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Default Extension="png" ContentType="image/png"/>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header12.xml" ContentType="application/vnd.openxmlformats-officedocument.wordprocessingml.header+xml"/>
  <Override PartName="/word/footer21.xml" ContentType="application/vnd.openxmlformats-officedocument.wordprocessingml.footer+xml"/>
  <Override PartName="/word/header13.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header19.xml" ContentType="application/vnd.openxmlformats-officedocument.wordprocessingml.header+xml"/>
  <Override PartName="/word/footer40.xml" ContentType="application/vnd.openxmlformats-officedocument.wordprocessingml.footer+xml"/>
  <Override PartName="/word/footer41.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header22.xml" ContentType="application/vnd.openxmlformats-officedocument.wordprocessingml.header+xml"/>
  <Override PartName="/word/footer50.xml" ContentType="application/vnd.openxmlformats-officedocument.wordprocessingml.footer+xml"/>
  <Override PartName="/word/header23.xml" ContentType="application/vnd.openxmlformats-officedocument.wordprocessingml.header+xml"/>
  <Override PartName="/word/footer51.xml" ContentType="application/vnd.openxmlformats-officedocument.wordprocessingml.footer+xml"/>
  <Override PartName="/word/header24.xml" ContentType="application/vnd.openxmlformats-officedocument.wordprocessingml.header+xml"/>
  <Override PartName="/word/footer52.xml" ContentType="application/vnd.openxmlformats-officedocument.wordprocessingml.footer+xml"/>
  <Override PartName="/word/header25.xml" ContentType="application/vnd.openxmlformats-officedocument.wordprocessingml.header+xml"/>
  <Override PartName="/word/footer53.xml" ContentType="application/vnd.openxmlformats-officedocument.wordprocessingml.footer+xml"/>
  <Override PartName="/word/footer54.xml" ContentType="application/vnd.openxmlformats-officedocument.wordprocessingml.footer+xml"/>
  <Override PartName="/word/header26.xml" ContentType="application/vnd.openxmlformats-officedocument.wordprocessingml.header+xml"/>
  <Override PartName="/word/header27.xml" ContentType="application/vnd.openxmlformats-officedocument.wordprocessingml.head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header31.xml" ContentType="application/vnd.openxmlformats-officedocument.wordprocessingml.header+xml"/>
  <Override PartName="/word/footer63.xml" ContentType="application/vnd.openxmlformats-officedocument.wordprocessingml.footer+xml"/>
  <Override PartName="/word/header32.xml" ContentType="application/vnd.openxmlformats-officedocument.wordprocessingml.header+xml"/>
  <Override PartName="/word/footer64.xml" ContentType="application/vnd.openxmlformats-officedocument.wordprocessingml.footer+xml"/>
  <Override PartName="/word/footer65.xml" ContentType="application/vnd.openxmlformats-officedocument.wordprocessingml.footer+xml"/>
  <Override PartName="/word/header33.xml" ContentType="application/vnd.openxmlformats-officedocument.wordprocessingml.header+xml"/>
  <Override PartName="/word/header34.xml" ContentType="application/vnd.openxmlformats-officedocument.wordprocessingml.head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header35.xml" ContentType="application/vnd.openxmlformats-officedocument.wordprocessingml.header+xml"/>
  <Override PartName="/word/footer70.xml" ContentType="application/vnd.openxmlformats-officedocument.wordprocessingml.footer+xml"/>
  <Override PartName="/word/header36.xml" ContentType="application/vnd.openxmlformats-officedocument.wordprocessingml.header+xml"/>
  <Override PartName="/word/footer71.xml" ContentType="application/vnd.openxmlformats-officedocument.wordprocessingml.footer+xml"/>
  <Override PartName="/word/header37.xml" ContentType="application/vnd.openxmlformats-officedocument.wordprocessingml.header+xml"/>
  <Override PartName="/word/footer72.xml" ContentType="application/vnd.openxmlformats-officedocument.wordprocessingml.footer+xml"/>
  <Override PartName="/word/footer73.xml" ContentType="application/vnd.openxmlformats-officedocument.wordprocessingml.footer+xml"/>
  <Override PartName="/word/header38.xml" ContentType="application/vnd.openxmlformats-officedocument.wordprocessingml.header+xml"/>
  <Override PartName="/word/header39.xml" ContentType="application/vnd.openxmlformats-officedocument.wordprocessingml.head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header40.xml" ContentType="application/vnd.openxmlformats-officedocument.wordprocessingml.header+xml"/>
  <Override PartName="/word/footer82.xml" ContentType="application/vnd.openxmlformats-officedocument.wordprocessingml.footer+xml"/>
  <Override PartName="/word/header41.xml" ContentType="application/vnd.openxmlformats-officedocument.wordprocessingml.header+xml"/>
  <Override PartName="/word/footer83.xml" ContentType="application/vnd.openxmlformats-officedocument.wordprocessingml.footer+xml"/>
  <Override PartName="/word/footer84.xml" ContentType="application/vnd.openxmlformats-officedocument.wordprocessingml.footer+xml"/>
  <Override PartName="/word/header42.xml" ContentType="application/vnd.openxmlformats-officedocument.wordprocessingml.header+xml"/>
  <Override PartName="/word/header43.xml" ContentType="application/vnd.openxmlformats-officedocument.wordprocessingml.head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header44.xml" ContentType="application/vnd.openxmlformats-officedocument.wordprocessingml.header+xml"/>
  <Override PartName="/word/footer89.xml" ContentType="application/vnd.openxmlformats-officedocument.wordprocessingml.footer+xml"/>
  <Override PartName="/word/footer90.xml" ContentType="application/vnd.openxmlformats-officedocument.wordprocessingml.footer+xml"/>
  <Override PartName="/word/header45.xml" ContentType="application/vnd.openxmlformats-officedocument.wordprocessingml.header+xml"/>
  <Override PartName="/word/header46.xml" ContentType="application/vnd.openxmlformats-officedocument.wordprocessingml.head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header47.xml" ContentType="application/vnd.openxmlformats-officedocument.wordprocessingml.header+xml"/>
  <Override PartName="/word/footer10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line="264" w:lineRule="auto" w:before="190"/>
        <w:ind w:left="589" w:right="585" w:firstLine="0"/>
        <w:jc w:val="center"/>
        <w:rPr>
          <w:rFonts w:ascii="Times New Roman"/>
          <w:b/>
          <w:sz w:val="34"/>
        </w:rPr>
      </w:pPr>
      <w:r>
        <w:rPr>
          <w:rFonts w:ascii="Times New Roman"/>
          <w:b/>
          <w:color w:val="231F20"/>
          <w:sz w:val="34"/>
        </w:rPr>
        <w:t>Desarrollo territorial en contextos urbanos y regionales</w:t>
      </w:r>
    </w:p>
    <w:p>
      <w:pPr>
        <w:pStyle w:val="BodyText"/>
        <w:rPr>
          <w:rFonts w:ascii="Times New Roman"/>
          <w:b/>
          <w:sz w:val="34"/>
        </w:rPr>
      </w:pPr>
    </w:p>
    <w:p>
      <w:pPr>
        <w:pStyle w:val="BodyText"/>
        <w:rPr>
          <w:rFonts w:ascii="Times New Roman"/>
          <w:b/>
          <w:sz w:val="34"/>
        </w:rPr>
      </w:pPr>
    </w:p>
    <w:p>
      <w:pPr>
        <w:pStyle w:val="BodyText"/>
        <w:spacing w:before="6"/>
        <w:rPr>
          <w:rFonts w:ascii="Times New Roman"/>
          <w:b/>
          <w:sz w:val="40"/>
        </w:rPr>
      </w:pPr>
    </w:p>
    <w:p>
      <w:pPr>
        <w:pStyle w:val="Heading4"/>
        <w:spacing w:line="256" w:lineRule="auto" w:before="1"/>
        <w:ind w:left="1936" w:right="1934" w:hanging="1"/>
        <w:jc w:val="center"/>
        <w:rPr>
          <w:rFonts w:ascii="Times New Roman" w:hAnsi="Times New Roman"/>
        </w:rPr>
      </w:pPr>
      <w:r>
        <w:rPr>
          <w:rFonts w:ascii="Times New Roman" w:hAnsi="Times New Roman"/>
          <w:color w:val="231F20"/>
        </w:rPr>
        <w:t>Alfonso González Damián Bonnie Lucía Campos Cámara María Estela Orozco Hernández David Velázquez Torres (Compiladores)</w:t>
      </w:r>
    </w:p>
    <w:p>
      <w:pPr>
        <w:pStyle w:val="BodyText"/>
        <w:rPr>
          <w:rFonts w:ascii="Times New Roman"/>
          <w:sz w:val="24"/>
        </w:rPr>
      </w:pPr>
    </w:p>
    <w:p>
      <w:pPr>
        <w:pStyle w:val="BodyText"/>
        <w:rPr>
          <w:rFonts w:ascii="Times New Roman"/>
          <w:sz w:val="24"/>
        </w:rPr>
      </w:pPr>
    </w:p>
    <w:p>
      <w:pPr>
        <w:pStyle w:val="BodyText"/>
        <w:spacing w:before="9"/>
        <w:rPr>
          <w:rFonts w:ascii="Times New Roman"/>
          <w:sz w:val="32"/>
        </w:rPr>
      </w:pPr>
    </w:p>
    <w:p>
      <w:pPr>
        <w:spacing w:line="249" w:lineRule="auto" w:before="0"/>
        <w:ind w:left="1879" w:right="1877" w:hanging="1"/>
        <w:jc w:val="center"/>
        <w:rPr>
          <w:rFonts w:ascii="Times New Roman" w:hAnsi="Times New Roman"/>
          <w:sz w:val="24"/>
        </w:rPr>
      </w:pPr>
      <w:r>
        <w:rPr>
          <w:rFonts w:ascii="Times New Roman" w:hAnsi="Times New Roman"/>
          <w:color w:val="231F20"/>
          <w:sz w:val="24"/>
        </w:rPr>
        <w:t>Universidad de Quintana Roo División de Ciencias e Ingeniería</w:t>
      </w:r>
    </w:p>
    <w:p>
      <w:pPr>
        <w:spacing w:before="1"/>
        <w:ind w:left="589" w:right="589" w:firstLine="0"/>
        <w:jc w:val="center"/>
        <w:rPr>
          <w:rFonts w:ascii="Times New Roman" w:hAnsi="Times New Roman"/>
          <w:sz w:val="24"/>
        </w:rPr>
      </w:pPr>
      <w:r>
        <w:rPr>
          <w:rFonts w:ascii="Times New Roman" w:hAnsi="Times New Roman"/>
          <w:color w:val="231F20"/>
          <w:sz w:val="24"/>
        </w:rPr>
        <w:t>Cuerpo Académico de Geografía y Geomática</w:t>
      </w:r>
    </w:p>
    <w:p>
      <w:pPr>
        <w:spacing w:after="0"/>
        <w:jc w:val="center"/>
        <w:rPr>
          <w:rFonts w:ascii="Times New Roman" w:hAnsi="Times New Roman"/>
          <w:sz w:val="24"/>
        </w:rPr>
        <w:sectPr>
          <w:type w:val="continuous"/>
          <w:pgSz w:w="9640" w:h="13040"/>
          <w:pgMar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8"/>
        </w:rPr>
      </w:pPr>
    </w:p>
    <w:p>
      <w:pPr>
        <w:spacing w:line="197" w:lineRule="exact" w:before="0"/>
        <w:ind w:left="117" w:right="-4" w:firstLine="0"/>
        <w:jc w:val="left"/>
        <w:rPr>
          <w:sz w:val="18"/>
        </w:rPr>
      </w:pPr>
      <w:r>
        <w:rPr>
          <w:color w:val="231F20"/>
          <w:sz w:val="18"/>
        </w:rPr>
        <w:t>1ª edición 2015</w:t>
      </w:r>
    </w:p>
    <w:p>
      <w:pPr>
        <w:spacing w:line="216" w:lineRule="exact" w:before="0"/>
        <w:ind w:left="117" w:right="-4" w:firstLine="0"/>
        <w:jc w:val="left"/>
        <w:rPr>
          <w:rFonts w:ascii="Palatino Linotype"/>
          <w:i/>
          <w:sz w:val="18"/>
        </w:rPr>
      </w:pPr>
      <w:r>
        <w:rPr>
          <w:rFonts w:ascii="Palatino Linotype"/>
          <w:i/>
          <w:color w:val="231F20"/>
          <w:sz w:val="18"/>
        </w:rPr>
        <w:t>DESARROLLO TERRITORIAL EN CONTEXTOS URBANOS Y REGIONALES</w:t>
      </w:r>
    </w:p>
    <w:p>
      <w:pPr>
        <w:spacing w:line="223" w:lineRule="auto" w:before="0"/>
        <w:ind w:left="117" w:right="4361" w:firstLine="0"/>
        <w:jc w:val="left"/>
        <w:rPr>
          <w:rFonts w:ascii="Palatino Linotype" w:hAnsi="Palatino Linotype"/>
          <w:i/>
          <w:sz w:val="18"/>
        </w:rPr>
      </w:pPr>
      <w:r>
        <w:rPr>
          <w:color w:val="231F20"/>
          <w:w w:val="105"/>
          <w:sz w:val="18"/>
        </w:rPr>
        <w:t>Alfonso González Damián Bonnie Lucía Campos Cámara María Estela Orozco Hernández David Velázquez Torres </w:t>
      </w:r>
      <w:r>
        <w:rPr>
          <w:rFonts w:ascii="Palatino Linotype" w:hAnsi="Palatino Linotype"/>
          <w:i/>
          <w:color w:val="231F20"/>
          <w:w w:val="105"/>
          <w:sz w:val="18"/>
        </w:rPr>
        <w:t>(Compiladores)</w:t>
      </w:r>
    </w:p>
    <w:p>
      <w:pPr>
        <w:spacing w:line="230" w:lineRule="exact" w:before="161"/>
        <w:ind w:left="117" w:right="-4" w:firstLine="0"/>
        <w:jc w:val="left"/>
        <w:rPr>
          <w:rFonts w:ascii="Palatino Linotype" w:hAnsi="Palatino Linotype"/>
          <w:i/>
          <w:sz w:val="18"/>
        </w:rPr>
      </w:pPr>
      <w:r>
        <w:rPr>
          <w:rFonts w:ascii="Palatino Linotype" w:hAnsi="Palatino Linotype"/>
          <w:i/>
          <w:color w:val="231F20"/>
          <w:sz w:val="18"/>
        </w:rPr>
        <w:t>Dirección editorial:</w:t>
      </w:r>
    </w:p>
    <w:p>
      <w:pPr>
        <w:spacing w:line="193" w:lineRule="exact" w:before="0"/>
        <w:ind w:left="117" w:right="-4" w:firstLine="0"/>
        <w:jc w:val="left"/>
        <w:rPr>
          <w:sz w:val="18"/>
        </w:rPr>
      </w:pPr>
      <w:r>
        <w:rPr>
          <w:color w:val="231F20"/>
          <w:w w:val="110"/>
          <w:sz w:val="18"/>
        </w:rPr>
        <w:t>M. en E.U. y R. Héctor Campos Alanís</w:t>
      </w:r>
    </w:p>
    <w:p>
      <w:pPr>
        <w:spacing w:line="191" w:lineRule="exact" w:before="0"/>
        <w:ind w:left="117" w:right="-4" w:firstLine="0"/>
        <w:jc w:val="left"/>
        <w:rPr>
          <w:sz w:val="18"/>
        </w:rPr>
      </w:pPr>
      <w:r>
        <w:rPr>
          <w:color w:val="231F20"/>
          <w:w w:val="105"/>
          <w:sz w:val="18"/>
        </w:rPr>
        <w:t>Dr. en C.S. Pedro Leobardo Jiménez Sánchez</w:t>
      </w:r>
    </w:p>
    <w:p>
      <w:pPr>
        <w:spacing w:line="216" w:lineRule="exact" w:before="0"/>
        <w:ind w:left="117" w:right="-4" w:firstLine="0"/>
        <w:jc w:val="left"/>
        <w:rPr>
          <w:rFonts w:ascii="Palatino Linotype"/>
          <w:i/>
          <w:sz w:val="18"/>
        </w:rPr>
      </w:pPr>
      <w:r>
        <w:rPr>
          <w:rFonts w:ascii="Palatino Linotype"/>
          <w:i/>
          <w:color w:val="231F20"/>
          <w:sz w:val="18"/>
        </w:rPr>
        <w:t>Editora en jefe:</w:t>
      </w:r>
    </w:p>
    <w:p>
      <w:pPr>
        <w:spacing w:line="184" w:lineRule="exact" w:before="0"/>
        <w:ind w:left="117" w:right="-4" w:firstLine="0"/>
        <w:jc w:val="left"/>
        <w:rPr>
          <w:sz w:val="18"/>
        </w:rPr>
      </w:pPr>
      <w:r>
        <w:rPr>
          <w:color w:val="231F20"/>
          <w:w w:val="105"/>
          <w:sz w:val="18"/>
        </w:rPr>
        <w:t>L. en L.L. Gabriela Mañón  Romero</w:t>
      </w:r>
    </w:p>
    <w:p>
      <w:pPr>
        <w:spacing w:line="216" w:lineRule="exact" w:before="0"/>
        <w:ind w:left="117" w:right="-4" w:firstLine="0"/>
        <w:jc w:val="left"/>
        <w:rPr>
          <w:rFonts w:ascii="Palatino Linotype" w:hAnsi="Palatino Linotype"/>
          <w:i/>
          <w:sz w:val="18"/>
        </w:rPr>
      </w:pPr>
      <w:r>
        <w:rPr>
          <w:rFonts w:ascii="Palatino Linotype" w:hAnsi="Palatino Linotype"/>
          <w:i/>
          <w:color w:val="231F20"/>
          <w:sz w:val="18"/>
        </w:rPr>
        <w:t>Formación y diseño:</w:t>
      </w:r>
    </w:p>
    <w:p>
      <w:pPr>
        <w:spacing w:line="184" w:lineRule="exact" w:before="0"/>
        <w:ind w:left="117" w:right="-4" w:firstLine="0"/>
        <w:jc w:val="left"/>
        <w:rPr>
          <w:sz w:val="18"/>
        </w:rPr>
      </w:pPr>
      <w:r>
        <w:rPr>
          <w:color w:val="231F20"/>
          <w:w w:val="105"/>
          <w:sz w:val="18"/>
        </w:rPr>
        <w:t>D.G. José Leonardo Jiménez García</w:t>
      </w:r>
    </w:p>
    <w:p>
      <w:pPr>
        <w:spacing w:line="216" w:lineRule="exact" w:before="0"/>
        <w:ind w:left="117" w:right="-4" w:firstLine="0"/>
        <w:jc w:val="left"/>
        <w:rPr>
          <w:rFonts w:ascii="Palatino Linotype" w:hAnsi="Palatino Linotype"/>
          <w:i/>
          <w:sz w:val="18"/>
        </w:rPr>
      </w:pPr>
      <w:r>
        <w:rPr>
          <w:rFonts w:ascii="Palatino Linotype" w:hAnsi="Palatino Linotype"/>
          <w:i/>
          <w:sz w:val="18"/>
        </w:rPr>
        <w:t>Ilustración de portada:</w:t>
      </w:r>
    </w:p>
    <w:p>
      <w:pPr>
        <w:spacing w:line="228" w:lineRule="auto" w:before="0"/>
        <w:ind w:left="117" w:right="1549" w:firstLine="0"/>
        <w:jc w:val="both"/>
        <w:rPr>
          <w:sz w:val="18"/>
        </w:rPr>
      </w:pPr>
      <w:r>
        <w:rPr>
          <w:w w:val="110"/>
          <w:sz w:val="18"/>
        </w:rPr>
        <w:t>Fotografía</w:t>
      </w:r>
      <w:r>
        <w:rPr>
          <w:spacing w:val="-26"/>
          <w:w w:val="110"/>
          <w:sz w:val="18"/>
        </w:rPr>
        <w:t> </w:t>
      </w:r>
      <w:r>
        <w:rPr>
          <w:w w:val="110"/>
          <w:sz w:val="18"/>
        </w:rPr>
        <w:t>de</w:t>
      </w:r>
      <w:r>
        <w:rPr>
          <w:spacing w:val="-26"/>
          <w:w w:val="110"/>
          <w:sz w:val="18"/>
        </w:rPr>
        <w:t> </w:t>
      </w:r>
      <w:r>
        <w:rPr>
          <w:w w:val="110"/>
          <w:sz w:val="18"/>
        </w:rPr>
        <w:t>Leopoldo</w:t>
      </w:r>
      <w:r>
        <w:rPr>
          <w:spacing w:val="-26"/>
          <w:w w:val="110"/>
          <w:sz w:val="18"/>
        </w:rPr>
        <w:t> </w:t>
      </w:r>
      <w:r>
        <w:rPr>
          <w:w w:val="110"/>
          <w:sz w:val="18"/>
        </w:rPr>
        <w:t>I.</w:t>
      </w:r>
      <w:r>
        <w:rPr>
          <w:spacing w:val="-26"/>
          <w:w w:val="110"/>
          <w:sz w:val="18"/>
        </w:rPr>
        <w:t> </w:t>
      </w:r>
      <w:r>
        <w:rPr>
          <w:w w:val="110"/>
          <w:sz w:val="18"/>
        </w:rPr>
        <w:t>Flores,</w:t>
      </w:r>
      <w:r>
        <w:rPr>
          <w:spacing w:val="-26"/>
          <w:w w:val="110"/>
          <w:sz w:val="18"/>
        </w:rPr>
        <w:t> </w:t>
      </w:r>
      <w:r>
        <w:rPr>
          <w:w w:val="110"/>
          <w:sz w:val="18"/>
        </w:rPr>
        <w:t>titulada</w:t>
      </w:r>
      <w:r>
        <w:rPr>
          <w:spacing w:val="-26"/>
          <w:w w:val="110"/>
          <w:sz w:val="18"/>
        </w:rPr>
        <w:t> </w:t>
      </w:r>
      <w:r>
        <w:rPr>
          <w:w w:val="110"/>
          <w:sz w:val="18"/>
        </w:rPr>
        <w:t>“Ciudad</w:t>
      </w:r>
      <w:r>
        <w:rPr>
          <w:spacing w:val="-26"/>
          <w:w w:val="110"/>
          <w:sz w:val="18"/>
        </w:rPr>
        <w:t> </w:t>
      </w:r>
      <w:r>
        <w:rPr>
          <w:w w:val="110"/>
          <w:sz w:val="18"/>
        </w:rPr>
        <w:t>de</w:t>
      </w:r>
      <w:r>
        <w:rPr>
          <w:spacing w:val="-26"/>
          <w:w w:val="110"/>
          <w:sz w:val="18"/>
        </w:rPr>
        <w:t> </w:t>
      </w:r>
      <w:r>
        <w:rPr>
          <w:w w:val="110"/>
          <w:sz w:val="18"/>
        </w:rPr>
        <w:t>Toluca,</w:t>
      </w:r>
      <w:r>
        <w:rPr>
          <w:spacing w:val="-26"/>
          <w:w w:val="110"/>
          <w:sz w:val="18"/>
        </w:rPr>
        <w:t> </w:t>
      </w:r>
      <w:r>
        <w:rPr>
          <w:w w:val="110"/>
          <w:sz w:val="18"/>
        </w:rPr>
        <w:t>2012” Fotografía</w:t>
      </w:r>
      <w:r>
        <w:rPr>
          <w:spacing w:val="-26"/>
          <w:w w:val="110"/>
          <w:sz w:val="18"/>
        </w:rPr>
        <w:t> </w:t>
      </w:r>
      <w:r>
        <w:rPr>
          <w:w w:val="110"/>
          <w:sz w:val="18"/>
        </w:rPr>
        <w:t>de</w:t>
      </w:r>
      <w:r>
        <w:rPr>
          <w:spacing w:val="-26"/>
          <w:w w:val="110"/>
          <w:sz w:val="18"/>
        </w:rPr>
        <w:t> </w:t>
      </w:r>
      <w:r>
        <w:rPr>
          <w:w w:val="110"/>
          <w:sz w:val="18"/>
        </w:rPr>
        <w:t>Dr.</w:t>
      </w:r>
      <w:r>
        <w:rPr>
          <w:spacing w:val="-26"/>
          <w:w w:val="110"/>
          <w:sz w:val="18"/>
        </w:rPr>
        <w:t> </w:t>
      </w:r>
      <w:r>
        <w:rPr>
          <w:w w:val="110"/>
          <w:sz w:val="18"/>
        </w:rPr>
        <w:t>en</w:t>
      </w:r>
      <w:r>
        <w:rPr>
          <w:spacing w:val="-26"/>
          <w:w w:val="110"/>
          <w:sz w:val="18"/>
        </w:rPr>
        <w:t> </w:t>
      </w:r>
      <w:r>
        <w:rPr>
          <w:w w:val="110"/>
          <w:sz w:val="18"/>
        </w:rPr>
        <w:t>C.S.</w:t>
      </w:r>
      <w:r>
        <w:rPr>
          <w:spacing w:val="-26"/>
          <w:w w:val="110"/>
          <w:sz w:val="18"/>
        </w:rPr>
        <w:t> </w:t>
      </w:r>
      <w:r>
        <w:rPr>
          <w:w w:val="110"/>
          <w:sz w:val="18"/>
        </w:rPr>
        <w:t>Pedro</w:t>
      </w:r>
      <w:r>
        <w:rPr>
          <w:spacing w:val="-26"/>
          <w:w w:val="110"/>
          <w:sz w:val="18"/>
        </w:rPr>
        <w:t> </w:t>
      </w:r>
      <w:r>
        <w:rPr>
          <w:w w:val="110"/>
          <w:sz w:val="18"/>
        </w:rPr>
        <w:t>Leobardo</w:t>
      </w:r>
      <w:r>
        <w:rPr>
          <w:spacing w:val="-26"/>
          <w:w w:val="110"/>
          <w:sz w:val="18"/>
        </w:rPr>
        <w:t> </w:t>
      </w:r>
      <w:r>
        <w:rPr>
          <w:w w:val="110"/>
          <w:sz w:val="18"/>
        </w:rPr>
        <w:t>Jiménez</w:t>
      </w:r>
      <w:r>
        <w:rPr>
          <w:spacing w:val="-26"/>
          <w:w w:val="110"/>
          <w:sz w:val="18"/>
        </w:rPr>
        <w:t> </w:t>
      </w:r>
      <w:r>
        <w:rPr>
          <w:w w:val="110"/>
          <w:sz w:val="18"/>
        </w:rPr>
        <w:t>Sánchez,</w:t>
      </w:r>
      <w:r>
        <w:rPr>
          <w:spacing w:val="-26"/>
          <w:w w:val="110"/>
          <w:sz w:val="18"/>
        </w:rPr>
        <w:t> </w:t>
      </w:r>
      <w:r>
        <w:rPr>
          <w:w w:val="110"/>
          <w:sz w:val="18"/>
        </w:rPr>
        <w:t>titulada “Defensiva,</w:t>
      </w:r>
      <w:r>
        <w:rPr>
          <w:spacing w:val="-20"/>
          <w:w w:val="110"/>
          <w:sz w:val="18"/>
        </w:rPr>
        <w:t> </w:t>
      </w:r>
      <w:r>
        <w:rPr>
          <w:w w:val="110"/>
          <w:sz w:val="18"/>
        </w:rPr>
        <w:t>Chetumal“</w:t>
      </w:r>
    </w:p>
    <w:p>
      <w:pPr>
        <w:pStyle w:val="BodyText"/>
        <w:spacing w:before="3"/>
        <w:rPr>
          <w:sz w:val="16"/>
        </w:rPr>
      </w:pPr>
    </w:p>
    <w:p>
      <w:pPr>
        <w:spacing w:line="206" w:lineRule="exact" w:before="0"/>
        <w:ind w:left="117" w:right="-4" w:firstLine="0"/>
        <w:jc w:val="left"/>
        <w:rPr>
          <w:sz w:val="18"/>
        </w:rPr>
      </w:pPr>
      <w:r>
        <w:rPr>
          <w:color w:val="231F20"/>
          <w:sz w:val="18"/>
        </w:rPr>
        <w:t>© Derechos reservados</w:t>
      </w:r>
    </w:p>
    <w:p>
      <w:pPr>
        <w:spacing w:line="200" w:lineRule="exact" w:before="5"/>
        <w:ind w:left="117" w:right="2585" w:firstLine="0"/>
        <w:jc w:val="left"/>
        <w:rPr>
          <w:sz w:val="18"/>
        </w:rPr>
      </w:pPr>
      <w:r>
        <w:rPr>
          <w:color w:val="231F20"/>
          <w:w w:val="105"/>
          <w:sz w:val="18"/>
        </w:rPr>
        <w:t>Facultad de Planeación Urbana y Regional Universidad Autónoma del Estado de México</w:t>
      </w:r>
    </w:p>
    <w:p>
      <w:pPr>
        <w:spacing w:line="194" w:lineRule="exact" w:before="0"/>
        <w:ind w:left="117" w:right="-4" w:firstLine="0"/>
        <w:jc w:val="left"/>
        <w:rPr>
          <w:sz w:val="18"/>
        </w:rPr>
      </w:pPr>
      <w:r>
        <w:rPr>
          <w:color w:val="231F20"/>
          <w:w w:val="105"/>
          <w:sz w:val="18"/>
        </w:rPr>
        <w:t>Instituto Literario No. 100 Ote., Col. Centro, C.P. 50000, Toluca, Estado de México,</w:t>
      </w:r>
    </w:p>
    <w:p>
      <w:pPr>
        <w:spacing w:line="200" w:lineRule="exact" w:before="5"/>
        <w:ind w:left="117" w:right="4291" w:firstLine="0"/>
        <w:jc w:val="left"/>
        <w:rPr>
          <w:sz w:val="18"/>
        </w:rPr>
      </w:pPr>
      <w:r>
        <w:rPr>
          <w:color w:val="231F20"/>
          <w:w w:val="105"/>
          <w:sz w:val="18"/>
        </w:rPr>
        <w:t>México </w:t>
      </w:r>
      <w:hyperlink r:id="rId5">
        <w:r>
          <w:rPr>
            <w:color w:val="231F20"/>
            <w:w w:val="105"/>
            <w:sz w:val="18"/>
          </w:rPr>
          <w:t>http://www.uaemex.mx/</w:t>
        </w:r>
      </w:hyperlink>
      <w:r>
        <w:rPr>
          <w:color w:val="231F20"/>
          <w:w w:val="105"/>
          <w:sz w:val="18"/>
        </w:rPr>
        <w:t> División de Ciencias e Ingeniería Universidad de Quintana Roo</w:t>
      </w:r>
    </w:p>
    <w:p>
      <w:pPr>
        <w:spacing w:line="194" w:lineRule="exact" w:before="0"/>
        <w:ind w:left="117" w:right="-4" w:firstLine="0"/>
        <w:jc w:val="left"/>
        <w:rPr>
          <w:sz w:val="18"/>
        </w:rPr>
      </w:pPr>
      <w:r>
        <w:rPr>
          <w:color w:val="231F20"/>
          <w:w w:val="105"/>
          <w:sz w:val="18"/>
        </w:rPr>
        <w:t>Boulevard Bahía s/n esq. Ignacio Comonfort, Col. del Bosque Chetumal, C.P. 77019,</w:t>
      </w:r>
    </w:p>
    <w:p>
      <w:pPr>
        <w:spacing w:line="200" w:lineRule="exact" w:before="5"/>
        <w:ind w:left="117" w:right="4361" w:firstLine="0"/>
        <w:jc w:val="left"/>
        <w:rPr>
          <w:sz w:val="18"/>
        </w:rPr>
      </w:pPr>
      <w:r>
        <w:rPr>
          <w:color w:val="231F20"/>
          <w:w w:val="105"/>
          <w:sz w:val="18"/>
        </w:rPr>
        <w:t>Quintana Roo, México </w:t>
      </w:r>
      <w:hyperlink r:id="rId6">
        <w:r>
          <w:rPr>
            <w:color w:val="231F20"/>
            <w:w w:val="105"/>
            <w:sz w:val="18"/>
          </w:rPr>
          <w:t>http://www.uqroo.mx/</w:t>
        </w:r>
      </w:hyperlink>
    </w:p>
    <w:p>
      <w:pPr>
        <w:pStyle w:val="BodyText"/>
        <w:rPr>
          <w:sz w:val="17"/>
        </w:rPr>
      </w:pPr>
    </w:p>
    <w:p>
      <w:pPr>
        <w:spacing w:line="200" w:lineRule="exact" w:before="0"/>
        <w:ind w:left="117" w:right="5014" w:firstLine="0"/>
        <w:jc w:val="left"/>
        <w:rPr>
          <w:rFonts w:ascii="Palatino Linotype"/>
          <w:b/>
          <w:sz w:val="18"/>
        </w:rPr>
      </w:pPr>
      <w:r>
        <w:rPr>
          <w:rFonts w:ascii="Palatino Linotype"/>
          <w:b/>
          <w:color w:val="231F20"/>
          <w:sz w:val="18"/>
        </w:rPr>
        <w:t>ISBN:978-607-9448-09-7 ISBN:978-607-422-667-6</w:t>
      </w:r>
    </w:p>
    <w:p>
      <w:pPr>
        <w:pStyle w:val="BodyText"/>
        <w:spacing w:before="11"/>
        <w:rPr>
          <w:rFonts w:ascii="Palatino Linotype"/>
          <w:b/>
          <w:sz w:val="14"/>
        </w:rPr>
      </w:pPr>
    </w:p>
    <w:p>
      <w:pPr>
        <w:spacing w:line="200" w:lineRule="exact" w:before="0"/>
        <w:ind w:left="117" w:right="115" w:firstLine="0"/>
        <w:jc w:val="both"/>
        <w:rPr>
          <w:sz w:val="18"/>
        </w:rPr>
      </w:pPr>
      <w:r>
        <w:rPr>
          <w:rFonts w:ascii="Palatino Linotype" w:hAnsi="Palatino Linotype"/>
          <w:color w:val="231F20"/>
          <w:sz w:val="18"/>
        </w:rPr>
        <w:t>Se</w:t>
      </w:r>
      <w:r>
        <w:rPr>
          <w:rFonts w:ascii="Palatino Linotype" w:hAnsi="Palatino Linotype"/>
          <w:color w:val="231F20"/>
          <w:spacing w:val="-15"/>
          <w:sz w:val="18"/>
        </w:rPr>
        <w:t> </w:t>
      </w:r>
      <w:r>
        <w:rPr>
          <w:rFonts w:ascii="Palatino Linotype" w:hAnsi="Palatino Linotype"/>
          <w:color w:val="231F20"/>
          <w:sz w:val="18"/>
        </w:rPr>
        <w:t>prohíbe</w:t>
      </w:r>
      <w:r>
        <w:rPr>
          <w:rFonts w:ascii="Palatino Linotype" w:hAnsi="Palatino Linotype"/>
          <w:color w:val="231F20"/>
          <w:spacing w:val="-15"/>
          <w:sz w:val="18"/>
        </w:rPr>
        <w:t> </w:t>
      </w:r>
      <w:r>
        <w:rPr>
          <w:rFonts w:ascii="Palatino Linotype" w:hAnsi="Palatino Linotype"/>
          <w:color w:val="231F20"/>
          <w:sz w:val="18"/>
        </w:rPr>
        <w:t>la</w:t>
      </w:r>
      <w:r>
        <w:rPr>
          <w:rFonts w:ascii="Palatino Linotype" w:hAnsi="Palatino Linotype"/>
          <w:color w:val="231F20"/>
          <w:spacing w:val="-15"/>
          <w:sz w:val="18"/>
        </w:rPr>
        <w:t> </w:t>
      </w:r>
      <w:r>
        <w:rPr>
          <w:rFonts w:ascii="Palatino Linotype" w:hAnsi="Palatino Linotype"/>
          <w:color w:val="231F20"/>
          <w:sz w:val="18"/>
        </w:rPr>
        <w:t>reproducción</w:t>
      </w:r>
      <w:r>
        <w:rPr>
          <w:rFonts w:ascii="Palatino Linotype" w:hAnsi="Palatino Linotype"/>
          <w:color w:val="231F20"/>
          <w:spacing w:val="-15"/>
          <w:sz w:val="18"/>
        </w:rPr>
        <w:t> </w:t>
      </w:r>
      <w:r>
        <w:rPr>
          <w:rFonts w:ascii="Palatino Linotype" w:hAnsi="Palatino Linotype"/>
          <w:color w:val="231F20"/>
          <w:sz w:val="18"/>
        </w:rPr>
        <w:t>total</w:t>
      </w:r>
      <w:r>
        <w:rPr>
          <w:rFonts w:ascii="Palatino Linotype" w:hAnsi="Palatino Linotype"/>
          <w:color w:val="231F20"/>
          <w:spacing w:val="-15"/>
          <w:sz w:val="18"/>
        </w:rPr>
        <w:t> </w:t>
      </w:r>
      <w:r>
        <w:rPr>
          <w:rFonts w:ascii="Palatino Linotype" w:hAnsi="Palatino Linotype"/>
          <w:color w:val="231F20"/>
          <w:sz w:val="18"/>
        </w:rPr>
        <w:t>o</w:t>
      </w:r>
      <w:r>
        <w:rPr>
          <w:rFonts w:ascii="Palatino Linotype" w:hAnsi="Palatino Linotype"/>
          <w:color w:val="231F20"/>
          <w:spacing w:val="-15"/>
          <w:sz w:val="18"/>
        </w:rPr>
        <w:t> </w:t>
      </w:r>
      <w:r>
        <w:rPr>
          <w:rFonts w:ascii="Palatino Linotype" w:hAnsi="Palatino Linotype"/>
          <w:color w:val="231F20"/>
          <w:sz w:val="18"/>
        </w:rPr>
        <w:t>parcial</w:t>
      </w:r>
      <w:r>
        <w:rPr>
          <w:rFonts w:ascii="Palatino Linotype" w:hAnsi="Palatino Linotype"/>
          <w:color w:val="231F20"/>
          <w:spacing w:val="-15"/>
          <w:sz w:val="18"/>
        </w:rPr>
        <w:t> </w:t>
      </w:r>
      <w:r>
        <w:rPr>
          <w:rFonts w:ascii="Palatino Linotype" w:hAnsi="Palatino Linotype"/>
          <w:color w:val="231F20"/>
          <w:sz w:val="18"/>
        </w:rPr>
        <w:t>de</w:t>
      </w:r>
      <w:r>
        <w:rPr>
          <w:rFonts w:ascii="Palatino Linotype" w:hAnsi="Palatino Linotype"/>
          <w:color w:val="231F20"/>
          <w:spacing w:val="-15"/>
          <w:sz w:val="18"/>
        </w:rPr>
        <w:t> </w:t>
      </w:r>
      <w:r>
        <w:rPr>
          <w:rFonts w:ascii="Palatino Linotype" w:hAnsi="Palatino Linotype"/>
          <w:color w:val="231F20"/>
          <w:sz w:val="18"/>
        </w:rPr>
        <w:t>esta</w:t>
      </w:r>
      <w:r>
        <w:rPr>
          <w:rFonts w:ascii="Palatino Linotype" w:hAnsi="Palatino Linotype"/>
          <w:color w:val="231F20"/>
          <w:spacing w:val="-15"/>
          <w:sz w:val="18"/>
        </w:rPr>
        <w:t> </w:t>
      </w:r>
      <w:r>
        <w:rPr>
          <w:rFonts w:ascii="Palatino Linotype" w:hAnsi="Palatino Linotype"/>
          <w:color w:val="231F20"/>
          <w:sz w:val="18"/>
        </w:rPr>
        <w:t>obra</w:t>
      </w:r>
      <w:r>
        <w:rPr>
          <w:rFonts w:ascii="Palatino Linotype" w:hAnsi="Palatino Linotype"/>
          <w:color w:val="231F20"/>
          <w:spacing w:val="-15"/>
          <w:sz w:val="18"/>
        </w:rPr>
        <w:t> </w:t>
      </w:r>
      <w:r>
        <w:rPr>
          <w:rFonts w:ascii="Palatino Linotype" w:hAnsi="Palatino Linotype"/>
          <w:color w:val="231F20"/>
          <w:sz w:val="18"/>
        </w:rPr>
        <w:t>–incluyendo</w:t>
      </w:r>
      <w:r>
        <w:rPr>
          <w:rFonts w:ascii="Palatino Linotype" w:hAnsi="Palatino Linotype"/>
          <w:color w:val="231F20"/>
          <w:spacing w:val="-15"/>
          <w:sz w:val="18"/>
        </w:rPr>
        <w:t> </w:t>
      </w:r>
      <w:r>
        <w:rPr>
          <w:rFonts w:ascii="Palatino Linotype" w:hAnsi="Palatino Linotype"/>
          <w:color w:val="231F20"/>
          <w:sz w:val="18"/>
        </w:rPr>
        <w:t>el</w:t>
      </w:r>
      <w:r>
        <w:rPr>
          <w:rFonts w:ascii="Palatino Linotype" w:hAnsi="Palatino Linotype"/>
          <w:color w:val="231F20"/>
          <w:spacing w:val="-15"/>
          <w:sz w:val="18"/>
        </w:rPr>
        <w:t> </w:t>
      </w:r>
      <w:r>
        <w:rPr>
          <w:rFonts w:ascii="Palatino Linotype" w:hAnsi="Palatino Linotype"/>
          <w:color w:val="231F20"/>
          <w:sz w:val="18"/>
        </w:rPr>
        <w:t>diseño</w:t>
      </w:r>
      <w:r>
        <w:rPr>
          <w:rFonts w:ascii="Palatino Linotype" w:hAnsi="Palatino Linotype"/>
          <w:color w:val="231F20"/>
          <w:spacing w:val="-15"/>
          <w:sz w:val="18"/>
        </w:rPr>
        <w:t> </w:t>
      </w:r>
      <w:r>
        <w:rPr>
          <w:rFonts w:ascii="Palatino Linotype" w:hAnsi="Palatino Linotype"/>
          <w:color w:val="231F20"/>
          <w:sz w:val="18"/>
        </w:rPr>
        <w:t>tipográfico </w:t>
      </w:r>
      <w:r>
        <w:rPr>
          <w:color w:val="231F20"/>
          <w:sz w:val="18"/>
        </w:rPr>
        <w:t>y de portada– sea cual fuere el medio, electrónico o mecánico, sin el consentimiento de  la  Universidad  Autónoma  del  Estado  de</w:t>
      </w:r>
      <w:r>
        <w:rPr>
          <w:color w:val="231F20"/>
          <w:spacing w:val="32"/>
          <w:sz w:val="18"/>
        </w:rPr>
        <w:t> </w:t>
      </w:r>
      <w:r>
        <w:rPr>
          <w:color w:val="231F20"/>
          <w:sz w:val="18"/>
        </w:rPr>
        <w:t>México.</w:t>
      </w:r>
    </w:p>
    <w:p>
      <w:pPr>
        <w:pStyle w:val="BodyText"/>
        <w:spacing w:before="1"/>
        <w:rPr>
          <w:sz w:val="16"/>
        </w:rPr>
      </w:pPr>
    </w:p>
    <w:p>
      <w:pPr>
        <w:spacing w:line="197" w:lineRule="exact" w:before="0"/>
        <w:ind w:left="117" w:right="-4" w:firstLine="0"/>
        <w:jc w:val="left"/>
        <w:rPr>
          <w:sz w:val="18"/>
        </w:rPr>
      </w:pPr>
      <w:r>
        <w:rPr>
          <w:color w:val="231F20"/>
          <w:w w:val="105"/>
          <w:sz w:val="18"/>
        </w:rPr>
        <w:t>Impreso y hecho en México</w:t>
      </w:r>
    </w:p>
    <w:p>
      <w:pPr>
        <w:spacing w:line="228" w:lineRule="exact" w:before="0"/>
        <w:ind w:left="117" w:right="-4" w:firstLine="0"/>
        <w:jc w:val="left"/>
        <w:rPr>
          <w:rFonts w:ascii="Palatino Linotype"/>
          <w:i/>
          <w:sz w:val="18"/>
        </w:rPr>
      </w:pPr>
      <w:r>
        <w:rPr>
          <w:rFonts w:ascii="Palatino Linotype"/>
          <w:i/>
          <w:color w:val="231F20"/>
          <w:sz w:val="18"/>
        </w:rPr>
        <w:t>Printed and made in Mexico</w:t>
      </w:r>
    </w:p>
    <w:p>
      <w:pPr>
        <w:spacing w:after="0" w:line="228" w:lineRule="exact"/>
        <w:jc w:val="left"/>
        <w:rPr>
          <w:rFonts w:ascii="Palatino Linotype"/>
          <w:sz w:val="18"/>
        </w:rPr>
        <w:sectPr>
          <w:pgSz w:w="9640" w:h="13040"/>
          <w:pgMar w:top="1200" w:bottom="280" w:left="1300" w:right="1300"/>
        </w:sectPr>
      </w:pPr>
    </w:p>
    <w:p>
      <w:pPr>
        <w:pStyle w:val="BodyText"/>
        <w:rPr>
          <w:rFonts w:ascii="Palatino Linotype"/>
          <w:i/>
          <w:sz w:val="24"/>
        </w:rPr>
      </w:pPr>
    </w:p>
    <w:p>
      <w:pPr>
        <w:pStyle w:val="BodyText"/>
        <w:spacing w:before="2"/>
        <w:rPr>
          <w:rFonts w:ascii="Palatino Linotype"/>
          <w:i/>
          <w:sz w:val="23"/>
        </w:rPr>
      </w:pPr>
    </w:p>
    <w:p>
      <w:pPr>
        <w:pStyle w:val="Heading3"/>
        <w:spacing w:line="410" w:lineRule="auto"/>
        <w:ind w:right="-10"/>
        <w:jc w:val="left"/>
      </w:pPr>
      <w:r>
        <w:rPr>
          <w:color w:val="231F20"/>
          <w:spacing w:val="-1"/>
        </w:rPr>
        <w:t>Presentación </w:t>
      </w:r>
      <w:r>
        <w:rPr>
          <w:color w:val="231F20"/>
        </w:rPr>
        <w:t>Prólogo</w:t>
      </w:r>
    </w:p>
    <w:p>
      <w:pPr>
        <w:spacing w:before="156"/>
        <w:ind w:left="117" w:right="-19" w:firstLine="0"/>
        <w:jc w:val="left"/>
        <w:rPr>
          <w:b/>
          <w:sz w:val="24"/>
        </w:rPr>
      </w:pPr>
      <w:r>
        <w:rPr/>
        <w:br w:type="column"/>
      </w:r>
      <w:r>
        <w:rPr>
          <w:b/>
          <w:color w:val="231F20"/>
          <w:sz w:val="24"/>
        </w:rPr>
        <w:t>ÍNDICE</w:t>
      </w:r>
    </w:p>
    <w:p>
      <w:pPr>
        <w:pStyle w:val="Heading4"/>
        <w:spacing w:line="338" w:lineRule="auto" w:before="120"/>
        <w:ind w:right="441"/>
        <w:jc w:val="center"/>
        <w:rPr>
          <w:rFonts w:ascii="Palatino Linotype"/>
        </w:rPr>
      </w:pPr>
      <w:r>
        <w:rPr/>
        <w:br w:type="column"/>
      </w:r>
      <w:r>
        <w:rPr>
          <w:rFonts w:ascii="Palatino Linotype"/>
          <w:color w:val="231F20"/>
          <w:w w:val="85"/>
        </w:rPr>
        <w:t>Pag. </w:t>
      </w:r>
      <w:r>
        <w:rPr>
          <w:rFonts w:ascii="Palatino Linotype"/>
          <w:color w:val="231F20"/>
        </w:rPr>
        <w:t>5</w:t>
      </w:r>
    </w:p>
    <w:p>
      <w:pPr>
        <w:spacing w:before="58"/>
        <w:ind w:left="0" w:right="324" w:firstLine="0"/>
        <w:jc w:val="center"/>
        <w:rPr>
          <w:rFonts w:ascii="Palatino Linotype"/>
          <w:sz w:val="24"/>
        </w:rPr>
      </w:pPr>
      <w:r>
        <w:rPr>
          <w:rFonts w:ascii="Palatino Linotype"/>
          <w:color w:val="231F20"/>
          <w:w w:val="96"/>
          <w:sz w:val="24"/>
        </w:rPr>
        <w:t>7</w:t>
      </w:r>
    </w:p>
    <w:p>
      <w:pPr>
        <w:spacing w:after="0"/>
        <w:jc w:val="center"/>
        <w:rPr>
          <w:rFonts w:ascii="Palatino Linotype"/>
          <w:sz w:val="24"/>
        </w:rPr>
        <w:sectPr>
          <w:pgSz w:w="9640" w:h="13040"/>
          <w:pgMar w:top="1200" w:bottom="280" w:left="1300" w:right="1340"/>
          <w:cols w:num="3" w:equalWidth="0">
            <w:col w:w="1569" w:space="878"/>
            <w:col w:w="895" w:space="2694"/>
            <w:col w:w="964"/>
          </w:cols>
        </w:sectPr>
      </w:pPr>
    </w:p>
    <w:p>
      <w:pPr>
        <w:spacing w:line="280" w:lineRule="exact" w:before="0"/>
        <w:ind w:left="117" w:right="0" w:firstLine="0"/>
        <w:jc w:val="both"/>
        <w:rPr>
          <w:b/>
          <w:sz w:val="24"/>
        </w:rPr>
      </w:pPr>
      <w:r>
        <w:rPr>
          <w:b/>
          <w:color w:val="231F20"/>
          <w:sz w:val="24"/>
        </w:rPr>
        <w:t>Primera parte: Geografía y Desarrollo Territorial</w:t>
      </w:r>
    </w:p>
    <w:p>
      <w:pPr>
        <w:spacing w:before="198"/>
        <w:ind w:left="117" w:right="0" w:firstLine="0"/>
        <w:jc w:val="both"/>
        <w:rPr>
          <w:sz w:val="24"/>
        </w:rPr>
      </w:pPr>
      <w:r>
        <w:rPr>
          <w:color w:val="231F20"/>
          <w:sz w:val="24"/>
        </w:rPr>
        <w:t>Capítulo</w:t>
      </w:r>
      <w:r>
        <w:rPr>
          <w:color w:val="231F20"/>
          <w:spacing w:val="-12"/>
          <w:sz w:val="24"/>
        </w:rPr>
        <w:t> </w:t>
      </w:r>
      <w:r>
        <w:rPr>
          <w:color w:val="231F20"/>
          <w:sz w:val="24"/>
        </w:rPr>
        <w:t>1.</w:t>
      </w:r>
      <w:r>
        <w:rPr>
          <w:color w:val="231F20"/>
          <w:spacing w:val="-13"/>
          <w:sz w:val="24"/>
        </w:rPr>
        <w:t> </w:t>
      </w:r>
      <w:r>
        <w:rPr>
          <w:color w:val="231F20"/>
          <w:sz w:val="24"/>
        </w:rPr>
        <w:t>Una</w:t>
      </w:r>
      <w:r>
        <w:rPr>
          <w:color w:val="231F20"/>
          <w:spacing w:val="-12"/>
          <w:sz w:val="24"/>
        </w:rPr>
        <w:t> </w:t>
      </w:r>
      <w:r>
        <w:rPr>
          <w:color w:val="231F20"/>
          <w:sz w:val="24"/>
        </w:rPr>
        <w:t>aproximación</w:t>
      </w:r>
      <w:r>
        <w:rPr>
          <w:color w:val="231F20"/>
          <w:spacing w:val="-12"/>
          <w:sz w:val="24"/>
        </w:rPr>
        <w:t> </w:t>
      </w:r>
      <w:r>
        <w:rPr>
          <w:color w:val="231F20"/>
          <w:sz w:val="24"/>
        </w:rPr>
        <w:t>a</w:t>
      </w:r>
      <w:r>
        <w:rPr>
          <w:color w:val="231F20"/>
          <w:spacing w:val="-12"/>
          <w:sz w:val="24"/>
        </w:rPr>
        <w:t> </w:t>
      </w:r>
      <w:r>
        <w:rPr>
          <w:color w:val="231F20"/>
          <w:sz w:val="24"/>
        </w:rPr>
        <w:t>la</w:t>
      </w:r>
      <w:r>
        <w:rPr>
          <w:color w:val="231F20"/>
          <w:spacing w:val="-12"/>
          <w:sz w:val="24"/>
        </w:rPr>
        <w:t> </w:t>
      </w:r>
      <w:r>
        <w:rPr>
          <w:color w:val="231F20"/>
          <w:sz w:val="24"/>
        </w:rPr>
        <w:t>geografía</w:t>
      </w:r>
      <w:r>
        <w:rPr>
          <w:color w:val="231F20"/>
          <w:spacing w:val="-12"/>
          <w:sz w:val="24"/>
        </w:rPr>
        <w:t> </w:t>
      </w:r>
      <w:r>
        <w:rPr>
          <w:color w:val="231F20"/>
          <w:sz w:val="24"/>
        </w:rPr>
        <w:t>física</w:t>
      </w:r>
      <w:r>
        <w:rPr>
          <w:color w:val="231F20"/>
          <w:spacing w:val="-13"/>
          <w:sz w:val="24"/>
        </w:rPr>
        <w:t> </w:t>
      </w:r>
      <w:r>
        <w:rPr>
          <w:color w:val="231F20"/>
          <w:sz w:val="24"/>
        </w:rPr>
        <w:t>del</w:t>
      </w:r>
      <w:r>
        <w:rPr>
          <w:color w:val="231F20"/>
          <w:spacing w:val="-12"/>
          <w:sz w:val="24"/>
        </w:rPr>
        <w:t> </w:t>
      </w:r>
      <w:r>
        <w:rPr>
          <w:color w:val="231F20"/>
          <w:sz w:val="24"/>
        </w:rPr>
        <w:t>sur de Quintana Roo, península de</w:t>
      </w:r>
      <w:r>
        <w:rPr>
          <w:color w:val="231F20"/>
          <w:spacing w:val="-25"/>
          <w:sz w:val="24"/>
        </w:rPr>
        <w:t> </w:t>
      </w:r>
      <w:r>
        <w:rPr>
          <w:color w:val="231F20"/>
          <w:sz w:val="24"/>
        </w:rPr>
        <w:t>Yucatán</w:t>
      </w:r>
    </w:p>
    <w:p>
      <w:pPr>
        <w:spacing w:before="131"/>
        <w:ind w:left="117" w:right="0" w:firstLine="0"/>
        <w:jc w:val="both"/>
        <w:rPr>
          <w:i/>
          <w:sz w:val="22"/>
        </w:rPr>
      </w:pPr>
      <w:r>
        <w:rPr>
          <w:i/>
          <w:color w:val="231F20"/>
          <w:sz w:val="22"/>
        </w:rPr>
        <w:t>David Velázquez Torres y Ricardo R. Ceballos Martínez</w:t>
      </w:r>
    </w:p>
    <w:p>
      <w:pPr>
        <w:pStyle w:val="Heading4"/>
        <w:spacing w:line="281" w:lineRule="exact" w:before="116"/>
      </w:pPr>
      <w:r>
        <w:rPr>
          <w:color w:val="231F20"/>
        </w:rPr>
        <w:t>Capítulo  2.  Agricultura  urbana  en  la  colonia    Álvaro</w:t>
      </w:r>
    </w:p>
    <w:p>
      <w:pPr>
        <w:spacing w:line="281" w:lineRule="exact" w:before="0"/>
        <w:ind w:left="117" w:right="0" w:firstLine="0"/>
        <w:jc w:val="both"/>
        <w:rPr>
          <w:sz w:val="24"/>
        </w:rPr>
      </w:pPr>
      <w:r>
        <w:rPr>
          <w:color w:val="231F20"/>
          <w:sz w:val="24"/>
        </w:rPr>
        <w:t>Obregón, Lerma, Estado de México</w:t>
      </w:r>
    </w:p>
    <w:p>
      <w:pPr>
        <w:pStyle w:val="BodyText"/>
        <w:spacing w:before="6"/>
        <w:rPr>
          <w:sz w:val="18"/>
        </w:rPr>
      </w:pPr>
    </w:p>
    <w:p>
      <w:pPr>
        <w:spacing w:line="261" w:lineRule="auto" w:before="0"/>
        <w:ind w:left="117" w:right="0" w:firstLine="0"/>
        <w:jc w:val="both"/>
        <w:rPr>
          <w:i/>
          <w:sz w:val="22"/>
        </w:rPr>
      </w:pPr>
      <w:r>
        <w:rPr>
          <w:i/>
          <w:color w:val="231F20"/>
          <w:sz w:val="22"/>
        </w:rPr>
        <w:t>María Estela Orozco Hernández, Oscar Noé Silva Gómez y </w:t>
      </w:r>
      <w:r>
        <w:rPr>
          <w:i/>
          <w:color w:val="231F20"/>
          <w:sz w:val="22"/>
        </w:rPr>
        <w:t>Andrés López Benítez</w:t>
      </w:r>
    </w:p>
    <w:p>
      <w:pPr>
        <w:pStyle w:val="Heading4"/>
        <w:spacing w:before="180"/>
      </w:pPr>
      <w:r>
        <w:rPr>
          <w:color w:val="231F20"/>
        </w:rPr>
        <w:t>Capítulo</w:t>
      </w:r>
      <w:r>
        <w:rPr>
          <w:color w:val="231F20"/>
          <w:spacing w:val="-19"/>
        </w:rPr>
        <w:t> </w:t>
      </w:r>
      <w:r>
        <w:rPr>
          <w:color w:val="231F20"/>
        </w:rPr>
        <w:t>3.</w:t>
      </w:r>
      <w:r>
        <w:rPr>
          <w:color w:val="231F20"/>
          <w:spacing w:val="-19"/>
        </w:rPr>
        <w:t> </w:t>
      </w:r>
      <w:r>
        <w:rPr>
          <w:color w:val="231F20"/>
        </w:rPr>
        <w:t>El</w:t>
      </w:r>
      <w:r>
        <w:rPr>
          <w:color w:val="231F20"/>
          <w:spacing w:val="-19"/>
        </w:rPr>
        <w:t> </w:t>
      </w:r>
      <w:r>
        <w:rPr>
          <w:color w:val="231F20"/>
        </w:rPr>
        <w:t>espacio</w:t>
      </w:r>
      <w:r>
        <w:rPr>
          <w:color w:val="231F20"/>
          <w:spacing w:val="-19"/>
        </w:rPr>
        <w:t> </w:t>
      </w:r>
      <w:r>
        <w:rPr>
          <w:color w:val="231F20"/>
        </w:rPr>
        <w:t>urbano,</w:t>
      </w:r>
      <w:r>
        <w:rPr>
          <w:color w:val="231F20"/>
          <w:spacing w:val="-19"/>
        </w:rPr>
        <w:t> </w:t>
      </w:r>
      <w:r>
        <w:rPr>
          <w:color w:val="231F20"/>
        </w:rPr>
        <w:t>la</w:t>
      </w:r>
      <w:r>
        <w:rPr>
          <w:color w:val="231F20"/>
          <w:spacing w:val="-19"/>
        </w:rPr>
        <w:t> </w:t>
      </w:r>
      <w:r>
        <w:rPr>
          <w:color w:val="231F20"/>
        </w:rPr>
        <w:t>ciudad</w:t>
      </w:r>
      <w:r>
        <w:rPr>
          <w:color w:val="231F20"/>
          <w:spacing w:val="-19"/>
        </w:rPr>
        <w:t> </w:t>
      </w:r>
      <w:r>
        <w:rPr>
          <w:color w:val="231F20"/>
        </w:rPr>
        <w:t>y</w:t>
      </w:r>
      <w:r>
        <w:rPr>
          <w:color w:val="231F20"/>
          <w:spacing w:val="-19"/>
        </w:rPr>
        <w:t> </w:t>
      </w:r>
      <w:r>
        <w:rPr>
          <w:color w:val="231F20"/>
        </w:rPr>
        <w:t>su</w:t>
      </w:r>
      <w:r>
        <w:rPr>
          <w:color w:val="231F20"/>
          <w:spacing w:val="-19"/>
        </w:rPr>
        <w:t> </w:t>
      </w:r>
      <w:r>
        <w:rPr>
          <w:color w:val="231F20"/>
        </w:rPr>
        <w:t>organización espacial en el contexto de la</w:t>
      </w:r>
      <w:r>
        <w:rPr>
          <w:color w:val="231F20"/>
          <w:spacing w:val="-16"/>
        </w:rPr>
        <w:t> </w:t>
      </w:r>
      <w:r>
        <w:rPr>
          <w:color w:val="231F20"/>
        </w:rPr>
        <w:t>globalización</w:t>
      </w:r>
    </w:p>
    <w:p>
      <w:pPr>
        <w:pStyle w:val="BodyText"/>
        <w:spacing w:before="6"/>
        <w:rPr>
          <w:sz w:val="18"/>
        </w:rPr>
      </w:pPr>
    </w:p>
    <w:p>
      <w:pPr>
        <w:spacing w:before="0"/>
        <w:ind w:left="117" w:right="0" w:firstLine="0"/>
        <w:jc w:val="both"/>
        <w:rPr>
          <w:i/>
          <w:sz w:val="22"/>
        </w:rPr>
      </w:pPr>
      <w:r>
        <w:rPr>
          <w:i/>
          <w:color w:val="231F20"/>
          <w:sz w:val="22"/>
        </w:rPr>
        <w:t>Manuela Laguna Coral</w:t>
      </w:r>
    </w:p>
    <w:p>
      <w:pPr>
        <w:pStyle w:val="BodyText"/>
        <w:spacing w:before="3"/>
        <w:rPr>
          <w:i/>
          <w:sz w:val="17"/>
        </w:rPr>
      </w:pPr>
    </w:p>
    <w:p>
      <w:pPr>
        <w:pStyle w:val="Heading4"/>
      </w:pPr>
      <w:r>
        <w:rPr>
          <w:color w:val="231F20"/>
        </w:rPr>
        <w:t>Capítulo</w:t>
      </w:r>
      <w:r>
        <w:rPr>
          <w:color w:val="231F20"/>
          <w:spacing w:val="-8"/>
        </w:rPr>
        <w:t> </w:t>
      </w:r>
      <w:r>
        <w:rPr>
          <w:color w:val="231F20"/>
        </w:rPr>
        <w:t>4.</w:t>
      </w:r>
      <w:r>
        <w:rPr>
          <w:color w:val="231F20"/>
          <w:spacing w:val="-9"/>
        </w:rPr>
        <w:t> </w:t>
      </w:r>
      <w:r>
        <w:rPr>
          <w:color w:val="231F20"/>
        </w:rPr>
        <w:t>Los</w:t>
      </w:r>
      <w:r>
        <w:rPr>
          <w:color w:val="231F20"/>
          <w:spacing w:val="-9"/>
        </w:rPr>
        <w:t> </w:t>
      </w:r>
      <w:r>
        <w:rPr>
          <w:color w:val="231F20"/>
        </w:rPr>
        <w:t>sistemas</w:t>
      </w:r>
      <w:r>
        <w:rPr>
          <w:color w:val="231F20"/>
          <w:spacing w:val="-9"/>
        </w:rPr>
        <w:t> </w:t>
      </w:r>
      <w:r>
        <w:rPr>
          <w:color w:val="231F20"/>
        </w:rPr>
        <w:t>productivos</w:t>
      </w:r>
      <w:r>
        <w:rPr>
          <w:color w:val="231F20"/>
          <w:spacing w:val="-9"/>
        </w:rPr>
        <w:t> </w:t>
      </w:r>
      <w:r>
        <w:rPr>
          <w:color w:val="231F20"/>
        </w:rPr>
        <w:t>locales</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marco de la ordenación del territorio: caso de San Pedro Tultepec y Capulhuac de Mirafuentes, Estado de</w:t>
      </w:r>
      <w:r>
        <w:rPr>
          <w:color w:val="231F20"/>
          <w:spacing w:val="-26"/>
        </w:rPr>
        <w:t> </w:t>
      </w:r>
      <w:r>
        <w:rPr>
          <w:color w:val="231F20"/>
        </w:rPr>
        <w:t>México</w:t>
      </w:r>
    </w:p>
    <w:p>
      <w:pPr>
        <w:pStyle w:val="BodyText"/>
        <w:spacing w:before="6"/>
        <w:rPr>
          <w:sz w:val="18"/>
        </w:rPr>
      </w:pPr>
    </w:p>
    <w:p>
      <w:pPr>
        <w:spacing w:line="261" w:lineRule="auto" w:before="0"/>
        <w:ind w:left="117" w:right="0" w:firstLine="0"/>
        <w:jc w:val="both"/>
        <w:rPr>
          <w:i/>
          <w:sz w:val="22"/>
        </w:rPr>
      </w:pPr>
      <w:r>
        <w:rPr>
          <w:i/>
          <w:color w:val="231F20"/>
          <w:sz w:val="22"/>
        </w:rPr>
        <w:t>Rosa María Sánchez Nájera, María Estela Orozco Hernández, </w:t>
      </w:r>
      <w:r>
        <w:rPr>
          <w:i/>
          <w:color w:val="231F20"/>
          <w:sz w:val="22"/>
        </w:rPr>
        <w:t>Jazmín Villavicencio Gutiérrez y Oyuki G. De Jesús Franco</w:t>
      </w:r>
    </w:p>
    <w:p>
      <w:pPr>
        <w:pStyle w:val="Heading3"/>
        <w:spacing w:before="180"/>
      </w:pPr>
      <w:r>
        <w:rPr>
          <w:color w:val="231F20"/>
        </w:rPr>
        <w:t>Segunda parte: Turismo y Desarrollo Territorial</w:t>
      </w:r>
    </w:p>
    <w:p>
      <w:pPr>
        <w:pStyle w:val="Heading4"/>
        <w:spacing w:before="198"/>
      </w:pPr>
      <w:r>
        <w:rPr>
          <w:color w:val="231F20"/>
        </w:rPr>
        <w:t>Capítulo 5. Prevalencia de turismo entre maestros de preparatoria residentes en pueblos pequeños y en la gran ciudad</w:t>
      </w:r>
    </w:p>
    <w:p>
      <w:pPr>
        <w:pStyle w:val="BodyText"/>
        <w:spacing w:before="6"/>
        <w:rPr>
          <w:sz w:val="18"/>
        </w:rPr>
      </w:pPr>
    </w:p>
    <w:p>
      <w:pPr>
        <w:spacing w:line="261" w:lineRule="auto" w:before="0"/>
        <w:ind w:left="117" w:right="0" w:firstLine="0"/>
        <w:jc w:val="both"/>
        <w:rPr>
          <w:i/>
          <w:sz w:val="22"/>
        </w:rPr>
      </w:pPr>
      <w:r>
        <w:rPr>
          <w:i/>
          <w:color w:val="231F20"/>
          <w:sz w:val="22"/>
        </w:rPr>
        <w:t>Antoni K. Gajewski, Elzbieta Biernat, Natalia Lukasik y </w:t>
      </w:r>
      <w:r>
        <w:rPr>
          <w:i/>
          <w:color w:val="231F20"/>
          <w:sz w:val="22"/>
        </w:rPr>
        <w:t>Malgorzata Tyburcy</w:t>
      </w:r>
    </w:p>
    <w:p>
      <w:pPr>
        <w:pStyle w:val="BodyText"/>
        <w:rPr>
          <w:i/>
          <w:sz w:val="24"/>
        </w:rPr>
      </w:pPr>
      <w:r>
        <w:rPr/>
        <w:br w:type="column"/>
      </w:r>
      <w:r>
        <w:rPr>
          <w:i/>
          <w:sz w:val="24"/>
        </w:rPr>
      </w:r>
    </w:p>
    <w:p>
      <w:pPr>
        <w:pStyle w:val="BodyText"/>
        <w:rPr>
          <w:i/>
          <w:sz w:val="24"/>
        </w:rPr>
      </w:pPr>
    </w:p>
    <w:p>
      <w:pPr>
        <w:pStyle w:val="BodyText"/>
        <w:rPr>
          <w:i/>
          <w:sz w:val="24"/>
        </w:rPr>
      </w:pPr>
    </w:p>
    <w:p>
      <w:pPr>
        <w:pStyle w:val="BodyText"/>
        <w:spacing w:before="7"/>
        <w:rPr>
          <w:i/>
          <w:sz w:val="25"/>
        </w:rPr>
      </w:pPr>
    </w:p>
    <w:p>
      <w:pPr>
        <w:pStyle w:val="Heading4"/>
        <w:ind w:left="174"/>
        <w:jc w:val="left"/>
        <w:rPr>
          <w:rFonts w:ascii="Palatino Linotype"/>
        </w:rPr>
      </w:pPr>
      <w:r>
        <w:rPr>
          <w:rFonts w:ascii="Palatino Linotype"/>
          <w:color w:val="231F20"/>
        </w:rPr>
        <w:t>15</w:t>
      </w:r>
    </w:p>
    <w:p>
      <w:pPr>
        <w:pStyle w:val="BodyText"/>
        <w:rPr>
          <w:rFonts w:ascii="Palatino Linotype"/>
          <w:sz w:val="24"/>
        </w:rPr>
      </w:pPr>
    </w:p>
    <w:p>
      <w:pPr>
        <w:pStyle w:val="BodyText"/>
        <w:rPr>
          <w:rFonts w:ascii="Palatino Linotype"/>
          <w:sz w:val="24"/>
        </w:rPr>
      </w:pPr>
    </w:p>
    <w:p>
      <w:pPr>
        <w:pStyle w:val="BodyText"/>
        <w:spacing w:before="5"/>
        <w:rPr>
          <w:rFonts w:ascii="Palatino Linotype"/>
          <w:sz w:val="33"/>
        </w:rPr>
      </w:pPr>
    </w:p>
    <w:p>
      <w:pPr>
        <w:spacing w:before="0"/>
        <w:ind w:left="174" w:right="0" w:firstLine="0"/>
        <w:jc w:val="left"/>
        <w:rPr>
          <w:rFonts w:ascii="Palatino Linotype"/>
          <w:sz w:val="24"/>
        </w:rPr>
      </w:pPr>
      <w:r>
        <w:rPr>
          <w:rFonts w:ascii="Palatino Linotype"/>
          <w:color w:val="231F20"/>
          <w:sz w:val="24"/>
        </w:rPr>
        <w:t>37</w:t>
      </w:r>
    </w:p>
    <w:p>
      <w:pPr>
        <w:pStyle w:val="BodyText"/>
        <w:rPr>
          <w:rFonts w:ascii="Palatino Linotype"/>
          <w:sz w:val="24"/>
        </w:rPr>
      </w:pPr>
    </w:p>
    <w:p>
      <w:pPr>
        <w:pStyle w:val="BodyText"/>
        <w:rPr>
          <w:rFonts w:ascii="Palatino Linotype"/>
          <w:sz w:val="24"/>
        </w:rPr>
      </w:pPr>
    </w:p>
    <w:p>
      <w:pPr>
        <w:pStyle w:val="BodyText"/>
        <w:spacing w:before="10"/>
        <w:rPr>
          <w:rFonts w:ascii="Palatino Linotype"/>
          <w:sz w:val="20"/>
        </w:rPr>
      </w:pPr>
    </w:p>
    <w:p>
      <w:pPr>
        <w:spacing w:before="0"/>
        <w:ind w:left="174" w:right="0" w:firstLine="0"/>
        <w:jc w:val="left"/>
        <w:rPr>
          <w:rFonts w:ascii="Palatino Linotype"/>
          <w:sz w:val="24"/>
        </w:rPr>
      </w:pPr>
      <w:r>
        <w:rPr>
          <w:rFonts w:ascii="Palatino Linotype"/>
          <w:color w:val="231F20"/>
          <w:sz w:val="24"/>
        </w:rPr>
        <w:t>51</w:t>
      </w:r>
    </w:p>
    <w:p>
      <w:pPr>
        <w:pStyle w:val="BodyText"/>
        <w:rPr>
          <w:rFonts w:ascii="Palatino Linotype"/>
          <w:sz w:val="24"/>
        </w:rPr>
      </w:pPr>
    </w:p>
    <w:p>
      <w:pPr>
        <w:pStyle w:val="BodyText"/>
        <w:rPr>
          <w:rFonts w:ascii="Palatino Linotype"/>
          <w:sz w:val="24"/>
        </w:rPr>
      </w:pPr>
    </w:p>
    <w:p>
      <w:pPr>
        <w:pStyle w:val="BodyText"/>
        <w:rPr>
          <w:rFonts w:ascii="Palatino Linotype"/>
          <w:sz w:val="24"/>
        </w:rPr>
      </w:pPr>
    </w:p>
    <w:p>
      <w:pPr>
        <w:pStyle w:val="BodyText"/>
        <w:spacing w:before="8"/>
        <w:rPr>
          <w:rFonts w:ascii="Palatino Linotype"/>
          <w:sz w:val="34"/>
        </w:rPr>
      </w:pPr>
    </w:p>
    <w:p>
      <w:pPr>
        <w:spacing w:before="0"/>
        <w:ind w:left="174" w:right="0" w:firstLine="0"/>
        <w:jc w:val="left"/>
        <w:rPr>
          <w:rFonts w:ascii="Palatino Linotype"/>
          <w:sz w:val="24"/>
        </w:rPr>
      </w:pPr>
      <w:r>
        <w:rPr>
          <w:rFonts w:ascii="Palatino Linotype"/>
          <w:color w:val="231F20"/>
          <w:sz w:val="24"/>
        </w:rPr>
        <w:t>75</w:t>
      </w:r>
    </w:p>
    <w:p>
      <w:pPr>
        <w:pStyle w:val="BodyText"/>
        <w:rPr>
          <w:rFonts w:ascii="Palatino Linotype"/>
          <w:sz w:val="24"/>
        </w:rPr>
      </w:pPr>
    </w:p>
    <w:p>
      <w:pPr>
        <w:pStyle w:val="BodyText"/>
        <w:rPr>
          <w:rFonts w:ascii="Palatino Linotype"/>
          <w:sz w:val="24"/>
        </w:rPr>
      </w:pPr>
    </w:p>
    <w:p>
      <w:pPr>
        <w:pStyle w:val="BodyText"/>
        <w:rPr>
          <w:rFonts w:ascii="Palatino Linotype"/>
          <w:sz w:val="24"/>
        </w:rPr>
      </w:pPr>
    </w:p>
    <w:p>
      <w:pPr>
        <w:pStyle w:val="BodyText"/>
        <w:rPr>
          <w:rFonts w:ascii="Palatino Linotype"/>
          <w:sz w:val="24"/>
        </w:rPr>
      </w:pPr>
    </w:p>
    <w:p>
      <w:pPr>
        <w:pStyle w:val="BodyText"/>
        <w:rPr>
          <w:rFonts w:ascii="Palatino Linotype"/>
          <w:sz w:val="24"/>
        </w:rPr>
      </w:pPr>
    </w:p>
    <w:p>
      <w:pPr>
        <w:pStyle w:val="BodyText"/>
        <w:spacing w:before="5"/>
        <w:rPr>
          <w:rFonts w:ascii="Palatino Linotype"/>
          <w:sz w:val="24"/>
        </w:rPr>
      </w:pPr>
    </w:p>
    <w:p>
      <w:pPr>
        <w:spacing w:before="0"/>
        <w:ind w:left="117" w:right="0" w:firstLine="0"/>
        <w:jc w:val="left"/>
        <w:rPr>
          <w:rFonts w:ascii="Palatino Linotype"/>
          <w:sz w:val="24"/>
        </w:rPr>
      </w:pPr>
      <w:r>
        <w:rPr>
          <w:rFonts w:ascii="Palatino Linotype"/>
          <w:color w:val="231F20"/>
          <w:sz w:val="24"/>
        </w:rPr>
        <w:t>101</w:t>
      </w:r>
    </w:p>
    <w:p>
      <w:pPr>
        <w:spacing w:after="0"/>
        <w:jc w:val="left"/>
        <w:rPr>
          <w:rFonts w:ascii="Palatino Linotype"/>
          <w:sz w:val="24"/>
        </w:rPr>
        <w:sectPr>
          <w:type w:val="continuous"/>
          <w:pgSz w:w="9640" w:h="13040"/>
          <w:pgMar w:top="1200" w:bottom="280" w:left="1300" w:right="1340"/>
          <w:cols w:num="2" w:equalWidth="0">
            <w:col w:w="5787" w:space="276"/>
            <w:col w:w="937"/>
          </w:cols>
        </w:sectPr>
      </w:pPr>
    </w:p>
    <w:p>
      <w:pPr>
        <w:spacing w:before="156"/>
        <w:ind w:left="117" w:right="0" w:firstLine="0"/>
        <w:jc w:val="both"/>
        <w:rPr>
          <w:sz w:val="24"/>
        </w:rPr>
      </w:pPr>
      <w:r>
        <w:rPr>
          <w:color w:val="231F20"/>
          <w:sz w:val="24"/>
        </w:rPr>
        <w:t>Capítulo 6. Riesgo y turismo en el municipio de Othón</w:t>
      </w:r>
      <w:r>
        <w:rPr>
          <w:color w:val="231F20"/>
          <w:spacing w:val="-19"/>
          <w:sz w:val="24"/>
        </w:rPr>
        <w:t> </w:t>
      </w:r>
      <w:r>
        <w:rPr>
          <w:color w:val="231F20"/>
          <w:spacing w:val="-16"/>
          <w:sz w:val="24"/>
        </w:rPr>
        <w:t>P. </w:t>
      </w:r>
      <w:r>
        <w:rPr>
          <w:color w:val="231F20"/>
          <w:sz w:val="24"/>
        </w:rPr>
        <w:t>Blanco, Quintana</w:t>
      </w:r>
      <w:r>
        <w:rPr>
          <w:color w:val="231F20"/>
          <w:spacing w:val="-7"/>
          <w:sz w:val="24"/>
        </w:rPr>
        <w:t> </w:t>
      </w:r>
      <w:r>
        <w:rPr>
          <w:color w:val="231F20"/>
          <w:sz w:val="24"/>
        </w:rPr>
        <w:t>Roo</w:t>
      </w:r>
    </w:p>
    <w:p>
      <w:pPr>
        <w:pStyle w:val="BodyText"/>
        <w:spacing w:before="6"/>
        <w:rPr>
          <w:sz w:val="18"/>
        </w:rPr>
      </w:pPr>
    </w:p>
    <w:p>
      <w:pPr>
        <w:spacing w:before="0"/>
        <w:ind w:left="117" w:right="0" w:firstLine="0"/>
        <w:jc w:val="both"/>
        <w:rPr>
          <w:i/>
          <w:sz w:val="22"/>
        </w:rPr>
      </w:pPr>
      <w:r>
        <w:rPr>
          <w:i/>
          <w:color w:val="231F20"/>
          <w:sz w:val="22"/>
        </w:rPr>
        <w:t>Ma.</w:t>
      </w:r>
      <w:r>
        <w:rPr>
          <w:i/>
          <w:color w:val="231F20"/>
          <w:spacing w:val="-13"/>
          <w:sz w:val="22"/>
        </w:rPr>
        <w:t> </w:t>
      </w:r>
      <w:r>
        <w:rPr>
          <w:i/>
          <w:color w:val="231F20"/>
          <w:sz w:val="22"/>
        </w:rPr>
        <w:t>Luisa</w:t>
      </w:r>
      <w:r>
        <w:rPr>
          <w:i/>
          <w:color w:val="231F20"/>
          <w:spacing w:val="-12"/>
          <w:sz w:val="22"/>
        </w:rPr>
        <w:t> </w:t>
      </w:r>
      <w:r>
        <w:rPr>
          <w:i/>
          <w:color w:val="231F20"/>
          <w:sz w:val="22"/>
        </w:rPr>
        <w:t>Hernández</w:t>
      </w:r>
      <w:r>
        <w:rPr>
          <w:i/>
          <w:color w:val="231F20"/>
          <w:spacing w:val="-13"/>
          <w:sz w:val="22"/>
        </w:rPr>
        <w:t> </w:t>
      </w:r>
      <w:r>
        <w:rPr>
          <w:i/>
          <w:color w:val="231F20"/>
          <w:sz w:val="22"/>
        </w:rPr>
        <w:t>Aguilar</w:t>
      </w:r>
      <w:r>
        <w:rPr>
          <w:i/>
          <w:color w:val="231F20"/>
          <w:spacing w:val="-12"/>
          <w:sz w:val="22"/>
        </w:rPr>
        <w:t> </w:t>
      </w:r>
      <w:r>
        <w:rPr>
          <w:i/>
          <w:color w:val="231F20"/>
          <w:sz w:val="22"/>
        </w:rPr>
        <w:t>y</w:t>
      </w:r>
      <w:r>
        <w:rPr>
          <w:i/>
          <w:color w:val="231F20"/>
          <w:spacing w:val="-13"/>
          <w:sz w:val="22"/>
        </w:rPr>
        <w:t> </w:t>
      </w:r>
      <w:r>
        <w:rPr>
          <w:i/>
          <w:color w:val="231F20"/>
          <w:sz w:val="22"/>
        </w:rPr>
        <w:t>Mariela</w:t>
      </w:r>
      <w:r>
        <w:rPr>
          <w:i/>
          <w:color w:val="231F20"/>
          <w:spacing w:val="-13"/>
          <w:sz w:val="22"/>
        </w:rPr>
        <w:t> </w:t>
      </w:r>
      <w:r>
        <w:rPr>
          <w:i/>
          <w:color w:val="231F20"/>
          <w:sz w:val="22"/>
        </w:rPr>
        <w:t>de</w:t>
      </w:r>
      <w:r>
        <w:rPr>
          <w:i/>
          <w:color w:val="231F20"/>
          <w:spacing w:val="-13"/>
          <w:sz w:val="22"/>
        </w:rPr>
        <w:t> </w:t>
      </w:r>
      <w:r>
        <w:rPr>
          <w:i/>
          <w:color w:val="231F20"/>
          <w:sz w:val="22"/>
        </w:rPr>
        <w:t>Jesús</w:t>
      </w:r>
      <w:r>
        <w:rPr>
          <w:i/>
          <w:color w:val="231F20"/>
          <w:spacing w:val="-13"/>
          <w:sz w:val="22"/>
        </w:rPr>
        <w:t> </w:t>
      </w:r>
      <w:r>
        <w:rPr>
          <w:i/>
          <w:color w:val="231F20"/>
          <w:spacing w:val="-3"/>
          <w:sz w:val="22"/>
        </w:rPr>
        <w:t>Yeladaqui</w:t>
      </w:r>
      <w:r>
        <w:rPr>
          <w:i/>
          <w:color w:val="231F20"/>
          <w:spacing w:val="-14"/>
          <w:sz w:val="22"/>
        </w:rPr>
        <w:t> </w:t>
      </w:r>
      <w:r>
        <w:rPr>
          <w:i/>
          <w:color w:val="231F20"/>
          <w:spacing w:val="-4"/>
          <w:sz w:val="22"/>
        </w:rPr>
        <w:t>Tello</w:t>
      </w:r>
    </w:p>
    <w:p>
      <w:pPr>
        <w:pStyle w:val="BodyText"/>
        <w:spacing w:before="3"/>
        <w:rPr>
          <w:i/>
          <w:sz w:val="17"/>
        </w:rPr>
      </w:pPr>
    </w:p>
    <w:p>
      <w:pPr>
        <w:pStyle w:val="Heading4"/>
      </w:pPr>
      <w:r>
        <w:rPr>
          <w:color w:val="231F20"/>
        </w:rPr>
        <w:t>Capítulo 7. Origen y evolución de los conceptos de parque y turismo en la sociedad moderna</w:t>
      </w:r>
    </w:p>
    <w:p>
      <w:pPr>
        <w:pStyle w:val="BodyText"/>
        <w:spacing w:before="6"/>
        <w:rPr>
          <w:sz w:val="18"/>
        </w:rPr>
      </w:pPr>
    </w:p>
    <w:p>
      <w:pPr>
        <w:spacing w:before="0"/>
        <w:ind w:left="117" w:right="0" w:firstLine="0"/>
        <w:jc w:val="both"/>
        <w:rPr>
          <w:i/>
          <w:sz w:val="22"/>
        </w:rPr>
      </w:pPr>
      <w:r>
        <w:rPr>
          <w:i/>
          <w:color w:val="231F20"/>
          <w:sz w:val="22"/>
        </w:rPr>
        <w:t>Alfonso González Damián</w:t>
      </w:r>
    </w:p>
    <w:p>
      <w:pPr>
        <w:pStyle w:val="BodyText"/>
        <w:spacing w:before="3"/>
        <w:rPr>
          <w:i/>
          <w:sz w:val="17"/>
        </w:rPr>
      </w:pPr>
    </w:p>
    <w:p>
      <w:pPr>
        <w:pStyle w:val="Heading3"/>
        <w:spacing w:line="281" w:lineRule="exact"/>
      </w:pPr>
      <w:r>
        <w:rPr>
          <w:color w:val="231F20"/>
          <w:spacing w:val="-5"/>
        </w:rPr>
        <w:t>Tercera  </w:t>
      </w:r>
      <w:r>
        <w:rPr>
          <w:color w:val="231F20"/>
        </w:rPr>
        <w:t>parte: Crecimiento Urbano y   Planificación</w:t>
      </w:r>
    </w:p>
    <w:p>
      <w:pPr>
        <w:spacing w:line="281" w:lineRule="exact" w:before="0"/>
        <w:ind w:left="117" w:right="0" w:firstLine="0"/>
        <w:jc w:val="both"/>
        <w:rPr>
          <w:b/>
          <w:sz w:val="24"/>
        </w:rPr>
      </w:pPr>
      <w:r>
        <w:rPr>
          <w:b/>
          <w:color w:val="231F20"/>
          <w:sz w:val="24"/>
        </w:rPr>
        <w:t>Regional</w:t>
      </w:r>
    </w:p>
    <w:p>
      <w:pPr>
        <w:pStyle w:val="Heading4"/>
        <w:spacing w:before="198"/>
      </w:pPr>
      <w:r>
        <w:rPr>
          <w:color w:val="231F20"/>
        </w:rPr>
        <w:t>Capítulo 8. Los comités municipales de prevención y control del crecimiento urbano, como estrategia de regulación territorial del Estado de México</w:t>
      </w:r>
    </w:p>
    <w:p>
      <w:pPr>
        <w:pStyle w:val="BodyText"/>
        <w:spacing w:before="6"/>
        <w:rPr>
          <w:sz w:val="18"/>
        </w:rPr>
      </w:pPr>
    </w:p>
    <w:p>
      <w:pPr>
        <w:spacing w:line="261" w:lineRule="auto" w:before="0"/>
        <w:ind w:left="117" w:right="0" w:firstLine="76"/>
        <w:jc w:val="both"/>
        <w:rPr>
          <w:i/>
          <w:sz w:val="22"/>
        </w:rPr>
      </w:pPr>
      <w:r>
        <w:rPr>
          <w:i/>
          <w:color w:val="231F20"/>
          <w:sz w:val="22"/>
        </w:rPr>
        <w:t>Juan Roberto Calderón Maya, Héctor Campos Alanís, Teresa </w:t>
      </w:r>
      <w:r>
        <w:rPr>
          <w:i/>
          <w:color w:val="231F20"/>
          <w:sz w:val="22"/>
        </w:rPr>
        <w:t>Becerril Sánchez, Pedro Leobardo Jiménez Sánchez y Verónica Miranda Rosales</w:t>
      </w:r>
    </w:p>
    <w:p>
      <w:pPr>
        <w:pStyle w:val="Heading4"/>
        <w:spacing w:before="180"/>
      </w:pPr>
      <w:r>
        <w:rPr>
          <w:color w:val="231F20"/>
        </w:rPr>
        <w:t>Capítulo 9. Planificación estratégica aplicada al sector turístico, la vinculación</w:t>
      </w:r>
      <w:r>
        <w:rPr>
          <w:color w:val="231F20"/>
          <w:spacing w:val="-27"/>
        </w:rPr>
        <w:t> </w:t>
      </w:r>
      <w:r>
        <w:rPr>
          <w:color w:val="231F20"/>
        </w:rPr>
        <w:t>Empresa-Gobierno-Universidad a </w:t>
      </w:r>
      <w:r>
        <w:rPr>
          <w:color w:val="231F20"/>
          <w:spacing w:val="-3"/>
        </w:rPr>
        <w:t>través </w:t>
      </w:r>
      <w:r>
        <w:rPr>
          <w:color w:val="231F20"/>
        </w:rPr>
        <w:t>del Centro de Innovación y Desarrollo del Turismo (CIDETUR de la Universidad de Quintana</w:t>
      </w:r>
      <w:r>
        <w:rPr>
          <w:color w:val="231F20"/>
          <w:spacing w:val="-29"/>
        </w:rPr>
        <w:t> </w:t>
      </w:r>
      <w:r>
        <w:rPr>
          <w:color w:val="231F20"/>
        </w:rPr>
        <w:t>Roo)</w:t>
      </w:r>
    </w:p>
    <w:p>
      <w:pPr>
        <w:pStyle w:val="BodyText"/>
        <w:spacing w:before="6"/>
        <w:rPr>
          <w:sz w:val="18"/>
        </w:rPr>
      </w:pPr>
    </w:p>
    <w:p>
      <w:pPr>
        <w:spacing w:before="0"/>
        <w:ind w:left="117" w:right="0" w:firstLine="0"/>
        <w:jc w:val="both"/>
        <w:rPr>
          <w:i/>
          <w:sz w:val="22"/>
        </w:rPr>
      </w:pPr>
      <w:r>
        <w:rPr>
          <w:i/>
          <w:color w:val="231F20"/>
          <w:sz w:val="22"/>
        </w:rPr>
        <w:t>Bonnie Lucía Campos Cámara</w:t>
      </w:r>
    </w:p>
    <w:p>
      <w:pPr>
        <w:pStyle w:val="BodyText"/>
        <w:spacing w:before="3"/>
        <w:rPr>
          <w:i/>
          <w:sz w:val="17"/>
        </w:rPr>
      </w:pPr>
    </w:p>
    <w:p>
      <w:pPr>
        <w:pStyle w:val="Heading4"/>
      </w:pPr>
      <w:r>
        <w:rPr>
          <w:color w:val="231F20"/>
        </w:rPr>
        <w:t>Capítulo 10. Vialidad Paseo Tollocan. Su ineficiencia en la ciudad de Toluca.</w:t>
      </w:r>
    </w:p>
    <w:p>
      <w:pPr>
        <w:pStyle w:val="BodyText"/>
        <w:spacing w:before="10"/>
        <w:rPr>
          <w:sz w:val="29"/>
        </w:rPr>
      </w:pPr>
    </w:p>
    <w:p>
      <w:pPr>
        <w:spacing w:before="0"/>
        <w:ind w:left="117" w:right="0" w:firstLine="0"/>
        <w:jc w:val="both"/>
        <w:rPr>
          <w:i/>
          <w:sz w:val="20"/>
        </w:rPr>
      </w:pPr>
      <w:r>
        <w:rPr>
          <w:i/>
          <w:color w:val="231F20"/>
          <w:sz w:val="20"/>
        </w:rPr>
        <w:t>Guadalupe Hoyos Castillo y Darinka Camacho Ramírez</w:t>
      </w:r>
    </w:p>
    <w:p>
      <w:pPr>
        <w:pStyle w:val="BodyText"/>
        <w:rPr>
          <w:i/>
          <w:sz w:val="24"/>
        </w:rPr>
      </w:pPr>
      <w:r>
        <w:rPr/>
        <w:br w:type="column"/>
      </w:r>
      <w:r>
        <w:rPr>
          <w:i/>
          <w:sz w:val="24"/>
        </w:rPr>
      </w:r>
    </w:p>
    <w:p>
      <w:pPr>
        <w:pStyle w:val="BodyText"/>
        <w:rPr>
          <w:i/>
          <w:sz w:val="24"/>
        </w:rPr>
      </w:pPr>
    </w:p>
    <w:p>
      <w:pPr>
        <w:pStyle w:val="BodyText"/>
        <w:spacing w:before="4"/>
        <w:rPr>
          <w:i/>
          <w:sz w:val="30"/>
        </w:rPr>
      </w:pPr>
    </w:p>
    <w:p>
      <w:pPr>
        <w:pStyle w:val="Heading4"/>
        <w:jc w:val="left"/>
        <w:rPr>
          <w:rFonts w:ascii="Palatino Linotype"/>
        </w:rPr>
      </w:pPr>
      <w:r>
        <w:rPr>
          <w:rFonts w:ascii="Palatino Linotype"/>
          <w:color w:val="231F20"/>
        </w:rPr>
        <w:t>111</w:t>
      </w:r>
    </w:p>
    <w:p>
      <w:pPr>
        <w:pStyle w:val="BodyText"/>
        <w:rPr>
          <w:rFonts w:ascii="Palatino Linotype"/>
          <w:sz w:val="24"/>
        </w:rPr>
      </w:pPr>
    </w:p>
    <w:p>
      <w:pPr>
        <w:pStyle w:val="BodyText"/>
        <w:rPr>
          <w:rFonts w:ascii="Palatino Linotype"/>
          <w:sz w:val="24"/>
        </w:rPr>
      </w:pPr>
    </w:p>
    <w:p>
      <w:pPr>
        <w:pStyle w:val="BodyText"/>
        <w:spacing w:before="7"/>
        <w:rPr>
          <w:rFonts w:ascii="Palatino Linotype"/>
          <w:sz w:val="16"/>
        </w:rPr>
      </w:pPr>
    </w:p>
    <w:p>
      <w:pPr>
        <w:spacing w:before="1"/>
        <w:ind w:left="117" w:right="0" w:firstLine="0"/>
        <w:jc w:val="left"/>
        <w:rPr>
          <w:rFonts w:ascii="Palatino Linotype"/>
          <w:sz w:val="24"/>
        </w:rPr>
      </w:pPr>
      <w:r>
        <w:rPr>
          <w:rFonts w:ascii="Palatino Linotype"/>
          <w:color w:val="231F20"/>
          <w:sz w:val="24"/>
        </w:rPr>
        <w:t>123</w:t>
      </w:r>
    </w:p>
    <w:p>
      <w:pPr>
        <w:pStyle w:val="BodyText"/>
        <w:rPr>
          <w:rFonts w:ascii="Palatino Linotype"/>
          <w:sz w:val="24"/>
        </w:rPr>
      </w:pPr>
    </w:p>
    <w:p>
      <w:pPr>
        <w:pStyle w:val="BodyText"/>
        <w:rPr>
          <w:rFonts w:ascii="Palatino Linotype"/>
          <w:sz w:val="24"/>
        </w:rPr>
      </w:pPr>
    </w:p>
    <w:p>
      <w:pPr>
        <w:pStyle w:val="BodyText"/>
        <w:rPr>
          <w:rFonts w:ascii="Palatino Linotype"/>
          <w:sz w:val="24"/>
        </w:rPr>
      </w:pPr>
    </w:p>
    <w:p>
      <w:pPr>
        <w:pStyle w:val="BodyText"/>
        <w:rPr>
          <w:rFonts w:ascii="Palatino Linotype"/>
          <w:sz w:val="24"/>
        </w:rPr>
      </w:pPr>
    </w:p>
    <w:p>
      <w:pPr>
        <w:pStyle w:val="BodyText"/>
        <w:rPr>
          <w:rFonts w:ascii="Palatino Linotype"/>
          <w:sz w:val="24"/>
        </w:rPr>
      </w:pPr>
    </w:p>
    <w:p>
      <w:pPr>
        <w:pStyle w:val="BodyText"/>
        <w:rPr>
          <w:rFonts w:ascii="Palatino Linotype"/>
          <w:sz w:val="24"/>
        </w:rPr>
      </w:pPr>
    </w:p>
    <w:p>
      <w:pPr>
        <w:pStyle w:val="BodyText"/>
        <w:rPr>
          <w:rFonts w:ascii="Palatino Linotype"/>
          <w:sz w:val="24"/>
        </w:rPr>
      </w:pPr>
    </w:p>
    <w:p>
      <w:pPr>
        <w:pStyle w:val="BodyText"/>
        <w:spacing w:before="6"/>
        <w:rPr>
          <w:rFonts w:ascii="Palatino Linotype"/>
          <w:sz w:val="18"/>
        </w:rPr>
      </w:pPr>
    </w:p>
    <w:p>
      <w:pPr>
        <w:spacing w:before="0"/>
        <w:ind w:left="117" w:right="0" w:firstLine="0"/>
        <w:jc w:val="left"/>
        <w:rPr>
          <w:rFonts w:ascii="Palatino Linotype"/>
          <w:sz w:val="24"/>
        </w:rPr>
      </w:pPr>
      <w:r>
        <w:rPr>
          <w:rFonts w:ascii="Palatino Linotype"/>
          <w:color w:val="231F20"/>
          <w:sz w:val="24"/>
        </w:rPr>
        <w:t>139</w:t>
      </w:r>
    </w:p>
    <w:p>
      <w:pPr>
        <w:pStyle w:val="BodyText"/>
        <w:rPr>
          <w:rFonts w:ascii="Palatino Linotype"/>
          <w:sz w:val="24"/>
        </w:rPr>
      </w:pPr>
    </w:p>
    <w:p>
      <w:pPr>
        <w:pStyle w:val="BodyText"/>
        <w:rPr>
          <w:rFonts w:ascii="Palatino Linotype"/>
          <w:sz w:val="24"/>
        </w:rPr>
      </w:pPr>
    </w:p>
    <w:p>
      <w:pPr>
        <w:pStyle w:val="BodyText"/>
        <w:rPr>
          <w:rFonts w:ascii="Palatino Linotype"/>
          <w:sz w:val="24"/>
        </w:rPr>
      </w:pPr>
    </w:p>
    <w:p>
      <w:pPr>
        <w:pStyle w:val="BodyText"/>
        <w:rPr>
          <w:rFonts w:ascii="Palatino Linotype"/>
          <w:sz w:val="24"/>
        </w:rPr>
      </w:pPr>
    </w:p>
    <w:p>
      <w:pPr>
        <w:spacing w:before="199"/>
        <w:ind w:left="117" w:right="0" w:firstLine="0"/>
        <w:jc w:val="left"/>
        <w:rPr>
          <w:rFonts w:ascii="Palatino Linotype"/>
          <w:sz w:val="24"/>
        </w:rPr>
      </w:pPr>
      <w:r>
        <w:rPr>
          <w:rFonts w:ascii="Palatino Linotype"/>
          <w:color w:val="231F20"/>
          <w:sz w:val="24"/>
        </w:rPr>
        <w:t>155</w:t>
      </w:r>
    </w:p>
    <w:p>
      <w:pPr>
        <w:pStyle w:val="BodyText"/>
        <w:rPr>
          <w:rFonts w:ascii="Palatino Linotype"/>
          <w:sz w:val="24"/>
        </w:rPr>
      </w:pPr>
    </w:p>
    <w:p>
      <w:pPr>
        <w:pStyle w:val="BodyText"/>
        <w:rPr>
          <w:rFonts w:ascii="Palatino Linotype"/>
          <w:sz w:val="24"/>
        </w:rPr>
      </w:pPr>
    </w:p>
    <w:p>
      <w:pPr>
        <w:pStyle w:val="BodyText"/>
        <w:spacing w:before="2"/>
        <w:rPr>
          <w:rFonts w:ascii="Palatino Linotype"/>
          <w:sz w:val="29"/>
        </w:rPr>
      </w:pPr>
    </w:p>
    <w:p>
      <w:pPr>
        <w:spacing w:before="0"/>
        <w:ind w:left="117" w:right="0" w:firstLine="0"/>
        <w:jc w:val="left"/>
        <w:rPr>
          <w:rFonts w:ascii="Palatino Linotype"/>
          <w:sz w:val="24"/>
        </w:rPr>
      </w:pPr>
      <w:r>
        <w:rPr>
          <w:rFonts w:ascii="Palatino Linotype"/>
          <w:color w:val="231F20"/>
          <w:sz w:val="24"/>
        </w:rPr>
        <w:t>169</w:t>
      </w:r>
    </w:p>
    <w:p>
      <w:pPr>
        <w:spacing w:after="0"/>
        <w:jc w:val="left"/>
        <w:rPr>
          <w:rFonts w:ascii="Palatino Linotype"/>
          <w:sz w:val="24"/>
        </w:rPr>
        <w:sectPr>
          <w:pgSz w:w="9640" w:h="13040"/>
          <w:pgMar w:top="1200" w:bottom="280" w:left="1300" w:right="1340"/>
          <w:cols w:num="2" w:equalWidth="0">
            <w:col w:w="5787" w:space="276"/>
            <w:col w:w="937"/>
          </w:cols>
        </w:sectPr>
      </w:pPr>
    </w:p>
    <w:p>
      <w:pPr>
        <w:spacing w:before="70"/>
        <w:ind w:left="5919" w:right="-4" w:firstLine="0"/>
        <w:jc w:val="left"/>
        <w:rPr>
          <w:rFonts w:ascii="Franklin Gothic Medium" w:hAnsi="Franklin Gothic Medium"/>
          <w:i/>
          <w:sz w:val="18"/>
        </w:rPr>
      </w:pPr>
      <w:r>
        <w:rPr>
          <w:rFonts w:ascii="Franklin Gothic Medium" w:hAnsi="Franklin Gothic Medium"/>
          <w:i/>
          <w:color w:val="231F20"/>
          <w:sz w:val="18"/>
        </w:rPr>
        <w:t>Presentación</w:t>
      </w:r>
    </w:p>
    <w:p>
      <w:pPr>
        <w:pStyle w:val="BodyText"/>
        <w:rPr>
          <w:rFonts w:ascii="Franklin Gothic Medium"/>
          <w:i/>
          <w:sz w:val="18"/>
        </w:rPr>
      </w:pPr>
    </w:p>
    <w:p>
      <w:pPr>
        <w:pStyle w:val="BodyText"/>
        <w:rPr>
          <w:rFonts w:ascii="Franklin Gothic Medium"/>
          <w:i/>
          <w:sz w:val="18"/>
        </w:rPr>
      </w:pPr>
    </w:p>
    <w:p>
      <w:pPr>
        <w:pStyle w:val="BodyText"/>
        <w:rPr>
          <w:rFonts w:ascii="Franklin Gothic Medium"/>
          <w:i/>
          <w:sz w:val="18"/>
        </w:rPr>
      </w:pPr>
    </w:p>
    <w:p>
      <w:pPr>
        <w:pStyle w:val="BodyText"/>
        <w:rPr>
          <w:rFonts w:ascii="Franklin Gothic Medium"/>
          <w:i/>
          <w:sz w:val="18"/>
        </w:rPr>
      </w:pPr>
    </w:p>
    <w:p>
      <w:pPr>
        <w:pStyle w:val="BodyText"/>
        <w:rPr>
          <w:rFonts w:ascii="Franklin Gothic Medium"/>
          <w:i/>
          <w:sz w:val="18"/>
        </w:rPr>
      </w:pPr>
    </w:p>
    <w:p>
      <w:pPr>
        <w:pStyle w:val="BodyText"/>
        <w:spacing w:before="2"/>
        <w:rPr>
          <w:rFonts w:ascii="Franklin Gothic Medium"/>
          <w:i/>
          <w:sz w:val="16"/>
        </w:rPr>
      </w:pPr>
    </w:p>
    <w:p>
      <w:pPr>
        <w:pStyle w:val="Heading5"/>
        <w:spacing w:before="0"/>
      </w:pPr>
      <w:r>
        <w:rPr>
          <w:color w:val="231F20"/>
        </w:rPr>
        <w:t>Presentación</w:t>
      </w:r>
    </w:p>
    <w:p>
      <w:pPr>
        <w:pStyle w:val="BodyText"/>
        <w:spacing w:line="278" w:lineRule="auto" w:before="156"/>
        <w:ind w:left="117" w:right="115"/>
        <w:jc w:val="both"/>
      </w:pPr>
      <w:r>
        <w:rPr>
          <w:color w:val="231F20"/>
        </w:rPr>
        <w:t>Desde 2008 a la fecha, la Facultad de Planeación Urbana y Regional de la UAEMEX</w:t>
      </w:r>
      <w:r>
        <w:rPr>
          <w:color w:val="231F20"/>
          <w:spacing w:val="-6"/>
        </w:rPr>
        <w:t> </w:t>
      </w:r>
      <w:r>
        <w:rPr>
          <w:color w:val="231F20"/>
        </w:rPr>
        <w:t>y</w:t>
      </w:r>
      <w:r>
        <w:rPr>
          <w:color w:val="231F20"/>
          <w:spacing w:val="-7"/>
        </w:rPr>
        <w:t> </w:t>
      </w:r>
      <w:r>
        <w:rPr>
          <w:color w:val="231F20"/>
        </w:rPr>
        <w:t>la</w:t>
      </w:r>
      <w:r>
        <w:rPr>
          <w:color w:val="231F20"/>
          <w:spacing w:val="-7"/>
        </w:rPr>
        <w:t> </w:t>
      </w:r>
      <w:r>
        <w:rPr>
          <w:color w:val="231F20"/>
        </w:rPr>
        <w:t>División</w:t>
      </w:r>
      <w:r>
        <w:rPr>
          <w:color w:val="231F20"/>
          <w:spacing w:val="-7"/>
        </w:rPr>
        <w:t> </w:t>
      </w:r>
      <w:r>
        <w:rPr>
          <w:color w:val="231F20"/>
        </w:rPr>
        <w:t>de</w:t>
      </w:r>
      <w:r>
        <w:rPr>
          <w:color w:val="231F20"/>
          <w:spacing w:val="-7"/>
        </w:rPr>
        <w:t> </w:t>
      </w:r>
      <w:r>
        <w:rPr>
          <w:color w:val="231F20"/>
        </w:rPr>
        <w:t>Ciencias</w:t>
      </w:r>
      <w:r>
        <w:rPr>
          <w:color w:val="231F20"/>
          <w:spacing w:val="-7"/>
        </w:rPr>
        <w:t> </w:t>
      </w:r>
      <w:r>
        <w:rPr>
          <w:color w:val="231F20"/>
        </w:rPr>
        <w:t>e</w:t>
      </w:r>
      <w:r>
        <w:rPr>
          <w:color w:val="231F20"/>
          <w:spacing w:val="-7"/>
        </w:rPr>
        <w:t> </w:t>
      </w:r>
      <w:r>
        <w:rPr>
          <w:color w:val="231F20"/>
        </w:rPr>
        <w:t>Ingeniería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UQROO</w:t>
      </w:r>
      <w:r>
        <w:rPr>
          <w:color w:val="231F20"/>
          <w:spacing w:val="-7"/>
        </w:rPr>
        <w:t> </w:t>
      </w:r>
      <w:r>
        <w:rPr>
          <w:color w:val="231F20"/>
        </w:rPr>
        <w:t>han</w:t>
      </w:r>
      <w:r>
        <w:rPr>
          <w:color w:val="231F20"/>
          <w:spacing w:val="-7"/>
        </w:rPr>
        <w:t> </w:t>
      </w:r>
      <w:r>
        <w:rPr>
          <w:color w:val="231F20"/>
        </w:rPr>
        <w:t>realizado anualmente el Seminario de Investigación. En 2010, se llevó a cabo en la ciudad de </w:t>
      </w:r>
      <w:r>
        <w:rPr>
          <w:color w:val="231F20"/>
          <w:spacing w:val="-3"/>
        </w:rPr>
        <w:t>Toluca; </w:t>
      </w:r>
      <w:r>
        <w:rPr>
          <w:color w:val="231F20"/>
        </w:rPr>
        <w:t>los materiales presentados se reúnen en este volumen a fin de integrar una diversidad de temas sobre Geografía y Desarrollo Territorial, Turismo y Desarrollo Territorial, y Crecimiento Urbano y Planificación</w:t>
      </w:r>
      <w:r>
        <w:rPr>
          <w:color w:val="231F20"/>
          <w:spacing w:val="-6"/>
        </w:rPr>
        <w:t> </w:t>
      </w:r>
      <w:r>
        <w:rPr>
          <w:color w:val="231F20"/>
        </w:rPr>
        <w:t>Regional.</w:t>
      </w:r>
    </w:p>
    <w:p>
      <w:pPr>
        <w:pStyle w:val="BodyText"/>
        <w:spacing w:line="278" w:lineRule="auto" w:before="57"/>
        <w:ind w:left="117" w:right="114" w:firstLine="283"/>
        <w:jc w:val="right"/>
      </w:pPr>
      <w:r>
        <w:rPr>
          <w:color w:val="231F20"/>
        </w:rPr>
        <w:t>Estoy convencido de que los especialistas, académicos,</w:t>
      </w:r>
      <w:r>
        <w:rPr>
          <w:color w:val="231F20"/>
          <w:spacing w:val="48"/>
        </w:rPr>
        <w:t> </w:t>
      </w:r>
      <w:r>
        <w:rPr>
          <w:color w:val="231F20"/>
        </w:rPr>
        <w:t>estudiantes</w:t>
      </w:r>
      <w:r>
        <w:rPr>
          <w:color w:val="231F20"/>
          <w:spacing w:val="13"/>
        </w:rPr>
        <w:t> </w:t>
      </w:r>
      <w:r>
        <w:rPr>
          <w:color w:val="231F20"/>
        </w:rPr>
        <w:t>y</w:t>
      </w:r>
      <w:r>
        <w:rPr>
          <w:color w:val="231F20"/>
          <w:w w:val="100"/>
        </w:rPr>
        <w:t> </w:t>
      </w:r>
      <w:r>
        <w:rPr>
          <w:color w:val="231F20"/>
        </w:rPr>
        <w:t>población en general, encontrarán en estos trabajos un rico</w:t>
      </w:r>
      <w:r>
        <w:rPr>
          <w:color w:val="231F20"/>
          <w:spacing w:val="-11"/>
        </w:rPr>
        <w:t> </w:t>
      </w:r>
      <w:r>
        <w:rPr>
          <w:color w:val="231F20"/>
        </w:rPr>
        <w:t>acervo</w:t>
      </w:r>
      <w:r>
        <w:rPr>
          <w:color w:val="231F20"/>
          <w:spacing w:val="-2"/>
        </w:rPr>
        <w:t> </w:t>
      </w:r>
      <w:r>
        <w:rPr>
          <w:color w:val="231F20"/>
        </w:rPr>
        <w:t>sobre</w:t>
      </w:r>
      <w:r>
        <w:rPr>
          <w:color w:val="231F20"/>
          <w:w w:val="100"/>
        </w:rPr>
        <w:t> </w:t>
      </w:r>
      <w:r>
        <w:rPr>
          <w:color w:val="231F20"/>
        </w:rPr>
        <w:t>el</w:t>
      </w:r>
      <w:r>
        <w:rPr>
          <w:color w:val="231F20"/>
          <w:spacing w:val="-17"/>
        </w:rPr>
        <w:t> </w:t>
      </w:r>
      <w:r>
        <w:rPr>
          <w:color w:val="231F20"/>
        </w:rPr>
        <w:t>desarrollo</w:t>
      </w:r>
      <w:r>
        <w:rPr>
          <w:color w:val="231F20"/>
          <w:spacing w:val="-17"/>
        </w:rPr>
        <w:t> </w:t>
      </w:r>
      <w:r>
        <w:rPr>
          <w:color w:val="231F20"/>
        </w:rPr>
        <w:t>territorial</w:t>
      </w:r>
      <w:r>
        <w:rPr>
          <w:color w:val="231F20"/>
          <w:spacing w:val="-17"/>
        </w:rPr>
        <w:t> </w:t>
      </w:r>
      <w:r>
        <w:rPr>
          <w:color w:val="231F20"/>
        </w:rPr>
        <w:t>y</w:t>
      </w:r>
      <w:r>
        <w:rPr>
          <w:color w:val="231F20"/>
          <w:spacing w:val="-17"/>
        </w:rPr>
        <w:t> </w:t>
      </w:r>
      <w:r>
        <w:rPr>
          <w:color w:val="231F20"/>
        </w:rPr>
        <w:t>los</w:t>
      </w:r>
      <w:r>
        <w:rPr>
          <w:color w:val="231F20"/>
          <w:spacing w:val="-17"/>
        </w:rPr>
        <w:t> </w:t>
      </w:r>
      <w:r>
        <w:rPr>
          <w:color w:val="231F20"/>
        </w:rPr>
        <w:t>esfuerzos</w:t>
      </w:r>
      <w:r>
        <w:rPr>
          <w:color w:val="231F20"/>
          <w:spacing w:val="-18"/>
        </w:rPr>
        <w:t> </w:t>
      </w:r>
      <w:r>
        <w:rPr>
          <w:color w:val="231F20"/>
        </w:rPr>
        <w:t>para</w:t>
      </w:r>
      <w:r>
        <w:rPr>
          <w:color w:val="231F20"/>
          <w:spacing w:val="-17"/>
        </w:rPr>
        <w:t> </w:t>
      </w:r>
      <w:r>
        <w:rPr>
          <w:color w:val="231F20"/>
        </w:rPr>
        <w:t>encontrar</w:t>
      </w:r>
      <w:r>
        <w:rPr>
          <w:color w:val="231F20"/>
          <w:spacing w:val="-17"/>
        </w:rPr>
        <w:t> </w:t>
      </w:r>
      <w:r>
        <w:rPr>
          <w:color w:val="231F20"/>
        </w:rPr>
        <w:t>respuestas</w:t>
      </w:r>
      <w:r>
        <w:rPr>
          <w:color w:val="231F20"/>
          <w:spacing w:val="-17"/>
        </w:rPr>
        <w:t> </w:t>
      </w:r>
      <w:r>
        <w:rPr>
          <w:color w:val="231F20"/>
        </w:rPr>
        <w:t>en</w:t>
      </w:r>
      <w:r>
        <w:rPr>
          <w:color w:val="231F20"/>
          <w:spacing w:val="-17"/>
        </w:rPr>
        <w:t> </w:t>
      </w:r>
      <w:r>
        <w:rPr>
          <w:color w:val="231F20"/>
        </w:rPr>
        <w:t>torno</w:t>
      </w:r>
      <w:r>
        <w:rPr>
          <w:color w:val="231F20"/>
          <w:w w:val="100"/>
        </w:rPr>
        <w:t> </w:t>
      </w:r>
      <w:r>
        <w:rPr>
          <w:color w:val="231F20"/>
        </w:rPr>
        <w:t>al turismo, al crecimiento urbano y a la planificación regional de</w:t>
      </w:r>
      <w:r>
        <w:rPr>
          <w:color w:val="231F20"/>
          <w:spacing w:val="-25"/>
        </w:rPr>
        <w:t> </w:t>
      </w:r>
      <w:r>
        <w:rPr>
          <w:color w:val="231F20"/>
        </w:rPr>
        <w:t>México.</w:t>
      </w:r>
    </w:p>
    <w:p>
      <w:pPr>
        <w:pStyle w:val="BodyText"/>
        <w:spacing w:line="278" w:lineRule="auto" w:before="57"/>
        <w:ind w:left="117" w:right="115" w:firstLine="283"/>
        <w:jc w:val="both"/>
      </w:pPr>
      <w:r>
        <w:rPr>
          <w:color w:val="231F20"/>
        </w:rPr>
        <w:t>La colaboración académica entre las dos instituciones está dando frutos</w:t>
      </w:r>
      <w:r>
        <w:rPr>
          <w:color w:val="231F20"/>
          <w:spacing w:val="-10"/>
        </w:rPr>
        <w:t> </w:t>
      </w:r>
      <w:r>
        <w:rPr>
          <w:color w:val="231F20"/>
        </w:rPr>
        <w:t>tangibles</w:t>
      </w:r>
      <w:r>
        <w:rPr>
          <w:color w:val="231F20"/>
          <w:spacing w:val="-10"/>
        </w:rPr>
        <w:t> </w:t>
      </w:r>
      <w:r>
        <w:rPr>
          <w:color w:val="231F20"/>
        </w:rPr>
        <w:t>como</w:t>
      </w:r>
      <w:r>
        <w:rPr>
          <w:color w:val="231F20"/>
          <w:spacing w:val="-10"/>
        </w:rPr>
        <w:t> </w:t>
      </w:r>
      <w:r>
        <w:rPr>
          <w:color w:val="231F20"/>
        </w:rPr>
        <w:t>esta</w:t>
      </w:r>
      <w:r>
        <w:rPr>
          <w:color w:val="231F20"/>
          <w:spacing w:val="-10"/>
        </w:rPr>
        <w:t> </w:t>
      </w:r>
      <w:r>
        <w:rPr>
          <w:color w:val="231F20"/>
        </w:rPr>
        <w:t>publicación,</w:t>
      </w:r>
      <w:r>
        <w:rPr>
          <w:color w:val="231F20"/>
          <w:spacing w:val="-10"/>
        </w:rPr>
        <w:t> </w:t>
      </w:r>
      <w:r>
        <w:rPr>
          <w:color w:val="231F20"/>
        </w:rPr>
        <w:t>que</w:t>
      </w:r>
      <w:r>
        <w:rPr>
          <w:color w:val="231F20"/>
          <w:spacing w:val="-10"/>
        </w:rPr>
        <w:t> </w:t>
      </w:r>
      <w:r>
        <w:rPr>
          <w:color w:val="231F20"/>
        </w:rPr>
        <w:t>ofrece</w:t>
      </w:r>
      <w:r>
        <w:rPr>
          <w:color w:val="231F20"/>
          <w:spacing w:val="-10"/>
        </w:rPr>
        <w:t> </w:t>
      </w:r>
      <w:r>
        <w:rPr>
          <w:color w:val="231F20"/>
        </w:rPr>
        <w:t>respuestas</w:t>
      </w:r>
      <w:r>
        <w:rPr>
          <w:color w:val="231F20"/>
          <w:spacing w:val="-10"/>
        </w:rPr>
        <w:t> </w:t>
      </w:r>
      <w:r>
        <w:rPr>
          <w:color w:val="231F20"/>
        </w:rPr>
        <w:t>académicas a problemas actuales del desarrollo territorial de Quintana Roo y del Estado de</w:t>
      </w:r>
      <w:r>
        <w:rPr>
          <w:color w:val="231F20"/>
          <w:spacing w:val="-5"/>
        </w:rPr>
        <w:t> </w:t>
      </w:r>
      <w:r>
        <w:rPr>
          <w:color w:val="231F20"/>
        </w:rPr>
        <w:t>México.</w:t>
      </w:r>
    </w:p>
    <w:p>
      <w:pPr>
        <w:pStyle w:val="BodyText"/>
        <w:spacing w:line="278" w:lineRule="auto" w:before="57"/>
        <w:ind w:left="117" w:right="115" w:firstLine="283"/>
        <w:jc w:val="both"/>
      </w:pPr>
      <w:r>
        <w:rPr>
          <w:color w:val="231F20"/>
        </w:rPr>
        <w:t>Hago votos porque los textos aquí presentados, resultados de investigaciones y del esfuerzo académico, contribuyan a comprender el tema.</w:t>
      </w:r>
    </w:p>
    <w:p>
      <w:pPr>
        <w:pStyle w:val="BodyText"/>
      </w:pPr>
    </w:p>
    <w:p>
      <w:pPr>
        <w:pStyle w:val="BodyText"/>
        <w:spacing w:before="8"/>
        <w:rPr>
          <w:sz w:val="29"/>
        </w:rPr>
      </w:pPr>
    </w:p>
    <w:p>
      <w:pPr>
        <w:pStyle w:val="Heading4"/>
        <w:ind w:right="115"/>
        <w:jc w:val="right"/>
        <w:rPr>
          <w:rFonts w:ascii="Times New Roman" w:hAnsi="Times New Roman"/>
        </w:rPr>
      </w:pPr>
      <w:r>
        <w:rPr>
          <w:rFonts w:ascii="Times New Roman" w:hAnsi="Times New Roman"/>
          <w:color w:val="231F20"/>
        </w:rPr>
        <w:t>Dr. José Hernández Rodríguez</w:t>
      </w:r>
    </w:p>
    <w:p>
      <w:pPr>
        <w:spacing w:before="12"/>
        <w:ind w:left="117" w:right="115" w:firstLine="0"/>
        <w:jc w:val="right"/>
        <w:rPr>
          <w:rFonts w:ascii="Times New Roman"/>
          <w:sz w:val="24"/>
        </w:rPr>
      </w:pPr>
      <w:r>
        <w:rPr>
          <w:rFonts w:ascii="Times New Roman"/>
          <w:color w:val="231F20"/>
          <w:sz w:val="24"/>
        </w:rPr>
        <w:t>Director de la DCI</w:t>
      </w:r>
    </w:p>
    <w:p>
      <w:pPr>
        <w:spacing w:after="0"/>
        <w:jc w:val="right"/>
        <w:rPr>
          <w:rFonts w:ascii="Times New Roman"/>
          <w:sz w:val="24"/>
        </w:rPr>
        <w:sectPr>
          <w:footerReference w:type="default" r:id="rId7"/>
          <w:pgSz w:w="9640" w:h="13040"/>
          <w:pgMar w:footer="839" w:header="0" w:top="580" w:bottom="1020" w:left="1300" w:right="1300"/>
          <w:pgNumType w:start="5"/>
        </w:sectPr>
      </w:pPr>
    </w:p>
    <w:p>
      <w:pPr>
        <w:pStyle w:val="BodyText"/>
        <w:spacing w:before="4"/>
        <w:rPr>
          <w:rFonts w:ascii="Times New Roman"/>
          <w:sz w:val="17"/>
        </w:rPr>
      </w:pPr>
    </w:p>
    <w:p>
      <w:pPr>
        <w:spacing w:after="0"/>
        <w:rPr>
          <w:rFonts w:ascii="Times New Roman"/>
          <w:sz w:val="17"/>
        </w:rPr>
        <w:sectPr>
          <w:footerReference w:type="even" r:id="rId8"/>
          <w:pgSz w:w="9640" w:h="13040"/>
          <w:pgMar w:footer="0" w:header="0" w:top="1200" w:bottom="280" w:left="1340" w:right="1340"/>
        </w:sectPr>
      </w:pPr>
    </w:p>
    <w:p>
      <w:pPr>
        <w:pStyle w:val="BodyText"/>
        <w:rPr>
          <w:rFonts w:ascii="Times New Roman"/>
          <w:sz w:val="20"/>
        </w:rPr>
      </w:pPr>
    </w:p>
    <w:p>
      <w:pPr>
        <w:pStyle w:val="BodyText"/>
        <w:spacing w:before="2"/>
        <w:rPr>
          <w:rFonts w:ascii="Times New Roman"/>
          <w:sz w:val="19"/>
        </w:rPr>
      </w:pPr>
    </w:p>
    <w:p>
      <w:pPr>
        <w:pStyle w:val="Heading5"/>
        <w:spacing w:before="78"/>
      </w:pPr>
      <w:r>
        <w:rPr>
          <w:color w:val="231F20"/>
        </w:rPr>
        <w:t>Prólogo</w:t>
      </w:r>
    </w:p>
    <w:p>
      <w:pPr>
        <w:pStyle w:val="BodyText"/>
        <w:spacing w:line="278" w:lineRule="auto" w:before="156"/>
        <w:ind w:left="117" w:right="114"/>
        <w:jc w:val="both"/>
      </w:pPr>
      <w:r>
        <w:rPr>
          <w:color w:val="231F20"/>
        </w:rPr>
        <w:t>En los primeros años de la segunda década del siglo XXI es cada vez más claro que el desarrollo tan pretendido y tan distante para la mayoría de las naciones no puede ser cabalmente comprendido si se le desliga del factor</w:t>
      </w:r>
      <w:r>
        <w:rPr>
          <w:color w:val="231F20"/>
          <w:spacing w:val="-19"/>
        </w:rPr>
        <w:t> </w:t>
      </w:r>
      <w:r>
        <w:rPr>
          <w:color w:val="231F20"/>
        </w:rPr>
        <w:t>territorio;</w:t>
      </w:r>
      <w:r>
        <w:rPr>
          <w:color w:val="231F20"/>
          <w:spacing w:val="-19"/>
        </w:rPr>
        <w:t> </w:t>
      </w:r>
      <w:r>
        <w:rPr>
          <w:color w:val="231F20"/>
        </w:rPr>
        <w:t>evidentemente,</w:t>
      </w:r>
      <w:r>
        <w:rPr>
          <w:color w:val="231F20"/>
          <w:spacing w:val="-19"/>
        </w:rPr>
        <w:t> </w:t>
      </w:r>
      <w:r>
        <w:rPr>
          <w:color w:val="231F20"/>
        </w:rPr>
        <w:t>no</w:t>
      </w:r>
      <w:r>
        <w:rPr>
          <w:color w:val="231F20"/>
          <w:spacing w:val="-19"/>
        </w:rPr>
        <w:t> </w:t>
      </w:r>
      <w:r>
        <w:rPr>
          <w:color w:val="231F20"/>
        </w:rPr>
        <w:t>existe</w:t>
      </w:r>
      <w:r>
        <w:rPr>
          <w:color w:val="231F20"/>
          <w:spacing w:val="-19"/>
        </w:rPr>
        <w:t> </w:t>
      </w:r>
      <w:r>
        <w:rPr>
          <w:color w:val="231F20"/>
        </w:rPr>
        <w:t>una</w:t>
      </w:r>
      <w:r>
        <w:rPr>
          <w:color w:val="231F20"/>
          <w:spacing w:val="-18"/>
        </w:rPr>
        <w:t> </w:t>
      </w:r>
      <w:r>
        <w:rPr>
          <w:color w:val="231F20"/>
        </w:rPr>
        <w:t>receta</w:t>
      </w:r>
      <w:r>
        <w:rPr>
          <w:color w:val="231F20"/>
          <w:spacing w:val="-19"/>
        </w:rPr>
        <w:t> </w:t>
      </w:r>
      <w:r>
        <w:rPr>
          <w:color w:val="231F20"/>
        </w:rPr>
        <w:t>única</w:t>
      </w:r>
      <w:r>
        <w:rPr>
          <w:color w:val="231F20"/>
          <w:spacing w:val="-18"/>
        </w:rPr>
        <w:t> </w:t>
      </w:r>
      <w:r>
        <w:rPr>
          <w:color w:val="231F20"/>
        </w:rPr>
        <w:t>e</w:t>
      </w:r>
      <w:r>
        <w:rPr>
          <w:color w:val="231F20"/>
          <w:spacing w:val="-19"/>
        </w:rPr>
        <w:t> </w:t>
      </w:r>
      <w:r>
        <w:rPr>
          <w:color w:val="231F20"/>
        </w:rPr>
        <w:t>infalible</w:t>
      </w:r>
      <w:r>
        <w:rPr>
          <w:color w:val="231F20"/>
          <w:spacing w:val="-18"/>
        </w:rPr>
        <w:t> </w:t>
      </w:r>
      <w:r>
        <w:rPr>
          <w:color w:val="231F20"/>
        </w:rPr>
        <w:t>para alcanzar el desarrollo; por el contrario, todas las recetas han mostrado su falibilidad en alguna localidad concretas, lo cual puede  tomarse  como notable manifestación de que a cada territorio le correspondería una prescripción determinada para buscar el desarrollo a partir de una combinación específica de factores endógenos y</w:t>
      </w:r>
      <w:r>
        <w:rPr>
          <w:color w:val="231F20"/>
          <w:spacing w:val="-22"/>
        </w:rPr>
        <w:t> </w:t>
      </w:r>
      <w:r>
        <w:rPr>
          <w:color w:val="231F20"/>
        </w:rPr>
        <w:t>exógenos.</w:t>
      </w:r>
    </w:p>
    <w:p>
      <w:pPr>
        <w:pStyle w:val="BodyText"/>
        <w:spacing w:line="278" w:lineRule="auto" w:before="57"/>
        <w:ind w:left="117" w:right="110" w:firstLine="283"/>
        <w:jc w:val="both"/>
      </w:pPr>
      <w:r>
        <w:rPr>
          <w:color w:val="231F20"/>
          <w:spacing w:val="2"/>
        </w:rPr>
        <w:t>Una </w:t>
      </w:r>
      <w:r>
        <w:rPr>
          <w:color w:val="231F20"/>
        </w:rPr>
        <w:t>de </w:t>
      </w:r>
      <w:r>
        <w:rPr>
          <w:color w:val="231F20"/>
          <w:spacing w:val="2"/>
        </w:rPr>
        <w:t>las </w:t>
      </w:r>
      <w:r>
        <w:rPr>
          <w:color w:val="231F20"/>
          <w:spacing w:val="3"/>
        </w:rPr>
        <w:t>precisiones </w:t>
      </w:r>
      <w:r>
        <w:rPr>
          <w:color w:val="231F20"/>
          <w:spacing w:val="2"/>
        </w:rPr>
        <w:t>que </w:t>
      </w:r>
      <w:r>
        <w:rPr>
          <w:color w:val="231F20"/>
        </w:rPr>
        <w:t>se </w:t>
      </w:r>
      <w:r>
        <w:rPr>
          <w:color w:val="231F20"/>
          <w:spacing w:val="2"/>
        </w:rPr>
        <w:t>han </w:t>
      </w:r>
      <w:r>
        <w:rPr>
          <w:color w:val="231F20"/>
          <w:spacing w:val="3"/>
        </w:rPr>
        <w:t>alcanzado </w:t>
      </w:r>
      <w:r>
        <w:rPr>
          <w:color w:val="231F20"/>
        </w:rPr>
        <w:t>en el </w:t>
      </w:r>
      <w:r>
        <w:rPr>
          <w:color w:val="231F20"/>
          <w:spacing w:val="3"/>
        </w:rPr>
        <w:t>entendimiento</w:t>
      </w:r>
      <w:r>
        <w:rPr>
          <w:color w:val="231F20"/>
          <w:spacing w:val="54"/>
        </w:rPr>
        <w:t> </w:t>
      </w:r>
      <w:r>
        <w:rPr>
          <w:color w:val="231F20"/>
          <w:spacing w:val="2"/>
        </w:rPr>
        <w:t>del </w:t>
      </w:r>
      <w:r>
        <w:rPr>
          <w:color w:val="231F20"/>
          <w:spacing w:val="3"/>
        </w:rPr>
        <w:t>desarrollo, </w:t>
      </w:r>
      <w:r>
        <w:rPr>
          <w:color w:val="231F20"/>
          <w:spacing w:val="2"/>
        </w:rPr>
        <w:t>que aún genera </w:t>
      </w:r>
      <w:r>
        <w:rPr>
          <w:color w:val="231F20"/>
          <w:spacing w:val="3"/>
        </w:rPr>
        <w:t>ciertos  desencuentros  </w:t>
      </w:r>
      <w:r>
        <w:rPr>
          <w:color w:val="231F20"/>
        </w:rPr>
        <w:t>en  el  </w:t>
      </w:r>
      <w:r>
        <w:rPr>
          <w:color w:val="231F20"/>
          <w:spacing w:val="3"/>
        </w:rPr>
        <w:t>ámbito </w:t>
      </w:r>
      <w:r>
        <w:rPr>
          <w:color w:val="231F20"/>
          <w:spacing w:val="2"/>
        </w:rPr>
        <w:t>del </w:t>
      </w:r>
      <w:r>
        <w:rPr>
          <w:color w:val="231F20"/>
          <w:spacing w:val="3"/>
        </w:rPr>
        <w:t>discurso político, consiste </w:t>
      </w:r>
      <w:r>
        <w:rPr>
          <w:color w:val="231F20"/>
        </w:rPr>
        <w:t>en la </w:t>
      </w:r>
      <w:r>
        <w:rPr>
          <w:color w:val="231F20"/>
          <w:spacing w:val="3"/>
        </w:rPr>
        <w:t>distinción </w:t>
      </w:r>
      <w:r>
        <w:rPr>
          <w:color w:val="231F20"/>
          <w:spacing w:val="2"/>
        </w:rPr>
        <w:t>entre </w:t>
      </w:r>
      <w:r>
        <w:rPr>
          <w:color w:val="231F20"/>
          <w:spacing w:val="3"/>
        </w:rPr>
        <w:t>crecimiento económico </w:t>
      </w:r>
      <w:r>
        <w:rPr>
          <w:color w:val="231F20"/>
        </w:rPr>
        <w:t>y </w:t>
      </w:r>
      <w:r>
        <w:rPr>
          <w:color w:val="231F20"/>
          <w:spacing w:val="3"/>
        </w:rPr>
        <w:t>desarrollo, </w:t>
      </w:r>
      <w:r>
        <w:rPr>
          <w:color w:val="231F20"/>
          <w:spacing w:val="2"/>
        </w:rPr>
        <w:t>que </w:t>
      </w:r>
      <w:r>
        <w:rPr>
          <w:color w:val="231F20"/>
          <w:spacing w:val="3"/>
        </w:rPr>
        <w:t>además </w:t>
      </w:r>
      <w:r>
        <w:rPr>
          <w:color w:val="231F20"/>
          <w:spacing w:val="2"/>
        </w:rPr>
        <w:t>incluye </w:t>
      </w:r>
      <w:r>
        <w:rPr>
          <w:color w:val="231F20"/>
        </w:rPr>
        <w:t>el </w:t>
      </w:r>
      <w:r>
        <w:rPr>
          <w:color w:val="231F20"/>
          <w:spacing w:val="2"/>
        </w:rPr>
        <w:t>grado </w:t>
      </w:r>
      <w:r>
        <w:rPr>
          <w:color w:val="231F20"/>
        </w:rPr>
        <w:t>en el </w:t>
      </w:r>
      <w:r>
        <w:rPr>
          <w:color w:val="231F20"/>
          <w:spacing w:val="2"/>
        </w:rPr>
        <w:t>que </w:t>
      </w:r>
      <w:r>
        <w:rPr>
          <w:color w:val="231F20"/>
          <w:spacing w:val="4"/>
        </w:rPr>
        <w:t>las </w:t>
      </w:r>
      <w:r>
        <w:rPr>
          <w:color w:val="231F20"/>
          <w:spacing w:val="3"/>
        </w:rPr>
        <w:t>sociedades tienen acceso </w:t>
      </w:r>
      <w:r>
        <w:rPr>
          <w:color w:val="231F20"/>
        </w:rPr>
        <w:t>de </w:t>
      </w:r>
      <w:r>
        <w:rPr>
          <w:color w:val="231F20"/>
          <w:spacing w:val="2"/>
        </w:rPr>
        <w:t>manera equitativa </w:t>
      </w:r>
      <w:r>
        <w:rPr>
          <w:color w:val="231F20"/>
        </w:rPr>
        <w:t>a </w:t>
      </w:r>
      <w:r>
        <w:rPr>
          <w:color w:val="231F20"/>
          <w:spacing w:val="3"/>
        </w:rPr>
        <w:t>mejores </w:t>
      </w:r>
      <w:r>
        <w:rPr>
          <w:color w:val="231F20"/>
          <w:spacing w:val="4"/>
        </w:rPr>
        <w:t>condiciones </w:t>
      </w:r>
      <w:r>
        <w:rPr>
          <w:color w:val="231F20"/>
        </w:rPr>
        <w:t>de </w:t>
      </w:r>
      <w:r>
        <w:rPr>
          <w:color w:val="231F20"/>
          <w:spacing w:val="3"/>
        </w:rPr>
        <w:t>educación, salud </w:t>
      </w:r>
      <w:r>
        <w:rPr>
          <w:color w:val="231F20"/>
        </w:rPr>
        <w:t>o </w:t>
      </w:r>
      <w:r>
        <w:rPr>
          <w:color w:val="231F20"/>
          <w:spacing w:val="3"/>
        </w:rPr>
        <w:t>esperanza </w:t>
      </w:r>
      <w:r>
        <w:rPr>
          <w:color w:val="231F20"/>
        </w:rPr>
        <w:t>de </w:t>
      </w:r>
      <w:r>
        <w:rPr>
          <w:color w:val="231F20"/>
          <w:spacing w:val="6"/>
        </w:rPr>
        <w:t> </w:t>
      </w:r>
      <w:r>
        <w:rPr>
          <w:color w:val="231F20"/>
          <w:spacing w:val="4"/>
        </w:rPr>
        <w:t>vida.</w:t>
      </w:r>
    </w:p>
    <w:p>
      <w:pPr>
        <w:pStyle w:val="BodyText"/>
        <w:spacing w:line="278" w:lineRule="auto" w:before="57"/>
        <w:ind w:left="117" w:right="106" w:firstLine="283"/>
        <w:jc w:val="both"/>
      </w:pPr>
      <w:r>
        <w:rPr>
          <w:color w:val="231F20"/>
          <w:spacing w:val="4"/>
        </w:rPr>
        <w:t>Los </w:t>
      </w:r>
      <w:r>
        <w:rPr>
          <w:color w:val="231F20"/>
          <w:spacing w:val="5"/>
        </w:rPr>
        <w:t>organismos internacionales </w:t>
      </w:r>
      <w:r>
        <w:rPr>
          <w:color w:val="231F20"/>
          <w:spacing w:val="4"/>
        </w:rPr>
        <w:t>han </w:t>
      </w:r>
      <w:r>
        <w:rPr>
          <w:color w:val="231F20"/>
          <w:spacing w:val="5"/>
        </w:rPr>
        <w:t>diseñado indicadores </w:t>
      </w:r>
      <w:r>
        <w:rPr>
          <w:color w:val="231F20"/>
          <w:spacing w:val="6"/>
        </w:rPr>
        <w:t>como</w:t>
      </w:r>
      <w:r>
        <w:rPr>
          <w:color w:val="231F20"/>
          <w:spacing w:val="60"/>
        </w:rPr>
        <w:t> </w:t>
      </w:r>
      <w:r>
        <w:rPr>
          <w:color w:val="231F20"/>
          <w:spacing w:val="3"/>
        </w:rPr>
        <w:t>el </w:t>
      </w:r>
      <w:r>
        <w:rPr>
          <w:color w:val="231F20"/>
          <w:spacing w:val="5"/>
        </w:rPr>
        <w:t>Índice </w:t>
      </w:r>
      <w:r>
        <w:rPr>
          <w:color w:val="231F20"/>
          <w:spacing w:val="3"/>
        </w:rPr>
        <w:t>de </w:t>
      </w:r>
      <w:r>
        <w:rPr>
          <w:color w:val="231F20"/>
          <w:spacing w:val="5"/>
        </w:rPr>
        <w:t>Desarrollo Humano (IDH), </w:t>
      </w:r>
      <w:r>
        <w:rPr>
          <w:color w:val="231F20"/>
          <w:spacing w:val="3"/>
        </w:rPr>
        <w:t>el </w:t>
      </w:r>
      <w:r>
        <w:rPr>
          <w:color w:val="231F20"/>
          <w:spacing w:val="4"/>
        </w:rPr>
        <w:t>cual incluye </w:t>
      </w:r>
      <w:r>
        <w:rPr>
          <w:color w:val="231F20"/>
          <w:spacing w:val="5"/>
        </w:rPr>
        <w:t>elementos </w:t>
      </w:r>
      <w:r>
        <w:rPr>
          <w:color w:val="231F20"/>
          <w:spacing w:val="4"/>
        </w:rPr>
        <w:t>como los </w:t>
      </w:r>
      <w:r>
        <w:rPr>
          <w:color w:val="231F20"/>
          <w:spacing w:val="5"/>
        </w:rPr>
        <w:t>mencionados, </w:t>
      </w:r>
      <w:r>
        <w:rPr>
          <w:color w:val="231F20"/>
        </w:rPr>
        <w:t>y </w:t>
      </w:r>
      <w:r>
        <w:rPr>
          <w:color w:val="231F20"/>
          <w:spacing w:val="4"/>
        </w:rPr>
        <w:t>que </w:t>
      </w:r>
      <w:r>
        <w:rPr>
          <w:color w:val="231F20"/>
          <w:spacing w:val="3"/>
        </w:rPr>
        <w:t>se ha </w:t>
      </w:r>
      <w:r>
        <w:rPr>
          <w:color w:val="231F20"/>
          <w:spacing w:val="5"/>
        </w:rPr>
        <w:t>utilizado </w:t>
      </w:r>
      <w:r>
        <w:rPr>
          <w:color w:val="231F20"/>
          <w:spacing w:val="4"/>
        </w:rPr>
        <w:t>como </w:t>
      </w:r>
      <w:r>
        <w:rPr>
          <w:color w:val="231F20"/>
          <w:spacing w:val="3"/>
        </w:rPr>
        <w:t>un </w:t>
      </w:r>
      <w:r>
        <w:rPr>
          <w:color w:val="231F20"/>
          <w:spacing w:val="4"/>
        </w:rPr>
        <w:t>referente </w:t>
      </w:r>
      <w:r>
        <w:rPr>
          <w:color w:val="231F20"/>
          <w:spacing w:val="6"/>
        </w:rPr>
        <w:t>que </w:t>
      </w:r>
      <w:r>
        <w:rPr>
          <w:color w:val="231F20"/>
          <w:spacing w:val="4"/>
        </w:rPr>
        <w:t>permite comparar los diferentes grados </w:t>
      </w:r>
      <w:r>
        <w:rPr>
          <w:color w:val="231F20"/>
          <w:spacing w:val="3"/>
        </w:rPr>
        <w:t>en </w:t>
      </w:r>
      <w:r>
        <w:rPr>
          <w:color w:val="231F20"/>
          <w:spacing w:val="4"/>
        </w:rPr>
        <w:t>los que </w:t>
      </w:r>
      <w:r>
        <w:rPr>
          <w:color w:val="231F20"/>
          <w:spacing w:val="3"/>
        </w:rPr>
        <w:t>se </w:t>
      </w:r>
      <w:r>
        <w:rPr>
          <w:color w:val="231F20"/>
          <w:spacing w:val="5"/>
        </w:rPr>
        <w:t>encuentran     </w:t>
      </w:r>
      <w:r>
        <w:rPr>
          <w:color w:val="231F20"/>
          <w:spacing w:val="4"/>
        </w:rPr>
        <w:t>las </w:t>
      </w:r>
      <w:r>
        <w:rPr>
          <w:color w:val="231F20"/>
          <w:spacing w:val="5"/>
        </w:rPr>
        <w:t>naciones. </w:t>
      </w:r>
      <w:r>
        <w:rPr>
          <w:color w:val="231F20"/>
          <w:spacing w:val="4"/>
        </w:rPr>
        <w:t>Este </w:t>
      </w:r>
      <w:r>
        <w:rPr>
          <w:color w:val="231F20"/>
          <w:spacing w:val="5"/>
        </w:rPr>
        <w:t>índice </w:t>
      </w:r>
      <w:r>
        <w:rPr>
          <w:color w:val="231F20"/>
          <w:spacing w:val="3"/>
        </w:rPr>
        <w:t>ha </w:t>
      </w:r>
      <w:r>
        <w:rPr>
          <w:color w:val="231F20"/>
          <w:spacing w:val="5"/>
        </w:rPr>
        <w:t>permitido </w:t>
      </w:r>
      <w:r>
        <w:rPr>
          <w:color w:val="231F20"/>
          <w:spacing w:val="4"/>
        </w:rPr>
        <w:t>corroborar que </w:t>
      </w:r>
      <w:r>
        <w:rPr>
          <w:color w:val="231F20"/>
          <w:spacing w:val="3"/>
        </w:rPr>
        <w:t>el </w:t>
      </w:r>
      <w:r>
        <w:rPr>
          <w:color w:val="231F20"/>
          <w:spacing w:val="4"/>
        </w:rPr>
        <w:t>grado </w:t>
      </w:r>
      <w:r>
        <w:rPr>
          <w:color w:val="231F20"/>
          <w:spacing w:val="6"/>
        </w:rPr>
        <w:t>de </w:t>
      </w:r>
      <w:r>
        <w:rPr>
          <w:color w:val="231F20"/>
          <w:spacing w:val="5"/>
        </w:rPr>
        <w:t>desarrollo </w:t>
      </w:r>
      <w:r>
        <w:rPr>
          <w:color w:val="231F20"/>
          <w:spacing w:val="4"/>
        </w:rPr>
        <w:t>que </w:t>
      </w:r>
      <w:r>
        <w:rPr>
          <w:color w:val="231F20"/>
          <w:spacing w:val="3"/>
        </w:rPr>
        <w:t>se </w:t>
      </w:r>
      <w:r>
        <w:rPr>
          <w:color w:val="231F20"/>
          <w:spacing w:val="4"/>
        </w:rPr>
        <w:t>mide </w:t>
      </w:r>
      <w:r>
        <w:rPr>
          <w:color w:val="231F20"/>
          <w:spacing w:val="3"/>
        </w:rPr>
        <w:t>es  </w:t>
      </w:r>
      <w:r>
        <w:rPr>
          <w:color w:val="231F20"/>
          <w:spacing w:val="2"/>
        </w:rPr>
        <w:t>muy  </w:t>
      </w:r>
      <w:r>
        <w:rPr>
          <w:color w:val="231F20"/>
          <w:spacing w:val="5"/>
        </w:rPr>
        <w:t>distinto </w:t>
      </w:r>
      <w:r>
        <w:rPr>
          <w:color w:val="231F20"/>
          <w:spacing w:val="3"/>
        </w:rPr>
        <w:t>en  </w:t>
      </w:r>
      <w:r>
        <w:rPr>
          <w:color w:val="231F20"/>
          <w:spacing w:val="4"/>
        </w:rPr>
        <w:t>cada país </w:t>
      </w:r>
      <w:r>
        <w:rPr>
          <w:color w:val="231F20"/>
        </w:rPr>
        <w:t>y  </w:t>
      </w:r>
      <w:r>
        <w:rPr>
          <w:color w:val="231F20"/>
          <w:spacing w:val="3"/>
        </w:rPr>
        <w:t>no  </w:t>
      </w:r>
      <w:r>
        <w:rPr>
          <w:color w:val="231F20"/>
          <w:spacing w:val="6"/>
        </w:rPr>
        <w:t>obedece </w:t>
      </w:r>
      <w:r>
        <w:rPr>
          <w:color w:val="231F20"/>
          <w:spacing w:val="60"/>
        </w:rPr>
        <w:t> </w:t>
      </w:r>
      <w:r>
        <w:rPr>
          <w:color w:val="231F20"/>
        </w:rPr>
        <w:t>a </w:t>
      </w:r>
      <w:r>
        <w:rPr>
          <w:color w:val="231F20"/>
          <w:spacing w:val="3"/>
        </w:rPr>
        <w:t>un </w:t>
      </w:r>
      <w:r>
        <w:rPr>
          <w:color w:val="231F20"/>
          <w:spacing w:val="5"/>
        </w:rPr>
        <w:t>conjunto </w:t>
      </w:r>
      <w:r>
        <w:rPr>
          <w:color w:val="231F20"/>
          <w:spacing w:val="4"/>
        </w:rPr>
        <w:t>claro </w:t>
      </w:r>
      <w:r>
        <w:rPr>
          <w:color w:val="231F20"/>
        </w:rPr>
        <w:t>y </w:t>
      </w:r>
      <w:r>
        <w:rPr>
          <w:color w:val="231F20"/>
          <w:spacing w:val="4"/>
        </w:rPr>
        <w:t>único </w:t>
      </w:r>
      <w:r>
        <w:rPr>
          <w:color w:val="231F20"/>
          <w:spacing w:val="3"/>
        </w:rPr>
        <w:t>de </w:t>
      </w:r>
      <w:r>
        <w:rPr>
          <w:color w:val="231F20"/>
          <w:spacing w:val="4"/>
        </w:rPr>
        <w:t>factores. </w:t>
      </w:r>
      <w:r>
        <w:rPr>
          <w:color w:val="231F20"/>
          <w:spacing w:val="3"/>
        </w:rPr>
        <w:t>El </w:t>
      </w:r>
      <w:r>
        <w:rPr>
          <w:color w:val="231F20"/>
          <w:spacing w:val="4"/>
        </w:rPr>
        <w:t>IDH </w:t>
      </w:r>
      <w:r>
        <w:rPr>
          <w:color w:val="231F20"/>
          <w:spacing w:val="5"/>
        </w:rPr>
        <w:t>comprende </w:t>
      </w:r>
      <w:r>
        <w:rPr>
          <w:color w:val="231F20"/>
          <w:spacing w:val="4"/>
        </w:rPr>
        <w:t>cuatro </w:t>
      </w:r>
      <w:r>
        <w:rPr>
          <w:color w:val="231F20"/>
          <w:spacing w:val="5"/>
        </w:rPr>
        <w:t>componentes: </w:t>
      </w:r>
      <w:r>
        <w:rPr>
          <w:color w:val="231F20"/>
          <w:spacing w:val="3"/>
        </w:rPr>
        <w:t>la </w:t>
      </w:r>
      <w:r>
        <w:rPr>
          <w:color w:val="231F20"/>
          <w:spacing w:val="4"/>
        </w:rPr>
        <w:t>esperanza </w:t>
      </w:r>
      <w:r>
        <w:rPr>
          <w:color w:val="231F20"/>
          <w:spacing w:val="3"/>
        </w:rPr>
        <w:t>de </w:t>
      </w:r>
      <w:r>
        <w:rPr>
          <w:color w:val="231F20"/>
          <w:spacing w:val="4"/>
        </w:rPr>
        <w:t>vida </w:t>
      </w:r>
      <w:r>
        <w:rPr>
          <w:color w:val="231F20"/>
          <w:spacing w:val="3"/>
        </w:rPr>
        <w:t>al </w:t>
      </w:r>
      <w:r>
        <w:rPr>
          <w:color w:val="231F20"/>
        </w:rPr>
        <w:t>nacer, </w:t>
      </w:r>
      <w:r>
        <w:rPr>
          <w:color w:val="231F20"/>
          <w:spacing w:val="4"/>
        </w:rPr>
        <w:t>los años </w:t>
      </w:r>
      <w:r>
        <w:rPr>
          <w:color w:val="231F20"/>
          <w:spacing w:val="3"/>
        </w:rPr>
        <w:t>de </w:t>
      </w:r>
      <w:r>
        <w:rPr>
          <w:color w:val="231F20"/>
          <w:spacing w:val="6"/>
        </w:rPr>
        <w:t>escolaridad </w:t>
      </w:r>
      <w:r>
        <w:rPr>
          <w:color w:val="231F20"/>
          <w:spacing w:val="5"/>
        </w:rPr>
        <w:t>promedio, </w:t>
      </w:r>
      <w:r>
        <w:rPr>
          <w:color w:val="231F20"/>
          <w:spacing w:val="4"/>
        </w:rPr>
        <w:t>los años esperados </w:t>
      </w:r>
      <w:r>
        <w:rPr>
          <w:color w:val="231F20"/>
          <w:spacing w:val="3"/>
        </w:rPr>
        <w:t>de </w:t>
      </w:r>
      <w:r>
        <w:rPr>
          <w:color w:val="231F20"/>
          <w:spacing w:val="5"/>
        </w:rPr>
        <w:t>escolaridad </w:t>
      </w:r>
      <w:r>
        <w:rPr>
          <w:color w:val="231F20"/>
        </w:rPr>
        <w:t>y </w:t>
      </w:r>
      <w:r>
        <w:rPr>
          <w:color w:val="231F20"/>
          <w:spacing w:val="3"/>
        </w:rPr>
        <w:t>el </w:t>
      </w:r>
      <w:r>
        <w:rPr>
          <w:color w:val="231F20"/>
          <w:spacing w:val="4"/>
        </w:rPr>
        <w:t>ingreso </w:t>
      </w:r>
      <w:r>
        <w:rPr>
          <w:color w:val="231F20"/>
          <w:spacing w:val="6"/>
        </w:rPr>
        <w:t>nacional </w:t>
      </w:r>
      <w:r>
        <w:rPr>
          <w:color w:val="231F20"/>
          <w:spacing w:val="4"/>
        </w:rPr>
        <w:t>bruto per </w:t>
      </w:r>
      <w:r>
        <w:rPr>
          <w:color w:val="231F20"/>
          <w:spacing w:val="5"/>
        </w:rPr>
        <w:t>cápita, </w:t>
      </w:r>
      <w:r>
        <w:rPr>
          <w:color w:val="231F20"/>
          <w:spacing w:val="4"/>
        </w:rPr>
        <w:t>los </w:t>
      </w:r>
      <w:r>
        <w:rPr>
          <w:color w:val="231F20"/>
          <w:spacing w:val="5"/>
        </w:rPr>
        <w:t>cuales </w:t>
      </w:r>
      <w:r>
        <w:rPr>
          <w:color w:val="231F20"/>
          <w:spacing w:val="3"/>
        </w:rPr>
        <w:t>se </w:t>
      </w:r>
      <w:r>
        <w:rPr>
          <w:color w:val="231F20"/>
          <w:spacing w:val="5"/>
        </w:rPr>
        <w:t>pueden considerar </w:t>
      </w:r>
      <w:r>
        <w:rPr>
          <w:color w:val="231F20"/>
          <w:spacing w:val="4"/>
        </w:rPr>
        <w:t>como </w:t>
      </w:r>
      <w:r>
        <w:rPr>
          <w:color w:val="231F20"/>
          <w:spacing w:val="5"/>
        </w:rPr>
        <w:t>indicadores </w:t>
      </w:r>
      <w:r>
        <w:rPr>
          <w:color w:val="231F20"/>
          <w:spacing w:val="4"/>
        </w:rPr>
        <w:t>resumen </w:t>
      </w:r>
      <w:r>
        <w:rPr>
          <w:color w:val="231F20"/>
        </w:rPr>
        <w:t>o </w:t>
      </w:r>
      <w:r>
        <w:rPr>
          <w:color w:val="231F20"/>
          <w:spacing w:val="4"/>
        </w:rPr>
        <w:t>producto del </w:t>
      </w:r>
      <w:r>
        <w:rPr>
          <w:color w:val="231F20"/>
          <w:spacing w:val="9"/>
        </w:rPr>
        <w:t> </w:t>
      </w:r>
      <w:r>
        <w:rPr>
          <w:color w:val="231F20"/>
          <w:spacing w:val="5"/>
        </w:rPr>
        <w:t>desarrollo.</w:t>
      </w:r>
    </w:p>
    <w:p>
      <w:pPr>
        <w:pStyle w:val="BodyText"/>
        <w:spacing w:line="278" w:lineRule="auto" w:before="57"/>
        <w:ind w:left="117" w:right="114" w:firstLine="283"/>
        <w:jc w:val="both"/>
      </w:pPr>
      <w:r>
        <w:rPr>
          <w:color w:val="231F20"/>
        </w:rPr>
        <w:t>El reporte del índice más reciente muestra los cinco países con desarrollo humano muy alto: Noruega, Australia, Estados Unidos, Países Bajos y Alemania; los seis países con desarrollo humano medio: Arabia Saudita, Cuba, México, Tonga, Belice y República Dominicana; y los cinco con el índice menor: Níger, Congo, Mozambique, Chad y Burkina Faso (PNUD, 2014). Al respecto, de acuerdo con el propio informe, los   países</w:t>
      </w:r>
    </w:p>
    <w:p>
      <w:pPr>
        <w:spacing w:after="0" w:line="278" w:lineRule="auto"/>
        <w:jc w:val="both"/>
        <w:sectPr>
          <w:headerReference w:type="default" r:id="rId9"/>
          <w:footerReference w:type="default" r:id="rId10"/>
          <w:footerReference w:type="even" r:id="rId11"/>
          <w:pgSz w:w="9640" w:h="13040"/>
          <w:pgMar w:header="649" w:footer="839" w:top="840" w:bottom="1020" w:left="1300" w:right="1300"/>
          <w:pgNumType w:start="7"/>
        </w:sectPr>
      </w:pPr>
    </w:p>
    <w:p>
      <w:pPr>
        <w:pStyle w:val="BodyText"/>
        <w:spacing w:line="278" w:lineRule="auto" w:before="160"/>
        <w:ind w:left="117" w:right="-4"/>
      </w:pPr>
      <w:r>
        <w:rPr>
          <w:color w:val="231F20"/>
        </w:rPr>
        <w:t>de desarrollo medio han elevado su indicador en los últimos años y no tienen modelos de desarrollo comunes.</w:t>
      </w:r>
    </w:p>
    <w:p>
      <w:pPr>
        <w:pStyle w:val="BodyText"/>
        <w:spacing w:line="278" w:lineRule="auto" w:before="57"/>
        <w:ind w:left="117" w:right="114" w:firstLine="283"/>
        <w:jc w:val="both"/>
      </w:pPr>
      <w:r>
        <w:rPr>
          <w:color w:val="231F20"/>
        </w:rPr>
        <w:t>Enestemismosentido, lasdiferenciasengradosdedesarrolloterritorial se pueden observar también a nivel subnacional en regiones con ciertas características homogéneas a su interior, las cuales no necesariamente concuerdan con las características generales y el grado de desarrollo de la nación de la cual forman parte, ya sea porque se encuentran índices superiores, como sucede en el caso de Cataluña, España, o porque presentan índices inferiores, como en Oaxaca, México.</w:t>
      </w:r>
    </w:p>
    <w:p>
      <w:pPr>
        <w:pStyle w:val="BodyText"/>
        <w:spacing w:line="278" w:lineRule="auto" w:before="57"/>
        <w:ind w:left="117" w:right="114" w:firstLine="283"/>
        <w:jc w:val="both"/>
      </w:pPr>
      <w:r>
        <w:rPr>
          <w:color w:val="231F20"/>
        </w:rPr>
        <w:t>Los estudios regionales, desde el siglo pasado, han centrado sus esfuerzos en el diseña y en la propuesta de diversos modelos analíticos  y</w:t>
      </w:r>
      <w:r>
        <w:rPr>
          <w:color w:val="231F20"/>
          <w:spacing w:val="-7"/>
        </w:rPr>
        <w:t> </w:t>
      </w:r>
      <w:r>
        <w:rPr>
          <w:color w:val="231F20"/>
        </w:rPr>
        <w:t>prescriptivos</w:t>
      </w:r>
      <w:r>
        <w:rPr>
          <w:color w:val="231F20"/>
          <w:spacing w:val="-8"/>
        </w:rPr>
        <w:t> </w:t>
      </w:r>
      <w:r>
        <w:rPr>
          <w:color w:val="231F20"/>
        </w:rPr>
        <w:t>sobre</w:t>
      </w:r>
      <w:r>
        <w:rPr>
          <w:color w:val="231F20"/>
          <w:spacing w:val="-7"/>
        </w:rPr>
        <w:t> </w:t>
      </w:r>
      <w:r>
        <w:rPr>
          <w:color w:val="231F20"/>
        </w:rPr>
        <w:t>consideraciones,</w:t>
      </w:r>
      <w:r>
        <w:rPr>
          <w:color w:val="231F20"/>
          <w:spacing w:val="-8"/>
        </w:rPr>
        <w:t> </w:t>
      </w:r>
      <w:r>
        <w:rPr>
          <w:color w:val="231F20"/>
        </w:rPr>
        <w:t>factores,</w:t>
      </w:r>
      <w:r>
        <w:rPr>
          <w:color w:val="231F20"/>
          <w:spacing w:val="-8"/>
        </w:rPr>
        <w:t> </w:t>
      </w:r>
      <w:r>
        <w:rPr>
          <w:color w:val="231F20"/>
        </w:rPr>
        <w:t>variables</w:t>
      </w:r>
      <w:r>
        <w:rPr>
          <w:color w:val="231F20"/>
          <w:spacing w:val="-7"/>
        </w:rPr>
        <w:t> </w:t>
      </w:r>
      <w:r>
        <w:rPr>
          <w:color w:val="231F20"/>
        </w:rPr>
        <w:t>y</w:t>
      </w:r>
      <w:r>
        <w:rPr>
          <w:color w:val="231F20"/>
          <w:spacing w:val="-7"/>
        </w:rPr>
        <w:t> </w:t>
      </w:r>
      <w:r>
        <w:rPr>
          <w:color w:val="231F20"/>
        </w:rPr>
        <w:t>contexto</w:t>
      </w:r>
      <w:r>
        <w:rPr>
          <w:color w:val="231F20"/>
          <w:spacing w:val="-7"/>
        </w:rPr>
        <w:t> </w:t>
      </w:r>
      <w:r>
        <w:rPr>
          <w:color w:val="231F20"/>
        </w:rPr>
        <w:t>para buscar el desarrollo integral; sin embargo, aun con ello, en la práctica, pocos resultados alentadores se han encontrado que lleven a resultados favorables,</w:t>
      </w:r>
      <w:r>
        <w:rPr>
          <w:color w:val="231F20"/>
          <w:spacing w:val="-16"/>
        </w:rPr>
        <w:t> </w:t>
      </w:r>
      <w:r>
        <w:rPr>
          <w:color w:val="231F20"/>
        </w:rPr>
        <w:t>equitativos</w:t>
      </w:r>
      <w:r>
        <w:rPr>
          <w:color w:val="231F20"/>
          <w:spacing w:val="-16"/>
        </w:rPr>
        <w:t> </w:t>
      </w:r>
      <w:r>
        <w:rPr>
          <w:color w:val="231F20"/>
        </w:rPr>
        <w:t>e</w:t>
      </w:r>
      <w:r>
        <w:rPr>
          <w:color w:val="231F20"/>
          <w:spacing w:val="-16"/>
        </w:rPr>
        <w:t> </w:t>
      </w:r>
      <w:r>
        <w:rPr>
          <w:color w:val="231F20"/>
        </w:rPr>
        <w:t>incluyentes</w:t>
      </w:r>
      <w:r>
        <w:rPr>
          <w:color w:val="231F20"/>
          <w:spacing w:val="-16"/>
        </w:rPr>
        <w:t> </w:t>
      </w:r>
      <w:r>
        <w:rPr>
          <w:color w:val="231F20"/>
        </w:rPr>
        <w:t>para</w:t>
      </w:r>
      <w:r>
        <w:rPr>
          <w:color w:val="231F20"/>
          <w:spacing w:val="-16"/>
        </w:rPr>
        <w:t> </w:t>
      </w:r>
      <w:r>
        <w:rPr>
          <w:color w:val="231F20"/>
        </w:rPr>
        <w:t>los</w:t>
      </w:r>
      <w:r>
        <w:rPr>
          <w:color w:val="231F20"/>
          <w:spacing w:val="-16"/>
        </w:rPr>
        <w:t> </w:t>
      </w:r>
      <w:r>
        <w:rPr>
          <w:color w:val="231F20"/>
        </w:rPr>
        <w:t>habitantes</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localidades en regiones no</w:t>
      </w:r>
      <w:r>
        <w:rPr>
          <w:color w:val="231F20"/>
          <w:spacing w:val="-11"/>
        </w:rPr>
        <w:t> </w:t>
      </w:r>
      <w:r>
        <w:rPr>
          <w:color w:val="231F20"/>
        </w:rPr>
        <w:t>desarrolladas.</w:t>
      </w:r>
    </w:p>
    <w:p>
      <w:pPr>
        <w:pStyle w:val="BodyText"/>
        <w:spacing w:line="278" w:lineRule="auto" w:before="57"/>
        <w:ind w:left="117" w:right="114" w:firstLine="283"/>
        <w:jc w:val="both"/>
      </w:pPr>
      <w:r>
        <w:rPr>
          <w:color w:val="231F20"/>
        </w:rPr>
        <w:t>Las propuestas de desarrollo se han caracterizado a lo largo de la historia por sus posturas divergentes en sus postulados y prenociones teóricas sobre cuál es el mejor camino para superar las condiciones de atraso y pobreza en el tercer mundo, desde la imposibilidad que plantea el capitalismo, como modo de producción con las relaciones de dominio y dependencia que implica, hasta los planteamientos neoclásicos o neoliberales de la supremacía absoluta y sin ataduras del mercado (Rodríguez</w:t>
      </w:r>
      <w:r>
        <w:rPr>
          <w:color w:val="231F20"/>
          <w:spacing w:val="-21"/>
        </w:rPr>
        <w:t> </w:t>
      </w:r>
      <w:r>
        <w:rPr>
          <w:color w:val="231F20"/>
        </w:rPr>
        <w:t>y</w:t>
      </w:r>
      <w:r>
        <w:rPr>
          <w:color w:val="231F20"/>
          <w:spacing w:val="-21"/>
        </w:rPr>
        <w:t> </w:t>
      </w:r>
      <w:r>
        <w:rPr>
          <w:color w:val="231F20"/>
        </w:rPr>
        <w:t>Vallejo,</w:t>
      </w:r>
      <w:r>
        <w:rPr>
          <w:color w:val="231F20"/>
          <w:spacing w:val="-20"/>
        </w:rPr>
        <w:t> </w:t>
      </w:r>
      <w:r>
        <w:rPr>
          <w:color w:val="231F20"/>
        </w:rPr>
        <w:t>2007),</w:t>
      </w:r>
      <w:r>
        <w:rPr>
          <w:color w:val="231F20"/>
          <w:spacing w:val="-21"/>
        </w:rPr>
        <w:t> </w:t>
      </w:r>
      <w:r>
        <w:rPr>
          <w:color w:val="231F20"/>
        </w:rPr>
        <w:t>pasando</w:t>
      </w:r>
      <w:r>
        <w:rPr>
          <w:color w:val="231F20"/>
          <w:spacing w:val="-21"/>
        </w:rPr>
        <w:t> </w:t>
      </w:r>
      <w:r>
        <w:rPr>
          <w:color w:val="231F20"/>
        </w:rPr>
        <w:t>por</w:t>
      </w:r>
      <w:r>
        <w:rPr>
          <w:color w:val="231F20"/>
          <w:spacing w:val="-21"/>
        </w:rPr>
        <w:t> </w:t>
      </w:r>
      <w:r>
        <w:rPr>
          <w:color w:val="231F20"/>
        </w:rPr>
        <w:t>todas</w:t>
      </w:r>
      <w:r>
        <w:rPr>
          <w:color w:val="231F20"/>
          <w:spacing w:val="-21"/>
        </w:rPr>
        <w:t> </w:t>
      </w:r>
      <w:r>
        <w:rPr>
          <w:color w:val="231F20"/>
        </w:rPr>
        <w:t>las</w:t>
      </w:r>
      <w:r>
        <w:rPr>
          <w:color w:val="231F20"/>
          <w:spacing w:val="-21"/>
        </w:rPr>
        <w:t> </w:t>
      </w:r>
      <w:r>
        <w:rPr>
          <w:color w:val="231F20"/>
        </w:rPr>
        <w:t>posibles</w:t>
      </w:r>
      <w:r>
        <w:rPr>
          <w:color w:val="231F20"/>
          <w:spacing w:val="-21"/>
        </w:rPr>
        <w:t> </w:t>
      </w:r>
      <w:r>
        <w:rPr>
          <w:color w:val="231F20"/>
        </w:rPr>
        <w:t>combinaciones y grados entre estos dos</w:t>
      </w:r>
      <w:r>
        <w:rPr>
          <w:color w:val="231F20"/>
          <w:spacing w:val="-22"/>
        </w:rPr>
        <w:t> </w:t>
      </w:r>
      <w:r>
        <w:rPr>
          <w:color w:val="231F20"/>
        </w:rPr>
        <w:t>extremos.</w:t>
      </w:r>
    </w:p>
    <w:p>
      <w:pPr>
        <w:pStyle w:val="BodyText"/>
        <w:spacing w:line="278" w:lineRule="auto" w:before="57"/>
        <w:ind w:left="117" w:right="112" w:firstLine="283"/>
        <w:jc w:val="both"/>
      </w:pPr>
      <w:r>
        <w:rPr>
          <w:color w:val="231F20"/>
        </w:rPr>
        <w:t>Sin un consenso al respecto, aún es posible ubicarse desde la praxis, partiendo de la realidad que resulta  innegable,  en  la  que  el  avance  del neoliberalismo económico  establece  como  arena  de  competencia el mercado global, condición que obliga a los diversos territorios a adaptarse, a competir, lo deseen o no, y generalmente en desventaja, fortaleciéndose de manera interna, a aprovechar sus capacidades y recursos propios, en particular aquellos que provienen de la capacidad humana,</w:t>
      </w:r>
      <w:r>
        <w:rPr>
          <w:color w:val="231F20"/>
          <w:spacing w:val="30"/>
        </w:rPr>
        <w:t> </w:t>
      </w:r>
      <w:r>
        <w:rPr>
          <w:color w:val="231F20"/>
        </w:rPr>
        <w:t>la</w:t>
      </w:r>
      <w:r>
        <w:rPr>
          <w:color w:val="231F20"/>
          <w:spacing w:val="30"/>
        </w:rPr>
        <w:t> </w:t>
      </w:r>
      <w:r>
        <w:rPr>
          <w:color w:val="231F20"/>
        </w:rPr>
        <w:t>tecnología</w:t>
      </w:r>
      <w:r>
        <w:rPr>
          <w:color w:val="231F20"/>
          <w:spacing w:val="30"/>
        </w:rPr>
        <w:t> </w:t>
      </w:r>
      <w:r>
        <w:rPr>
          <w:color w:val="231F20"/>
        </w:rPr>
        <w:t>y</w:t>
      </w:r>
      <w:r>
        <w:rPr>
          <w:color w:val="231F20"/>
          <w:spacing w:val="30"/>
        </w:rPr>
        <w:t> </w:t>
      </w:r>
      <w:r>
        <w:rPr>
          <w:color w:val="231F20"/>
        </w:rPr>
        <w:t>la</w:t>
      </w:r>
      <w:r>
        <w:rPr>
          <w:color w:val="231F20"/>
          <w:spacing w:val="30"/>
        </w:rPr>
        <w:t> </w:t>
      </w:r>
      <w:r>
        <w:rPr>
          <w:color w:val="231F20"/>
        </w:rPr>
        <w:t>innovación.</w:t>
      </w:r>
      <w:r>
        <w:rPr>
          <w:color w:val="231F20"/>
          <w:spacing w:val="30"/>
        </w:rPr>
        <w:t> </w:t>
      </w:r>
      <w:r>
        <w:rPr>
          <w:color w:val="231F20"/>
        </w:rPr>
        <w:t>En</w:t>
      </w:r>
      <w:r>
        <w:rPr>
          <w:color w:val="231F20"/>
          <w:spacing w:val="30"/>
        </w:rPr>
        <w:t> </w:t>
      </w:r>
      <w:r>
        <w:rPr>
          <w:color w:val="231F20"/>
        </w:rPr>
        <w:t>este</w:t>
      </w:r>
      <w:r>
        <w:rPr>
          <w:color w:val="231F20"/>
          <w:spacing w:val="30"/>
        </w:rPr>
        <w:t> </w:t>
      </w:r>
      <w:r>
        <w:rPr>
          <w:color w:val="231F20"/>
        </w:rPr>
        <w:t>sentido,</w:t>
      </w:r>
      <w:r>
        <w:rPr>
          <w:color w:val="231F20"/>
          <w:spacing w:val="30"/>
        </w:rPr>
        <w:t> </w:t>
      </w:r>
      <w:r>
        <w:rPr>
          <w:color w:val="231F20"/>
        </w:rPr>
        <w:t>las</w:t>
      </w:r>
      <w:r>
        <w:rPr>
          <w:color w:val="231F20"/>
          <w:spacing w:val="30"/>
        </w:rPr>
        <w:t> </w:t>
      </w:r>
      <w:r>
        <w:rPr>
          <w:color w:val="231F20"/>
        </w:rPr>
        <w:t>propuestas</w:t>
      </w:r>
    </w:p>
    <w:p>
      <w:pPr>
        <w:spacing w:after="0" w:line="278" w:lineRule="auto"/>
        <w:jc w:val="both"/>
        <w:sectPr>
          <w:headerReference w:type="even" r:id="rId12"/>
          <w:pgSz w:w="9640" w:h="13040"/>
          <w:pgMar w:header="0" w:footer="833" w:top="1200" w:bottom="1020" w:left="1300" w:right="1300"/>
        </w:sectPr>
      </w:pPr>
    </w:p>
    <w:p>
      <w:pPr>
        <w:pStyle w:val="BodyText"/>
        <w:rPr>
          <w:sz w:val="20"/>
        </w:rPr>
      </w:pPr>
    </w:p>
    <w:p>
      <w:pPr>
        <w:pStyle w:val="BodyText"/>
        <w:spacing w:before="3"/>
        <w:rPr>
          <w:sz w:val="19"/>
        </w:rPr>
      </w:pPr>
    </w:p>
    <w:p>
      <w:pPr>
        <w:pStyle w:val="BodyText"/>
        <w:spacing w:line="278" w:lineRule="auto" w:before="70"/>
        <w:ind w:left="117" w:right="111"/>
        <w:jc w:val="both"/>
      </w:pPr>
      <w:r>
        <w:rPr>
          <w:color w:val="231F20"/>
        </w:rPr>
        <w:t>más recientes en torno al desarrollo territorial enfatizan en la necesidad de actuar desde lo local, sin perder de vista que el mercado global se encuentra presente en todo  momento.</w:t>
      </w:r>
    </w:p>
    <w:p>
      <w:pPr>
        <w:pStyle w:val="BodyText"/>
        <w:spacing w:line="278" w:lineRule="auto" w:before="57"/>
        <w:ind w:left="117" w:right="118" w:firstLine="283"/>
        <w:jc w:val="both"/>
      </w:pPr>
      <w:r>
        <w:rPr>
          <w:color w:val="231F20"/>
          <w:spacing w:val="-3"/>
        </w:rPr>
        <w:t>El </w:t>
      </w:r>
      <w:r>
        <w:rPr>
          <w:color w:val="231F20"/>
          <w:spacing w:val="-5"/>
        </w:rPr>
        <w:t>desarrollo territorial </w:t>
      </w:r>
      <w:r>
        <w:rPr>
          <w:color w:val="231F20"/>
          <w:spacing w:val="-3"/>
        </w:rPr>
        <w:t>se </w:t>
      </w:r>
      <w:r>
        <w:rPr>
          <w:color w:val="231F20"/>
          <w:spacing w:val="-5"/>
        </w:rPr>
        <w:t>produce </w:t>
      </w:r>
      <w:r>
        <w:rPr>
          <w:color w:val="231F20"/>
          <w:spacing w:val="-3"/>
        </w:rPr>
        <w:t>en el </w:t>
      </w:r>
      <w:r>
        <w:rPr>
          <w:color w:val="231F20"/>
          <w:spacing w:val="-6"/>
        </w:rPr>
        <w:t>nivel </w:t>
      </w:r>
      <w:r>
        <w:rPr>
          <w:color w:val="231F20"/>
          <w:spacing w:val="-4"/>
        </w:rPr>
        <w:t>local </w:t>
      </w:r>
      <w:r>
        <w:rPr>
          <w:color w:val="231F20"/>
        </w:rPr>
        <w:t>y </w:t>
      </w:r>
      <w:r>
        <w:rPr>
          <w:color w:val="231F20"/>
          <w:spacing w:val="-3"/>
        </w:rPr>
        <w:t>la </w:t>
      </w:r>
      <w:r>
        <w:rPr>
          <w:color w:val="231F20"/>
          <w:spacing w:val="-5"/>
        </w:rPr>
        <w:t>posibilidad </w:t>
      </w:r>
      <w:r>
        <w:rPr>
          <w:color w:val="231F20"/>
        </w:rPr>
        <w:t>y </w:t>
      </w:r>
      <w:r>
        <w:rPr>
          <w:color w:val="231F20"/>
          <w:spacing w:val="-5"/>
        </w:rPr>
        <w:t>la necesidad </w:t>
      </w:r>
      <w:r>
        <w:rPr>
          <w:color w:val="231F20"/>
          <w:spacing w:val="-3"/>
        </w:rPr>
        <w:t>de </w:t>
      </w:r>
      <w:r>
        <w:rPr>
          <w:color w:val="231F20"/>
          <w:spacing w:val="-4"/>
        </w:rPr>
        <w:t>los </w:t>
      </w:r>
      <w:r>
        <w:rPr>
          <w:color w:val="231F20"/>
          <w:spacing w:val="-5"/>
        </w:rPr>
        <w:t>académicos </w:t>
      </w:r>
      <w:r>
        <w:rPr>
          <w:color w:val="231F20"/>
          <w:spacing w:val="-4"/>
        </w:rPr>
        <w:t>por </w:t>
      </w:r>
      <w:r>
        <w:rPr>
          <w:color w:val="231F20"/>
          <w:spacing w:val="-5"/>
        </w:rPr>
        <w:t>asirlo </w:t>
      </w:r>
      <w:r>
        <w:rPr>
          <w:color w:val="231F20"/>
        </w:rPr>
        <w:t>y </w:t>
      </w:r>
      <w:r>
        <w:rPr>
          <w:color w:val="231F20"/>
          <w:spacing w:val="-5"/>
        </w:rPr>
        <w:t>comprenderlo entonces </w:t>
      </w:r>
      <w:r>
        <w:rPr>
          <w:color w:val="231F20"/>
          <w:spacing w:val="-3"/>
        </w:rPr>
        <w:t>se </w:t>
      </w:r>
      <w:r>
        <w:rPr>
          <w:color w:val="231F20"/>
          <w:spacing w:val="-5"/>
        </w:rPr>
        <w:t>ubican también </w:t>
      </w:r>
      <w:r>
        <w:rPr>
          <w:color w:val="231F20"/>
          <w:spacing w:val="-3"/>
        </w:rPr>
        <w:t>en el </w:t>
      </w:r>
      <w:r>
        <w:rPr>
          <w:color w:val="231F20"/>
          <w:spacing w:val="-5"/>
        </w:rPr>
        <w:t>ámbito local, </w:t>
      </w:r>
      <w:r>
        <w:rPr>
          <w:color w:val="231F20"/>
          <w:spacing w:val="-4"/>
        </w:rPr>
        <w:t>por ello </w:t>
      </w:r>
      <w:r>
        <w:rPr>
          <w:color w:val="231F20"/>
          <w:spacing w:val="-5"/>
        </w:rPr>
        <w:t>resulta necesario conocer </w:t>
      </w:r>
      <w:r>
        <w:rPr>
          <w:color w:val="231F20"/>
          <w:spacing w:val="-4"/>
        </w:rPr>
        <w:t>con </w:t>
      </w:r>
      <w:r>
        <w:rPr>
          <w:color w:val="231F20"/>
          <w:spacing w:val="-5"/>
        </w:rPr>
        <w:t>detalle las condiciones específicas </w:t>
      </w:r>
      <w:r>
        <w:rPr>
          <w:color w:val="231F20"/>
          <w:spacing w:val="-3"/>
        </w:rPr>
        <w:t>de </w:t>
      </w:r>
      <w:r>
        <w:rPr>
          <w:color w:val="231F20"/>
          <w:spacing w:val="-4"/>
        </w:rPr>
        <w:t>las </w:t>
      </w:r>
      <w:r>
        <w:rPr>
          <w:color w:val="231F20"/>
          <w:spacing w:val="-5"/>
        </w:rPr>
        <w:t>localidades, regiones </w:t>
      </w:r>
      <w:r>
        <w:rPr>
          <w:color w:val="231F20"/>
        </w:rPr>
        <w:t>y </w:t>
      </w:r>
      <w:r>
        <w:rPr>
          <w:color w:val="231F20"/>
          <w:spacing w:val="-5"/>
        </w:rPr>
        <w:t>países </w:t>
      </w:r>
      <w:r>
        <w:rPr>
          <w:color w:val="231F20"/>
          <w:spacing w:val="-3"/>
        </w:rPr>
        <w:t>en </w:t>
      </w:r>
      <w:r>
        <w:rPr>
          <w:color w:val="231F20"/>
          <w:spacing w:val="-4"/>
        </w:rPr>
        <w:t>los que </w:t>
      </w:r>
      <w:r>
        <w:rPr>
          <w:color w:val="231F20"/>
          <w:spacing w:val="-5"/>
        </w:rPr>
        <w:t>se instrumentan </w:t>
      </w:r>
      <w:r>
        <w:rPr>
          <w:color w:val="231F20"/>
          <w:spacing w:val="-4"/>
        </w:rPr>
        <w:t>los </w:t>
      </w:r>
      <w:r>
        <w:rPr>
          <w:color w:val="231F20"/>
          <w:spacing w:val="-6"/>
        </w:rPr>
        <w:t>diversos </w:t>
      </w:r>
      <w:r>
        <w:rPr>
          <w:color w:val="231F20"/>
          <w:spacing w:val="-5"/>
        </w:rPr>
        <w:t>modelos </w:t>
      </w:r>
      <w:r>
        <w:rPr>
          <w:color w:val="231F20"/>
          <w:spacing w:val="-3"/>
        </w:rPr>
        <w:t>de </w:t>
      </w:r>
      <w:r>
        <w:rPr>
          <w:color w:val="231F20"/>
          <w:spacing w:val="-5"/>
        </w:rPr>
        <w:t>desarrollo, considerando </w:t>
      </w:r>
      <w:r>
        <w:rPr>
          <w:color w:val="231F20"/>
          <w:spacing w:val="-3"/>
        </w:rPr>
        <w:t>al </w:t>
      </w:r>
      <w:r>
        <w:rPr>
          <w:color w:val="231F20"/>
          <w:spacing w:val="-6"/>
        </w:rPr>
        <w:t>territorio </w:t>
      </w:r>
      <w:r>
        <w:rPr>
          <w:color w:val="231F20"/>
          <w:spacing w:val="-3"/>
        </w:rPr>
        <w:t>no </w:t>
      </w:r>
      <w:r>
        <w:rPr>
          <w:color w:val="231F20"/>
          <w:spacing w:val="-5"/>
        </w:rPr>
        <w:t>únicamente </w:t>
      </w:r>
      <w:r>
        <w:rPr>
          <w:color w:val="231F20"/>
          <w:spacing w:val="-4"/>
        </w:rPr>
        <w:t>como </w:t>
      </w:r>
      <w:r>
        <w:rPr>
          <w:color w:val="231F20"/>
          <w:spacing w:val="-3"/>
        </w:rPr>
        <w:t>el </w:t>
      </w:r>
      <w:r>
        <w:rPr>
          <w:color w:val="231F20"/>
          <w:spacing w:val="-5"/>
        </w:rPr>
        <w:t>marco delimitador </w:t>
      </w:r>
      <w:r>
        <w:rPr>
          <w:color w:val="231F20"/>
          <w:spacing w:val="-3"/>
        </w:rPr>
        <w:t>de </w:t>
      </w:r>
      <w:r>
        <w:rPr>
          <w:color w:val="231F20"/>
          <w:spacing w:val="-4"/>
        </w:rPr>
        <w:t>los </w:t>
      </w:r>
      <w:r>
        <w:rPr>
          <w:color w:val="231F20"/>
          <w:spacing w:val="-5"/>
        </w:rPr>
        <w:t>estudios, </w:t>
      </w:r>
      <w:r>
        <w:rPr>
          <w:color w:val="231F20"/>
          <w:spacing w:val="-4"/>
        </w:rPr>
        <w:t>sino como </w:t>
      </w:r>
      <w:r>
        <w:rPr>
          <w:color w:val="231F20"/>
          <w:spacing w:val="-5"/>
        </w:rPr>
        <w:t>un factor </w:t>
      </w:r>
      <w:r>
        <w:rPr>
          <w:color w:val="231F20"/>
          <w:spacing w:val="-3"/>
        </w:rPr>
        <w:t>de </w:t>
      </w:r>
      <w:r>
        <w:rPr>
          <w:color w:val="231F20"/>
          <w:spacing w:val="-6"/>
        </w:rPr>
        <w:t>relevancia central.</w:t>
      </w:r>
    </w:p>
    <w:p>
      <w:pPr>
        <w:pStyle w:val="BodyText"/>
        <w:spacing w:line="278" w:lineRule="auto" w:before="57"/>
        <w:ind w:left="117" w:right="115" w:firstLine="283"/>
        <w:jc w:val="both"/>
      </w:pPr>
      <w:r>
        <w:rPr>
          <w:color w:val="231F20"/>
          <w:spacing w:val="-4"/>
        </w:rPr>
        <w:t>Por </w:t>
      </w:r>
      <w:r>
        <w:rPr>
          <w:color w:val="231F20"/>
        </w:rPr>
        <w:t>lo </w:t>
      </w:r>
      <w:r>
        <w:rPr>
          <w:color w:val="231F20"/>
          <w:spacing w:val="-3"/>
        </w:rPr>
        <w:t>tanto, resulta pertinente abordar </w:t>
      </w:r>
      <w:r>
        <w:rPr>
          <w:color w:val="231F20"/>
        </w:rPr>
        <w:t>la </w:t>
      </w:r>
      <w:r>
        <w:rPr>
          <w:color w:val="231F20"/>
          <w:spacing w:val="-3"/>
        </w:rPr>
        <w:t>temática </w:t>
      </w:r>
      <w:r>
        <w:rPr>
          <w:color w:val="231F20"/>
        </w:rPr>
        <w:t>del </w:t>
      </w:r>
      <w:r>
        <w:rPr>
          <w:color w:val="231F20"/>
          <w:spacing w:val="-4"/>
        </w:rPr>
        <w:t>desarrollo </w:t>
      </w:r>
      <w:r>
        <w:rPr>
          <w:color w:val="231F20"/>
          <w:spacing w:val="-3"/>
        </w:rPr>
        <w:t>territorial  desde  </w:t>
      </w:r>
      <w:r>
        <w:rPr>
          <w:color w:val="231F20"/>
        </w:rPr>
        <w:t>sus  </w:t>
      </w:r>
      <w:r>
        <w:rPr>
          <w:color w:val="231F20"/>
          <w:spacing w:val="-3"/>
        </w:rPr>
        <w:t>condiciones,  </w:t>
      </w:r>
      <w:r>
        <w:rPr>
          <w:color w:val="231F20"/>
          <w:spacing w:val="-4"/>
        </w:rPr>
        <w:t>factores,   </w:t>
      </w:r>
      <w:r>
        <w:rPr>
          <w:color w:val="231F20"/>
          <w:spacing w:val="-3"/>
        </w:rPr>
        <w:t>posibilidades   </w:t>
      </w:r>
      <w:r>
        <w:rPr>
          <w:color w:val="231F20"/>
        </w:rPr>
        <w:t>y  </w:t>
      </w:r>
      <w:r>
        <w:rPr>
          <w:color w:val="231F20"/>
          <w:spacing w:val="-4"/>
        </w:rPr>
        <w:t>resultados </w:t>
      </w:r>
      <w:r>
        <w:rPr>
          <w:color w:val="231F20"/>
        </w:rPr>
        <w:t>en </w:t>
      </w:r>
      <w:r>
        <w:rPr>
          <w:color w:val="231F20"/>
          <w:spacing w:val="-4"/>
        </w:rPr>
        <w:t>contextos </w:t>
      </w:r>
      <w:r>
        <w:rPr>
          <w:color w:val="231F20"/>
          <w:spacing w:val="-3"/>
        </w:rPr>
        <w:t>específicos, </w:t>
      </w:r>
      <w:r>
        <w:rPr>
          <w:color w:val="231F20"/>
          <w:spacing w:val="-4"/>
        </w:rPr>
        <w:t>diversos  </w:t>
      </w:r>
      <w:r>
        <w:rPr>
          <w:color w:val="231F20"/>
        </w:rPr>
        <w:t>en  sus  </w:t>
      </w:r>
      <w:r>
        <w:rPr>
          <w:color w:val="231F20"/>
          <w:spacing w:val="-4"/>
        </w:rPr>
        <w:t>características,  </w:t>
      </w:r>
      <w:r>
        <w:rPr>
          <w:color w:val="231F20"/>
        </w:rPr>
        <w:t>de  </w:t>
      </w:r>
      <w:r>
        <w:rPr>
          <w:color w:val="231F20"/>
          <w:spacing w:val="-3"/>
        </w:rPr>
        <w:t>modo  que </w:t>
      </w:r>
      <w:r>
        <w:rPr>
          <w:color w:val="231F20"/>
        </w:rPr>
        <w:t>se </w:t>
      </w:r>
      <w:r>
        <w:rPr>
          <w:color w:val="231F20"/>
          <w:spacing w:val="-3"/>
        </w:rPr>
        <w:t>posibilite </w:t>
      </w:r>
      <w:r>
        <w:rPr>
          <w:color w:val="231F20"/>
        </w:rPr>
        <w:t>el </w:t>
      </w:r>
      <w:r>
        <w:rPr>
          <w:color w:val="231F20"/>
          <w:spacing w:val="-3"/>
        </w:rPr>
        <w:t>hallazgo </w:t>
      </w:r>
      <w:r>
        <w:rPr>
          <w:color w:val="231F20"/>
        </w:rPr>
        <w:t>de  </w:t>
      </w:r>
      <w:r>
        <w:rPr>
          <w:color w:val="231F20"/>
          <w:spacing w:val="-3"/>
        </w:rPr>
        <w:t>similitudes,  </w:t>
      </w:r>
      <w:r>
        <w:rPr>
          <w:color w:val="231F20"/>
          <w:spacing w:val="-4"/>
        </w:rPr>
        <w:t>diferencias  </w:t>
      </w:r>
      <w:r>
        <w:rPr>
          <w:color w:val="231F20"/>
        </w:rPr>
        <w:t>y  </w:t>
      </w:r>
      <w:r>
        <w:rPr>
          <w:color w:val="231F20"/>
          <w:spacing w:val="-3"/>
        </w:rPr>
        <w:t>particularidades  </w:t>
      </w:r>
      <w:r>
        <w:rPr>
          <w:color w:val="231F20"/>
        </w:rPr>
        <w:t>que </w:t>
      </w:r>
      <w:r>
        <w:rPr>
          <w:color w:val="231F20"/>
          <w:spacing w:val="-4"/>
        </w:rPr>
        <w:t>lleven </w:t>
      </w:r>
      <w:r>
        <w:rPr>
          <w:color w:val="231F20"/>
        </w:rPr>
        <w:t>a un </w:t>
      </w:r>
      <w:r>
        <w:rPr>
          <w:color w:val="231F20"/>
          <w:spacing w:val="-4"/>
        </w:rPr>
        <w:t>mayor </w:t>
      </w:r>
      <w:r>
        <w:rPr>
          <w:color w:val="231F20"/>
        </w:rPr>
        <w:t>y más </w:t>
      </w:r>
      <w:r>
        <w:rPr>
          <w:color w:val="231F20"/>
          <w:spacing w:val="-3"/>
        </w:rPr>
        <w:t>profundo conocimiento </w:t>
      </w:r>
      <w:r>
        <w:rPr>
          <w:color w:val="231F20"/>
        </w:rPr>
        <w:t>del </w:t>
      </w:r>
      <w:r>
        <w:rPr>
          <w:color w:val="231F20"/>
          <w:spacing w:val="-3"/>
        </w:rPr>
        <w:t>tema </w:t>
      </w:r>
      <w:r>
        <w:rPr>
          <w:color w:val="231F20"/>
        </w:rPr>
        <w:t>y a su </w:t>
      </w:r>
      <w:r>
        <w:rPr>
          <w:color w:val="231F20"/>
          <w:spacing w:val="-5"/>
        </w:rPr>
        <w:t>vez </w:t>
      </w:r>
      <w:r>
        <w:rPr>
          <w:color w:val="231F20"/>
          <w:spacing w:val="-4"/>
        </w:rPr>
        <w:t>favorezcan </w:t>
      </w:r>
      <w:r>
        <w:rPr>
          <w:color w:val="231F20"/>
        </w:rPr>
        <w:t>la </w:t>
      </w:r>
      <w:r>
        <w:rPr>
          <w:color w:val="231F20"/>
          <w:spacing w:val="-3"/>
        </w:rPr>
        <w:t>aplicación </w:t>
      </w:r>
      <w:r>
        <w:rPr>
          <w:color w:val="231F20"/>
        </w:rPr>
        <w:t>e </w:t>
      </w:r>
      <w:r>
        <w:rPr>
          <w:color w:val="231F20"/>
          <w:spacing w:val="-3"/>
        </w:rPr>
        <w:t>instrumentación </w:t>
      </w:r>
      <w:r>
        <w:rPr>
          <w:color w:val="231F20"/>
        </w:rPr>
        <w:t>de </w:t>
      </w:r>
      <w:r>
        <w:rPr>
          <w:color w:val="231F20"/>
          <w:spacing w:val="-3"/>
        </w:rPr>
        <w:t>modelos </w:t>
      </w:r>
      <w:r>
        <w:rPr>
          <w:color w:val="231F20"/>
        </w:rPr>
        <w:t>más </w:t>
      </w:r>
      <w:r>
        <w:rPr>
          <w:color w:val="231F20"/>
          <w:spacing w:val="-3"/>
        </w:rPr>
        <w:t>completos </w:t>
      </w:r>
      <w:r>
        <w:rPr>
          <w:color w:val="231F20"/>
        </w:rPr>
        <w:t>y </w:t>
      </w:r>
      <w:r>
        <w:rPr>
          <w:color w:val="231F20"/>
          <w:spacing w:val="-3"/>
        </w:rPr>
        <w:t>viables,</w:t>
      </w:r>
      <w:r>
        <w:rPr>
          <w:color w:val="231F20"/>
          <w:spacing w:val="-9"/>
        </w:rPr>
        <w:t> </w:t>
      </w:r>
      <w:r>
        <w:rPr>
          <w:color w:val="231F20"/>
        </w:rPr>
        <w:t>en</w:t>
      </w:r>
      <w:r>
        <w:rPr>
          <w:color w:val="231F20"/>
          <w:spacing w:val="-9"/>
        </w:rPr>
        <w:t> </w:t>
      </w:r>
      <w:r>
        <w:rPr>
          <w:color w:val="231F20"/>
          <w:spacing w:val="-3"/>
        </w:rPr>
        <w:t>beneficio</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spacing w:val="-3"/>
        </w:rPr>
        <w:t>localidades</w:t>
      </w:r>
      <w:r>
        <w:rPr>
          <w:color w:val="231F20"/>
          <w:spacing w:val="-9"/>
        </w:rPr>
        <w:t> </w:t>
      </w:r>
      <w:r>
        <w:rPr>
          <w:color w:val="231F20"/>
        </w:rPr>
        <w:t>y</w:t>
      </w:r>
      <w:r>
        <w:rPr>
          <w:color w:val="231F20"/>
          <w:spacing w:val="-9"/>
        </w:rPr>
        <w:t> </w:t>
      </w:r>
      <w:r>
        <w:rPr>
          <w:color w:val="231F20"/>
          <w:spacing w:val="-3"/>
        </w:rPr>
        <w:t>regiones;</w:t>
      </w:r>
      <w:r>
        <w:rPr>
          <w:color w:val="231F20"/>
          <w:spacing w:val="-9"/>
        </w:rPr>
        <w:t> </w:t>
      </w:r>
      <w:r>
        <w:rPr>
          <w:color w:val="231F20"/>
        </w:rPr>
        <w:t>con</w:t>
      </w:r>
      <w:r>
        <w:rPr>
          <w:color w:val="231F20"/>
          <w:spacing w:val="-9"/>
        </w:rPr>
        <w:t> </w:t>
      </w:r>
      <w:r>
        <w:rPr>
          <w:color w:val="231F20"/>
          <w:spacing w:val="-3"/>
        </w:rPr>
        <w:t>esta</w:t>
      </w:r>
      <w:r>
        <w:rPr>
          <w:color w:val="231F20"/>
          <w:spacing w:val="-9"/>
        </w:rPr>
        <w:t> </w:t>
      </w:r>
      <w:r>
        <w:rPr>
          <w:color w:val="231F20"/>
          <w:spacing w:val="-3"/>
        </w:rPr>
        <w:t>intención,</w:t>
      </w:r>
      <w:r>
        <w:rPr>
          <w:color w:val="231F20"/>
          <w:spacing w:val="-9"/>
        </w:rPr>
        <w:t> </w:t>
      </w:r>
      <w:r>
        <w:rPr>
          <w:color w:val="231F20"/>
          <w:spacing w:val="-4"/>
        </w:rPr>
        <w:t>surge </w:t>
      </w:r>
      <w:r>
        <w:rPr>
          <w:color w:val="231F20"/>
        </w:rPr>
        <w:t>la</w:t>
      </w:r>
      <w:r>
        <w:rPr>
          <w:color w:val="231F20"/>
          <w:spacing w:val="-11"/>
        </w:rPr>
        <w:t> </w:t>
      </w:r>
      <w:r>
        <w:rPr>
          <w:color w:val="231F20"/>
          <w:spacing w:val="-4"/>
        </w:rPr>
        <w:t>presente</w:t>
      </w:r>
      <w:r>
        <w:rPr>
          <w:color w:val="231F20"/>
          <w:spacing w:val="-11"/>
        </w:rPr>
        <w:t> </w:t>
      </w:r>
      <w:r>
        <w:rPr>
          <w:color w:val="231F20"/>
          <w:spacing w:val="-3"/>
        </w:rPr>
        <w:t>publicación</w:t>
      </w:r>
      <w:r>
        <w:rPr>
          <w:color w:val="231F20"/>
          <w:spacing w:val="-11"/>
        </w:rPr>
        <w:t> </w:t>
      </w:r>
      <w:r>
        <w:rPr>
          <w:color w:val="231F20"/>
        </w:rPr>
        <w:t>que</w:t>
      </w:r>
      <w:r>
        <w:rPr>
          <w:color w:val="231F20"/>
          <w:spacing w:val="-11"/>
        </w:rPr>
        <w:t> </w:t>
      </w:r>
      <w:r>
        <w:rPr>
          <w:color w:val="231F20"/>
          <w:spacing w:val="-3"/>
        </w:rPr>
        <w:t>presenta</w:t>
      </w:r>
      <w:r>
        <w:rPr>
          <w:color w:val="231F20"/>
          <w:spacing w:val="-11"/>
        </w:rPr>
        <w:t> </w:t>
      </w:r>
      <w:r>
        <w:rPr>
          <w:color w:val="231F20"/>
        </w:rPr>
        <w:t>un</w:t>
      </w:r>
      <w:r>
        <w:rPr>
          <w:color w:val="231F20"/>
          <w:spacing w:val="-11"/>
        </w:rPr>
        <w:t> </w:t>
      </w:r>
      <w:r>
        <w:rPr>
          <w:color w:val="231F20"/>
          <w:spacing w:val="-3"/>
        </w:rPr>
        <w:t>conjunto</w:t>
      </w:r>
      <w:r>
        <w:rPr>
          <w:color w:val="231F20"/>
          <w:spacing w:val="-11"/>
        </w:rPr>
        <w:t> </w:t>
      </w:r>
      <w:r>
        <w:rPr>
          <w:color w:val="231F20"/>
        </w:rPr>
        <w:t>de</w:t>
      </w:r>
      <w:r>
        <w:rPr>
          <w:color w:val="231F20"/>
          <w:spacing w:val="-11"/>
        </w:rPr>
        <w:t> </w:t>
      </w:r>
      <w:r>
        <w:rPr>
          <w:color w:val="231F20"/>
          <w:spacing w:val="-3"/>
        </w:rPr>
        <w:t>estudios,</w:t>
      </w:r>
      <w:r>
        <w:rPr>
          <w:color w:val="231F20"/>
          <w:spacing w:val="-11"/>
        </w:rPr>
        <w:t> </w:t>
      </w:r>
      <w:r>
        <w:rPr>
          <w:color w:val="231F20"/>
        </w:rPr>
        <w:t>con</w:t>
      </w:r>
      <w:r>
        <w:rPr>
          <w:color w:val="231F20"/>
          <w:spacing w:val="-11"/>
        </w:rPr>
        <w:t> </w:t>
      </w:r>
      <w:r>
        <w:rPr>
          <w:color w:val="231F20"/>
          <w:spacing w:val="-4"/>
        </w:rPr>
        <w:t>distintos </w:t>
      </w:r>
      <w:r>
        <w:rPr>
          <w:color w:val="231F20"/>
          <w:spacing w:val="-3"/>
        </w:rPr>
        <w:t>enfoques teóricos </w:t>
      </w:r>
      <w:r>
        <w:rPr>
          <w:color w:val="231F20"/>
        </w:rPr>
        <w:t>y </w:t>
      </w:r>
      <w:r>
        <w:rPr>
          <w:color w:val="231F20"/>
          <w:spacing w:val="-3"/>
        </w:rPr>
        <w:t>metodológicos, </w:t>
      </w:r>
      <w:r>
        <w:rPr>
          <w:color w:val="231F20"/>
          <w:spacing w:val="-4"/>
        </w:rPr>
        <w:t>centrados </w:t>
      </w:r>
      <w:r>
        <w:rPr>
          <w:color w:val="231F20"/>
        </w:rPr>
        <w:t>en la </w:t>
      </w:r>
      <w:r>
        <w:rPr>
          <w:color w:val="231F20"/>
          <w:spacing w:val="-3"/>
        </w:rPr>
        <w:t>preocupación sobre el desarrollo</w:t>
      </w:r>
      <w:r>
        <w:rPr>
          <w:color w:val="231F20"/>
          <w:spacing w:val="5"/>
        </w:rPr>
        <w:t> </w:t>
      </w:r>
      <w:r>
        <w:rPr>
          <w:color w:val="231F20"/>
          <w:spacing w:val="-4"/>
        </w:rPr>
        <w:t>territorial.</w:t>
      </w:r>
    </w:p>
    <w:p>
      <w:pPr>
        <w:pStyle w:val="BodyText"/>
        <w:spacing w:line="278" w:lineRule="auto" w:before="57"/>
        <w:ind w:left="117" w:right="120" w:firstLine="283"/>
        <w:jc w:val="both"/>
      </w:pPr>
      <w:r>
        <w:rPr>
          <w:color w:val="231F20"/>
          <w:spacing w:val="-4"/>
        </w:rPr>
        <w:t>La </w:t>
      </w:r>
      <w:r>
        <w:rPr>
          <w:color w:val="231F20"/>
          <w:spacing w:val="-7"/>
        </w:rPr>
        <w:t>obra </w:t>
      </w:r>
      <w:r>
        <w:rPr>
          <w:color w:val="231F20"/>
          <w:spacing w:val="-4"/>
        </w:rPr>
        <w:t>se ha </w:t>
      </w:r>
      <w:r>
        <w:rPr>
          <w:color w:val="231F20"/>
          <w:spacing w:val="-7"/>
        </w:rPr>
        <w:t>dividido </w:t>
      </w:r>
      <w:r>
        <w:rPr>
          <w:color w:val="231F20"/>
          <w:spacing w:val="-4"/>
        </w:rPr>
        <w:t>en </w:t>
      </w:r>
      <w:r>
        <w:rPr>
          <w:color w:val="231F20"/>
          <w:spacing w:val="-6"/>
        </w:rPr>
        <w:t>tres </w:t>
      </w:r>
      <w:r>
        <w:rPr>
          <w:color w:val="231F20"/>
          <w:spacing w:val="-7"/>
        </w:rPr>
        <w:t>partes; </w:t>
      </w:r>
      <w:r>
        <w:rPr>
          <w:color w:val="231F20"/>
          <w:spacing w:val="-4"/>
        </w:rPr>
        <w:t>la </w:t>
      </w:r>
      <w:r>
        <w:rPr>
          <w:color w:val="231F20"/>
          <w:spacing w:val="-7"/>
        </w:rPr>
        <w:t>primera aborda </w:t>
      </w:r>
      <w:r>
        <w:rPr>
          <w:color w:val="231F20"/>
          <w:spacing w:val="-8"/>
        </w:rPr>
        <w:t>temáticas </w:t>
      </w:r>
      <w:r>
        <w:rPr>
          <w:color w:val="231F20"/>
          <w:spacing w:val="-7"/>
        </w:rPr>
        <w:t>conceptuales </w:t>
      </w:r>
      <w:r>
        <w:rPr>
          <w:color w:val="231F20"/>
        </w:rPr>
        <w:t>y </w:t>
      </w:r>
      <w:r>
        <w:rPr>
          <w:color w:val="231F20"/>
          <w:spacing w:val="-7"/>
        </w:rPr>
        <w:t>generalidades </w:t>
      </w:r>
      <w:r>
        <w:rPr>
          <w:color w:val="231F20"/>
          <w:spacing w:val="-5"/>
        </w:rPr>
        <w:t>que </w:t>
      </w:r>
      <w:r>
        <w:rPr>
          <w:color w:val="231F20"/>
          <w:spacing w:val="-4"/>
        </w:rPr>
        <w:t>se </w:t>
      </w:r>
      <w:r>
        <w:rPr>
          <w:color w:val="231F20"/>
          <w:spacing w:val="-7"/>
        </w:rPr>
        <w:t>vinculan  </w:t>
      </w:r>
      <w:r>
        <w:rPr>
          <w:color w:val="231F20"/>
          <w:spacing w:val="-5"/>
        </w:rPr>
        <w:t>con  </w:t>
      </w:r>
      <w:r>
        <w:rPr>
          <w:color w:val="231F20"/>
          <w:spacing w:val="-4"/>
        </w:rPr>
        <w:t>el  </w:t>
      </w:r>
      <w:r>
        <w:rPr>
          <w:color w:val="231F20"/>
          <w:spacing w:val="-7"/>
        </w:rPr>
        <w:t>desarrollo  </w:t>
      </w:r>
      <w:r>
        <w:rPr>
          <w:color w:val="231F20"/>
          <w:spacing w:val="-8"/>
        </w:rPr>
        <w:t>territorial; </w:t>
      </w:r>
      <w:r>
        <w:rPr>
          <w:color w:val="231F20"/>
          <w:spacing w:val="-5"/>
        </w:rPr>
        <w:t>las dos </w:t>
      </w:r>
      <w:r>
        <w:rPr>
          <w:color w:val="231F20"/>
          <w:spacing w:val="-7"/>
        </w:rPr>
        <w:t>siguientes muestran </w:t>
      </w:r>
      <w:r>
        <w:rPr>
          <w:color w:val="231F20"/>
          <w:spacing w:val="-5"/>
        </w:rPr>
        <w:t>dos </w:t>
      </w:r>
      <w:r>
        <w:rPr>
          <w:color w:val="231F20"/>
          <w:spacing w:val="-7"/>
        </w:rPr>
        <w:t>contextos </w:t>
      </w:r>
      <w:r>
        <w:rPr>
          <w:color w:val="231F20"/>
          <w:spacing w:val="-4"/>
        </w:rPr>
        <w:t>en </w:t>
      </w:r>
      <w:r>
        <w:rPr>
          <w:color w:val="231F20"/>
          <w:spacing w:val="-5"/>
        </w:rPr>
        <w:t>los que </w:t>
      </w:r>
      <w:r>
        <w:rPr>
          <w:color w:val="231F20"/>
          <w:spacing w:val="-4"/>
        </w:rPr>
        <w:t>se </w:t>
      </w:r>
      <w:r>
        <w:rPr>
          <w:color w:val="231F20"/>
          <w:spacing w:val="-6"/>
        </w:rPr>
        <w:t>busca </w:t>
      </w:r>
      <w:r>
        <w:rPr>
          <w:color w:val="231F20"/>
          <w:spacing w:val="-4"/>
        </w:rPr>
        <w:t>el </w:t>
      </w:r>
      <w:r>
        <w:rPr>
          <w:color w:val="231F20"/>
          <w:spacing w:val="-8"/>
        </w:rPr>
        <w:t>desarrollo </w:t>
      </w:r>
      <w:r>
        <w:rPr>
          <w:color w:val="231F20"/>
          <w:spacing w:val="-7"/>
        </w:rPr>
        <w:t>territorial: </w:t>
      </w:r>
      <w:r>
        <w:rPr>
          <w:color w:val="231F20"/>
          <w:spacing w:val="-4"/>
        </w:rPr>
        <w:t>la </w:t>
      </w:r>
      <w:r>
        <w:rPr>
          <w:color w:val="231F20"/>
          <w:spacing w:val="-7"/>
        </w:rPr>
        <w:t>actividad turística </w:t>
      </w:r>
      <w:r>
        <w:rPr>
          <w:color w:val="231F20"/>
        </w:rPr>
        <w:t>y </w:t>
      </w:r>
      <w:r>
        <w:rPr>
          <w:color w:val="231F20"/>
          <w:spacing w:val="-4"/>
        </w:rPr>
        <w:t>el </w:t>
      </w:r>
      <w:r>
        <w:rPr>
          <w:color w:val="231F20"/>
          <w:spacing w:val="-7"/>
        </w:rPr>
        <w:t>desarrollo </w:t>
      </w:r>
      <w:r>
        <w:rPr>
          <w:color w:val="231F20"/>
          <w:spacing w:val="-8"/>
        </w:rPr>
        <w:t>urbano.</w:t>
      </w:r>
    </w:p>
    <w:p>
      <w:pPr>
        <w:pStyle w:val="BodyText"/>
        <w:spacing w:line="278" w:lineRule="auto" w:before="57"/>
        <w:ind w:left="117" w:right="115" w:firstLine="283"/>
        <w:jc w:val="both"/>
      </w:pPr>
      <w:r>
        <w:rPr>
          <w:color w:val="231F20"/>
        </w:rPr>
        <w:t>La parte inicial presenta la geografía y el desarrollo territorial en tres capítulos; en el primero David Velázquez y Ricardo R. Ceballos realizan una</w:t>
      </w:r>
      <w:r>
        <w:rPr>
          <w:color w:val="231F20"/>
          <w:spacing w:val="-4"/>
        </w:rPr>
        <w:t> </w:t>
      </w:r>
      <w:r>
        <w:rPr>
          <w:color w:val="231F20"/>
        </w:rPr>
        <w:t>aproximación</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geografía</w:t>
      </w:r>
      <w:r>
        <w:rPr>
          <w:color w:val="231F20"/>
          <w:spacing w:val="-4"/>
        </w:rPr>
        <w:t> </w:t>
      </w:r>
      <w:r>
        <w:rPr>
          <w:color w:val="231F20"/>
        </w:rPr>
        <w:t>física</w:t>
      </w:r>
      <w:r>
        <w:rPr>
          <w:color w:val="231F20"/>
          <w:spacing w:val="-5"/>
        </w:rPr>
        <w:t> </w:t>
      </w:r>
      <w:r>
        <w:rPr>
          <w:color w:val="231F20"/>
        </w:rPr>
        <w:t>del</w:t>
      </w:r>
      <w:r>
        <w:rPr>
          <w:color w:val="231F20"/>
          <w:spacing w:val="-4"/>
        </w:rPr>
        <w:t> </w:t>
      </w:r>
      <w:r>
        <w:rPr>
          <w:color w:val="231F20"/>
        </w:rPr>
        <w:t>sur</w:t>
      </w:r>
      <w:r>
        <w:rPr>
          <w:color w:val="231F20"/>
          <w:spacing w:val="-4"/>
        </w:rPr>
        <w:t> </w:t>
      </w:r>
      <w:r>
        <w:rPr>
          <w:color w:val="231F20"/>
        </w:rPr>
        <w:t>de</w:t>
      </w:r>
      <w:r>
        <w:rPr>
          <w:color w:val="231F20"/>
          <w:spacing w:val="-4"/>
        </w:rPr>
        <w:t> </w:t>
      </w:r>
      <w:r>
        <w:rPr>
          <w:color w:val="231F20"/>
        </w:rPr>
        <w:t>Quintana</w:t>
      </w:r>
      <w:r>
        <w:rPr>
          <w:color w:val="231F20"/>
          <w:spacing w:val="-4"/>
        </w:rPr>
        <w:t> </w:t>
      </w:r>
      <w:r>
        <w:rPr>
          <w:color w:val="231F20"/>
        </w:rPr>
        <w:t>Roo,</w:t>
      </w:r>
      <w:r>
        <w:rPr>
          <w:color w:val="231F20"/>
          <w:spacing w:val="-4"/>
        </w:rPr>
        <w:t> </w:t>
      </w:r>
      <w:r>
        <w:rPr>
          <w:color w:val="231F20"/>
        </w:rPr>
        <w:t>península de</w:t>
      </w:r>
      <w:r>
        <w:rPr>
          <w:color w:val="231F20"/>
          <w:spacing w:val="-19"/>
        </w:rPr>
        <w:t> </w:t>
      </w:r>
      <w:r>
        <w:rPr>
          <w:color w:val="231F20"/>
        </w:rPr>
        <w:t>Yucatán,</w:t>
      </w:r>
      <w:r>
        <w:rPr>
          <w:color w:val="231F20"/>
          <w:spacing w:val="-18"/>
        </w:rPr>
        <w:t> </w:t>
      </w:r>
      <w:r>
        <w:rPr>
          <w:color w:val="231F20"/>
        </w:rPr>
        <w:t>con</w:t>
      </w:r>
      <w:r>
        <w:rPr>
          <w:color w:val="231F20"/>
          <w:spacing w:val="-18"/>
        </w:rPr>
        <w:t> </w:t>
      </w:r>
      <w:r>
        <w:rPr>
          <w:color w:val="231F20"/>
        </w:rPr>
        <w:t>un</w:t>
      </w:r>
      <w:r>
        <w:rPr>
          <w:color w:val="231F20"/>
          <w:spacing w:val="-18"/>
        </w:rPr>
        <w:t> </w:t>
      </w:r>
      <w:r>
        <w:rPr>
          <w:color w:val="231F20"/>
        </w:rPr>
        <w:t>análisis</w:t>
      </w:r>
      <w:r>
        <w:rPr>
          <w:color w:val="231F20"/>
          <w:spacing w:val="-18"/>
        </w:rPr>
        <w:t> </w:t>
      </w:r>
      <w:r>
        <w:rPr>
          <w:color w:val="231F20"/>
        </w:rPr>
        <w:t>del</w:t>
      </w:r>
      <w:r>
        <w:rPr>
          <w:color w:val="231F20"/>
          <w:spacing w:val="-18"/>
        </w:rPr>
        <w:t> </w:t>
      </w:r>
      <w:r>
        <w:rPr>
          <w:color w:val="231F20"/>
        </w:rPr>
        <w:t>medio</w:t>
      </w:r>
      <w:r>
        <w:rPr>
          <w:color w:val="231F20"/>
          <w:spacing w:val="-19"/>
        </w:rPr>
        <w:t> </w:t>
      </w:r>
      <w:r>
        <w:rPr>
          <w:color w:val="231F20"/>
        </w:rPr>
        <w:t>físico</w:t>
      </w:r>
      <w:r>
        <w:rPr>
          <w:color w:val="231F20"/>
          <w:spacing w:val="-19"/>
        </w:rPr>
        <w:t> </w:t>
      </w:r>
      <w:r>
        <w:rPr>
          <w:color w:val="231F20"/>
        </w:rPr>
        <w:t>que</w:t>
      </w:r>
      <w:r>
        <w:rPr>
          <w:color w:val="231F20"/>
          <w:spacing w:val="-18"/>
        </w:rPr>
        <w:t> </w:t>
      </w:r>
      <w:r>
        <w:rPr>
          <w:color w:val="231F20"/>
        </w:rPr>
        <w:t>funciona</w:t>
      </w:r>
      <w:r>
        <w:rPr>
          <w:color w:val="231F20"/>
          <w:spacing w:val="-18"/>
        </w:rPr>
        <w:t> </w:t>
      </w:r>
      <w:r>
        <w:rPr>
          <w:color w:val="231F20"/>
        </w:rPr>
        <w:t>como</w:t>
      </w:r>
      <w:r>
        <w:rPr>
          <w:color w:val="231F20"/>
          <w:spacing w:val="-19"/>
        </w:rPr>
        <w:t> </w:t>
      </w:r>
      <w:r>
        <w:rPr>
          <w:color w:val="231F20"/>
        </w:rPr>
        <w:t>diagnóstico del que se pueden desprender líneas de investigación para el desarrollo regional, básicamente del área estudiada. En el segundo capítulo, María Estela</w:t>
      </w:r>
      <w:r>
        <w:rPr>
          <w:color w:val="231F20"/>
          <w:spacing w:val="-5"/>
        </w:rPr>
        <w:t> </w:t>
      </w:r>
      <w:r>
        <w:rPr>
          <w:color w:val="231F20"/>
        </w:rPr>
        <w:t>Orozco,</w:t>
      </w:r>
      <w:r>
        <w:rPr>
          <w:color w:val="231F20"/>
          <w:spacing w:val="-5"/>
        </w:rPr>
        <w:t> </w:t>
      </w:r>
      <w:r>
        <w:rPr>
          <w:color w:val="231F20"/>
        </w:rPr>
        <w:t>Oscar</w:t>
      </w:r>
      <w:r>
        <w:rPr>
          <w:color w:val="231F20"/>
          <w:spacing w:val="-5"/>
        </w:rPr>
        <w:t> </w:t>
      </w:r>
      <w:r>
        <w:rPr>
          <w:color w:val="231F20"/>
        </w:rPr>
        <w:t>Noé</w:t>
      </w:r>
      <w:r>
        <w:rPr>
          <w:color w:val="231F20"/>
          <w:spacing w:val="-5"/>
        </w:rPr>
        <w:t> </w:t>
      </w:r>
      <w:r>
        <w:rPr>
          <w:color w:val="231F20"/>
        </w:rPr>
        <w:t>Silva</w:t>
      </w:r>
      <w:r>
        <w:rPr>
          <w:color w:val="231F20"/>
          <w:spacing w:val="-5"/>
        </w:rPr>
        <w:t> </w:t>
      </w:r>
      <w:r>
        <w:rPr>
          <w:color w:val="231F20"/>
        </w:rPr>
        <w:t>y</w:t>
      </w:r>
      <w:r>
        <w:rPr>
          <w:color w:val="231F20"/>
          <w:spacing w:val="-5"/>
        </w:rPr>
        <w:t> </w:t>
      </w:r>
      <w:r>
        <w:rPr>
          <w:color w:val="231F20"/>
        </w:rPr>
        <w:t>Andrés</w:t>
      </w:r>
      <w:r>
        <w:rPr>
          <w:color w:val="231F20"/>
          <w:spacing w:val="-5"/>
        </w:rPr>
        <w:t> </w:t>
      </w:r>
      <w:r>
        <w:rPr>
          <w:color w:val="231F20"/>
        </w:rPr>
        <w:t>López</w:t>
      </w:r>
      <w:r>
        <w:rPr>
          <w:color w:val="231F20"/>
          <w:spacing w:val="-5"/>
        </w:rPr>
        <w:t> </w:t>
      </w:r>
      <w:r>
        <w:rPr>
          <w:color w:val="231F20"/>
        </w:rPr>
        <w:t>caracterizan</w:t>
      </w:r>
      <w:r>
        <w:rPr>
          <w:color w:val="231F20"/>
          <w:spacing w:val="-5"/>
        </w:rPr>
        <w:t> </w:t>
      </w:r>
      <w:r>
        <w:rPr>
          <w:color w:val="231F20"/>
        </w:rPr>
        <w:t>la</w:t>
      </w:r>
      <w:r>
        <w:rPr>
          <w:color w:val="231F20"/>
          <w:spacing w:val="-5"/>
        </w:rPr>
        <w:t> </w:t>
      </w:r>
      <w:r>
        <w:rPr>
          <w:color w:val="231F20"/>
        </w:rPr>
        <w:t>agricultura urbana en la Colonia </w:t>
      </w:r>
      <w:r>
        <w:rPr>
          <w:color w:val="231F20"/>
          <w:spacing w:val="-3"/>
        </w:rPr>
        <w:t>Álvaro </w:t>
      </w:r>
      <w:r>
        <w:rPr>
          <w:color w:val="231F20"/>
        </w:rPr>
        <w:t>Obregón en Lerma, Estado de México, e informan sobre los beneficios que esto le proporciona a la población  </w:t>
      </w:r>
      <w:r>
        <w:rPr>
          <w:color w:val="231F20"/>
          <w:spacing w:val="34"/>
        </w:rPr>
        <w:t> </w:t>
      </w:r>
      <w:r>
        <w:rPr>
          <w:color w:val="231F20"/>
        </w:rPr>
        <w:t>en</w:t>
      </w:r>
    </w:p>
    <w:p>
      <w:pPr>
        <w:spacing w:after="0" w:line="278" w:lineRule="auto"/>
        <w:jc w:val="both"/>
        <w:sectPr>
          <w:headerReference w:type="default" r:id="rId13"/>
          <w:footerReference w:type="default" r:id="rId14"/>
          <w:footerReference w:type="even" r:id="rId15"/>
          <w:pgSz w:w="9640" w:h="13040"/>
          <w:pgMar w:header="649" w:footer="839" w:top="840" w:bottom="1020" w:left="1300" w:right="1300"/>
          <w:pgNumType w:start="9"/>
        </w:sectPr>
      </w:pPr>
    </w:p>
    <w:p>
      <w:pPr>
        <w:pStyle w:val="BodyText"/>
        <w:spacing w:line="278" w:lineRule="auto" w:before="160"/>
        <w:ind w:left="117" w:right="115"/>
        <w:jc w:val="both"/>
      </w:pPr>
      <w:r>
        <w:rPr>
          <w:color w:val="231F20"/>
        </w:rPr>
        <w:t>el</w:t>
      </w:r>
      <w:r>
        <w:rPr>
          <w:color w:val="231F20"/>
          <w:spacing w:val="-7"/>
        </w:rPr>
        <w:t> </w:t>
      </w:r>
      <w:r>
        <w:rPr>
          <w:color w:val="231F20"/>
        </w:rPr>
        <w:t>marco</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gestión</w:t>
      </w:r>
      <w:r>
        <w:rPr>
          <w:color w:val="231F20"/>
          <w:spacing w:val="-7"/>
        </w:rPr>
        <w:t> </w:t>
      </w:r>
      <w:r>
        <w:rPr>
          <w:color w:val="231F20"/>
        </w:rPr>
        <w:t>urbana</w:t>
      </w:r>
      <w:r>
        <w:rPr>
          <w:color w:val="231F20"/>
          <w:spacing w:val="-6"/>
        </w:rPr>
        <w:t> </w:t>
      </w:r>
      <w:r>
        <w:rPr>
          <w:color w:val="231F20"/>
        </w:rPr>
        <w:t>integral</w:t>
      </w:r>
      <w:r>
        <w:rPr>
          <w:color w:val="231F20"/>
          <w:spacing w:val="-7"/>
        </w:rPr>
        <w:t> </w:t>
      </w:r>
      <w:r>
        <w:rPr>
          <w:color w:val="231F20"/>
        </w:rPr>
        <w:t>y</w:t>
      </w:r>
      <w:r>
        <w:rPr>
          <w:color w:val="231F20"/>
          <w:spacing w:val="-7"/>
        </w:rPr>
        <w:t> </w:t>
      </w:r>
      <w:r>
        <w:rPr>
          <w:color w:val="231F20"/>
        </w:rPr>
        <w:t>estrategia</w:t>
      </w:r>
      <w:r>
        <w:rPr>
          <w:color w:val="231F20"/>
          <w:spacing w:val="-7"/>
        </w:rPr>
        <w:t> </w:t>
      </w:r>
      <w:r>
        <w:rPr>
          <w:color w:val="231F20"/>
        </w:rPr>
        <w:t>para</w:t>
      </w:r>
      <w:r>
        <w:rPr>
          <w:color w:val="231F20"/>
          <w:spacing w:val="-7"/>
        </w:rPr>
        <w:t> </w:t>
      </w:r>
      <w:r>
        <w:rPr>
          <w:color w:val="231F20"/>
        </w:rPr>
        <w:t>la</w:t>
      </w:r>
      <w:r>
        <w:rPr>
          <w:color w:val="231F20"/>
          <w:spacing w:val="-7"/>
        </w:rPr>
        <w:t> </w:t>
      </w:r>
      <w:r>
        <w:rPr>
          <w:color w:val="231F20"/>
        </w:rPr>
        <w:t>mitigación</w:t>
      </w:r>
      <w:r>
        <w:rPr>
          <w:color w:val="231F20"/>
          <w:spacing w:val="-7"/>
        </w:rPr>
        <w:t> </w:t>
      </w:r>
      <w:r>
        <w:rPr>
          <w:color w:val="231F20"/>
        </w:rPr>
        <w:t>de la pobreza, la aportación de fuentes de ingresos y empleo, así como sus aportaciones al manejo ambiental</w:t>
      </w:r>
      <w:r>
        <w:rPr>
          <w:color w:val="231F20"/>
          <w:spacing w:val="-6"/>
        </w:rPr>
        <w:t> </w:t>
      </w:r>
      <w:r>
        <w:rPr>
          <w:color w:val="231F20"/>
        </w:rPr>
        <w:t>urbano.</w:t>
      </w:r>
    </w:p>
    <w:p>
      <w:pPr>
        <w:pStyle w:val="BodyText"/>
        <w:spacing w:line="278" w:lineRule="auto" w:before="57"/>
        <w:ind w:left="117" w:right="113" w:firstLine="283"/>
        <w:jc w:val="right"/>
      </w:pPr>
      <w:r>
        <w:rPr>
          <w:color w:val="231F20"/>
        </w:rPr>
        <w:t>En el capítulo tres, Manuela Laguna presenta un análisis</w:t>
      </w:r>
      <w:r>
        <w:rPr>
          <w:color w:val="231F20"/>
          <w:spacing w:val="26"/>
        </w:rPr>
        <w:t> </w:t>
      </w:r>
      <w:r>
        <w:rPr>
          <w:color w:val="231F20"/>
        </w:rPr>
        <w:t>de</w:t>
      </w:r>
      <w:r>
        <w:rPr>
          <w:color w:val="231F20"/>
          <w:spacing w:val="19"/>
        </w:rPr>
        <w:t> </w:t>
      </w:r>
      <w:r>
        <w:rPr>
          <w:color w:val="231F20"/>
        </w:rPr>
        <w:t>las</w:t>
      </w:r>
      <w:r>
        <w:rPr>
          <w:color w:val="231F20"/>
          <w:w w:val="99"/>
        </w:rPr>
        <w:t> </w:t>
      </w:r>
      <w:r>
        <w:rPr>
          <w:color w:val="231F20"/>
        </w:rPr>
        <w:t>condiciones creadas como efecto de la globalización en la</w:t>
      </w:r>
      <w:r>
        <w:rPr>
          <w:color w:val="231F20"/>
          <w:spacing w:val="34"/>
        </w:rPr>
        <w:t> </w:t>
      </w:r>
      <w:r>
        <w:rPr>
          <w:color w:val="231F20"/>
        </w:rPr>
        <w:t>dinámica</w:t>
      </w:r>
      <w:r>
        <w:rPr>
          <w:color w:val="231F20"/>
          <w:spacing w:val="19"/>
        </w:rPr>
        <w:t> </w:t>
      </w:r>
      <w:r>
        <w:rPr>
          <w:color w:val="231F20"/>
        </w:rPr>
        <w:t>del espacio latinoamericano, enfatizando en la transformación</w:t>
      </w:r>
      <w:r>
        <w:rPr>
          <w:color w:val="231F20"/>
          <w:spacing w:val="41"/>
        </w:rPr>
        <w:t> </w:t>
      </w:r>
      <w:r>
        <w:rPr>
          <w:color w:val="231F20"/>
        </w:rPr>
        <w:t>del</w:t>
      </w:r>
      <w:r>
        <w:rPr>
          <w:color w:val="231F20"/>
          <w:spacing w:val="31"/>
        </w:rPr>
        <w:t> </w:t>
      </w:r>
      <w:r>
        <w:rPr>
          <w:color w:val="231F20"/>
        </w:rPr>
        <w:t>espacio</w:t>
      </w:r>
      <w:r>
        <w:rPr>
          <w:color w:val="231F20"/>
          <w:w w:val="100"/>
        </w:rPr>
        <w:t> </w:t>
      </w:r>
      <w:r>
        <w:rPr>
          <w:color w:val="231F20"/>
        </w:rPr>
        <w:t>urbano a partir de referencias  y  ejemplos  en</w:t>
      </w:r>
      <w:r>
        <w:rPr>
          <w:color w:val="231F20"/>
          <w:spacing w:val="37"/>
        </w:rPr>
        <w:t> </w:t>
      </w:r>
      <w:r>
        <w:rPr>
          <w:color w:val="231F20"/>
        </w:rPr>
        <w:t>ciudades</w:t>
      </w:r>
      <w:r>
        <w:rPr>
          <w:color w:val="231F20"/>
          <w:spacing w:val="47"/>
        </w:rPr>
        <w:t> </w:t>
      </w:r>
      <w:r>
        <w:rPr>
          <w:color w:val="231F20"/>
        </w:rPr>
        <w:t>seleccionadas</w:t>
      </w:r>
      <w:r>
        <w:rPr>
          <w:color w:val="231F20"/>
          <w:w w:val="100"/>
        </w:rPr>
        <w:t> </w:t>
      </w:r>
      <w:r>
        <w:rPr>
          <w:color w:val="231F20"/>
        </w:rPr>
        <w:t>en México. En el cuarto y último capítulo de la primera</w:t>
      </w:r>
      <w:r>
        <w:rPr>
          <w:color w:val="231F20"/>
          <w:spacing w:val="17"/>
        </w:rPr>
        <w:t> </w:t>
      </w:r>
      <w:r>
        <w:rPr>
          <w:color w:val="231F20"/>
        </w:rPr>
        <w:t>parte, </w:t>
      </w:r>
      <w:r>
        <w:rPr>
          <w:color w:val="231F20"/>
          <w:spacing w:val="1"/>
        </w:rPr>
        <w:t> </w:t>
      </w:r>
      <w:r>
        <w:rPr>
          <w:color w:val="231F20"/>
        </w:rPr>
        <w:t>Rosa</w:t>
      </w:r>
      <w:r>
        <w:rPr>
          <w:color w:val="231F20"/>
          <w:w w:val="100"/>
        </w:rPr>
        <w:t> </w:t>
      </w:r>
      <w:r>
        <w:rPr>
          <w:color w:val="231F20"/>
        </w:rPr>
        <w:t>María</w:t>
      </w:r>
      <w:r>
        <w:rPr>
          <w:color w:val="231F20"/>
          <w:spacing w:val="26"/>
        </w:rPr>
        <w:t> </w:t>
      </w:r>
      <w:r>
        <w:rPr>
          <w:color w:val="231F20"/>
        </w:rPr>
        <w:t>Sánchez,</w:t>
      </w:r>
      <w:r>
        <w:rPr>
          <w:color w:val="231F20"/>
          <w:spacing w:val="25"/>
        </w:rPr>
        <w:t> </w:t>
      </w:r>
      <w:r>
        <w:rPr>
          <w:color w:val="231F20"/>
        </w:rPr>
        <w:t>Estela</w:t>
      </w:r>
      <w:r>
        <w:rPr>
          <w:color w:val="231F20"/>
          <w:spacing w:val="26"/>
        </w:rPr>
        <w:t> </w:t>
      </w:r>
      <w:r>
        <w:rPr>
          <w:color w:val="231F20"/>
        </w:rPr>
        <w:t>Orozco,</w:t>
      </w:r>
      <w:r>
        <w:rPr>
          <w:color w:val="231F20"/>
          <w:spacing w:val="25"/>
        </w:rPr>
        <w:t> </w:t>
      </w:r>
      <w:r>
        <w:rPr>
          <w:color w:val="231F20"/>
        </w:rPr>
        <w:t>Jazmín</w:t>
      </w:r>
      <w:r>
        <w:rPr>
          <w:color w:val="231F20"/>
          <w:spacing w:val="25"/>
        </w:rPr>
        <w:t> </w:t>
      </w:r>
      <w:r>
        <w:rPr>
          <w:color w:val="231F20"/>
        </w:rPr>
        <w:t>Villavicencio</w:t>
      </w:r>
      <w:r>
        <w:rPr>
          <w:color w:val="231F20"/>
          <w:spacing w:val="25"/>
        </w:rPr>
        <w:t> </w:t>
      </w:r>
      <w:r>
        <w:rPr>
          <w:color w:val="231F20"/>
        </w:rPr>
        <w:t>y</w:t>
      </w:r>
      <w:r>
        <w:rPr>
          <w:color w:val="231F20"/>
          <w:spacing w:val="25"/>
        </w:rPr>
        <w:t> </w:t>
      </w:r>
      <w:r>
        <w:rPr>
          <w:color w:val="231F20"/>
        </w:rPr>
        <w:t>Oyuki</w:t>
      </w:r>
      <w:r>
        <w:rPr>
          <w:color w:val="231F20"/>
          <w:spacing w:val="26"/>
        </w:rPr>
        <w:t> </w:t>
      </w:r>
      <w:r>
        <w:rPr>
          <w:color w:val="231F20"/>
        </w:rPr>
        <w:t>G.</w:t>
      </w:r>
      <w:r>
        <w:rPr>
          <w:color w:val="231F20"/>
          <w:spacing w:val="25"/>
        </w:rPr>
        <w:t> </w:t>
      </w:r>
      <w:r>
        <w:rPr>
          <w:color w:val="231F20"/>
        </w:rPr>
        <w:t>De</w:t>
      </w:r>
      <w:r>
        <w:rPr>
          <w:color w:val="231F20"/>
          <w:spacing w:val="25"/>
        </w:rPr>
        <w:t> </w:t>
      </w:r>
      <w:r>
        <w:rPr>
          <w:color w:val="231F20"/>
        </w:rPr>
        <w:t>Jesús</w:t>
      </w:r>
      <w:r>
        <w:rPr>
          <w:color w:val="231F20"/>
          <w:w w:val="100"/>
        </w:rPr>
        <w:t> </w:t>
      </w:r>
      <w:r>
        <w:rPr>
          <w:color w:val="231F20"/>
        </w:rPr>
        <w:t>conceptualizan los sistemas productivos locales en el marco</w:t>
      </w:r>
      <w:r>
        <w:rPr>
          <w:color w:val="231F20"/>
          <w:spacing w:val="35"/>
        </w:rPr>
        <w:t> </w:t>
      </w:r>
      <w:r>
        <w:rPr>
          <w:color w:val="231F20"/>
        </w:rPr>
        <w:t>de</w:t>
      </w:r>
      <w:r>
        <w:rPr>
          <w:color w:val="231F20"/>
          <w:spacing w:val="28"/>
        </w:rPr>
        <w:t> </w:t>
      </w:r>
      <w:r>
        <w:rPr>
          <w:color w:val="231F20"/>
        </w:rPr>
        <w:t>la</w:t>
      </w:r>
      <w:r>
        <w:rPr>
          <w:color w:val="231F20"/>
          <w:w w:val="99"/>
        </w:rPr>
        <w:t> </w:t>
      </w:r>
      <w:r>
        <w:rPr>
          <w:color w:val="231F20"/>
        </w:rPr>
        <w:t>ordenación del territorio y presentan los casos de las poblaciones</w:t>
      </w:r>
      <w:r>
        <w:rPr>
          <w:color w:val="231F20"/>
          <w:spacing w:val="-2"/>
        </w:rPr>
        <w:t> </w:t>
      </w:r>
      <w:r>
        <w:rPr>
          <w:color w:val="231F20"/>
        </w:rPr>
        <w:t>de</w:t>
      </w:r>
      <w:r>
        <w:rPr>
          <w:color w:val="231F20"/>
          <w:spacing w:val="-1"/>
        </w:rPr>
        <w:t> </w:t>
      </w:r>
      <w:r>
        <w:rPr>
          <w:color w:val="231F20"/>
        </w:rPr>
        <w:t>San</w:t>
      </w:r>
      <w:r>
        <w:rPr>
          <w:color w:val="231F20"/>
          <w:w w:val="99"/>
        </w:rPr>
        <w:t> </w:t>
      </w:r>
      <w:r>
        <w:rPr>
          <w:color w:val="231F20"/>
        </w:rPr>
        <w:t>Pedro Tultepec y Capulhuac de Mirafuentes, en el Estado de</w:t>
      </w:r>
      <w:r>
        <w:rPr>
          <w:color w:val="231F20"/>
          <w:spacing w:val="11"/>
        </w:rPr>
        <w:t> </w:t>
      </w:r>
      <w:r>
        <w:rPr>
          <w:color w:val="231F20"/>
        </w:rPr>
        <w:t>México,</w:t>
      </w:r>
      <w:r>
        <w:rPr>
          <w:color w:val="231F20"/>
          <w:spacing w:val="15"/>
        </w:rPr>
        <w:t> </w:t>
      </w:r>
      <w:r>
        <w:rPr>
          <w:color w:val="231F20"/>
        </w:rPr>
        <w:t>en donde</w:t>
      </w:r>
      <w:r>
        <w:rPr>
          <w:color w:val="231F20"/>
          <w:spacing w:val="-21"/>
        </w:rPr>
        <w:t> </w:t>
      </w:r>
      <w:r>
        <w:rPr>
          <w:color w:val="231F20"/>
        </w:rPr>
        <w:t>los</w:t>
      </w:r>
      <w:r>
        <w:rPr>
          <w:color w:val="231F20"/>
          <w:spacing w:val="-21"/>
        </w:rPr>
        <w:t> </w:t>
      </w:r>
      <w:r>
        <w:rPr>
          <w:color w:val="231F20"/>
        </w:rPr>
        <w:t>actores</w:t>
      </w:r>
      <w:r>
        <w:rPr>
          <w:color w:val="231F20"/>
          <w:spacing w:val="-21"/>
        </w:rPr>
        <w:t> </w:t>
      </w:r>
      <w:r>
        <w:rPr>
          <w:color w:val="231F20"/>
        </w:rPr>
        <w:t>locales</w:t>
      </w:r>
      <w:r>
        <w:rPr>
          <w:color w:val="231F20"/>
          <w:spacing w:val="-21"/>
        </w:rPr>
        <w:t> </w:t>
      </w:r>
      <w:r>
        <w:rPr>
          <w:color w:val="231F20"/>
        </w:rPr>
        <w:t>emprenden</w:t>
      </w:r>
      <w:r>
        <w:rPr>
          <w:color w:val="231F20"/>
          <w:spacing w:val="-21"/>
        </w:rPr>
        <w:t> </w:t>
      </w:r>
      <w:r>
        <w:rPr>
          <w:color w:val="231F20"/>
        </w:rPr>
        <w:t>acciones</w:t>
      </w:r>
      <w:r>
        <w:rPr>
          <w:color w:val="231F20"/>
          <w:spacing w:val="-21"/>
        </w:rPr>
        <w:t> </w:t>
      </w:r>
      <w:r>
        <w:rPr>
          <w:color w:val="231F20"/>
        </w:rPr>
        <w:t>de</w:t>
      </w:r>
      <w:r>
        <w:rPr>
          <w:color w:val="231F20"/>
          <w:spacing w:val="-21"/>
        </w:rPr>
        <w:t> </w:t>
      </w:r>
      <w:r>
        <w:rPr>
          <w:color w:val="231F20"/>
        </w:rPr>
        <w:t>innovación</w:t>
      </w:r>
      <w:r>
        <w:rPr>
          <w:color w:val="231F20"/>
          <w:spacing w:val="-21"/>
        </w:rPr>
        <w:t> </w:t>
      </w:r>
      <w:r>
        <w:rPr>
          <w:color w:val="231F20"/>
        </w:rPr>
        <w:t>para</w:t>
      </w:r>
      <w:r>
        <w:rPr>
          <w:color w:val="231F20"/>
          <w:spacing w:val="-21"/>
        </w:rPr>
        <w:t> </w:t>
      </w:r>
      <w:r>
        <w:rPr>
          <w:color w:val="231F20"/>
        </w:rPr>
        <w:t>rescatar</w:t>
      </w:r>
      <w:r>
        <w:rPr>
          <w:color w:val="231F20"/>
          <w:w w:val="100"/>
        </w:rPr>
        <w:t> </w:t>
      </w:r>
      <w:r>
        <w:rPr>
          <w:color w:val="231F20"/>
        </w:rPr>
        <w:t>y fortalecer sus fuentes de ingreso familiar y preservar la identidad</w:t>
      </w:r>
      <w:r>
        <w:rPr>
          <w:color w:val="231F20"/>
          <w:spacing w:val="-33"/>
        </w:rPr>
        <w:t> </w:t>
      </w:r>
      <w:r>
        <w:rPr>
          <w:color w:val="231F20"/>
        </w:rPr>
        <w:t>local.</w:t>
      </w:r>
    </w:p>
    <w:p>
      <w:pPr>
        <w:pStyle w:val="BodyText"/>
        <w:spacing w:line="278" w:lineRule="auto" w:before="57"/>
        <w:ind w:left="117" w:right="112" w:firstLine="283"/>
        <w:jc w:val="both"/>
      </w:pPr>
      <w:r>
        <w:rPr>
          <w:color w:val="231F20"/>
        </w:rPr>
        <w:t>En la segunda parte se aborda la temática del turismo en el marco </w:t>
      </w:r>
      <w:r>
        <w:rPr>
          <w:color w:val="231F20"/>
          <w:spacing w:val="2"/>
        </w:rPr>
        <w:t>del </w:t>
      </w:r>
      <w:r>
        <w:rPr>
          <w:color w:val="231F20"/>
        </w:rPr>
        <w:t>desarrollo territorial, como un contexto que tiene sus especificidades      y particularidades en tanto actividad económica que requiere de la presencia del visitante externo para funcionar, con todo lo que ello implica; inicia con el capítulo cinco, en el cual Antoni K. Gajewski, Elzbieta  </w:t>
      </w:r>
      <w:r>
        <w:rPr>
          <w:color w:val="231F20"/>
          <w:spacing w:val="2"/>
        </w:rPr>
        <w:t>Biernat,  </w:t>
      </w:r>
      <w:r>
        <w:rPr>
          <w:color w:val="231F20"/>
        </w:rPr>
        <w:t>Natalia  Lukasik   y   Malgorzata   Tyburcy   comparan la participación turística de maestros de preparatoria en Varsovia, tomada como caso de ciudad grande, con la de maestros residentes en pueblos pequeños en Polonia. Por su parte, en el capítulo seis, Ma. Luisa Hernández y Mariela de Jesús Yeladaqui plantean el riesgo que suponen las amenazas naturales a la actividad turística que se desarrolla en el Estado de Quintana Roo, México. En el capítulo siete, Alfonso González presenta una serie de reflexiones sobre  el  origen  y  la  evolución  de  los conceptos de parque y turismo como resultados no previstos </w:t>
      </w:r>
      <w:r>
        <w:rPr>
          <w:color w:val="231F20"/>
          <w:spacing w:val="2"/>
        </w:rPr>
        <w:t>del </w:t>
      </w:r>
      <w:r>
        <w:rPr>
          <w:color w:val="231F20"/>
        </w:rPr>
        <w:t>paradigma estructural del sistema social </w:t>
      </w:r>
      <w:r>
        <w:rPr>
          <w:color w:val="231F20"/>
          <w:spacing w:val="38"/>
        </w:rPr>
        <w:t> </w:t>
      </w:r>
      <w:r>
        <w:rPr>
          <w:color w:val="231F20"/>
        </w:rPr>
        <w:t>moderno.</w:t>
      </w:r>
    </w:p>
    <w:p>
      <w:pPr>
        <w:pStyle w:val="BodyText"/>
        <w:spacing w:line="278" w:lineRule="auto" w:before="57"/>
        <w:ind w:left="117" w:right="113" w:firstLine="283"/>
        <w:jc w:val="both"/>
      </w:pPr>
      <w:r>
        <w:rPr>
          <w:color w:val="231F20"/>
        </w:rPr>
        <w:t>La tercera parte trata los temas del crecimiento urbano y la planificación regional en tres trabajos; el primero es el capítulo ocho,   en el cual Juan Roberto Calderón, Héctor Campos, </w:t>
      </w:r>
      <w:r>
        <w:rPr>
          <w:color w:val="231F20"/>
          <w:spacing w:val="-2"/>
        </w:rPr>
        <w:t>Teresa </w:t>
      </w:r>
      <w:r>
        <w:rPr>
          <w:color w:val="231F20"/>
        </w:rPr>
        <w:t>Becerrril, Pedro   L.   Jiménez   y   Verónica   Miranda   examinan   la   integración, la</w:t>
      </w:r>
    </w:p>
    <w:p>
      <w:pPr>
        <w:spacing w:after="0" w:line="278" w:lineRule="auto"/>
        <w:jc w:val="both"/>
        <w:sectPr>
          <w:headerReference w:type="even" r:id="rId16"/>
          <w:pgSz w:w="9640" w:h="13040"/>
          <w:pgMar w:header="0" w:footer="833" w:top="1200" w:bottom="1020" w:left="1300" w:right="1300"/>
        </w:sectPr>
      </w:pPr>
    </w:p>
    <w:p>
      <w:pPr>
        <w:pStyle w:val="BodyText"/>
        <w:rPr>
          <w:sz w:val="20"/>
        </w:rPr>
      </w:pPr>
    </w:p>
    <w:p>
      <w:pPr>
        <w:pStyle w:val="BodyText"/>
        <w:spacing w:before="3"/>
        <w:rPr>
          <w:sz w:val="19"/>
        </w:rPr>
      </w:pPr>
    </w:p>
    <w:p>
      <w:pPr>
        <w:pStyle w:val="BodyText"/>
        <w:spacing w:line="278" w:lineRule="auto" w:before="70"/>
        <w:ind w:left="117" w:right="112"/>
        <w:jc w:val="both"/>
      </w:pPr>
      <w:r>
        <w:rPr>
          <w:color w:val="231F20"/>
        </w:rPr>
        <w:t>operación y las funciones de los comités municipales de prevención y control del crecimiento urbano en el Estado de México como estrategia que ha instrumentado el gobierno para regular el territorio </w:t>
      </w:r>
      <w:r>
        <w:rPr>
          <w:color w:val="231F20"/>
          <w:spacing w:val="-9"/>
        </w:rPr>
        <w:t>y, </w:t>
      </w:r>
      <w:r>
        <w:rPr>
          <w:color w:val="231F20"/>
        </w:rPr>
        <w:t>con ello, prevenir y evitar la irregularidad de los asentamientos humanos y la tenencia de la tierra. En el capítulo nueve, Bonnie Lucía Campos plantea las funciones del  Centro  de  Innovación  y  Desarrollo  del  Turismo  en la Universidad de Quintana Roo con el fin de vincular la planeación turística con la empresa y el gobierno. Finalmente, en el capítulo </w:t>
      </w:r>
      <w:r>
        <w:rPr>
          <w:color w:val="231F20"/>
          <w:spacing w:val="2"/>
        </w:rPr>
        <w:t>10, </w:t>
      </w:r>
      <w:r>
        <w:rPr>
          <w:color w:val="231F20"/>
        </w:rPr>
        <w:t>Guadalupe Hoyos y Darinka Camacho documentan a partir de los aforos el servicio deficiente con alta congestión en una vialidad en el oriente   de</w:t>
      </w:r>
      <w:r>
        <w:rPr>
          <w:color w:val="231F20"/>
          <w:spacing w:val="18"/>
        </w:rPr>
        <w:t> </w:t>
      </w:r>
      <w:r>
        <w:rPr>
          <w:color w:val="231F20"/>
        </w:rPr>
        <w:t>la</w:t>
      </w:r>
      <w:r>
        <w:rPr>
          <w:color w:val="231F20"/>
          <w:spacing w:val="18"/>
        </w:rPr>
        <w:t> </w:t>
      </w:r>
      <w:r>
        <w:rPr>
          <w:color w:val="231F20"/>
        </w:rPr>
        <w:t>ciudad</w:t>
      </w:r>
      <w:r>
        <w:rPr>
          <w:color w:val="231F20"/>
          <w:spacing w:val="18"/>
        </w:rPr>
        <w:t> </w:t>
      </w:r>
      <w:r>
        <w:rPr>
          <w:color w:val="231F20"/>
        </w:rPr>
        <w:t>de</w:t>
      </w:r>
      <w:r>
        <w:rPr>
          <w:color w:val="231F20"/>
          <w:spacing w:val="18"/>
        </w:rPr>
        <w:t> </w:t>
      </w:r>
      <w:r>
        <w:rPr>
          <w:color w:val="231F20"/>
        </w:rPr>
        <w:t>Toluca,</w:t>
      </w:r>
      <w:r>
        <w:rPr>
          <w:color w:val="231F20"/>
          <w:spacing w:val="18"/>
        </w:rPr>
        <w:t> </w:t>
      </w:r>
      <w:r>
        <w:rPr>
          <w:color w:val="231F20"/>
        </w:rPr>
        <w:t>México,</w:t>
      </w:r>
      <w:r>
        <w:rPr>
          <w:color w:val="231F20"/>
          <w:spacing w:val="18"/>
        </w:rPr>
        <w:t> </w:t>
      </w:r>
      <w:r>
        <w:rPr>
          <w:color w:val="231F20"/>
        </w:rPr>
        <w:t>lo</w:t>
      </w:r>
      <w:r>
        <w:rPr>
          <w:color w:val="231F20"/>
          <w:spacing w:val="18"/>
        </w:rPr>
        <w:t> </w:t>
      </w:r>
      <w:r>
        <w:rPr>
          <w:color w:val="231F20"/>
        </w:rPr>
        <w:t>que</w:t>
      </w:r>
      <w:r>
        <w:rPr>
          <w:color w:val="231F20"/>
          <w:spacing w:val="18"/>
        </w:rPr>
        <w:t> </w:t>
      </w:r>
      <w:r>
        <w:rPr>
          <w:color w:val="231F20"/>
        </w:rPr>
        <w:t>acarrea</w:t>
      </w:r>
      <w:r>
        <w:rPr>
          <w:color w:val="231F20"/>
          <w:spacing w:val="18"/>
        </w:rPr>
        <w:t> </w:t>
      </w:r>
      <w:r>
        <w:rPr>
          <w:color w:val="231F20"/>
        </w:rPr>
        <w:t>consecuencias</w:t>
      </w:r>
      <w:r>
        <w:rPr>
          <w:color w:val="231F20"/>
          <w:spacing w:val="18"/>
        </w:rPr>
        <w:t> </w:t>
      </w:r>
      <w:r>
        <w:rPr>
          <w:color w:val="231F20"/>
        </w:rPr>
        <w:t>negativas</w:t>
      </w:r>
    </w:p>
    <w:p>
      <w:pPr>
        <w:pStyle w:val="BodyText"/>
        <w:spacing w:before="31"/>
        <w:ind w:left="117"/>
        <w:jc w:val="both"/>
      </w:pPr>
      <w:r>
        <w:rPr>
          <w:color w:val="231F20"/>
        </w:rPr>
        <w:t>al desarrollo urbano, a la economía urbana y al   ambiente.</w:t>
      </w:r>
    </w:p>
    <w:p>
      <w:pPr>
        <w:spacing w:before="116"/>
        <w:ind w:left="117" w:right="0" w:firstLine="0"/>
        <w:jc w:val="both"/>
        <w:rPr>
          <w:sz w:val="18"/>
        </w:rPr>
      </w:pPr>
      <w:r>
        <w:rPr>
          <w:color w:val="231F20"/>
          <w:sz w:val="18"/>
        </w:rPr>
        <w:t>Referencias</w:t>
      </w:r>
    </w:p>
    <w:p>
      <w:pPr>
        <w:spacing w:line="319" w:lineRule="auto" w:before="69"/>
        <w:ind w:left="117" w:right="115" w:firstLine="0"/>
        <w:jc w:val="both"/>
        <w:rPr>
          <w:sz w:val="18"/>
        </w:rPr>
      </w:pPr>
      <w:r>
        <w:rPr>
          <w:color w:val="231F20"/>
          <w:sz w:val="18"/>
        </w:rPr>
        <w:t>PNUD (2014). </w:t>
      </w:r>
      <w:r>
        <w:rPr>
          <w:i/>
          <w:color w:val="231F20"/>
          <w:sz w:val="18"/>
        </w:rPr>
        <w:t>Informe sobre desarrollo humano 2013. </w:t>
      </w:r>
      <w:r>
        <w:rPr>
          <w:color w:val="231F20"/>
          <w:sz w:val="18"/>
        </w:rPr>
        <w:t>Programa de las Naciones Unidas para el Desarrollo.</w:t>
      </w:r>
    </w:p>
    <w:p>
      <w:pPr>
        <w:spacing w:line="210" w:lineRule="exact" w:before="0"/>
        <w:ind w:left="117" w:right="0" w:firstLine="0"/>
        <w:jc w:val="both"/>
        <w:rPr>
          <w:sz w:val="18"/>
        </w:rPr>
      </w:pPr>
      <w:r>
        <w:rPr>
          <w:color w:val="231F20"/>
          <w:sz w:val="18"/>
        </w:rPr>
        <w:t>Rodríguez</w:t>
      </w:r>
      <w:r>
        <w:rPr>
          <w:color w:val="231F20"/>
          <w:spacing w:val="-14"/>
          <w:sz w:val="18"/>
        </w:rPr>
        <w:t> </w:t>
      </w:r>
      <w:r>
        <w:rPr>
          <w:color w:val="231F20"/>
          <w:sz w:val="18"/>
        </w:rPr>
        <w:t>A.</w:t>
      </w:r>
      <w:r>
        <w:rPr>
          <w:color w:val="231F20"/>
          <w:spacing w:val="-14"/>
          <w:sz w:val="18"/>
        </w:rPr>
        <w:t> </w:t>
      </w:r>
      <w:r>
        <w:rPr>
          <w:color w:val="231F20"/>
          <w:sz w:val="18"/>
        </w:rPr>
        <w:t>Edilberto</w:t>
      </w:r>
      <w:r>
        <w:rPr>
          <w:color w:val="231F20"/>
          <w:spacing w:val="-14"/>
          <w:sz w:val="18"/>
        </w:rPr>
        <w:t> </w:t>
      </w:r>
      <w:r>
        <w:rPr>
          <w:color w:val="231F20"/>
          <w:sz w:val="18"/>
        </w:rPr>
        <w:t>y</w:t>
      </w:r>
      <w:r>
        <w:rPr>
          <w:color w:val="231F20"/>
          <w:spacing w:val="-14"/>
          <w:sz w:val="18"/>
        </w:rPr>
        <w:t> </w:t>
      </w:r>
      <w:r>
        <w:rPr>
          <w:color w:val="231F20"/>
          <w:sz w:val="18"/>
        </w:rPr>
        <w:t>Vallejo</w:t>
      </w:r>
      <w:r>
        <w:rPr>
          <w:color w:val="231F20"/>
          <w:spacing w:val="-14"/>
          <w:sz w:val="18"/>
        </w:rPr>
        <w:t> </w:t>
      </w:r>
      <w:r>
        <w:rPr>
          <w:color w:val="231F20"/>
          <w:sz w:val="18"/>
        </w:rPr>
        <w:t>Z.,</w:t>
      </w:r>
      <w:r>
        <w:rPr>
          <w:color w:val="231F20"/>
          <w:spacing w:val="-14"/>
          <w:sz w:val="18"/>
        </w:rPr>
        <w:t> </w:t>
      </w:r>
      <w:r>
        <w:rPr>
          <w:color w:val="231F20"/>
          <w:sz w:val="18"/>
        </w:rPr>
        <w:t>Luis</w:t>
      </w:r>
      <w:r>
        <w:rPr>
          <w:color w:val="231F20"/>
          <w:spacing w:val="-14"/>
          <w:sz w:val="18"/>
        </w:rPr>
        <w:t> </w:t>
      </w:r>
      <w:r>
        <w:rPr>
          <w:color w:val="231F20"/>
          <w:sz w:val="18"/>
        </w:rPr>
        <w:t>(2007).</w:t>
      </w:r>
      <w:r>
        <w:rPr>
          <w:color w:val="231F20"/>
          <w:spacing w:val="-14"/>
          <w:sz w:val="18"/>
        </w:rPr>
        <w:t> </w:t>
      </w:r>
      <w:r>
        <w:rPr>
          <w:i/>
          <w:color w:val="231F20"/>
          <w:sz w:val="18"/>
        </w:rPr>
        <w:t>Modelos</w:t>
      </w:r>
      <w:r>
        <w:rPr>
          <w:i/>
          <w:color w:val="231F20"/>
          <w:spacing w:val="-14"/>
          <w:sz w:val="18"/>
        </w:rPr>
        <w:t> </w:t>
      </w:r>
      <w:r>
        <w:rPr>
          <w:i/>
          <w:color w:val="231F20"/>
          <w:sz w:val="18"/>
        </w:rPr>
        <w:t>de</w:t>
      </w:r>
      <w:r>
        <w:rPr>
          <w:i/>
          <w:color w:val="231F20"/>
          <w:spacing w:val="-14"/>
          <w:sz w:val="18"/>
        </w:rPr>
        <w:t> </w:t>
      </w:r>
      <w:r>
        <w:rPr>
          <w:i/>
          <w:color w:val="231F20"/>
          <w:sz w:val="18"/>
        </w:rPr>
        <w:t>Desarrollo</w:t>
      </w:r>
      <w:r>
        <w:rPr>
          <w:i/>
          <w:color w:val="231F20"/>
          <w:spacing w:val="-14"/>
          <w:sz w:val="18"/>
        </w:rPr>
        <w:t> </w:t>
      </w:r>
      <w:r>
        <w:rPr>
          <w:i/>
          <w:color w:val="231F20"/>
          <w:sz w:val="18"/>
        </w:rPr>
        <w:t>y</w:t>
      </w:r>
      <w:r>
        <w:rPr>
          <w:i/>
          <w:color w:val="231F20"/>
          <w:spacing w:val="-14"/>
          <w:sz w:val="18"/>
        </w:rPr>
        <w:t> </w:t>
      </w:r>
      <w:r>
        <w:rPr>
          <w:i/>
          <w:color w:val="231F20"/>
          <w:sz w:val="18"/>
        </w:rPr>
        <w:t>Econom</w:t>
      </w:r>
      <w:r>
        <w:rPr>
          <w:color w:val="231F20"/>
          <w:sz w:val="18"/>
        </w:rPr>
        <w:t>í</w:t>
      </w:r>
      <w:r>
        <w:rPr>
          <w:i/>
          <w:color w:val="231F20"/>
          <w:sz w:val="18"/>
        </w:rPr>
        <w:t>a</w:t>
      </w:r>
      <w:r>
        <w:rPr>
          <w:i/>
          <w:color w:val="231F20"/>
          <w:spacing w:val="-14"/>
          <w:sz w:val="18"/>
        </w:rPr>
        <w:t> </w:t>
      </w:r>
      <w:r>
        <w:rPr>
          <w:i/>
          <w:color w:val="231F20"/>
          <w:sz w:val="18"/>
        </w:rPr>
        <w:t>Regional</w:t>
      </w:r>
      <w:r>
        <w:rPr>
          <w:color w:val="231F20"/>
          <w:sz w:val="18"/>
        </w:rPr>
        <w:t>.</w:t>
      </w:r>
    </w:p>
    <w:p>
      <w:pPr>
        <w:spacing w:before="89"/>
        <w:ind w:left="117" w:right="0" w:firstLine="0"/>
        <w:jc w:val="both"/>
        <w:rPr>
          <w:sz w:val="18"/>
        </w:rPr>
      </w:pPr>
      <w:r>
        <w:rPr>
          <w:color w:val="231F20"/>
          <w:sz w:val="18"/>
        </w:rPr>
        <w:t>Universidad Pedagógica y Tecnológica de Colombia y Ediciones Jotamar.</w:t>
      </w:r>
    </w:p>
    <w:p>
      <w:pPr>
        <w:pStyle w:val="BodyText"/>
        <w:rPr>
          <w:sz w:val="18"/>
        </w:rPr>
      </w:pPr>
    </w:p>
    <w:p>
      <w:pPr>
        <w:pStyle w:val="BodyText"/>
        <w:rPr>
          <w:sz w:val="18"/>
        </w:rPr>
      </w:pPr>
    </w:p>
    <w:p>
      <w:pPr>
        <w:pStyle w:val="BodyText"/>
        <w:rPr>
          <w:sz w:val="18"/>
        </w:rPr>
      </w:pPr>
    </w:p>
    <w:p>
      <w:pPr>
        <w:pStyle w:val="BodyText"/>
        <w:spacing w:before="7"/>
        <w:rPr>
          <w:sz w:val="18"/>
        </w:rPr>
      </w:pPr>
    </w:p>
    <w:p>
      <w:pPr>
        <w:pStyle w:val="Heading4"/>
        <w:spacing w:line="290" w:lineRule="auto" w:before="1"/>
        <w:ind w:left="3698" w:right="114" w:firstLine="620"/>
        <w:jc w:val="right"/>
      </w:pPr>
      <w:r>
        <w:rPr>
          <w:color w:val="231F20"/>
        </w:rPr>
        <w:t>Alfonso González Damián Bonnie Lucía Campos Cámara</w:t>
      </w:r>
      <w:r>
        <w:rPr>
          <w:color w:val="231F20"/>
          <w:w w:val="99"/>
        </w:rPr>
        <w:t> </w:t>
      </w:r>
      <w:r>
        <w:rPr>
          <w:color w:val="231F20"/>
        </w:rPr>
        <w:t>María Estela Orozco Hernández</w:t>
      </w:r>
      <w:r>
        <w:rPr>
          <w:color w:val="231F20"/>
          <w:w w:val="100"/>
        </w:rPr>
        <w:t> </w:t>
      </w:r>
      <w:r>
        <w:rPr>
          <w:color w:val="231F20"/>
        </w:rPr>
        <w:t>David Velázquez Torres</w:t>
      </w:r>
    </w:p>
    <w:p>
      <w:pPr>
        <w:spacing w:after="0" w:line="290" w:lineRule="auto"/>
        <w:jc w:val="right"/>
        <w:sectPr>
          <w:headerReference w:type="default" r:id="rId17"/>
          <w:footerReference w:type="default" r:id="rId18"/>
          <w:pgSz w:w="9640" w:h="13040"/>
          <w:pgMar w:header="649" w:footer="839" w:top="840" w:bottom="1020" w:left="1300" w:right="1300"/>
        </w:sectPr>
      </w:pPr>
    </w:p>
    <w:p>
      <w:pPr>
        <w:pStyle w:val="BodyText"/>
        <w:spacing w:before="4"/>
        <w:rPr>
          <w:rFonts w:ascii="Times New Roman"/>
          <w:sz w:val="17"/>
        </w:rPr>
      </w:pPr>
    </w:p>
    <w:p>
      <w:pPr>
        <w:spacing w:after="0"/>
        <w:rPr>
          <w:rFonts w:ascii="Times New Roman"/>
          <w:sz w:val="17"/>
        </w:rPr>
        <w:sectPr>
          <w:headerReference w:type="even" r:id="rId19"/>
          <w:footerReference w:type="even" r:id="rId20"/>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17"/>
        </w:rPr>
      </w:pPr>
    </w:p>
    <w:p>
      <w:pPr>
        <w:spacing w:line="468" w:lineRule="auto" w:before="56"/>
        <w:ind w:left="1125" w:right="1116" w:firstLine="1385"/>
        <w:jc w:val="left"/>
        <w:rPr>
          <w:rFonts w:ascii="Times New Roman" w:hAnsi="Times New Roman"/>
          <w:i/>
          <w:sz w:val="34"/>
        </w:rPr>
      </w:pPr>
      <w:r>
        <w:rPr>
          <w:rFonts w:ascii="Times New Roman" w:hAnsi="Times New Roman"/>
          <w:i/>
          <w:color w:val="231F20"/>
          <w:sz w:val="34"/>
        </w:rPr>
        <w:t>Primera parte </w:t>
      </w:r>
      <w:r>
        <w:rPr>
          <w:rFonts w:ascii="Times New Roman" w:hAnsi="Times New Roman"/>
          <w:i/>
          <w:color w:val="231F20"/>
          <w:sz w:val="34"/>
        </w:rPr>
        <w:t>Geografía y Desarrollo </w:t>
      </w:r>
      <w:r>
        <w:rPr>
          <w:rFonts w:ascii="Times New Roman" w:hAnsi="Times New Roman"/>
          <w:i/>
          <w:color w:val="231F20"/>
          <w:spacing w:val="-3"/>
          <w:sz w:val="34"/>
        </w:rPr>
        <w:t>Territorial</w:t>
      </w:r>
    </w:p>
    <w:p>
      <w:pPr>
        <w:spacing w:after="0" w:line="468" w:lineRule="auto"/>
        <w:jc w:val="left"/>
        <w:rPr>
          <w:rFonts w:ascii="Times New Roman" w:hAnsi="Times New Roman"/>
          <w:sz w:val="34"/>
        </w:rPr>
        <w:sectPr>
          <w:headerReference w:type="default" r:id="rId21"/>
          <w:footerReference w:type="default" r:id="rId22"/>
          <w:pgSz w:w="9640" w:h="13040"/>
          <w:pgMar w:header="0" w:footer="0" w:top="1200" w:bottom="280" w:left="1340" w:right="1340"/>
        </w:sectPr>
      </w:pPr>
    </w:p>
    <w:p>
      <w:pPr>
        <w:pStyle w:val="BodyText"/>
        <w:spacing w:before="4"/>
        <w:rPr>
          <w:rFonts w:ascii="Times New Roman"/>
          <w:sz w:val="17"/>
        </w:rPr>
      </w:pPr>
    </w:p>
    <w:p>
      <w:pPr>
        <w:spacing w:after="0"/>
        <w:rPr>
          <w:rFonts w:ascii="Times New Roman"/>
          <w:sz w:val="17"/>
        </w:rPr>
        <w:sectPr>
          <w:headerReference w:type="even" r:id="rId23"/>
          <w:footerReference w:type="even" r:id="rId24"/>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spacing w:before="9"/>
        <w:rPr>
          <w:rFonts w:ascii="Times New Roman"/>
          <w:sz w:val="24"/>
        </w:rPr>
      </w:pPr>
    </w:p>
    <w:p>
      <w:pPr>
        <w:pStyle w:val="Heading2"/>
        <w:spacing w:line="302" w:lineRule="auto"/>
        <w:ind w:left="1382" w:firstLine="884"/>
      </w:pPr>
      <w:r>
        <w:rPr>
          <w:color w:val="231F20"/>
          <w:w w:val="90"/>
        </w:rPr>
        <w:t>Capítulo</w:t>
      </w:r>
      <w:r>
        <w:rPr>
          <w:color w:val="231F20"/>
          <w:spacing w:val="-25"/>
          <w:w w:val="90"/>
        </w:rPr>
        <w:t> </w:t>
      </w:r>
      <w:r>
        <w:rPr>
          <w:color w:val="231F20"/>
          <w:w w:val="90"/>
        </w:rPr>
        <w:t>1.</w:t>
      </w:r>
      <w:r>
        <w:rPr>
          <w:color w:val="231F20"/>
          <w:spacing w:val="-25"/>
          <w:w w:val="90"/>
        </w:rPr>
        <w:t> </w:t>
      </w:r>
      <w:r>
        <w:rPr>
          <w:color w:val="231F20"/>
          <w:w w:val="90"/>
        </w:rPr>
        <w:t>Una</w:t>
      </w:r>
      <w:r>
        <w:rPr>
          <w:color w:val="231F20"/>
          <w:spacing w:val="-25"/>
          <w:w w:val="90"/>
        </w:rPr>
        <w:t> </w:t>
      </w:r>
      <w:r>
        <w:rPr>
          <w:color w:val="231F20"/>
          <w:w w:val="90"/>
        </w:rPr>
        <w:t>aproximación</w:t>
      </w:r>
      <w:r>
        <w:rPr>
          <w:color w:val="231F20"/>
          <w:spacing w:val="-24"/>
          <w:w w:val="90"/>
        </w:rPr>
        <w:t> </w:t>
      </w:r>
      <w:r>
        <w:rPr>
          <w:color w:val="231F20"/>
          <w:w w:val="90"/>
        </w:rPr>
        <w:t>a</w:t>
      </w:r>
      <w:r>
        <w:rPr>
          <w:color w:val="231F20"/>
          <w:spacing w:val="-25"/>
          <w:w w:val="90"/>
        </w:rPr>
        <w:t> </w:t>
      </w:r>
      <w:r>
        <w:rPr>
          <w:color w:val="231F20"/>
          <w:w w:val="90"/>
        </w:rPr>
        <w:t>la geografía</w:t>
      </w:r>
      <w:r>
        <w:rPr>
          <w:color w:val="231F20"/>
          <w:spacing w:val="-40"/>
          <w:w w:val="90"/>
        </w:rPr>
        <w:t> </w:t>
      </w:r>
      <w:r>
        <w:rPr>
          <w:color w:val="231F20"/>
          <w:w w:val="90"/>
        </w:rPr>
        <w:t>física</w:t>
      </w:r>
      <w:r>
        <w:rPr>
          <w:color w:val="231F20"/>
          <w:spacing w:val="-41"/>
          <w:w w:val="90"/>
        </w:rPr>
        <w:t> </w:t>
      </w:r>
      <w:r>
        <w:rPr>
          <w:color w:val="231F20"/>
          <w:w w:val="90"/>
        </w:rPr>
        <w:t>del</w:t>
      </w:r>
      <w:r>
        <w:rPr>
          <w:color w:val="231F20"/>
          <w:spacing w:val="-41"/>
          <w:w w:val="90"/>
        </w:rPr>
        <w:t> </w:t>
      </w:r>
      <w:r>
        <w:rPr>
          <w:color w:val="231F20"/>
          <w:w w:val="90"/>
        </w:rPr>
        <w:t>sur</w:t>
      </w:r>
      <w:r>
        <w:rPr>
          <w:color w:val="231F20"/>
          <w:spacing w:val="-41"/>
          <w:w w:val="90"/>
        </w:rPr>
        <w:t> </w:t>
      </w:r>
      <w:r>
        <w:rPr>
          <w:color w:val="231F20"/>
          <w:w w:val="90"/>
        </w:rPr>
        <w:t>de</w:t>
      </w:r>
      <w:r>
        <w:rPr>
          <w:color w:val="231F20"/>
          <w:spacing w:val="-41"/>
          <w:w w:val="90"/>
        </w:rPr>
        <w:t> </w:t>
      </w:r>
      <w:r>
        <w:rPr>
          <w:color w:val="231F20"/>
          <w:w w:val="90"/>
        </w:rPr>
        <w:t>Quintana</w:t>
      </w:r>
      <w:r>
        <w:rPr>
          <w:color w:val="231F20"/>
          <w:spacing w:val="-41"/>
          <w:w w:val="90"/>
        </w:rPr>
        <w:t> </w:t>
      </w:r>
      <w:r>
        <w:rPr>
          <w:color w:val="231F20"/>
          <w:w w:val="90"/>
        </w:rPr>
        <w:t>Roo,</w:t>
      </w:r>
    </w:p>
    <w:p>
      <w:pPr>
        <w:spacing w:before="77"/>
        <w:ind w:left="3974" w:right="-4" w:firstLine="0"/>
        <w:jc w:val="left"/>
        <w:rPr>
          <w:rFonts w:ascii="Verdana" w:hAnsi="Verdana"/>
          <w:b/>
          <w:sz w:val="28"/>
        </w:rPr>
      </w:pPr>
      <w:r>
        <w:rPr>
          <w:rFonts w:ascii="Verdana" w:hAnsi="Verdana"/>
          <w:b/>
          <w:color w:val="231F20"/>
          <w:w w:val="90"/>
          <w:sz w:val="28"/>
        </w:rPr>
        <w:t>Península</w:t>
      </w:r>
      <w:r>
        <w:rPr>
          <w:rFonts w:ascii="Verdana" w:hAnsi="Verdana"/>
          <w:b/>
          <w:color w:val="231F20"/>
          <w:spacing w:val="-57"/>
          <w:w w:val="90"/>
          <w:sz w:val="28"/>
        </w:rPr>
        <w:t> </w:t>
      </w:r>
      <w:r>
        <w:rPr>
          <w:rFonts w:ascii="Verdana" w:hAnsi="Verdana"/>
          <w:b/>
          <w:color w:val="231F20"/>
          <w:w w:val="90"/>
          <w:sz w:val="28"/>
        </w:rPr>
        <w:t>de</w:t>
      </w:r>
      <w:r>
        <w:rPr>
          <w:rFonts w:ascii="Verdana" w:hAnsi="Verdana"/>
          <w:b/>
          <w:color w:val="231F20"/>
          <w:spacing w:val="-57"/>
          <w:w w:val="90"/>
          <w:sz w:val="28"/>
        </w:rPr>
        <w:t> </w:t>
      </w:r>
      <w:r>
        <w:rPr>
          <w:rFonts w:ascii="Verdana" w:hAnsi="Verdana"/>
          <w:b/>
          <w:color w:val="231F20"/>
          <w:w w:val="90"/>
          <w:sz w:val="28"/>
        </w:rPr>
        <w:t>Yucatán</w:t>
      </w:r>
    </w:p>
    <w:p>
      <w:pPr>
        <w:pStyle w:val="BodyText"/>
        <w:spacing w:before="12"/>
        <w:rPr>
          <w:rFonts w:ascii="Verdana"/>
          <w:b/>
          <w:sz w:val="24"/>
        </w:rPr>
      </w:pPr>
    </w:p>
    <w:p>
      <w:pPr>
        <w:spacing w:line="432" w:lineRule="auto" w:before="0"/>
        <w:ind w:left="117" w:right="4349" w:firstLine="0"/>
        <w:jc w:val="left"/>
        <w:rPr>
          <w:rFonts w:ascii="Verdana" w:hAnsi="Verdana"/>
          <w:sz w:val="10"/>
        </w:rPr>
      </w:pPr>
      <w:r>
        <w:rPr>
          <w:rFonts w:ascii="Verdana" w:hAnsi="Verdana"/>
          <w:color w:val="231F20"/>
          <w:sz w:val="18"/>
        </w:rPr>
        <w:t>David Velázquez Torres</w:t>
      </w:r>
      <w:r>
        <w:rPr>
          <w:rFonts w:ascii="Verdana" w:hAnsi="Verdana"/>
          <w:color w:val="231F20"/>
          <w:position w:val="6"/>
          <w:sz w:val="10"/>
        </w:rPr>
        <w:t>1 </w:t>
      </w:r>
      <w:r>
        <w:rPr>
          <w:rFonts w:ascii="Verdana" w:hAnsi="Verdana"/>
          <w:color w:val="231F20"/>
          <w:sz w:val="18"/>
        </w:rPr>
        <w:t>Ricardo</w:t>
      </w:r>
      <w:r>
        <w:rPr>
          <w:rFonts w:ascii="Verdana" w:hAnsi="Verdana"/>
          <w:color w:val="231F20"/>
          <w:spacing w:val="-31"/>
          <w:sz w:val="18"/>
        </w:rPr>
        <w:t> </w:t>
      </w:r>
      <w:r>
        <w:rPr>
          <w:rFonts w:ascii="Verdana" w:hAnsi="Verdana"/>
          <w:color w:val="231F20"/>
          <w:sz w:val="18"/>
        </w:rPr>
        <w:t>R.</w:t>
      </w:r>
      <w:r>
        <w:rPr>
          <w:rFonts w:ascii="Verdana" w:hAnsi="Verdana"/>
          <w:color w:val="231F20"/>
          <w:spacing w:val="-31"/>
          <w:sz w:val="18"/>
        </w:rPr>
        <w:t> </w:t>
      </w:r>
      <w:r>
        <w:rPr>
          <w:rFonts w:ascii="Verdana" w:hAnsi="Verdana"/>
          <w:color w:val="231F20"/>
          <w:sz w:val="18"/>
        </w:rPr>
        <w:t>Ceballos</w:t>
      </w:r>
      <w:r>
        <w:rPr>
          <w:rFonts w:ascii="Verdana" w:hAnsi="Verdana"/>
          <w:color w:val="231F20"/>
          <w:spacing w:val="-31"/>
          <w:sz w:val="18"/>
        </w:rPr>
        <w:t> </w:t>
      </w:r>
      <w:r>
        <w:rPr>
          <w:rFonts w:ascii="Verdana" w:hAnsi="Verdana"/>
          <w:color w:val="231F20"/>
          <w:sz w:val="18"/>
        </w:rPr>
        <w:t>Martínez</w:t>
      </w:r>
      <w:r>
        <w:rPr>
          <w:rFonts w:ascii="Verdana" w:hAnsi="Verdana"/>
          <w:color w:val="231F20"/>
          <w:position w:val="6"/>
          <w:sz w:val="10"/>
        </w:rPr>
        <w:t>2</w:t>
      </w:r>
    </w:p>
    <w:p>
      <w:pPr>
        <w:pStyle w:val="BodyText"/>
        <w:spacing w:before="7"/>
        <w:rPr>
          <w:rFonts w:ascii="Verdana"/>
          <w:sz w:val="18"/>
        </w:rPr>
      </w:pPr>
    </w:p>
    <w:p>
      <w:pPr>
        <w:spacing w:before="0"/>
        <w:ind w:left="117" w:right="0" w:firstLine="0"/>
        <w:jc w:val="both"/>
        <w:rPr>
          <w:i/>
          <w:sz w:val="18"/>
        </w:rPr>
      </w:pPr>
      <w:r>
        <w:rPr>
          <w:i/>
          <w:color w:val="231F20"/>
          <w:w w:val="115"/>
          <w:sz w:val="18"/>
        </w:rPr>
        <w:t>A la memoria del amigo Dr. Ricardo Ferré D´Amaré,</w:t>
      </w:r>
    </w:p>
    <w:p>
      <w:pPr>
        <w:spacing w:line="465" w:lineRule="auto" w:before="159"/>
        <w:ind w:left="117" w:right="1793" w:firstLine="0"/>
        <w:jc w:val="left"/>
        <w:rPr>
          <w:i/>
          <w:sz w:val="18"/>
        </w:rPr>
      </w:pPr>
      <w:r>
        <w:rPr>
          <w:i/>
          <w:color w:val="231F20"/>
          <w:w w:val="110"/>
          <w:sz w:val="18"/>
        </w:rPr>
        <w:t>un mexicano de excepción, formador de varias generaciones </w:t>
      </w:r>
      <w:r>
        <w:rPr>
          <w:i/>
          <w:color w:val="231F20"/>
          <w:w w:val="110"/>
          <w:sz w:val="18"/>
        </w:rPr>
        <w:t>de investigadores y profesionistas en la Península de </w:t>
      </w:r>
      <w:r>
        <w:rPr>
          <w:i/>
          <w:color w:val="231F20"/>
          <w:spacing w:val="13"/>
          <w:w w:val="110"/>
          <w:sz w:val="18"/>
        </w:rPr>
        <w:t> </w:t>
      </w:r>
      <w:r>
        <w:rPr>
          <w:i/>
          <w:color w:val="231F20"/>
          <w:w w:val="110"/>
          <w:sz w:val="18"/>
        </w:rPr>
        <w:t>Yucatán.</w:t>
      </w:r>
    </w:p>
    <w:p>
      <w:pPr>
        <w:pStyle w:val="Heading5"/>
        <w:spacing w:before="150"/>
      </w:pPr>
      <w:r>
        <w:rPr>
          <w:color w:val="231F20"/>
        </w:rPr>
        <w:t>Resumen</w:t>
      </w:r>
    </w:p>
    <w:p>
      <w:pPr>
        <w:pStyle w:val="BodyText"/>
        <w:spacing w:line="278" w:lineRule="auto" w:before="156"/>
        <w:ind w:left="117" w:right="114"/>
        <w:jc w:val="both"/>
      </w:pPr>
      <w:r>
        <w:rPr>
          <w:color w:val="231F20"/>
        </w:rPr>
        <w:t>El presente trabajo analiza el medio físico del sur de Quintana Roo, México, con el propósito de convertirse en un insumo de los futuros planes</w:t>
      </w:r>
      <w:r>
        <w:rPr>
          <w:color w:val="231F20"/>
          <w:spacing w:val="-7"/>
        </w:rPr>
        <w:t> </w:t>
      </w:r>
      <w:r>
        <w:rPr>
          <w:color w:val="231F20"/>
        </w:rPr>
        <w:t>de</w:t>
      </w:r>
      <w:r>
        <w:rPr>
          <w:color w:val="231F20"/>
          <w:spacing w:val="-7"/>
        </w:rPr>
        <w:t> </w:t>
      </w:r>
      <w:r>
        <w:rPr>
          <w:color w:val="231F20"/>
        </w:rPr>
        <w:t>ordenamiento</w:t>
      </w:r>
      <w:r>
        <w:rPr>
          <w:color w:val="231F20"/>
          <w:spacing w:val="-7"/>
        </w:rPr>
        <w:t> </w:t>
      </w:r>
      <w:r>
        <w:rPr>
          <w:color w:val="231F20"/>
        </w:rPr>
        <w:t>y</w:t>
      </w:r>
      <w:r>
        <w:rPr>
          <w:color w:val="231F20"/>
          <w:spacing w:val="-7"/>
        </w:rPr>
        <w:t> </w:t>
      </w:r>
      <w:r>
        <w:rPr>
          <w:color w:val="231F20"/>
        </w:rPr>
        <w:t>desarrollo</w:t>
      </w:r>
      <w:r>
        <w:rPr>
          <w:color w:val="231F20"/>
          <w:spacing w:val="-7"/>
        </w:rPr>
        <w:t> </w:t>
      </w:r>
      <w:r>
        <w:rPr>
          <w:color w:val="231F20"/>
        </w:rPr>
        <w:t>territorial</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región;</w:t>
      </w:r>
      <w:r>
        <w:rPr>
          <w:color w:val="231F20"/>
          <w:spacing w:val="-7"/>
        </w:rPr>
        <w:t> </w:t>
      </w:r>
      <w:r>
        <w:rPr>
          <w:color w:val="231F20"/>
        </w:rPr>
        <w:t>se</w:t>
      </w:r>
      <w:r>
        <w:rPr>
          <w:color w:val="231F20"/>
          <w:spacing w:val="-7"/>
        </w:rPr>
        <w:t> </w:t>
      </w:r>
      <w:r>
        <w:rPr>
          <w:color w:val="231F20"/>
        </w:rPr>
        <w:t>recurrió</w:t>
      </w:r>
      <w:r>
        <w:rPr>
          <w:color w:val="231F20"/>
          <w:spacing w:val="-7"/>
        </w:rPr>
        <w:t> </w:t>
      </w:r>
      <w:r>
        <w:rPr>
          <w:color w:val="231F20"/>
        </w:rPr>
        <w:t>a fuentes</w:t>
      </w:r>
      <w:r>
        <w:rPr>
          <w:color w:val="231F20"/>
          <w:spacing w:val="-13"/>
        </w:rPr>
        <w:t> </w:t>
      </w:r>
      <w:r>
        <w:rPr>
          <w:color w:val="231F20"/>
        </w:rPr>
        <w:t>bibliográficas</w:t>
      </w:r>
      <w:r>
        <w:rPr>
          <w:color w:val="231F20"/>
          <w:spacing w:val="-13"/>
        </w:rPr>
        <w:t> </w:t>
      </w:r>
      <w:r>
        <w:rPr>
          <w:color w:val="231F20"/>
        </w:rPr>
        <w:t>y</w:t>
      </w:r>
      <w:r>
        <w:rPr>
          <w:color w:val="231F20"/>
          <w:spacing w:val="-13"/>
        </w:rPr>
        <w:t> </w:t>
      </w:r>
      <w:r>
        <w:rPr>
          <w:color w:val="231F20"/>
        </w:rPr>
        <w:t>cartográficas</w:t>
      </w:r>
      <w:r>
        <w:rPr>
          <w:color w:val="231F20"/>
          <w:spacing w:val="-13"/>
        </w:rPr>
        <w:t> </w:t>
      </w:r>
      <w:r>
        <w:rPr>
          <w:color w:val="231F20"/>
        </w:rPr>
        <w:t>diversas</w:t>
      </w:r>
      <w:r>
        <w:rPr>
          <w:color w:val="231F20"/>
          <w:spacing w:val="-14"/>
        </w:rPr>
        <w:t> </w:t>
      </w:r>
      <w:r>
        <w:rPr>
          <w:color w:val="231F20"/>
        </w:rPr>
        <w:t>y</w:t>
      </w:r>
      <w:r>
        <w:rPr>
          <w:color w:val="231F20"/>
          <w:spacing w:val="-13"/>
        </w:rPr>
        <w:t> </w:t>
      </w:r>
      <w:r>
        <w:rPr>
          <w:color w:val="231F20"/>
        </w:rPr>
        <w:t>recorridos</w:t>
      </w:r>
      <w:r>
        <w:rPr>
          <w:color w:val="231F20"/>
          <w:spacing w:val="-13"/>
        </w:rPr>
        <w:t> </w:t>
      </w:r>
      <w:r>
        <w:rPr>
          <w:color w:val="231F20"/>
        </w:rPr>
        <w:t>de</w:t>
      </w:r>
      <w:r>
        <w:rPr>
          <w:color w:val="231F20"/>
          <w:spacing w:val="-13"/>
        </w:rPr>
        <w:t> </w:t>
      </w:r>
      <w:r>
        <w:rPr>
          <w:color w:val="231F20"/>
        </w:rPr>
        <w:t>campo</w:t>
      </w:r>
      <w:r>
        <w:rPr>
          <w:color w:val="231F20"/>
          <w:spacing w:val="-13"/>
        </w:rPr>
        <w:t> </w:t>
      </w:r>
      <w:r>
        <w:rPr>
          <w:color w:val="231F20"/>
        </w:rPr>
        <w:t>en</w:t>
      </w:r>
      <w:r>
        <w:rPr>
          <w:color w:val="231F20"/>
          <w:spacing w:val="-13"/>
        </w:rPr>
        <w:t> </w:t>
      </w:r>
      <w:r>
        <w:rPr>
          <w:color w:val="231F20"/>
        </w:rPr>
        <w:t>la franja costera de Mahahual-Xcalak, y Chetumal-Bacalar, utilizando como georeferencia principal el Atlas digital de Costa </w:t>
      </w:r>
      <w:r>
        <w:rPr>
          <w:color w:val="231F20"/>
          <w:spacing w:val="-3"/>
        </w:rPr>
        <w:t>Maya </w:t>
      </w:r>
      <w:r>
        <w:rPr>
          <w:color w:val="231F20"/>
        </w:rPr>
        <w:t>(2004); la</w:t>
      </w:r>
      <w:r>
        <w:rPr>
          <w:color w:val="231F20"/>
          <w:spacing w:val="-22"/>
        </w:rPr>
        <w:t> </w:t>
      </w:r>
      <w:r>
        <w:rPr>
          <w:color w:val="231F20"/>
        </w:rPr>
        <w:t>principal aportación de esta obra es el diagnóstico de la geografía física del sur de Quintana</w:t>
      </w:r>
      <w:r>
        <w:rPr>
          <w:color w:val="231F20"/>
          <w:spacing w:val="-10"/>
        </w:rPr>
        <w:t> </w:t>
      </w:r>
      <w:r>
        <w:rPr>
          <w:color w:val="231F20"/>
        </w:rPr>
        <w:t>Roo</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Península</w:t>
      </w:r>
      <w:r>
        <w:rPr>
          <w:color w:val="231F20"/>
          <w:spacing w:val="-10"/>
        </w:rPr>
        <w:t> </w:t>
      </w:r>
      <w:r>
        <w:rPr>
          <w:color w:val="231F20"/>
        </w:rPr>
        <w:t>de</w:t>
      </w:r>
      <w:r>
        <w:rPr>
          <w:color w:val="231F20"/>
          <w:spacing w:val="-10"/>
        </w:rPr>
        <w:t> </w:t>
      </w:r>
      <w:r>
        <w:rPr>
          <w:color w:val="231F20"/>
        </w:rPr>
        <w:t>Yucatán,</w:t>
      </w:r>
      <w:r>
        <w:rPr>
          <w:color w:val="231F20"/>
          <w:spacing w:val="-10"/>
        </w:rPr>
        <w:t> </w:t>
      </w:r>
      <w:r>
        <w:rPr>
          <w:color w:val="231F20"/>
        </w:rPr>
        <w:t>de</w:t>
      </w:r>
      <w:r>
        <w:rPr>
          <w:color w:val="231F20"/>
          <w:spacing w:val="-10"/>
        </w:rPr>
        <w:t> </w:t>
      </w:r>
      <w:r>
        <w:rPr>
          <w:color w:val="231F20"/>
        </w:rPr>
        <w:t>donde</w:t>
      </w:r>
      <w:r>
        <w:rPr>
          <w:color w:val="231F20"/>
          <w:spacing w:val="-11"/>
        </w:rPr>
        <w:t> </w:t>
      </w:r>
      <w:r>
        <w:rPr>
          <w:color w:val="231F20"/>
        </w:rPr>
        <w:t>se</w:t>
      </w:r>
      <w:r>
        <w:rPr>
          <w:color w:val="231F20"/>
          <w:spacing w:val="-10"/>
        </w:rPr>
        <w:t> </w:t>
      </w:r>
      <w:r>
        <w:rPr>
          <w:color w:val="231F20"/>
        </w:rPr>
        <w:t>podrán</w:t>
      </w:r>
      <w:r>
        <w:rPr>
          <w:color w:val="231F20"/>
          <w:spacing w:val="-10"/>
        </w:rPr>
        <w:t> </w:t>
      </w:r>
      <w:r>
        <w:rPr>
          <w:color w:val="231F20"/>
        </w:rPr>
        <w:t>desprender nuevas</w:t>
      </w:r>
      <w:r>
        <w:rPr>
          <w:color w:val="231F20"/>
          <w:spacing w:val="-19"/>
        </w:rPr>
        <w:t> </w:t>
      </w:r>
      <w:r>
        <w:rPr>
          <w:color w:val="231F20"/>
        </w:rPr>
        <w:t>líneas</w:t>
      </w:r>
      <w:r>
        <w:rPr>
          <w:color w:val="231F20"/>
          <w:spacing w:val="-19"/>
        </w:rPr>
        <w:t> </w:t>
      </w:r>
      <w:r>
        <w:rPr>
          <w:color w:val="231F20"/>
        </w:rPr>
        <w:t>de</w:t>
      </w:r>
      <w:r>
        <w:rPr>
          <w:color w:val="231F20"/>
          <w:spacing w:val="-19"/>
        </w:rPr>
        <w:t> </w:t>
      </w:r>
      <w:r>
        <w:rPr>
          <w:color w:val="231F20"/>
        </w:rPr>
        <w:t>investigación,</w:t>
      </w:r>
      <w:r>
        <w:rPr>
          <w:color w:val="231F20"/>
          <w:spacing w:val="-19"/>
        </w:rPr>
        <w:t> </w:t>
      </w:r>
      <w:r>
        <w:rPr>
          <w:color w:val="231F20"/>
        </w:rPr>
        <w:t>como</w:t>
      </w:r>
      <w:r>
        <w:rPr>
          <w:color w:val="231F20"/>
          <w:spacing w:val="-20"/>
        </w:rPr>
        <w:t> </w:t>
      </w:r>
      <w:r>
        <w:rPr>
          <w:color w:val="231F20"/>
        </w:rPr>
        <w:t>la</w:t>
      </w:r>
      <w:r>
        <w:rPr>
          <w:color w:val="231F20"/>
          <w:spacing w:val="-19"/>
        </w:rPr>
        <w:t> </w:t>
      </w:r>
      <w:r>
        <w:rPr>
          <w:color w:val="231F20"/>
        </w:rPr>
        <w:t>del</w:t>
      </w:r>
      <w:r>
        <w:rPr>
          <w:color w:val="231F20"/>
          <w:spacing w:val="-19"/>
        </w:rPr>
        <w:t> </w:t>
      </w:r>
      <w:r>
        <w:rPr>
          <w:color w:val="231F20"/>
        </w:rPr>
        <w:t>turismo</w:t>
      </w:r>
      <w:r>
        <w:rPr>
          <w:color w:val="231F20"/>
          <w:spacing w:val="-20"/>
        </w:rPr>
        <w:t> </w:t>
      </w:r>
      <w:r>
        <w:rPr>
          <w:color w:val="231F20"/>
        </w:rPr>
        <w:t>y</w:t>
      </w:r>
      <w:r>
        <w:rPr>
          <w:color w:val="231F20"/>
          <w:spacing w:val="-19"/>
        </w:rPr>
        <w:t> </w:t>
      </w:r>
      <w:r>
        <w:rPr>
          <w:color w:val="231F20"/>
        </w:rPr>
        <w:t>el</w:t>
      </w:r>
      <w:r>
        <w:rPr>
          <w:color w:val="231F20"/>
          <w:spacing w:val="-19"/>
        </w:rPr>
        <w:t> </w:t>
      </w:r>
      <w:r>
        <w:rPr>
          <w:color w:val="231F20"/>
        </w:rPr>
        <w:t>desarrollo</w:t>
      </w:r>
      <w:r>
        <w:rPr>
          <w:color w:val="231F20"/>
          <w:spacing w:val="-19"/>
        </w:rPr>
        <w:t> </w:t>
      </w:r>
      <w:r>
        <w:rPr>
          <w:color w:val="231F20"/>
        </w:rPr>
        <w:t>regional y cohesión física y social en nuevos territorios turísticos de</w:t>
      </w:r>
      <w:r>
        <w:rPr>
          <w:color w:val="231F20"/>
          <w:spacing w:val="-25"/>
        </w:rPr>
        <w:t> </w:t>
      </w:r>
      <w:r>
        <w:rPr>
          <w:color w:val="231F20"/>
        </w:rPr>
        <w:t>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r>
        <w:rPr/>
        <w:pict>
          <v:line style="position:absolute;mso-position-horizontal-relative:page;mso-position-vertical-relative:paragraph;z-index:0;mso-wrap-distance-left:0;mso-wrap-distance-right:0" from="70.866096pt,19.210297pt" to="142.866096pt,19.210297pt" stroked="true" strokeweight="1pt" strokecolor="#231f20">
            <w10:wrap type="topAndBottom"/>
          </v:line>
        </w:pict>
      </w:r>
    </w:p>
    <w:p>
      <w:pPr>
        <w:spacing w:line="143" w:lineRule="exact" w:before="0"/>
        <w:ind w:left="117" w:right="-4" w:firstLine="0"/>
        <w:jc w:val="left"/>
        <w:rPr>
          <w:sz w:val="16"/>
        </w:rPr>
      </w:pPr>
      <w:r>
        <w:rPr>
          <w:rFonts w:ascii="Traditional Arabic" w:hAnsi="Traditional Arabic"/>
          <w:color w:val="231F20"/>
          <w:position w:val="5"/>
          <w:sz w:val="9"/>
        </w:rPr>
        <w:t>1 </w:t>
      </w:r>
      <w:r>
        <w:rPr>
          <w:color w:val="231F20"/>
          <w:sz w:val="16"/>
        </w:rPr>
        <w:t>Profesor-Investigador, Integrante del Cuerpo Académico de Geografía y Geomática de la Universidad</w:t>
      </w:r>
    </w:p>
    <w:p>
      <w:pPr>
        <w:spacing w:line="160" w:lineRule="exact" w:before="0"/>
        <w:ind w:left="230" w:right="-4" w:firstLine="0"/>
        <w:jc w:val="left"/>
        <w:rPr>
          <w:sz w:val="16"/>
        </w:rPr>
      </w:pPr>
      <w:r>
        <w:rPr>
          <w:color w:val="231F20"/>
          <w:sz w:val="16"/>
        </w:rPr>
        <w:t>de Quintana Roo, México.v</w:t>
      </w:r>
    </w:p>
    <w:p>
      <w:pPr>
        <w:spacing w:line="174" w:lineRule="exact" w:before="0"/>
        <w:ind w:left="117" w:right="-4" w:firstLine="0"/>
        <w:jc w:val="left"/>
        <w:rPr>
          <w:sz w:val="16"/>
        </w:rPr>
      </w:pPr>
      <w:r>
        <w:rPr>
          <w:color w:val="231F20"/>
          <w:position w:val="5"/>
          <w:sz w:val="9"/>
        </w:rPr>
        <w:t>2 </w:t>
      </w:r>
      <w:r>
        <w:rPr>
          <w:color w:val="231F20"/>
          <w:sz w:val="16"/>
        </w:rPr>
        <w:t>Estudiante del Doctorado en Geografía, UQROO, México (2006)</w:t>
      </w:r>
    </w:p>
    <w:p>
      <w:pPr>
        <w:spacing w:after="0" w:line="174" w:lineRule="exact"/>
        <w:jc w:val="left"/>
        <w:rPr>
          <w:sz w:val="16"/>
        </w:rPr>
        <w:sectPr>
          <w:headerReference w:type="default" r:id="rId25"/>
          <w:footerReference w:type="default" r:id="rId26"/>
          <w:footerReference w:type="even" r:id="rId27"/>
          <w:pgSz w:w="9640" w:h="13040"/>
          <w:pgMar w:header="0" w:footer="839" w:top="1200" w:bottom="1020" w:left="1300" w:right="1300"/>
          <w:pgNumType w:start="15"/>
        </w:sectPr>
      </w:pPr>
    </w:p>
    <w:p>
      <w:pPr>
        <w:pStyle w:val="BodyText"/>
        <w:rPr>
          <w:sz w:val="20"/>
        </w:rPr>
      </w:pPr>
    </w:p>
    <w:p>
      <w:pPr>
        <w:pStyle w:val="BodyText"/>
        <w:spacing w:before="10"/>
        <w:rPr>
          <w:sz w:val="21"/>
        </w:rPr>
      </w:pPr>
    </w:p>
    <w:p>
      <w:pPr>
        <w:pStyle w:val="Heading5"/>
        <w:spacing w:before="1"/>
      </w:pPr>
      <w:r>
        <w:rPr>
          <w:color w:val="231F20"/>
        </w:rPr>
        <w:t>Introducción</w:t>
      </w:r>
    </w:p>
    <w:p>
      <w:pPr>
        <w:pStyle w:val="BodyText"/>
        <w:spacing w:line="278" w:lineRule="auto" w:before="156"/>
        <w:ind w:left="117" w:right="115"/>
        <w:jc w:val="both"/>
      </w:pPr>
      <w:r>
        <w:rPr>
          <w:spacing w:val="-3"/>
        </w:rPr>
        <w:t>Comprender </w:t>
      </w:r>
      <w:r>
        <w:rPr/>
        <w:t>el </w:t>
      </w:r>
      <w:r>
        <w:rPr>
          <w:spacing w:val="-3"/>
        </w:rPr>
        <w:t>medio físico </w:t>
      </w:r>
      <w:r>
        <w:rPr/>
        <w:t>y </w:t>
      </w:r>
      <w:r>
        <w:rPr>
          <w:spacing w:val="-3"/>
        </w:rPr>
        <w:t>social </w:t>
      </w:r>
      <w:r>
        <w:rPr/>
        <w:t>del sur del </w:t>
      </w:r>
      <w:r>
        <w:rPr>
          <w:spacing w:val="-3"/>
        </w:rPr>
        <w:t>Estado </w:t>
      </w:r>
      <w:r>
        <w:rPr/>
        <w:t>de </w:t>
      </w:r>
      <w:r>
        <w:rPr>
          <w:spacing w:val="-3"/>
        </w:rPr>
        <w:t>Quintana </w:t>
      </w:r>
      <w:r>
        <w:rPr>
          <w:spacing w:val="-5"/>
        </w:rPr>
        <w:t>Roo </w:t>
      </w:r>
      <w:r>
        <w:rPr>
          <w:spacing w:val="-3"/>
        </w:rPr>
        <w:t>primero </w:t>
      </w:r>
      <w:r>
        <w:rPr/>
        <w:t>nos </w:t>
      </w:r>
      <w:r>
        <w:rPr>
          <w:spacing w:val="-3"/>
        </w:rPr>
        <w:t>obliga </w:t>
      </w:r>
      <w:r>
        <w:rPr/>
        <w:t>a </w:t>
      </w:r>
      <w:r>
        <w:rPr>
          <w:spacing w:val="-3"/>
        </w:rPr>
        <w:t>conocer </w:t>
      </w:r>
      <w:r>
        <w:rPr/>
        <w:t>su </w:t>
      </w:r>
      <w:r>
        <w:rPr>
          <w:spacing w:val="-4"/>
        </w:rPr>
        <w:t>fisiografía, </w:t>
      </w:r>
      <w:r>
        <w:rPr/>
        <w:t>que </w:t>
      </w:r>
      <w:r>
        <w:rPr>
          <w:spacing w:val="-3"/>
        </w:rPr>
        <w:t>identifica </w:t>
      </w:r>
      <w:r>
        <w:rPr/>
        <w:t>y </w:t>
      </w:r>
      <w:r>
        <w:rPr>
          <w:spacing w:val="-3"/>
        </w:rPr>
        <w:t>describe las principales </w:t>
      </w:r>
      <w:r>
        <w:rPr>
          <w:spacing w:val="-4"/>
        </w:rPr>
        <w:t>topoformas </w:t>
      </w:r>
      <w:r>
        <w:rPr/>
        <w:t>que </w:t>
      </w:r>
      <w:r>
        <w:rPr>
          <w:spacing w:val="-3"/>
        </w:rPr>
        <w:t>distinguen </w:t>
      </w:r>
      <w:r>
        <w:rPr/>
        <w:t>el </w:t>
      </w:r>
      <w:r>
        <w:rPr>
          <w:spacing w:val="-3"/>
        </w:rPr>
        <w:t>paisaje </w:t>
      </w:r>
      <w:r>
        <w:rPr/>
        <w:t>de la </w:t>
      </w:r>
      <w:r>
        <w:rPr>
          <w:spacing w:val="-4"/>
        </w:rPr>
        <w:t>Península </w:t>
      </w:r>
      <w:r>
        <w:rPr>
          <w:spacing w:val="-3"/>
        </w:rPr>
        <w:t>de </w:t>
      </w:r>
      <w:r>
        <w:rPr>
          <w:spacing w:val="-5"/>
        </w:rPr>
        <w:t>Yucatán,</w:t>
      </w:r>
      <w:r>
        <w:rPr>
          <w:spacing w:val="-13"/>
        </w:rPr>
        <w:t> </w:t>
      </w:r>
      <w:r>
        <w:rPr/>
        <w:t>así</w:t>
      </w:r>
      <w:r>
        <w:rPr>
          <w:spacing w:val="-13"/>
        </w:rPr>
        <w:t> </w:t>
      </w:r>
      <w:r>
        <w:rPr>
          <w:spacing w:val="-3"/>
        </w:rPr>
        <w:t>como</w:t>
      </w:r>
      <w:r>
        <w:rPr>
          <w:spacing w:val="-13"/>
        </w:rPr>
        <w:t> </w:t>
      </w:r>
      <w:r>
        <w:rPr/>
        <w:t>la</w:t>
      </w:r>
      <w:r>
        <w:rPr>
          <w:spacing w:val="-13"/>
        </w:rPr>
        <w:t> </w:t>
      </w:r>
      <w:r>
        <w:rPr>
          <w:spacing w:val="-3"/>
        </w:rPr>
        <w:t>localización</w:t>
      </w:r>
      <w:r>
        <w:rPr>
          <w:spacing w:val="-13"/>
        </w:rPr>
        <w:t> </w:t>
      </w:r>
      <w:r>
        <w:rPr/>
        <w:t>y</w:t>
      </w:r>
      <w:r>
        <w:rPr>
          <w:spacing w:val="-13"/>
        </w:rPr>
        <w:t> </w:t>
      </w:r>
      <w:r>
        <w:rPr/>
        <w:t>la</w:t>
      </w:r>
      <w:r>
        <w:rPr>
          <w:spacing w:val="-13"/>
        </w:rPr>
        <w:t> </w:t>
      </w:r>
      <w:r>
        <w:rPr>
          <w:spacing w:val="-4"/>
        </w:rPr>
        <w:t>caracterización</w:t>
      </w:r>
      <w:r>
        <w:rPr>
          <w:spacing w:val="-13"/>
        </w:rPr>
        <w:t> </w:t>
      </w:r>
      <w:r>
        <w:rPr/>
        <w:t>de</w:t>
      </w:r>
      <w:r>
        <w:rPr>
          <w:spacing w:val="-13"/>
        </w:rPr>
        <w:t> </w:t>
      </w:r>
      <w:r>
        <w:rPr/>
        <w:t>las</w:t>
      </w:r>
      <w:r>
        <w:rPr>
          <w:spacing w:val="-13"/>
        </w:rPr>
        <w:t> </w:t>
      </w:r>
      <w:r>
        <w:rPr>
          <w:spacing w:val="-4"/>
        </w:rPr>
        <w:t>diferentes</w:t>
      </w:r>
      <w:r>
        <w:rPr>
          <w:spacing w:val="-13"/>
        </w:rPr>
        <w:t> </w:t>
      </w:r>
      <w:r>
        <w:rPr>
          <w:spacing w:val="-3"/>
        </w:rPr>
        <w:t>zonas </w:t>
      </w:r>
      <w:r>
        <w:rPr>
          <w:spacing w:val="-4"/>
        </w:rPr>
        <w:t>fisiográficas </w:t>
      </w:r>
      <w:r>
        <w:rPr/>
        <w:t>que </w:t>
      </w:r>
      <w:r>
        <w:rPr>
          <w:spacing w:val="-3"/>
        </w:rPr>
        <w:t>abarcan </w:t>
      </w:r>
      <w:r>
        <w:rPr/>
        <w:t>su </w:t>
      </w:r>
      <w:r>
        <w:rPr>
          <w:spacing w:val="-3"/>
        </w:rPr>
        <w:t>territorio. Esto último </w:t>
      </w:r>
      <w:r>
        <w:rPr/>
        <w:t>se </w:t>
      </w:r>
      <w:r>
        <w:rPr>
          <w:spacing w:val="-3"/>
        </w:rPr>
        <w:t>realiza mediante el análisis </w:t>
      </w:r>
      <w:r>
        <w:rPr/>
        <w:t>de una </w:t>
      </w:r>
      <w:r>
        <w:rPr>
          <w:spacing w:val="-3"/>
        </w:rPr>
        <w:t>serie </w:t>
      </w:r>
      <w:r>
        <w:rPr/>
        <w:t>de </w:t>
      </w:r>
      <w:r>
        <w:rPr>
          <w:spacing w:val="-3"/>
        </w:rPr>
        <w:t>datos geológicos, hidrológicos </w:t>
      </w:r>
      <w:r>
        <w:rPr/>
        <w:t>y </w:t>
      </w:r>
      <w:r>
        <w:rPr>
          <w:spacing w:val="-4"/>
        </w:rPr>
        <w:t>climatológicos  </w:t>
      </w:r>
      <w:r>
        <w:rPr/>
        <w:t>que </w:t>
      </w:r>
      <w:r>
        <w:rPr>
          <w:spacing w:val="-3"/>
        </w:rPr>
        <w:t>destacan </w:t>
      </w:r>
      <w:r>
        <w:rPr/>
        <w:t>las </w:t>
      </w:r>
      <w:r>
        <w:rPr>
          <w:spacing w:val="-4"/>
        </w:rPr>
        <w:t>características generales </w:t>
      </w:r>
      <w:r>
        <w:rPr/>
        <w:t>de su </w:t>
      </w:r>
      <w:r>
        <w:rPr>
          <w:spacing w:val="-3"/>
        </w:rPr>
        <w:t>composición </w:t>
      </w:r>
      <w:r>
        <w:rPr>
          <w:spacing w:val="-4"/>
        </w:rPr>
        <w:t>natural </w:t>
      </w:r>
      <w:r>
        <w:rPr/>
        <w:t>y </w:t>
      </w:r>
      <w:r>
        <w:rPr>
          <w:spacing w:val="-3"/>
        </w:rPr>
        <w:t>los </w:t>
      </w:r>
      <w:r>
        <w:rPr>
          <w:spacing w:val="-4"/>
        </w:rPr>
        <w:t>rasgos </w:t>
      </w:r>
      <w:r>
        <w:rPr/>
        <w:t>y </w:t>
      </w:r>
      <w:r>
        <w:rPr>
          <w:spacing w:val="-3"/>
        </w:rPr>
        <w:t>atributos </w:t>
      </w:r>
      <w:r>
        <w:rPr>
          <w:color w:val="231F20"/>
          <w:spacing w:val="-4"/>
        </w:rPr>
        <w:t>sobresalientes </w:t>
      </w:r>
      <w:r>
        <w:rPr>
          <w:color w:val="231F20"/>
        </w:rPr>
        <w:t>de la </w:t>
      </w:r>
      <w:r>
        <w:rPr>
          <w:color w:val="231F20"/>
          <w:spacing w:val="-4"/>
        </w:rPr>
        <w:t>geografía </w:t>
      </w:r>
      <w:r>
        <w:rPr>
          <w:color w:val="231F20"/>
          <w:spacing w:val="-3"/>
        </w:rPr>
        <w:t>física </w:t>
      </w:r>
      <w:r>
        <w:rPr>
          <w:color w:val="231F20"/>
        </w:rPr>
        <w:t>que </w:t>
      </w:r>
      <w:r>
        <w:rPr>
          <w:color w:val="231F20"/>
          <w:spacing w:val="-4"/>
        </w:rPr>
        <w:t>caracterizan </w:t>
      </w:r>
      <w:r>
        <w:rPr>
          <w:color w:val="231F20"/>
        </w:rPr>
        <w:t>a </w:t>
      </w:r>
      <w:r>
        <w:rPr>
          <w:color w:val="231F20"/>
          <w:spacing w:val="-3"/>
        </w:rPr>
        <w:t>cada </w:t>
      </w:r>
      <w:r>
        <w:rPr>
          <w:color w:val="231F20"/>
        </w:rPr>
        <w:t>una de sus </w:t>
      </w:r>
      <w:r>
        <w:rPr>
          <w:color w:val="231F20"/>
          <w:spacing w:val="-3"/>
        </w:rPr>
        <w:t>regiones</w:t>
      </w:r>
      <w:r>
        <w:rPr>
          <w:spacing w:val="-3"/>
        </w:rPr>
        <w:t>. </w:t>
      </w:r>
      <w:r>
        <w:rPr/>
        <w:t>Sin </w:t>
      </w:r>
      <w:r>
        <w:rPr>
          <w:spacing w:val="-3"/>
        </w:rPr>
        <w:t>embargo, </w:t>
      </w:r>
      <w:r>
        <w:rPr>
          <w:color w:val="231F20"/>
        </w:rPr>
        <w:t>no </w:t>
      </w:r>
      <w:r>
        <w:rPr>
          <w:color w:val="231F20"/>
          <w:spacing w:val="-3"/>
        </w:rPr>
        <w:t>siempre coinciden </w:t>
      </w:r>
      <w:r>
        <w:rPr>
          <w:color w:val="231F20"/>
        </w:rPr>
        <w:t>los </w:t>
      </w:r>
      <w:r>
        <w:rPr>
          <w:color w:val="231F20"/>
          <w:spacing w:val="-4"/>
        </w:rPr>
        <w:t>límites geográficos </w:t>
      </w:r>
      <w:r>
        <w:rPr>
          <w:color w:val="231F20"/>
          <w:spacing w:val="-3"/>
        </w:rPr>
        <w:t>entre estos elementos </w:t>
      </w:r>
      <w:r>
        <w:rPr>
          <w:color w:val="231F20"/>
        </w:rPr>
        <w:t>de </w:t>
      </w:r>
      <w:r>
        <w:rPr>
          <w:color w:val="231F20"/>
          <w:spacing w:val="-3"/>
        </w:rPr>
        <w:t>análisis espacial </w:t>
      </w:r>
      <w:r>
        <w:rPr>
          <w:color w:val="231F20"/>
        </w:rPr>
        <w:t>y</w:t>
      </w:r>
      <w:r>
        <w:rPr>
          <w:color w:val="231F20"/>
          <w:spacing w:val="7"/>
        </w:rPr>
        <w:t> </w:t>
      </w:r>
      <w:r>
        <w:rPr>
          <w:color w:val="231F20"/>
          <w:spacing w:val="-4"/>
        </w:rPr>
        <w:t>territorial.</w:t>
      </w:r>
    </w:p>
    <w:p>
      <w:pPr>
        <w:pStyle w:val="BodyText"/>
        <w:spacing w:line="278" w:lineRule="auto" w:before="57"/>
        <w:ind w:left="117" w:right="112" w:firstLine="283"/>
        <w:jc w:val="both"/>
      </w:pPr>
      <w:r>
        <w:rPr>
          <w:color w:val="231F20"/>
        </w:rPr>
        <w:t>La civilización maya se asentó  en  está  región  geográfica  </w:t>
      </w:r>
      <w:r>
        <w:rPr>
          <w:color w:val="231F20"/>
          <w:spacing w:val="2"/>
        </w:rPr>
        <w:t>que </w:t>
      </w:r>
      <w:r>
        <w:rPr>
          <w:color w:val="231F20"/>
        </w:rPr>
        <w:t>publica la revista </w:t>
      </w:r>
      <w:r>
        <w:rPr>
          <w:i/>
          <w:color w:val="231F20"/>
        </w:rPr>
        <w:t>Nature</w:t>
      </w:r>
      <w:r>
        <w:rPr>
          <w:color w:val="231F20"/>
        </w:rPr>
        <w:t>, de febrero 2007, profesionales del Centro de Investigaciones sobre la Tierra, Alemania, pronosticaron que la </w:t>
      </w:r>
      <w:r>
        <w:rPr>
          <w:color w:val="231F20"/>
          <w:spacing w:val="2"/>
        </w:rPr>
        <w:t>sequía </w:t>
      </w:r>
      <w:r>
        <w:rPr>
          <w:color w:val="231F20"/>
        </w:rPr>
        <w:t>provocada por los bruscos cambios en el régimen de lluvias, produjo catastróficas disminuciones de las  cosechas  y  un  empobrecimiento  casi generalizado, </w:t>
      </w:r>
      <w:r>
        <w:rPr/>
        <w:t>lo que </w:t>
      </w:r>
      <w:r>
        <w:rPr>
          <w:color w:val="231F20"/>
        </w:rPr>
        <w:t>podría explicar las tensiones profundas </w:t>
      </w:r>
      <w:r>
        <w:rPr>
          <w:color w:val="231F20"/>
          <w:spacing w:val="2"/>
        </w:rPr>
        <w:t>que </w:t>
      </w:r>
      <w:r>
        <w:rPr>
          <w:color w:val="231F20"/>
        </w:rPr>
        <w:t>llevaron a la caída de la civilización </w:t>
      </w:r>
      <w:r>
        <w:rPr>
          <w:color w:val="231F20"/>
          <w:spacing w:val="13"/>
        </w:rPr>
        <w:t> </w:t>
      </w:r>
      <w:r>
        <w:rPr>
          <w:color w:val="231F20"/>
        </w:rPr>
        <w:t>maya.</w:t>
      </w:r>
    </w:p>
    <w:p>
      <w:pPr>
        <w:pStyle w:val="Heading5"/>
      </w:pPr>
      <w:r>
        <w:rPr>
          <w:color w:val="231F20"/>
        </w:rPr>
        <w:t>Fisiografía</w:t>
      </w:r>
    </w:p>
    <w:p>
      <w:pPr>
        <w:pStyle w:val="BodyText"/>
        <w:spacing w:line="278" w:lineRule="auto" w:before="156"/>
        <w:ind w:left="117" w:right="114"/>
        <w:jc w:val="both"/>
        <w:rPr>
          <w:b/>
        </w:rPr>
      </w:pPr>
      <w:r>
        <w:rPr>
          <w:color w:val="231F20"/>
        </w:rPr>
        <w:t>El paisaje peninsular, a pesar de que </w:t>
      </w:r>
      <w:r>
        <w:rPr>
          <w:color w:val="231F20"/>
          <w:spacing w:val="-3"/>
        </w:rPr>
        <w:t>tuvo  </w:t>
      </w:r>
      <w:r>
        <w:rPr>
          <w:color w:val="231F20"/>
        </w:rPr>
        <w:t>considerables oscilaciones    de niveles entre el mar y la tierra, está constituido por llanuras, con suave inclinación de sur a norte y una altitud media sobre el nivel del mar no mayor a 30 metros, presentando pocas indicaciones de fallas       o movimientos tectónicos en general (Wright, 1967). En el Estado de Quintana Roo se distinguen tres unidades</w:t>
      </w:r>
      <w:r>
        <w:rPr>
          <w:color w:val="231F20"/>
          <w:spacing w:val="-20"/>
        </w:rPr>
        <w:t> </w:t>
      </w:r>
      <w:r>
        <w:rPr>
          <w:color w:val="231F20"/>
        </w:rPr>
        <w:t>fisiográficas</w:t>
      </w:r>
      <w:r>
        <w:rPr>
          <w:b/>
        </w:rPr>
        <w:t>:</w:t>
      </w:r>
    </w:p>
    <w:p>
      <w:pPr>
        <w:pStyle w:val="Heading5"/>
      </w:pPr>
      <w:r>
        <w:rPr>
          <w:color w:val="231F20"/>
        </w:rPr>
        <w:t>Meseta de Zoh Laguna</w:t>
      </w:r>
    </w:p>
    <w:p>
      <w:pPr>
        <w:pStyle w:val="BodyText"/>
        <w:spacing w:line="278" w:lineRule="auto" w:before="156"/>
        <w:ind w:left="117" w:right="115"/>
        <w:jc w:val="both"/>
      </w:pPr>
      <w:r>
        <w:rPr>
          <w:color w:val="231F20"/>
        </w:rPr>
        <w:t>Esta</w:t>
      </w:r>
      <w:r>
        <w:rPr>
          <w:color w:val="231F20"/>
          <w:spacing w:val="-18"/>
        </w:rPr>
        <w:t> </w:t>
      </w:r>
      <w:r>
        <w:rPr>
          <w:color w:val="231F20"/>
        </w:rPr>
        <w:t>estructura</w:t>
      </w:r>
      <w:r>
        <w:rPr>
          <w:color w:val="231F20"/>
          <w:spacing w:val="-18"/>
        </w:rPr>
        <w:t> </w:t>
      </w:r>
      <w:r>
        <w:rPr>
          <w:color w:val="231F20"/>
        </w:rPr>
        <w:t>se</w:t>
      </w:r>
      <w:r>
        <w:rPr>
          <w:color w:val="231F20"/>
          <w:spacing w:val="-18"/>
        </w:rPr>
        <w:t> </w:t>
      </w:r>
      <w:r>
        <w:rPr>
          <w:color w:val="231F20"/>
        </w:rPr>
        <w:t>presenta</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parte</w:t>
      </w:r>
      <w:r>
        <w:rPr>
          <w:color w:val="231F20"/>
          <w:spacing w:val="-18"/>
        </w:rPr>
        <w:t> </w:t>
      </w:r>
      <w:r>
        <w:rPr>
          <w:color w:val="231F20"/>
        </w:rPr>
        <w:t>sur</w:t>
      </w:r>
      <w:r>
        <w:rPr>
          <w:color w:val="231F20"/>
          <w:spacing w:val="-18"/>
        </w:rPr>
        <w:t> </w:t>
      </w:r>
      <w:r>
        <w:rPr>
          <w:color w:val="231F20"/>
        </w:rPr>
        <w:t>y</w:t>
      </w:r>
      <w:r>
        <w:rPr>
          <w:color w:val="231F20"/>
          <w:spacing w:val="-18"/>
        </w:rPr>
        <w:t> </w:t>
      </w:r>
      <w:r>
        <w:rPr>
          <w:color w:val="231F20"/>
        </w:rPr>
        <w:t>suroeste</w:t>
      </w:r>
      <w:r>
        <w:rPr>
          <w:color w:val="231F20"/>
          <w:spacing w:val="-18"/>
        </w:rPr>
        <w:t> </w:t>
      </w:r>
      <w:r>
        <w:rPr>
          <w:color w:val="231F20"/>
        </w:rPr>
        <w:t>del</w:t>
      </w:r>
      <w:r>
        <w:rPr>
          <w:color w:val="231F20"/>
          <w:spacing w:val="-18"/>
        </w:rPr>
        <w:t> </w:t>
      </w:r>
      <w:r>
        <w:rPr>
          <w:color w:val="231F20"/>
        </w:rPr>
        <w:t>Estado,</w:t>
      </w:r>
      <w:r>
        <w:rPr>
          <w:color w:val="231F20"/>
          <w:spacing w:val="-18"/>
        </w:rPr>
        <w:t> </w:t>
      </w:r>
      <w:r>
        <w:rPr>
          <w:color w:val="231F20"/>
        </w:rPr>
        <w:t>en</w:t>
      </w:r>
      <w:r>
        <w:rPr>
          <w:color w:val="231F20"/>
          <w:spacing w:val="-18"/>
        </w:rPr>
        <w:t> </w:t>
      </w:r>
      <w:r>
        <w:rPr>
          <w:color w:val="231F20"/>
        </w:rPr>
        <w:t>bloque tectónico elevado o </w:t>
      </w:r>
      <w:r>
        <w:rPr>
          <w:color w:val="231F20"/>
          <w:spacing w:val="-3"/>
        </w:rPr>
        <w:t>“horst</w:t>
      </w:r>
      <w:r>
        <w:rPr>
          <w:spacing w:val="-3"/>
        </w:rPr>
        <w:t>”, </w:t>
      </w:r>
      <w:r>
        <w:rPr/>
        <w:t>sobre </w:t>
      </w:r>
      <w:r>
        <w:rPr>
          <w:color w:val="231F20"/>
        </w:rPr>
        <w:t>una serie de fallas pequeñas noroeste- suroeste, que le dan una apariencia escalonada. Con una altitud medias de 200m snm, alcanza en su parte más alta 426m snm. Esta formada por calizas del Cretácico Superior-Paleoceno-Eoceno Inferior (Álvarez,</w:t>
      </w:r>
      <w:r>
        <w:rPr>
          <w:color w:val="231F20"/>
          <w:spacing w:val="-15"/>
        </w:rPr>
        <w:t> </w:t>
      </w:r>
      <w:r>
        <w:rPr>
          <w:color w:val="231F20"/>
        </w:rPr>
        <w:t>1854; Miranda, 1958; Butterlin,</w:t>
      </w:r>
      <w:r>
        <w:rPr>
          <w:color w:val="231F20"/>
          <w:spacing w:val="-11"/>
        </w:rPr>
        <w:t> </w:t>
      </w:r>
      <w:r>
        <w:rPr>
          <w:color w:val="231F20"/>
        </w:rPr>
        <w:t>1958).</w:t>
      </w:r>
    </w:p>
    <w:p>
      <w:pPr>
        <w:spacing w:after="0" w:line="278" w:lineRule="auto"/>
        <w:jc w:val="both"/>
        <w:sectPr>
          <w:headerReference w:type="even" r:id="rId28"/>
          <w:headerReference w:type="default" r:id="rId29"/>
          <w:pgSz w:w="9640" w:h="13040"/>
          <w:pgMar w:header="687" w:footer="833" w:top="880" w:bottom="1020" w:left="1300" w:right="1300"/>
        </w:sectPr>
      </w:pPr>
    </w:p>
    <w:p>
      <w:pPr>
        <w:pStyle w:val="BodyText"/>
        <w:rPr>
          <w:sz w:val="20"/>
        </w:rPr>
      </w:pPr>
    </w:p>
    <w:p>
      <w:pPr>
        <w:pStyle w:val="BodyText"/>
        <w:rPr>
          <w:sz w:val="21"/>
        </w:rPr>
      </w:pPr>
    </w:p>
    <w:p>
      <w:pPr>
        <w:pStyle w:val="Heading6"/>
        <w:rPr>
          <w:i/>
        </w:rPr>
      </w:pPr>
      <w:r>
        <w:rPr>
          <w:i/>
          <w:color w:val="231F20"/>
        </w:rPr>
        <w:t>Llanura Costera del Caribe</w:t>
      </w:r>
    </w:p>
    <w:p>
      <w:pPr>
        <w:pStyle w:val="BodyText"/>
        <w:spacing w:line="278" w:lineRule="auto" w:before="99"/>
        <w:ind w:left="117" w:right="116"/>
        <w:jc w:val="both"/>
        <w:rPr>
          <w:sz w:val="13"/>
        </w:rPr>
      </w:pPr>
      <w:r>
        <w:rPr>
          <w:color w:val="231F20"/>
        </w:rPr>
        <w:t>Ocupa la zona centro y sur del Estado. La zona costera es una llanura</w:t>
      </w:r>
      <w:r>
        <w:rPr>
          <w:color w:val="231F20"/>
          <w:spacing w:val="-14"/>
        </w:rPr>
        <w:t> </w:t>
      </w:r>
      <w:r>
        <w:rPr>
          <w:color w:val="231F20"/>
        </w:rPr>
        <w:t>con un</w:t>
      </w:r>
      <w:r>
        <w:rPr>
          <w:color w:val="231F20"/>
          <w:spacing w:val="-15"/>
        </w:rPr>
        <w:t> </w:t>
      </w:r>
      <w:r>
        <w:rPr>
          <w:color w:val="231F20"/>
        </w:rPr>
        <w:t>micro</w:t>
      </w:r>
      <w:r>
        <w:rPr>
          <w:color w:val="231F20"/>
          <w:spacing w:val="-15"/>
        </w:rPr>
        <w:t> </w:t>
      </w:r>
      <w:r>
        <w:rPr>
          <w:color w:val="231F20"/>
        </w:rPr>
        <w:t>relieve</w:t>
      </w:r>
      <w:r>
        <w:rPr>
          <w:color w:val="231F20"/>
          <w:spacing w:val="-15"/>
        </w:rPr>
        <w:t> </w:t>
      </w:r>
      <w:r>
        <w:rPr>
          <w:color w:val="231F20"/>
        </w:rPr>
        <w:t>ondulado,</w:t>
      </w:r>
      <w:r>
        <w:rPr>
          <w:color w:val="231F20"/>
          <w:spacing w:val="-15"/>
        </w:rPr>
        <w:t> </w:t>
      </w:r>
      <w:r>
        <w:rPr>
          <w:color w:val="231F20"/>
        </w:rPr>
        <w:t>a</w:t>
      </w:r>
      <w:r>
        <w:rPr>
          <w:color w:val="231F20"/>
          <w:spacing w:val="-15"/>
        </w:rPr>
        <w:t> </w:t>
      </w:r>
      <w:r>
        <w:rPr>
          <w:color w:val="231F20"/>
        </w:rPr>
        <w:t>veces</w:t>
      </w:r>
      <w:r>
        <w:rPr>
          <w:color w:val="231F20"/>
          <w:spacing w:val="-15"/>
        </w:rPr>
        <w:t> </w:t>
      </w:r>
      <w:r>
        <w:rPr>
          <w:i/>
          <w:color w:val="231F20"/>
          <w:spacing w:val="-3"/>
        </w:rPr>
        <w:t>“achipotado</w:t>
      </w:r>
      <w:r>
        <w:rPr>
          <w:color w:val="231F20"/>
          <w:spacing w:val="-3"/>
        </w:rPr>
        <w:t>”,</w:t>
      </w:r>
      <w:r>
        <w:rPr>
          <w:i/>
          <w:color w:val="231F20"/>
          <w:spacing w:val="-3"/>
          <w:position w:val="7"/>
          <w:sz w:val="13"/>
        </w:rPr>
        <w:t>3</w:t>
      </w:r>
      <w:r>
        <w:rPr>
          <w:i/>
          <w:color w:val="231F20"/>
          <w:spacing w:val="5"/>
          <w:position w:val="7"/>
          <w:sz w:val="13"/>
        </w:rPr>
        <w:t> </w:t>
      </w:r>
      <w:r>
        <w:rPr>
          <w:color w:val="231F20"/>
        </w:rPr>
        <w:t>con</w:t>
      </w:r>
      <w:r>
        <w:rPr>
          <w:color w:val="231F20"/>
          <w:spacing w:val="-15"/>
        </w:rPr>
        <w:t> </w:t>
      </w:r>
      <w:r>
        <w:rPr>
          <w:color w:val="231F20"/>
        </w:rPr>
        <w:t>amplias</w:t>
      </w:r>
      <w:r>
        <w:rPr>
          <w:color w:val="231F20"/>
          <w:spacing w:val="-15"/>
        </w:rPr>
        <w:t> </w:t>
      </w:r>
      <w:r>
        <w:rPr>
          <w:color w:val="231F20"/>
        </w:rPr>
        <w:t>depresiones que abrigan pequeñas llanuras y</w:t>
      </w:r>
      <w:r>
        <w:rPr>
          <w:color w:val="231F20"/>
          <w:spacing w:val="-16"/>
        </w:rPr>
        <w:t> </w:t>
      </w:r>
      <w:r>
        <w:rPr>
          <w:color w:val="231F20"/>
        </w:rPr>
        <w:t>petenes.</w:t>
      </w:r>
      <w:r>
        <w:rPr>
          <w:color w:val="231F20"/>
          <w:position w:val="7"/>
          <w:sz w:val="13"/>
        </w:rPr>
        <w:t>4</w:t>
      </w:r>
    </w:p>
    <w:p>
      <w:pPr>
        <w:pStyle w:val="BodyText"/>
        <w:spacing w:line="278" w:lineRule="auto" w:before="57"/>
        <w:ind w:left="117" w:right="107" w:firstLine="283"/>
        <w:jc w:val="both"/>
      </w:pPr>
      <w:r>
        <w:rPr>
          <w:color w:val="231F20"/>
          <w:spacing w:val="4"/>
        </w:rPr>
        <w:t>Tierra adentro, </w:t>
      </w:r>
      <w:r>
        <w:rPr>
          <w:color w:val="231F20"/>
          <w:spacing w:val="3"/>
        </w:rPr>
        <w:t>el </w:t>
      </w:r>
      <w:r>
        <w:rPr>
          <w:color w:val="231F20"/>
          <w:spacing w:val="5"/>
        </w:rPr>
        <w:t>paisaje </w:t>
      </w:r>
      <w:r>
        <w:rPr>
          <w:color w:val="231F20"/>
          <w:spacing w:val="3"/>
        </w:rPr>
        <w:t>se </w:t>
      </w:r>
      <w:r>
        <w:rPr>
          <w:color w:val="231F20"/>
          <w:spacing w:val="4"/>
        </w:rPr>
        <w:t>torna más </w:t>
      </w:r>
      <w:r>
        <w:rPr>
          <w:color w:val="231F20"/>
          <w:spacing w:val="5"/>
        </w:rPr>
        <w:t>ondulado, </w:t>
      </w:r>
      <w:r>
        <w:rPr>
          <w:color w:val="231F20"/>
          <w:spacing w:val="4"/>
        </w:rPr>
        <w:t>integrando </w:t>
      </w:r>
      <w:r>
        <w:rPr>
          <w:color w:val="231F20"/>
          <w:spacing w:val="6"/>
        </w:rPr>
        <w:t>en</w:t>
      </w:r>
      <w:r>
        <w:rPr>
          <w:color w:val="231F20"/>
          <w:spacing w:val="60"/>
        </w:rPr>
        <w:t> </w:t>
      </w:r>
      <w:r>
        <w:rPr>
          <w:color w:val="231F20"/>
          <w:spacing w:val="5"/>
        </w:rPr>
        <w:t>algunos </w:t>
      </w:r>
      <w:r>
        <w:rPr>
          <w:color w:val="231F20"/>
          <w:spacing w:val="4"/>
        </w:rPr>
        <w:t>casos </w:t>
      </w:r>
      <w:r>
        <w:rPr>
          <w:color w:val="231F20"/>
          <w:spacing w:val="5"/>
        </w:rPr>
        <w:t>cadenas  </w:t>
      </w:r>
      <w:r>
        <w:rPr>
          <w:color w:val="231F20"/>
          <w:spacing w:val="3"/>
        </w:rPr>
        <w:t>de  </w:t>
      </w:r>
      <w:r>
        <w:rPr>
          <w:color w:val="231F20"/>
          <w:spacing w:val="5"/>
        </w:rPr>
        <w:t>colinas  </w:t>
      </w:r>
      <w:r>
        <w:rPr>
          <w:color w:val="231F20"/>
          <w:spacing w:val="3"/>
        </w:rPr>
        <w:t>no  </w:t>
      </w:r>
      <w:r>
        <w:rPr>
          <w:color w:val="231F20"/>
          <w:spacing w:val="2"/>
        </w:rPr>
        <w:t>muy  </w:t>
      </w:r>
      <w:r>
        <w:rPr>
          <w:color w:val="231F20"/>
          <w:spacing w:val="4"/>
        </w:rPr>
        <w:t>coherentes  que  </w:t>
      </w:r>
      <w:r>
        <w:rPr>
          <w:color w:val="231F20"/>
          <w:spacing w:val="5"/>
        </w:rPr>
        <w:t>reciben </w:t>
      </w:r>
      <w:r>
        <w:rPr>
          <w:color w:val="231F20"/>
          <w:spacing w:val="3"/>
        </w:rPr>
        <w:t>el </w:t>
      </w:r>
      <w:r>
        <w:rPr>
          <w:color w:val="231F20"/>
          <w:spacing w:val="4"/>
        </w:rPr>
        <w:t>nombre </w:t>
      </w:r>
      <w:r>
        <w:rPr>
          <w:color w:val="231F20"/>
          <w:spacing w:val="3"/>
        </w:rPr>
        <w:t>de “Sierritas”. La </w:t>
      </w:r>
      <w:r>
        <w:rPr>
          <w:color w:val="231F20"/>
          <w:spacing w:val="4"/>
        </w:rPr>
        <w:t>altura </w:t>
      </w:r>
      <w:r>
        <w:rPr>
          <w:color w:val="231F20"/>
          <w:spacing w:val="5"/>
        </w:rPr>
        <w:t>aumenta </w:t>
      </w:r>
      <w:r>
        <w:rPr>
          <w:color w:val="231F20"/>
          <w:spacing w:val="3"/>
        </w:rPr>
        <w:t>de la </w:t>
      </w:r>
      <w:r>
        <w:rPr>
          <w:color w:val="231F20"/>
          <w:spacing w:val="5"/>
        </w:rPr>
        <w:t>periferia </w:t>
      </w:r>
      <w:r>
        <w:rPr>
          <w:color w:val="231F20"/>
          <w:spacing w:val="3"/>
        </w:rPr>
        <w:t>al </w:t>
      </w:r>
      <w:r>
        <w:rPr>
          <w:color w:val="231F20"/>
          <w:spacing w:val="5"/>
        </w:rPr>
        <w:t>sector </w:t>
      </w:r>
      <w:r>
        <w:rPr>
          <w:color w:val="231F20"/>
          <w:spacing w:val="4"/>
        </w:rPr>
        <w:t>oeste del </w:t>
      </w:r>
      <w:r>
        <w:rPr>
          <w:color w:val="231F20"/>
          <w:spacing w:val="5"/>
        </w:rPr>
        <w:t>Estado. </w:t>
      </w:r>
      <w:r>
        <w:rPr>
          <w:color w:val="231F20"/>
          <w:spacing w:val="4"/>
        </w:rPr>
        <w:t>Está formada por </w:t>
      </w:r>
      <w:r>
        <w:rPr>
          <w:color w:val="231F20"/>
          <w:spacing w:val="5"/>
        </w:rPr>
        <w:t>calizas </w:t>
      </w:r>
      <w:r>
        <w:rPr>
          <w:color w:val="231F20"/>
          <w:spacing w:val="4"/>
        </w:rPr>
        <w:t>del </w:t>
      </w:r>
      <w:r>
        <w:rPr>
          <w:color w:val="231F20"/>
          <w:spacing w:val="5"/>
        </w:rPr>
        <w:t>Paleoceno-Eoceno </w:t>
      </w:r>
      <w:r>
        <w:rPr>
          <w:color w:val="231F20"/>
          <w:spacing w:val="4"/>
        </w:rPr>
        <w:t>Inferior </w:t>
      </w:r>
      <w:r>
        <w:rPr>
          <w:color w:val="231F20"/>
        </w:rPr>
        <w:t>y </w:t>
      </w:r>
      <w:r>
        <w:rPr>
          <w:color w:val="231F20"/>
          <w:spacing w:val="4"/>
        </w:rPr>
        <w:t>por </w:t>
      </w:r>
      <w:r>
        <w:rPr>
          <w:color w:val="231F20"/>
          <w:spacing w:val="5"/>
        </w:rPr>
        <w:t>calizas </w:t>
      </w:r>
      <w:r>
        <w:rPr>
          <w:color w:val="231F20"/>
          <w:spacing w:val="4"/>
        </w:rPr>
        <w:t>del </w:t>
      </w:r>
      <w:r>
        <w:rPr>
          <w:color w:val="231F20"/>
          <w:spacing w:val="5"/>
        </w:rPr>
        <w:t>Mioceno Superior </w:t>
      </w:r>
      <w:r>
        <w:rPr>
          <w:color w:val="231F20"/>
        </w:rPr>
        <w:t>y </w:t>
      </w:r>
      <w:r>
        <w:rPr>
          <w:color w:val="231F20"/>
          <w:spacing w:val="5"/>
        </w:rPr>
        <w:t>Plioceno (Butterlin, </w:t>
      </w:r>
      <w:r>
        <w:rPr>
          <w:color w:val="231F20"/>
          <w:spacing w:val="4"/>
        </w:rPr>
        <w:t>1958; Miranda, 1958; Wright,  </w:t>
      </w:r>
      <w:r>
        <w:rPr>
          <w:color w:val="231F20"/>
          <w:spacing w:val="6"/>
        </w:rPr>
        <w:t>1967).</w:t>
      </w:r>
    </w:p>
    <w:p>
      <w:pPr>
        <w:spacing w:before="169"/>
        <w:ind w:left="117" w:right="0" w:firstLine="0"/>
        <w:jc w:val="both"/>
        <w:rPr>
          <w:rFonts w:ascii="Georgia" w:hAnsi="Georgia"/>
          <w:b/>
          <w:i/>
          <w:sz w:val="24"/>
        </w:rPr>
      </w:pPr>
      <w:r>
        <w:rPr>
          <w:rFonts w:ascii="Georgia" w:hAnsi="Georgia"/>
          <w:b/>
          <w:i/>
          <w:color w:val="231F20"/>
          <w:sz w:val="24"/>
        </w:rPr>
        <w:t>Litoral coralífero del norte</w:t>
      </w:r>
    </w:p>
    <w:p>
      <w:pPr>
        <w:pStyle w:val="BodyText"/>
        <w:spacing w:line="278" w:lineRule="auto" w:before="38"/>
        <w:ind w:left="117" w:right="115"/>
        <w:jc w:val="both"/>
      </w:pPr>
      <w:r>
        <w:rPr>
          <w:color w:val="231F20"/>
        </w:rPr>
        <w:t>Presenta un relieve aplanado y ondulado que se debe</w:t>
      </w:r>
      <w:r>
        <w:rPr>
          <w:b/>
          <w:color w:val="FF0000"/>
        </w:rPr>
        <w:t>, </w:t>
      </w:r>
      <w:r>
        <w:rPr>
          <w:color w:val="231F20"/>
        </w:rPr>
        <w:t>principalmente,    a la presencia de una coraza litificada sobre la mayoría de las rocas carbonatadas. En muchos lugares ha permitido la preservación de los rasgos originales del interior de la costa que existió en la época del levantamiento. Esto le da un matiz blanquecino al material arenoso del litoral. Está formada por calizas del Pleistoceno y Holoceno (Miranda, 1958, </w:t>
      </w:r>
      <w:r>
        <w:rPr>
          <w:color w:val="231F20"/>
          <w:spacing w:val="-4"/>
        </w:rPr>
        <w:t>Sapper, </w:t>
      </w:r>
      <w:r>
        <w:rPr>
          <w:color w:val="231F20"/>
        </w:rPr>
        <w:t>1945; Wrigth, 1967).</w:t>
      </w:r>
    </w:p>
    <w:p>
      <w:pPr>
        <w:pStyle w:val="Heading5"/>
        <w:spacing w:before="87"/>
        <w:rPr>
          <w:rFonts w:ascii="Cambria" w:hAnsi="Cambria"/>
        </w:rPr>
      </w:pPr>
      <w:r>
        <w:rPr>
          <w:rFonts w:ascii="Cambria" w:hAnsi="Cambria"/>
          <w:color w:val="231F20"/>
        </w:rPr>
        <w:t>Geología y tectónica</w:t>
      </w:r>
    </w:p>
    <w:p>
      <w:pPr>
        <w:pStyle w:val="BodyText"/>
        <w:spacing w:line="278" w:lineRule="auto" w:before="98"/>
        <w:ind w:left="117" w:right="115"/>
        <w:jc w:val="both"/>
      </w:pPr>
      <w:r>
        <w:rPr>
          <w:color w:val="231F20"/>
          <w:spacing w:val="-3"/>
        </w:rPr>
        <w:t>El </w:t>
      </w:r>
      <w:r>
        <w:rPr>
          <w:color w:val="231F20"/>
          <w:spacing w:val="-5"/>
        </w:rPr>
        <w:t>estado </w:t>
      </w:r>
      <w:r>
        <w:rPr>
          <w:color w:val="231F20"/>
          <w:spacing w:val="-3"/>
        </w:rPr>
        <w:t>de </w:t>
      </w:r>
      <w:r>
        <w:rPr>
          <w:color w:val="231F20"/>
          <w:spacing w:val="-5"/>
        </w:rPr>
        <w:t>Quintana Roo </w:t>
      </w:r>
      <w:r>
        <w:rPr>
          <w:color w:val="231F20"/>
          <w:spacing w:val="-3"/>
        </w:rPr>
        <w:t>se </w:t>
      </w:r>
      <w:r>
        <w:rPr>
          <w:color w:val="231F20"/>
          <w:spacing w:val="-5"/>
        </w:rPr>
        <w:t>localiza </w:t>
      </w:r>
      <w:r>
        <w:rPr>
          <w:color w:val="231F20"/>
          <w:spacing w:val="-3"/>
        </w:rPr>
        <w:t>en la </w:t>
      </w:r>
      <w:r>
        <w:rPr>
          <w:color w:val="231F20"/>
          <w:spacing w:val="-5"/>
        </w:rPr>
        <w:t>parte oriental </w:t>
      </w:r>
      <w:r>
        <w:rPr>
          <w:color w:val="231F20"/>
          <w:spacing w:val="-3"/>
        </w:rPr>
        <w:t>de la </w:t>
      </w:r>
      <w:r>
        <w:rPr>
          <w:color w:val="231F20"/>
          <w:spacing w:val="-5"/>
        </w:rPr>
        <w:t>Península de </w:t>
      </w:r>
      <w:r>
        <w:rPr>
          <w:color w:val="231F20"/>
          <w:spacing w:val="-7"/>
        </w:rPr>
        <w:t>Yucatán</w:t>
      </w:r>
      <w:r>
        <w:rPr>
          <w:color w:val="231F20"/>
          <w:spacing w:val="-10"/>
        </w:rPr>
        <w:t> </w:t>
      </w:r>
      <w:r>
        <w:rPr>
          <w:color w:val="231F20"/>
          <w:spacing w:val="-4"/>
        </w:rPr>
        <w:t>que,</w:t>
      </w:r>
      <w:r>
        <w:rPr>
          <w:color w:val="231F20"/>
          <w:spacing w:val="-10"/>
        </w:rPr>
        <w:t> </w:t>
      </w:r>
      <w:r>
        <w:rPr>
          <w:color w:val="231F20"/>
        </w:rPr>
        <w:t>a</w:t>
      </w:r>
      <w:r>
        <w:rPr>
          <w:color w:val="231F20"/>
          <w:spacing w:val="-10"/>
        </w:rPr>
        <w:t> </w:t>
      </w:r>
      <w:r>
        <w:rPr>
          <w:color w:val="231F20"/>
          <w:spacing w:val="-3"/>
        </w:rPr>
        <w:t>su</w:t>
      </w:r>
      <w:r>
        <w:rPr>
          <w:color w:val="231F20"/>
          <w:spacing w:val="-10"/>
        </w:rPr>
        <w:t> </w:t>
      </w:r>
      <w:r>
        <w:rPr>
          <w:color w:val="231F20"/>
          <w:spacing w:val="-5"/>
        </w:rPr>
        <w:t>vez,</w:t>
      </w:r>
      <w:r>
        <w:rPr>
          <w:color w:val="231F20"/>
          <w:spacing w:val="-10"/>
        </w:rPr>
        <w:t> </w:t>
      </w:r>
      <w:r>
        <w:rPr>
          <w:color w:val="231F20"/>
          <w:spacing w:val="-3"/>
        </w:rPr>
        <w:t>es</w:t>
      </w:r>
      <w:r>
        <w:rPr>
          <w:color w:val="231F20"/>
          <w:spacing w:val="-10"/>
        </w:rPr>
        <w:t> </w:t>
      </w:r>
      <w:r>
        <w:rPr>
          <w:color w:val="231F20"/>
          <w:spacing w:val="-3"/>
        </w:rPr>
        <w:t>un</w:t>
      </w:r>
      <w:r>
        <w:rPr>
          <w:color w:val="231F20"/>
          <w:spacing w:val="-10"/>
        </w:rPr>
        <w:t> </w:t>
      </w:r>
      <w:r>
        <w:rPr>
          <w:color w:val="231F20"/>
          <w:spacing w:val="-5"/>
        </w:rPr>
        <w:t>elemento</w:t>
      </w:r>
      <w:r>
        <w:rPr>
          <w:color w:val="231F20"/>
          <w:spacing w:val="-10"/>
        </w:rPr>
        <w:t> </w:t>
      </w:r>
      <w:r>
        <w:rPr>
          <w:color w:val="231F20"/>
          <w:spacing w:val="-3"/>
        </w:rPr>
        <w:t>de</w:t>
      </w:r>
      <w:r>
        <w:rPr>
          <w:color w:val="231F20"/>
          <w:spacing w:val="-10"/>
        </w:rPr>
        <w:t> </w:t>
      </w:r>
      <w:r>
        <w:rPr>
          <w:color w:val="231F20"/>
          <w:spacing w:val="-3"/>
        </w:rPr>
        <w:t>la</w:t>
      </w:r>
      <w:r>
        <w:rPr>
          <w:color w:val="231F20"/>
          <w:spacing w:val="-10"/>
        </w:rPr>
        <w:t> </w:t>
      </w:r>
      <w:r>
        <w:rPr>
          <w:color w:val="231F20"/>
          <w:spacing w:val="-4"/>
        </w:rPr>
        <w:t>placa</w:t>
      </w:r>
      <w:r>
        <w:rPr>
          <w:color w:val="231F20"/>
          <w:spacing w:val="-10"/>
        </w:rPr>
        <w:t> </w:t>
      </w:r>
      <w:r>
        <w:rPr>
          <w:color w:val="231F20"/>
          <w:spacing w:val="-5"/>
        </w:rPr>
        <w:t>tectónica</w:t>
      </w:r>
      <w:r>
        <w:rPr>
          <w:color w:val="231F20"/>
          <w:spacing w:val="-10"/>
        </w:rPr>
        <w:t> </w:t>
      </w:r>
      <w:r>
        <w:rPr>
          <w:color w:val="231F20"/>
          <w:spacing w:val="-3"/>
        </w:rPr>
        <w:t>de</w:t>
      </w:r>
      <w:r>
        <w:rPr>
          <w:color w:val="231F20"/>
          <w:spacing w:val="-10"/>
        </w:rPr>
        <w:t> </w:t>
      </w:r>
      <w:r>
        <w:rPr>
          <w:color w:val="231F20"/>
          <w:spacing w:val="-5"/>
        </w:rPr>
        <w:t>Norte</w:t>
      </w:r>
      <w:r>
        <w:rPr>
          <w:color w:val="231F20"/>
          <w:spacing w:val="-10"/>
        </w:rPr>
        <w:t> </w:t>
      </w:r>
      <w:r>
        <w:rPr>
          <w:color w:val="231F20"/>
          <w:spacing w:val="-5"/>
        </w:rPr>
        <w:t>América. </w:t>
      </w:r>
      <w:r>
        <w:rPr>
          <w:color w:val="231F20"/>
          <w:spacing w:val="-3"/>
        </w:rPr>
        <w:t>El</w:t>
      </w:r>
      <w:r>
        <w:rPr>
          <w:color w:val="231F20"/>
          <w:spacing w:val="-9"/>
        </w:rPr>
        <w:t> </w:t>
      </w:r>
      <w:r>
        <w:rPr>
          <w:color w:val="231F20"/>
          <w:spacing w:val="-5"/>
        </w:rPr>
        <w:t>bloque</w:t>
      </w:r>
      <w:r>
        <w:rPr>
          <w:color w:val="231F20"/>
          <w:spacing w:val="-9"/>
        </w:rPr>
        <w:t> </w:t>
      </w:r>
      <w:r>
        <w:rPr>
          <w:color w:val="231F20"/>
          <w:spacing w:val="-3"/>
        </w:rPr>
        <w:t>de</w:t>
      </w:r>
      <w:r>
        <w:rPr>
          <w:color w:val="231F20"/>
          <w:spacing w:val="-9"/>
        </w:rPr>
        <w:t> </w:t>
      </w:r>
      <w:r>
        <w:rPr>
          <w:color w:val="231F20"/>
          <w:spacing w:val="-6"/>
        </w:rPr>
        <w:t>Yucatán,</w:t>
      </w:r>
      <w:r>
        <w:rPr>
          <w:color w:val="231F20"/>
          <w:spacing w:val="-9"/>
        </w:rPr>
        <w:t> </w:t>
      </w:r>
      <w:r>
        <w:rPr>
          <w:color w:val="231F20"/>
          <w:spacing w:val="-4"/>
        </w:rPr>
        <w:t>como</w:t>
      </w:r>
      <w:r>
        <w:rPr>
          <w:color w:val="231F20"/>
          <w:spacing w:val="-9"/>
        </w:rPr>
        <w:t> </w:t>
      </w:r>
      <w:r>
        <w:rPr>
          <w:color w:val="231F20"/>
          <w:spacing w:val="-3"/>
        </w:rPr>
        <w:t>es</w:t>
      </w:r>
      <w:r>
        <w:rPr>
          <w:color w:val="231F20"/>
          <w:spacing w:val="-9"/>
        </w:rPr>
        <w:t> </w:t>
      </w:r>
      <w:r>
        <w:rPr>
          <w:color w:val="231F20"/>
          <w:spacing w:val="-5"/>
        </w:rPr>
        <w:t>llamado,</w:t>
      </w:r>
      <w:r>
        <w:rPr>
          <w:color w:val="231F20"/>
          <w:spacing w:val="-9"/>
        </w:rPr>
        <w:t> </w:t>
      </w:r>
      <w:r>
        <w:rPr>
          <w:color w:val="231F20"/>
          <w:spacing w:val="-3"/>
        </w:rPr>
        <w:t>es</w:t>
      </w:r>
      <w:r>
        <w:rPr>
          <w:color w:val="231F20"/>
          <w:spacing w:val="-9"/>
        </w:rPr>
        <w:t> </w:t>
      </w:r>
      <w:r>
        <w:rPr>
          <w:color w:val="231F20"/>
          <w:spacing w:val="-3"/>
        </w:rPr>
        <w:t>el</w:t>
      </w:r>
      <w:r>
        <w:rPr>
          <w:color w:val="231F20"/>
          <w:spacing w:val="-9"/>
        </w:rPr>
        <w:t> </w:t>
      </w:r>
      <w:r>
        <w:rPr>
          <w:color w:val="231F20"/>
          <w:spacing w:val="-5"/>
        </w:rPr>
        <w:t>resultado</w:t>
      </w:r>
      <w:r>
        <w:rPr>
          <w:color w:val="231F20"/>
          <w:spacing w:val="-9"/>
        </w:rPr>
        <w:t> </w:t>
      </w:r>
      <w:r>
        <w:rPr>
          <w:color w:val="231F20"/>
          <w:spacing w:val="-3"/>
        </w:rPr>
        <w:t>de</w:t>
      </w:r>
      <w:r>
        <w:rPr>
          <w:color w:val="231F20"/>
          <w:spacing w:val="-9"/>
        </w:rPr>
        <w:t> </w:t>
      </w:r>
      <w:r>
        <w:rPr>
          <w:color w:val="231F20"/>
          <w:spacing w:val="-5"/>
        </w:rPr>
        <w:t>múltiples</w:t>
      </w:r>
      <w:r>
        <w:rPr>
          <w:color w:val="231F20"/>
          <w:spacing w:val="-9"/>
        </w:rPr>
        <w:t> </w:t>
      </w:r>
      <w:r>
        <w:rPr>
          <w:color w:val="231F20"/>
          <w:spacing w:val="-6"/>
        </w:rPr>
        <w:t>procesos </w:t>
      </w:r>
      <w:r>
        <w:rPr>
          <w:color w:val="231F20"/>
          <w:spacing w:val="-5"/>
        </w:rPr>
        <w:t>tectónicos</w:t>
      </w:r>
      <w:r>
        <w:rPr>
          <w:color w:val="231F20"/>
          <w:spacing w:val="-11"/>
        </w:rPr>
        <w:t> </w:t>
      </w:r>
      <w:r>
        <w:rPr>
          <w:color w:val="231F20"/>
          <w:spacing w:val="-4"/>
        </w:rPr>
        <w:t>que</w:t>
      </w:r>
      <w:r>
        <w:rPr>
          <w:color w:val="231F20"/>
          <w:spacing w:val="-11"/>
        </w:rPr>
        <w:t> </w:t>
      </w:r>
      <w:r>
        <w:rPr>
          <w:color w:val="231F20"/>
          <w:spacing w:val="-3"/>
        </w:rPr>
        <w:t>la</w:t>
      </w:r>
      <w:r>
        <w:rPr>
          <w:color w:val="231F20"/>
          <w:spacing w:val="-11"/>
        </w:rPr>
        <w:t> </w:t>
      </w:r>
      <w:r>
        <w:rPr>
          <w:color w:val="231F20"/>
          <w:spacing w:val="-4"/>
        </w:rPr>
        <w:t>han</w:t>
      </w:r>
      <w:r>
        <w:rPr>
          <w:color w:val="231F20"/>
          <w:spacing w:val="-11"/>
        </w:rPr>
        <w:t> </w:t>
      </w:r>
      <w:r>
        <w:rPr>
          <w:color w:val="231F20"/>
          <w:spacing w:val="-5"/>
        </w:rPr>
        <w:t>afectado</w:t>
      </w:r>
      <w:r>
        <w:rPr>
          <w:color w:val="231F20"/>
          <w:spacing w:val="-11"/>
        </w:rPr>
        <w:t> </w:t>
      </w:r>
      <w:r>
        <w:rPr>
          <w:color w:val="231F20"/>
          <w:spacing w:val="-6"/>
        </w:rPr>
        <w:t>durante</w:t>
      </w:r>
      <w:r>
        <w:rPr>
          <w:color w:val="231F20"/>
          <w:spacing w:val="-11"/>
        </w:rPr>
        <w:t> </w:t>
      </w:r>
      <w:r>
        <w:rPr>
          <w:color w:val="231F20"/>
          <w:spacing w:val="-3"/>
        </w:rPr>
        <w:t>su</w:t>
      </w:r>
      <w:r>
        <w:rPr>
          <w:color w:val="231F20"/>
          <w:spacing w:val="-11"/>
        </w:rPr>
        <w:t> </w:t>
      </w:r>
      <w:r>
        <w:rPr>
          <w:color w:val="231F20"/>
          <w:spacing w:val="-6"/>
        </w:rPr>
        <w:t>evolución</w:t>
      </w:r>
      <w:r>
        <w:rPr>
          <w:color w:val="231F20"/>
          <w:spacing w:val="-11"/>
        </w:rPr>
        <w:t> </w:t>
      </w:r>
      <w:r>
        <w:rPr>
          <w:color w:val="231F20"/>
          <w:spacing w:val="-5"/>
        </w:rPr>
        <w:t>geológicamente</w:t>
      </w:r>
      <w:r>
        <w:rPr>
          <w:color w:val="231F20"/>
          <w:spacing w:val="-11"/>
        </w:rPr>
        <w:t> </w:t>
      </w:r>
      <w:r>
        <w:rPr>
          <w:color w:val="231F20"/>
          <w:spacing w:val="-5"/>
        </w:rPr>
        <w:t>reciente </w:t>
      </w:r>
      <w:r>
        <w:rPr>
          <w:color w:val="231F20"/>
          <w:spacing w:val="-6"/>
        </w:rPr>
        <w:t>(Aguayo </w:t>
      </w:r>
      <w:r>
        <w:rPr>
          <w:color w:val="231F20"/>
        </w:rPr>
        <w:t>y </w:t>
      </w:r>
      <w:r>
        <w:rPr>
          <w:color w:val="231F20"/>
          <w:spacing w:val="-6"/>
        </w:rPr>
        <w:t>Trápaga,</w:t>
      </w:r>
      <w:r>
        <w:rPr>
          <w:color w:val="231F20"/>
          <w:spacing w:val="-17"/>
        </w:rPr>
        <w:t> </w:t>
      </w:r>
      <w:r>
        <w:rPr>
          <w:color w:val="231F20"/>
          <w:spacing w:val="-5"/>
        </w:rPr>
        <w:t>1996).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3"/>
        </w:rPr>
      </w:pPr>
      <w:r>
        <w:rPr/>
        <w:pict>
          <v:line style="position:absolute;mso-position-horizontal-relative:page;mso-position-vertical-relative:paragraph;z-index:1048;mso-wrap-distance-left:0;mso-wrap-distance-right:0" from="70.866096pt,16.416794pt" to="142.866096pt,16.416794pt" stroked="true" strokeweight="1pt" strokecolor="#231f20">
            <w10:wrap type="topAndBottom"/>
          </v:line>
        </w:pict>
      </w:r>
    </w:p>
    <w:p>
      <w:pPr>
        <w:spacing w:line="155" w:lineRule="exact" w:before="0"/>
        <w:ind w:left="117" w:right="-4" w:firstLine="0"/>
        <w:jc w:val="left"/>
        <w:rPr>
          <w:sz w:val="18"/>
        </w:rPr>
      </w:pPr>
      <w:r>
        <w:rPr>
          <w:color w:val="231F20"/>
          <w:position w:val="5"/>
          <w:sz w:val="9"/>
        </w:rPr>
        <w:t>3  </w:t>
      </w:r>
      <w:r>
        <w:rPr>
          <w:sz w:val="16"/>
        </w:rPr>
        <w:t>achipotado: con amplias depresiones que abrigan pequeñas llanuras y  pantanos</w:t>
      </w:r>
      <w:r>
        <w:rPr>
          <w:sz w:val="18"/>
        </w:rPr>
        <w:t>.</w:t>
      </w:r>
    </w:p>
    <w:p>
      <w:pPr>
        <w:spacing w:line="180" w:lineRule="exact" w:before="2"/>
        <w:ind w:left="230" w:right="115" w:hanging="114"/>
        <w:jc w:val="both"/>
        <w:rPr>
          <w:sz w:val="16"/>
        </w:rPr>
      </w:pPr>
      <w:r>
        <w:rPr>
          <w:color w:val="231F20"/>
          <w:position w:val="5"/>
          <w:sz w:val="9"/>
        </w:rPr>
        <w:t>4 </w:t>
      </w:r>
      <w:r>
        <w:rPr>
          <w:sz w:val="16"/>
        </w:rPr>
        <w:t>La palabra “Petén” (idioma maya)  significa  campos  llanos  junto  al  mar  a  manera  de  islotes. Los petenes son islas de vegetación arbórea, principalmente de selva mediana perennifolia y subperennifolia y de manglar, que se encuentran inmersas en medio de amplias zonas inundables de tipo pantanoso o de selva estructuralmente más baja (Natalia Cervera Pacheco, 01/06/2010).</w:t>
      </w:r>
    </w:p>
    <w:p>
      <w:pPr>
        <w:spacing w:after="0" w:line="180" w:lineRule="exact"/>
        <w:jc w:val="both"/>
        <w:rPr>
          <w:sz w:val="16"/>
        </w:rPr>
        <w:sectPr>
          <w:pgSz w:w="9640" w:h="13040"/>
          <w:pgMar w:header="698" w:footer="839" w:top="880" w:bottom="1020" w:left="1300" w:right="1300"/>
        </w:sectPr>
      </w:pPr>
    </w:p>
    <w:p>
      <w:pPr>
        <w:pStyle w:val="BodyText"/>
        <w:rPr>
          <w:sz w:val="20"/>
        </w:rPr>
      </w:pPr>
    </w:p>
    <w:p>
      <w:pPr>
        <w:pStyle w:val="BodyText"/>
        <w:spacing w:before="5"/>
        <w:rPr>
          <w:sz w:val="15"/>
        </w:rPr>
      </w:pPr>
    </w:p>
    <w:p>
      <w:pPr>
        <w:spacing w:before="64"/>
        <w:ind w:left="2224" w:right="-4" w:firstLine="0"/>
        <w:jc w:val="left"/>
        <w:rPr>
          <w:rFonts w:ascii="Verdana" w:hAnsi="Verdana"/>
          <w:b/>
          <w:sz w:val="20"/>
        </w:rPr>
      </w:pPr>
      <w:r>
        <w:rPr/>
        <w:drawing>
          <wp:anchor distT="0" distB="0" distL="0" distR="0" allowOverlap="1" layoutInCell="1" locked="0" behindDoc="0" simplePos="0" relativeHeight="1072">
            <wp:simplePos x="0" y="0"/>
            <wp:positionH relativeFrom="page">
              <wp:posOffset>1440000</wp:posOffset>
            </wp:positionH>
            <wp:positionV relativeFrom="paragraph">
              <wp:posOffset>223166</wp:posOffset>
            </wp:positionV>
            <wp:extent cx="3231991" cy="2409729"/>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30" cstate="print"/>
                    <a:stretch>
                      <a:fillRect/>
                    </a:stretch>
                  </pic:blipFill>
                  <pic:spPr>
                    <a:xfrm>
                      <a:off x="0" y="0"/>
                      <a:ext cx="3231991" cy="2409729"/>
                    </a:xfrm>
                    <a:prstGeom prst="rect">
                      <a:avLst/>
                    </a:prstGeom>
                  </pic:spPr>
                </pic:pic>
              </a:graphicData>
            </a:graphic>
          </wp:anchor>
        </w:drawing>
      </w:r>
      <w:r>
        <w:rPr>
          <w:rFonts w:ascii="Verdana" w:hAnsi="Verdana"/>
          <w:b/>
          <w:color w:val="231F20"/>
          <w:w w:val="90"/>
          <w:sz w:val="20"/>
        </w:rPr>
        <w:t>Figura 1. Placas tectónicas</w:t>
      </w:r>
    </w:p>
    <w:p>
      <w:pPr>
        <w:spacing w:before="41"/>
        <w:ind w:left="117" w:right="-4" w:firstLine="0"/>
        <w:jc w:val="left"/>
        <w:rPr>
          <w:rFonts w:ascii="Times New Roman"/>
          <w:sz w:val="18"/>
        </w:rPr>
      </w:pPr>
      <w:r>
        <w:rPr>
          <w:rFonts w:ascii="Times New Roman"/>
          <w:color w:val="231F20"/>
          <w:sz w:val="18"/>
        </w:rPr>
        <w:t>Fuente: (Hubp, 1999).</w:t>
      </w:r>
    </w:p>
    <w:p>
      <w:pPr>
        <w:pStyle w:val="BodyText"/>
        <w:spacing w:line="278" w:lineRule="auto" w:before="52"/>
        <w:ind w:left="117" w:right="116" w:firstLine="283"/>
        <w:jc w:val="both"/>
      </w:pPr>
      <w:r>
        <w:rPr>
          <w:color w:val="231F20"/>
        </w:rPr>
        <w:t>En el </w:t>
      </w:r>
      <w:r>
        <w:rPr>
          <w:color w:val="231F20"/>
          <w:spacing w:val="-3"/>
        </w:rPr>
        <w:t>Cretácico inferior </w:t>
      </w:r>
      <w:r>
        <w:rPr>
          <w:color w:val="231F20"/>
        </w:rPr>
        <w:t>se </w:t>
      </w:r>
      <w:r>
        <w:rPr>
          <w:color w:val="231F20"/>
          <w:spacing w:val="-3"/>
        </w:rPr>
        <w:t>produce </w:t>
      </w:r>
      <w:r>
        <w:rPr>
          <w:color w:val="231F20"/>
        </w:rPr>
        <w:t>el </w:t>
      </w:r>
      <w:r>
        <w:rPr>
          <w:color w:val="231F20"/>
          <w:spacing w:val="-4"/>
        </w:rPr>
        <w:t>levantamiento </w:t>
      </w:r>
      <w:r>
        <w:rPr>
          <w:color w:val="231F20"/>
        </w:rPr>
        <w:t>de la </w:t>
      </w:r>
      <w:r>
        <w:rPr>
          <w:color w:val="231F20"/>
          <w:spacing w:val="-4"/>
        </w:rPr>
        <w:t>Provincia </w:t>
      </w:r>
      <w:r>
        <w:rPr>
          <w:color w:val="231F20"/>
          <w:spacing w:val="-3"/>
        </w:rPr>
        <w:t>tectónica </w:t>
      </w:r>
      <w:r>
        <w:rPr>
          <w:color w:val="231F20"/>
        </w:rPr>
        <w:t>de </w:t>
      </w:r>
      <w:r>
        <w:rPr>
          <w:color w:val="231F20"/>
          <w:spacing w:val="-5"/>
        </w:rPr>
        <w:t>Yucatán </w:t>
      </w:r>
      <w:r>
        <w:rPr>
          <w:color w:val="231F20"/>
          <w:spacing w:val="-3"/>
        </w:rPr>
        <w:t>conformada </w:t>
      </w:r>
      <w:r>
        <w:rPr>
          <w:color w:val="231F20"/>
        </w:rPr>
        <w:t>por </w:t>
      </w:r>
      <w:r>
        <w:rPr>
          <w:color w:val="231F20"/>
          <w:spacing w:val="-3"/>
        </w:rPr>
        <w:t>sedimentos marinos. </w:t>
      </w:r>
      <w:r>
        <w:rPr>
          <w:color w:val="231F20"/>
        </w:rPr>
        <w:t>En el </w:t>
      </w:r>
      <w:r>
        <w:rPr>
          <w:color w:val="231F20"/>
          <w:spacing w:val="-4"/>
        </w:rPr>
        <w:t>Cretácico </w:t>
      </w:r>
      <w:r>
        <w:rPr>
          <w:color w:val="231F20"/>
          <w:spacing w:val="-3"/>
        </w:rPr>
        <w:t>Medio, </w:t>
      </w:r>
      <w:r>
        <w:rPr>
          <w:color w:val="231F20"/>
        </w:rPr>
        <w:t>la </w:t>
      </w:r>
      <w:r>
        <w:rPr>
          <w:color w:val="231F20"/>
          <w:spacing w:val="-3"/>
        </w:rPr>
        <w:t>Plataforma </w:t>
      </w:r>
      <w:r>
        <w:rPr>
          <w:color w:val="231F20"/>
        </w:rPr>
        <w:t>de </w:t>
      </w:r>
      <w:r>
        <w:rPr>
          <w:color w:val="231F20"/>
          <w:spacing w:val="-5"/>
        </w:rPr>
        <w:t>Yucatán </w:t>
      </w:r>
      <w:r>
        <w:rPr>
          <w:color w:val="231F20"/>
          <w:spacing w:val="-3"/>
        </w:rPr>
        <w:t>estaba constituida </w:t>
      </w:r>
      <w:r>
        <w:rPr>
          <w:color w:val="231F20"/>
        </w:rPr>
        <w:t>por un </w:t>
      </w:r>
      <w:r>
        <w:rPr>
          <w:color w:val="231F20"/>
          <w:spacing w:val="-3"/>
        </w:rPr>
        <w:t>inmenso </w:t>
      </w:r>
      <w:r>
        <w:rPr>
          <w:color w:val="231F20"/>
          <w:spacing w:val="-4"/>
        </w:rPr>
        <w:t>atolón arrecifal </w:t>
      </w:r>
      <w:r>
        <w:rPr>
          <w:color w:val="231F20"/>
          <w:spacing w:val="-3"/>
        </w:rPr>
        <w:t>alrededor </w:t>
      </w:r>
      <w:r>
        <w:rPr>
          <w:color w:val="231F20"/>
        </w:rPr>
        <w:t>de la </w:t>
      </w:r>
      <w:r>
        <w:rPr>
          <w:color w:val="231F20"/>
          <w:spacing w:val="-3"/>
        </w:rPr>
        <w:t>actual </w:t>
      </w:r>
      <w:r>
        <w:rPr>
          <w:color w:val="231F20"/>
          <w:spacing w:val="-4"/>
        </w:rPr>
        <w:t>Península </w:t>
      </w:r>
      <w:r>
        <w:rPr>
          <w:color w:val="231F20"/>
        </w:rPr>
        <w:t>de </w:t>
      </w:r>
      <w:r>
        <w:rPr>
          <w:color w:val="231F20"/>
          <w:spacing w:val="-5"/>
        </w:rPr>
        <w:t>Yucatán. </w:t>
      </w:r>
      <w:r>
        <w:rPr>
          <w:color w:val="231F20"/>
        </w:rPr>
        <w:t>Los </w:t>
      </w:r>
      <w:r>
        <w:rPr>
          <w:color w:val="231F20"/>
          <w:spacing w:val="-4"/>
        </w:rPr>
        <w:t>sedimentos </w:t>
      </w:r>
      <w:r>
        <w:rPr>
          <w:color w:val="231F20"/>
          <w:spacing w:val="-3"/>
        </w:rPr>
        <w:t>calizos </w:t>
      </w:r>
      <w:r>
        <w:rPr>
          <w:color w:val="231F20"/>
        </w:rPr>
        <w:t>de </w:t>
      </w:r>
      <w:r>
        <w:rPr>
          <w:color w:val="231F20"/>
          <w:spacing w:val="-3"/>
        </w:rPr>
        <w:t>esta </w:t>
      </w:r>
      <w:r>
        <w:rPr>
          <w:color w:val="231F20"/>
          <w:spacing w:val="-4"/>
        </w:rPr>
        <w:t>estructura </w:t>
      </w:r>
      <w:r>
        <w:rPr>
          <w:color w:val="231F20"/>
          <w:spacing w:val="-3"/>
        </w:rPr>
        <w:t>geológica sirvieron </w:t>
      </w:r>
      <w:r>
        <w:rPr>
          <w:color w:val="231F20"/>
          <w:spacing w:val="-4"/>
        </w:rPr>
        <w:t>para </w:t>
      </w:r>
      <w:r>
        <w:rPr>
          <w:color w:val="231F20"/>
          <w:spacing w:val="-3"/>
        </w:rPr>
        <w:t>contener </w:t>
      </w:r>
      <w:r>
        <w:rPr>
          <w:color w:val="231F20"/>
        </w:rPr>
        <w:t>las </w:t>
      </w:r>
      <w:r>
        <w:rPr>
          <w:color w:val="231F20"/>
          <w:spacing w:val="-3"/>
        </w:rPr>
        <w:t>enormes </w:t>
      </w:r>
      <w:r>
        <w:rPr>
          <w:color w:val="231F20"/>
          <w:spacing w:val="-4"/>
        </w:rPr>
        <w:t>reservas petroleras </w:t>
      </w:r>
      <w:r>
        <w:rPr>
          <w:color w:val="231F20"/>
        </w:rPr>
        <w:t>que se </w:t>
      </w:r>
      <w:r>
        <w:rPr>
          <w:color w:val="231F20"/>
          <w:spacing w:val="-4"/>
        </w:rPr>
        <w:t>encuentran </w:t>
      </w:r>
      <w:r>
        <w:rPr>
          <w:color w:val="231F20"/>
        </w:rPr>
        <w:t>en </w:t>
      </w:r>
      <w:r>
        <w:rPr>
          <w:color w:val="231F20"/>
          <w:spacing w:val="-3"/>
        </w:rPr>
        <w:t>esta región, sobre todo </w:t>
      </w:r>
      <w:r>
        <w:rPr>
          <w:color w:val="231F20"/>
        </w:rPr>
        <w:t>en </w:t>
      </w:r>
      <w:r>
        <w:rPr>
          <w:color w:val="231F20"/>
          <w:spacing w:val="-3"/>
        </w:rPr>
        <w:t>la Sonda </w:t>
      </w:r>
      <w:r>
        <w:rPr>
          <w:color w:val="231F20"/>
        </w:rPr>
        <w:t>de </w:t>
      </w:r>
      <w:r>
        <w:rPr>
          <w:color w:val="231F20"/>
          <w:spacing w:val="-3"/>
        </w:rPr>
        <w:t>Campeche </w:t>
      </w:r>
      <w:r>
        <w:rPr>
          <w:color w:val="231F20"/>
          <w:spacing w:val="-4"/>
        </w:rPr>
        <w:t>(Nava, </w:t>
      </w:r>
      <w:r>
        <w:rPr>
          <w:color w:val="231F20"/>
          <w:spacing w:val="-3"/>
        </w:rPr>
        <w:t>1979).</w:t>
      </w:r>
    </w:p>
    <w:p>
      <w:pPr>
        <w:pStyle w:val="BodyText"/>
        <w:spacing w:line="278" w:lineRule="auto" w:before="57"/>
        <w:ind w:left="117" w:right="115" w:firstLine="283"/>
        <w:jc w:val="both"/>
      </w:pPr>
      <w:r>
        <w:rPr>
          <w:color w:val="231F20"/>
          <w:spacing w:val="-5"/>
        </w:rPr>
        <w:t>Otro </w:t>
      </w:r>
      <w:r>
        <w:rPr>
          <w:color w:val="231F20"/>
          <w:spacing w:val="-4"/>
        </w:rPr>
        <w:t>hecho que </w:t>
      </w:r>
      <w:r>
        <w:rPr>
          <w:color w:val="231F20"/>
          <w:spacing w:val="-6"/>
        </w:rPr>
        <w:t>caracteriza </w:t>
      </w:r>
      <w:r>
        <w:rPr>
          <w:color w:val="231F20"/>
        </w:rPr>
        <w:t>a </w:t>
      </w:r>
      <w:r>
        <w:rPr>
          <w:color w:val="231F20"/>
          <w:spacing w:val="-3"/>
        </w:rPr>
        <w:t>la </w:t>
      </w:r>
      <w:r>
        <w:rPr>
          <w:color w:val="231F20"/>
          <w:spacing w:val="-5"/>
        </w:rPr>
        <w:t>historia geológica </w:t>
      </w:r>
      <w:r>
        <w:rPr>
          <w:color w:val="231F20"/>
          <w:spacing w:val="-4"/>
        </w:rPr>
        <w:t>del </w:t>
      </w:r>
      <w:r>
        <w:rPr>
          <w:color w:val="231F20"/>
          <w:spacing w:val="-5"/>
        </w:rPr>
        <w:t>Bloque </w:t>
      </w:r>
      <w:r>
        <w:rPr>
          <w:color w:val="231F20"/>
          <w:spacing w:val="-3"/>
        </w:rPr>
        <w:t>de </w:t>
      </w:r>
      <w:r>
        <w:rPr>
          <w:color w:val="231F20"/>
          <w:spacing w:val="-7"/>
        </w:rPr>
        <w:t>Yucatán </w:t>
      </w:r>
      <w:r>
        <w:rPr>
          <w:color w:val="231F20"/>
          <w:spacing w:val="-3"/>
        </w:rPr>
        <w:t>es</w:t>
      </w:r>
      <w:r>
        <w:rPr>
          <w:color w:val="231F20"/>
          <w:spacing w:val="-14"/>
        </w:rPr>
        <w:t> </w:t>
      </w:r>
      <w:r>
        <w:rPr>
          <w:color w:val="231F20"/>
          <w:spacing w:val="-3"/>
        </w:rPr>
        <w:t>el</w:t>
      </w:r>
      <w:r>
        <w:rPr>
          <w:color w:val="231F20"/>
          <w:spacing w:val="-14"/>
        </w:rPr>
        <w:t> </w:t>
      </w:r>
      <w:r>
        <w:rPr>
          <w:color w:val="231F20"/>
          <w:spacing w:val="-5"/>
        </w:rPr>
        <w:t>choque</w:t>
      </w:r>
      <w:r>
        <w:rPr>
          <w:color w:val="231F20"/>
          <w:spacing w:val="-14"/>
        </w:rPr>
        <w:t> </w:t>
      </w:r>
      <w:r>
        <w:rPr>
          <w:color w:val="231F20"/>
          <w:spacing w:val="-4"/>
        </w:rPr>
        <w:t>del</w:t>
      </w:r>
      <w:r>
        <w:rPr>
          <w:color w:val="231F20"/>
          <w:spacing w:val="-14"/>
        </w:rPr>
        <w:t> </w:t>
      </w:r>
      <w:r>
        <w:rPr>
          <w:color w:val="231F20"/>
          <w:spacing w:val="-5"/>
        </w:rPr>
        <w:t>meteorito</w:t>
      </w:r>
      <w:r>
        <w:rPr>
          <w:color w:val="231F20"/>
          <w:spacing w:val="-14"/>
        </w:rPr>
        <w:t> </w:t>
      </w:r>
      <w:r>
        <w:rPr>
          <w:color w:val="231F20"/>
          <w:spacing w:val="-3"/>
        </w:rPr>
        <w:t>de</w:t>
      </w:r>
      <w:r>
        <w:rPr>
          <w:color w:val="231F20"/>
          <w:spacing w:val="-14"/>
        </w:rPr>
        <w:t> </w:t>
      </w:r>
      <w:r>
        <w:rPr>
          <w:color w:val="231F20"/>
          <w:spacing w:val="-6"/>
        </w:rPr>
        <w:t>aproximadamente</w:t>
      </w:r>
      <w:r>
        <w:rPr>
          <w:color w:val="231F20"/>
          <w:spacing w:val="-14"/>
        </w:rPr>
        <w:t> </w:t>
      </w:r>
      <w:r>
        <w:rPr>
          <w:color w:val="231F20"/>
          <w:spacing w:val="-3"/>
        </w:rPr>
        <w:t>10</w:t>
      </w:r>
      <w:r>
        <w:rPr>
          <w:color w:val="231F20"/>
          <w:spacing w:val="-14"/>
        </w:rPr>
        <w:t> </w:t>
      </w:r>
      <w:r>
        <w:rPr>
          <w:color w:val="231F20"/>
          <w:spacing w:val="-3"/>
        </w:rPr>
        <w:t>km</w:t>
      </w:r>
      <w:r>
        <w:rPr>
          <w:color w:val="231F20"/>
          <w:spacing w:val="-14"/>
        </w:rPr>
        <w:t> </w:t>
      </w:r>
      <w:r>
        <w:rPr>
          <w:color w:val="231F20"/>
          <w:spacing w:val="-3"/>
        </w:rPr>
        <w:t>de</w:t>
      </w:r>
      <w:r>
        <w:rPr>
          <w:color w:val="231F20"/>
          <w:spacing w:val="-14"/>
        </w:rPr>
        <w:t> </w:t>
      </w:r>
      <w:r>
        <w:rPr>
          <w:color w:val="231F20"/>
          <w:spacing w:val="-5"/>
        </w:rPr>
        <w:t>diámetro</w:t>
      </w:r>
      <w:r>
        <w:rPr>
          <w:color w:val="231F20"/>
          <w:spacing w:val="-14"/>
        </w:rPr>
        <w:t> </w:t>
      </w:r>
      <w:r>
        <w:rPr>
          <w:color w:val="231F20"/>
          <w:spacing w:val="-4"/>
        </w:rPr>
        <w:t>que</w:t>
      </w:r>
      <w:r>
        <w:rPr>
          <w:color w:val="231F20"/>
          <w:spacing w:val="-14"/>
        </w:rPr>
        <w:t> </w:t>
      </w:r>
      <w:r>
        <w:rPr>
          <w:color w:val="231F20"/>
          <w:spacing w:val="-6"/>
        </w:rPr>
        <w:t>cayó </w:t>
      </w:r>
      <w:r>
        <w:rPr>
          <w:color w:val="231F20"/>
          <w:spacing w:val="-5"/>
        </w:rPr>
        <w:t>dentro</w:t>
      </w:r>
      <w:r>
        <w:rPr>
          <w:color w:val="231F20"/>
          <w:spacing w:val="-13"/>
        </w:rPr>
        <w:t> </w:t>
      </w:r>
      <w:r>
        <w:rPr>
          <w:color w:val="231F20"/>
          <w:spacing w:val="-4"/>
        </w:rPr>
        <w:t>del</w:t>
      </w:r>
      <w:r>
        <w:rPr>
          <w:color w:val="231F20"/>
          <w:spacing w:val="-13"/>
        </w:rPr>
        <w:t> </w:t>
      </w:r>
      <w:r>
        <w:rPr>
          <w:color w:val="231F20"/>
          <w:spacing w:val="-5"/>
        </w:rPr>
        <w:t>atolón</w:t>
      </w:r>
      <w:r>
        <w:rPr>
          <w:color w:val="231F20"/>
          <w:spacing w:val="-13"/>
        </w:rPr>
        <w:t> </w:t>
      </w:r>
      <w:r>
        <w:rPr>
          <w:color w:val="231F20"/>
          <w:spacing w:val="-4"/>
        </w:rPr>
        <w:t>que</w:t>
      </w:r>
      <w:r>
        <w:rPr>
          <w:color w:val="231F20"/>
          <w:spacing w:val="-13"/>
        </w:rPr>
        <w:t> </w:t>
      </w:r>
      <w:r>
        <w:rPr>
          <w:color w:val="231F20"/>
          <w:spacing w:val="-5"/>
        </w:rPr>
        <w:t>conformaba</w:t>
      </w:r>
      <w:r>
        <w:rPr>
          <w:color w:val="231F20"/>
          <w:spacing w:val="-13"/>
        </w:rPr>
        <w:t> </w:t>
      </w:r>
      <w:r>
        <w:rPr>
          <w:color w:val="231F20"/>
          <w:spacing w:val="-3"/>
        </w:rPr>
        <w:t>la</w:t>
      </w:r>
      <w:r>
        <w:rPr>
          <w:color w:val="231F20"/>
          <w:spacing w:val="-13"/>
        </w:rPr>
        <w:t> </w:t>
      </w:r>
      <w:r>
        <w:rPr>
          <w:color w:val="231F20"/>
          <w:spacing w:val="-5"/>
        </w:rPr>
        <w:t>Plataforma</w:t>
      </w:r>
      <w:r>
        <w:rPr>
          <w:color w:val="231F20"/>
          <w:spacing w:val="-13"/>
        </w:rPr>
        <w:t> </w:t>
      </w:r>
      <w:r>
        <w:rPr>
          <w:color w:val="231F20"/>
          <w:spacing w:val="-3"/>
        </w:rPr>
        <w:t>de</w:t>
      </w:r>
      <w:r>
        <w:rPr>
          <w:color w:val="231F20"/>
          <w:spacing w:val="-13"/>
        </w:rPr>
        <w:t> </w:t>
      </w:r>
      <w:r>
        <w:rPr>
          <w:color w:val="231F20"/>
          <w:spacing w:val="-6"/>
        </w:rPr>
        <w:t>Yucatán,</w:t>
      </w:r>
      <w:r>
        <w:rPr>
          <w:color w:val="231F20"/>
          <w:spacing w:val="-13"/>
        </w:rPr>
        <w:t> </w:t>
      </w:r>
      <w:r>
        <w:rPr>
          <w:color w:val="231F20"/>
          <w:spacing w:val="-3"/>
        </w:rPr>
        <w:t>lo</w:t>
      </w:r>
      <w:r>
        <w:rPr>
          <w:color w:val="231F20"/>
          <w:spacing w:val="-13"/>
        </w:rPr>
        <w:t> </w:t>
      </w:r>
      <w:r>
        <w:rPr>
          <w:color w:val="231F20"/>
          <w:spacing w:val="-4"/>
        </w:rPr>
        <w:t>cual</w:t>
      </w:r>
      <w:r>
        <w:rPr>
          <w:color w:val="231F20"/>
          <w:spacing w:val="-13"/>
        </w:rPr>
        <w:t> </w:t>
      </w:r>
      <w:r>
        <w:rPr>
          <w:color w:val="231F20"/>
          <w:spacing w:val="-5"/>
        </w:rPr>
        <w:t>extinguió </w:t>
      </w:r>
      <w:r>
        <w:rPr>
          <w:color w:val="231F20"/>
        </w:rPr>
        <w:t>a </w:t>
      </w:r>
      <w:r>
        <w:rPr>
          <w:color w:val="231F20"/>
          <w:spacing w:val="-4"/>
        </w:rPr>
        <w:t>los </w:t>
      </w:r>
      <w:r>
        <w:rPr>
          <w:color w:val="231F20"/>
          <w:spacing w:val="-5"/>
        </w:rPr>
        <w:t>dinosaurios </w:t>
      </w:r>
      <w:r>
        <w:rPr>
          <w:color w:val="231F20"/>
          <w:spacing w:val="-4"/>
        </w:rPr>
        <w:t>hace </w:t>
      </w:r>
      <w:r>
        <w:rPr>
          <w:color w:val="231F20"/>
          <w:spacing w:val="-3"/>
        </w:rPr>
        <w:t>65 </w:t>
      </w:r>
      <w:r>
        <w:rPr>
          <w:color w:val="231F20"/>
          <w:spacing w:val="-5"/>
        </w:rPr>
        <w:t>millones </w:t>
      </w:r>
      <w:r>
        <w:rPr>
          <w:color w:val="231F20"/>
          <w:spacing w:val="-3"/>
        </w:rPr>
        <w:t>de </w:t>
      </w:r>
      <w:r>
        <w:rPr>
          <w:color w:val="231F20"/>
          <w:spacing w:val="-4"/>
        </w:rPr>
        <w:t>años, </w:t>
      </w:r>
      <w:r>
        <w:rPr>
          <w:color w:val="231F20"/>
          <w:spacing w:val="-3"/>
        </w:rPr>
        <w:t>es </w:t>
      </w:r>
      <w:r>
        <w:rPr>
          <w:color w:val="231F20"/>
          <w:spacing w:val="-8"/>
        </w:rPr>
        <w:t>decir, </w:t>
      </w:r>
      <w:r>
        <w:rPr>
          <w:color w:val="231F20"/>
        </w:rPr>
        <w:t>a </w:t>
      </w:r>
      <w:r>
        <w:rPr>
          <w:color w:val="231F20"/>
          <w:spacing w:val="-5"/>
        </w:rPr>
        <w:t>finales </w:t>
      </w:r>
      <w:r>
        <w:rPr>
          <w:color w:val="231F20"/>
          <w:spacing w:val="-4"/>
        </w:rPr>
        <w:t>del </w:t>
      </w:r>
      <w:r>
        <w:rPr>
          <w:color w:val="231F20"/>
          <w:spacing w:val="-5"/>
        </w:rPr>
        <w:t>periodo Cretácico </w:t>
      </w:r>
      <w:r>
        <w:rPr>
          <w:color w:val="231F20"/>
        </w:rPr>
        <w:t>y </w:t>
      </w:r>
      <w:r>
        <w:rPr>
          <w:color w:val="231F20"/>
          <w:spacing w:val="-5"/>
        </w:rPr>
        <w:t>comienzo </w:t>
      </w:r>
      <w:r>
        <w:rPr>
          <w:color w:val="231F20"/>
          <w:spacing w:val="-4"/>
        </w:rPr>
        <w:t>del </w:t>
      </w:r>
      <w:r>
        <w:rPr>
          <w:color w:val="231F20"/>
          <w:spacing w:val="-7"/>
        </w:rPr>
        <w:t>Terciario </w:t>
      </w:r>
      <w:r>
        <w:rPr>
          <w:spacing w:val="-5"/>
        </w:rPr>
        <w:t>–época </w:t>
      </w:r>
      <w:r>
        <w:rPr>
          <w:color w:val="231F20"/>
          <w:spacing w:val="-4"/>
        </w:rPr>
        <w:t>del </w:t>
      </w:r>
      <w:r>
        <w:rPr>
          <w:color w:val="231F20"/>
          <w:spacing w:val="-5"/>
        </w:rPr>
        <w:t>Paleoceno</w:t>
      </w:r>
      <w:r>
        <w:rPr>
          <w:spacing w:val="-5"/>
        </w:rPr>
        <w:t>– </w:t>
      </w:r>
      <w:r>
        <w:rPr>
          <w:color w:val="231F20"/>
          <w:spacing w:val="-6"/>
        </w:rPr>
        <w:t>(Nava,</w:t>
      </w:r>
      <w:r>
        <w:rPr>
          <w:color w:val="231F20"/>
          <w:spacing w:val="-25"/>
        </w:rPr>
        <w:t> </w:t>
      </w:r>
      <w:r>
        <w:rPr>
          <w:color w:val="231F20"/>
          <w:spacing w:val="-5"/>
        </w:rPr>
        <w:t>1979).</w:t>
      </w:r>
    </w:p>
    <w:p>
      <w:pPr>
        <w:pStyle w:val="BodyText"/>
        <w:spacing w:line="278" w:lineRule="auto" w:before="57"/>
        <w:ind w:left="117" w:right="115" w:firstLine="283"/>
        <w:jc w:val="both"/>
      </w:pPr>
      <w:r>
        <w:rPr/>
        <w:pict>
          <v:line style="position:absolute;mso-position-horizontal-relative:page;mso-position-vertical-relative:paragraph;z-index:1096;mso-wrap-distance-left:0;mso-wrap-distance-right:0" from="70.866203pt,99.038452pt" to="142.866203pt,99.038452pt" stroked="true" strokeweight="1pt" strokecolor="#231f20">
            <w10:wrap type="topAndBottom"/>
          </v:line>
        </w:pict>
      </w:r>
      <w:r>
        <w:rPr>
          <w:color w:val="231F20"/>
        </w:rPr>
        <w:t>En</w:t>
      </w:r>
      <w:r>
        <w:rPr>
          <w:color w:val="231F20"/>
          <w:spacing w:val="-22"/>
        </w:rPr>
        <w:t> </w:t>
      </w:r>
      <w:r>
        <w:rPr>
          <w:color w:val="231F20"/>
        </w:rPr>
        <w:t>la</w:t>
      </w:r>
      <w:r>
        <w:rPr>
          <w:color w:val="231F20"/>
          <w:spacing w:val="-22"/>
        </w:rPr>
        <w:t> </w:t>
      </w:r>
      <w:r>
        <w:rPr>
          <w:color w:val="231F20"/>
        </w:rPr>
        <w:t>actualidad,</w:t>
      </w:r>
      <w:r>
        <w:rPr>
          <w:color w:val="231F20"/>
          <w:spacing w:val="-22"/>
        </w:rPr>
        <w:t> </w:t>
      </w:r>
      <w:r>
        <w:rPr>
          <w:color w:val="231F20"/>
        </w:rPr>
        <w:t>el</w:t>
      </w:r>
      <w:r>
        <w:rPr>
          <w:color w:val="231F20"/>
          <w:spacing w:val="-22"/>
        </w:rPr>
        <w:t> </w:t>
      </w:r>
      <w:r>
        <w:rPr>
          <w:color w:val="231F20"/>
        </w:rPr>
        <w:t>cráter</w:t>
      </w:r>
      <w:r>
        <w:rPr>
          <w:color w:val="231F20"/>
          <w:spacing w:val="-22"/>
        </w:rPr>
        <w:t> </w:t>
      </w:r>
      <w:r>
        <w:rPr>
          <w:color w:val="231F20"/>
        </w:rPr>
        <w:t>se</w:t>
      </w:r>
      <w:r>
        <w:rPr>
          <w:color w:val="231F20"/>
          <w:spacing w:val="-22"/>
        </w:rPr>
        <w:t> </w:t>
      </w:r>
      <w:r>
        <w:rPr>
          <w:color w:val="231F20"/>
        </w:rPr>
        <w:t>encuentra</w:t>
      </w:r>
      <w:r>
        <w:rPr>
          <w:color w:val="231F20"/>
          <w:spacing w:val="-22"/>
        </w:rPr>
        <w:t> </w:t>
      </w:r>
      <w:r>
        <w:rPr>
          <w:color w:val="231F20"/>
        </w:rPr>
        <w:t>a</w:t>
      </w:r>
      <w:r>
        <w:rPr>
          <w:color w:val="231F20"/>
          <w:spacing w:val="-22"/>
        </w:rPr>
        <w:t> </w:t>
      </w:r>
      <w:r>
        <w:rPr>
          <w:color w:val="231F20"/>
        </w:rPr>
        <w:t>2,500</w:t>
      </w:r>
      <w:r>
        <w:rPr>
          <w:color w:val="231F20"/>
          <w:spacing w:val="-22"/>
        </w:rPr>
        <w:t> </w:t>
      </w:r>
      <w:r>
        <w:rPr>
          <w:color w:val="231F20"/>
        </w:rPr>
        <w:t>metros</w:t>
      </w:r>
      <w:r>
        <w:rPr>
          <w:color w:val="231F20"/>
          <w:spacing w:val="-22"/>
        </w:rPr>
        <w:t> </w:t>
      </w:r>
      <w:r>
        <w:rPr>
          <w:color w:val="231F20"/>
        </w:rPr>
        <w:t>bajo</w:t>
      </w:r>
      <w:r>
        <w:rPr>
          <w:color w:val="231F20"/>
          <w:spacing w:val="-22"/>
        </w:rPr>
        <w:t> </w:t>
      </w:r>
      <w:r>
        <w:rPr>
          <w:color w:val="231F20"/>
        </w:rPr>
        <w:t>la</w:t>
      </w:r>
      <w:r>
        <w:rPr>
          <w:color w:val="231F20"/>
          <w:spacing w:val="-22"/>
        </w:rPr>
        <w:t> </w:t>
      </w:r>
      <w:r>
        <w:rPr>
          <w:color w:val="231F20"/>
        </w:rPr>
        <w:t>superficie, en la porción noroeste de Yucatán bajo el poblado de Chichulub. En esta zona</w:t>
      </w:r>
      <w:r>
        <w:rPr>
          <w:color w:val="231F20"/>
          <w:spacing w:val="-18"/>
        </w:rPr>
        <w:t> </w:t>
      </w:r>
      <w:r>
        <w:rPr>
          <w:color w:val="231F20"/>
        </w:rPr>
        <w:t>se</w:t>
      </w:r>
      <w:r>
        <w:rPr>
          <w:color w:val="231F20"/>
          <w:spacing w:val="-18"/>
        </w:rPr>
        <w:t> </w:t>
      </w:r>
      <w:r>
        <w:rPr>
          <w:color w:val="231F20"/>
        </w:rPr>
        <w:t>presentan</w:t>
      </w:r>
      <w:r>
        <w:rPr>
          <w:color w:val="231F20"/>
          <w:spacing w:val="-17"/>
        </w:rPr>
        <w:t> </w:t>
      </w:r>
      <w:r>
        <w:rPr>
          <w:color w:val="231F20"/>
        </w:rPr>
        <w:t>anomalías</w:t>
      </w:r>
      <w:r>
        <w:rPr>
          <w:color w:val="231F20"/>
          <w:spacing w:val="-18"/>
        </w:rPr>
        <w:t> </w:t>
      </w:r>
      <w:r>
        <w:rPr>
          <w:color w:val="231F20"/>
        </w:rPr>
        <w:t>magnéticas</w:t>
      </w:r>
      <w:r>
        <w:rPr>
          <w:color w:val="231F20"/>
          <w:spacing w:val="-17"/>
        </w:rPr>
        <w:t> </w:t>
      </w:r>
      <w:r>
        <w:rPr>
          <w:color w:val="231F20"/>
        </w:rPr>
        <w:t>que</w:t>
      </w:r>
      <w:r>
        <w:rPr>
          <w:color w:val="231F20"/>
          <w:spacing w:val="-18"/>
        </w:rPr>
        <w:t> </w:t>
      </w:r>
      <w:r>
        <w:rPr>
          <w:color w:val="231F20"/>
        </w:rPr>
        <w:t>conforman</w:t>
      </w:r>
      <w:r>
        <w:rPr>
          <w:color w:val="231F20"/>
          <w:spacing w:val="-18"/>
        </w:rPr>
        <w:t> </w:t>
      </w:r>
      <w:r>
        <w:rPr>
          <w:color w:val="231F20"/>
        </w:rPr>
        <w:t>un</w:t>
      </w:r>
      <w:r>
        <w:rPr>
          <w:color w:val="231F20"/>
          <w:spacing w:val="-17"/>
        </w:rPr>
        <w:t> </w:t>
      </w:r>
      <w:r>
        <w:rPr>
          <w:color w:val="231F20"/>
        </w:rPr>
        <w:t>círculo</w:t>
      </w:r>
      <w:r>
        <w:rPr>
          <w:color w:val="231F20"/>
          <w:spacing w:val="-17"/>
        </w:rPr>
        <w:t> </w:t>
      </w:r>
      <w:r>
        <w:rPr>
          <w:color w:val="231F20"/>
        </w:rPr>
        <w:t>de</w:t>
      </w:r>
      <w:r>
        <w:rPr>
          <w:color w:val="231F20"/>
          <w:spacing w:val="-18"/>
        </w:rPr>
        <w:t> </w:t>
      </w:r>
      <w:r>
        <w:rPr>
          <w:color w:val="231F20"/>
        </w:rPr>
        <w:t>180 kilómetros de diámetro. Además, cerca de la ciudad de Mérida se</w:t>
      </w:r>
      <w:r>
        <w:rPr>
          <w:color w:val="231F20"/>
          <w:spacing w:val="-25"/>
        </w:rPr>
        <w:t> </w:t>
      </w:r>
      <w:r>
        <w:rPr>
          <w:color w:val="231F20"/>
        </w:rPr>
        <w:t>localiza una faja de cenotes</w:t>
      </w:r>
      <w:r>
        <w:rPr>
          <w:color w:val="231F20"/>
          <w:position w:val="7"/>
          <w:sz w:val="13"/>
        </w:rPr>
        <w:t>5 </w:t>
      </w:r>
      <w:r>
        <w:rPr>
          <w:color w:val="231F20"/>
        </w:rPr>
        <w:t>alineados en formación de espiral, exactamente en donde se presenta el borde del enterrado</w:t>
      </w:r>
      <w:r>
        <w:rPr>
          <w:color w:val="231F20"/>
          <w:spacing w:val="-21"/>
        </w:rPr>
        <w:t> </w:t>
      </w:r>
      <w:r>
        <w:rPr>
          <w:color w:val="231F20"/>
          <w:spacing w:val="-4"/>
        </w:rPr>
        <w:t>cráter.</w:t>
      </w:r>
    </w:p>
    <w:p>
      <w:pPr>
        <w:spacing w:line="182" w:lineRule="auto" w:before="0"/>
        <w:ind w:left="230" w:right="-4" w:hanging="114"/>
        <w:jc w:val="left"/>
        <w:rPr>
          <w:sz w:val="18"/>
        </w:rPr>
      </w:pPr>
      <w:r>
        <w:rPr>
          <w:color w:val="231F20"/>
          <w:position w:val="5"/>
          <w:sz w:val="9"/>
        </w:rPr>
        <w:t>5 </w:t>
      </w:r>
      <w:r>
        <w:rPr>
          <w:color w:val="231F20"/>
          <w:sz w:val="18"/>
        </w:rPr>
        <w:t>Cenote </w:t>
      </w:r>
      <w:r>
        <w:rPr>
          <w:sz w:val="18"/>
        </w:rPr>
        <w:t>(del maya </w:t>
      </w:r>
      <w:r>
        <w:rPr>
          <w:i/>
          <w:sz w:val="18"/>
        </w:rPr>
        <w:t>ts’ono’ot</w:t>
      </w:r>
      <w:r>
        <w:rPr>
          <w:sz w:val="18"/>
        </w:rPr>
        <w:t>: caverna con agua) es una dolina </w:t>
      </w:r>
      <w:r>
        <w:rPr>
          <w:sz w:val="16"/>
        </w:rPr>
        <w:t>–</w:t>
      </w:r>
      <w:r>
        <w:rPr>
          <w:sz w:val="18"/>
        </w:rPr>
        <w:t>depresión</w:t>
      </w:r>
      <w:r>
        <w:rPr>
          <w:sz w:val="16"/>
        </w:rPr>
        <w:t>– </w:t>
      </w:r>
      <w:r>
        <w:rPr>
          <w:sz w:val="18"/>
        </w:rPr>
        <w:t>inundada de origen kárstico que se encuentra en algunas cavernas profundas.</w:t>
      </w:r>
    </w:p>
    <w:p>
      <w:pPr>
        <w:spacing w:after="0" w:line="182" w:lineRule="auto"/>
        <w:jc w:val="left"/>
        <w:rPr>
          <w:sz w:val="18"/>
        </w:rPr>
        <w:sectPr>
          <w:pgSz w:w="9640" w:h="13040"/>
          <w:pgMar w:header="687" w:footer="833" w:top="880" w:bottom="1020" w:left="1300" w:right="1300"/>
        </w:sectPr>
      </w:pPr>
    </w:p>
    <w:p>
      <w:pPr>
        <w:pStyle w:val="BodyText"/>
        <w:rPr>
          <w:sz w:val="20"/>
        </w:rPr>
      </w:pPr>
    </w:p>
    <w:p>
      <w:pPr>
        <w:pStyle w:val="BodyText"/>
        <w:rPr>
          <w:sz w:val="21"/>
        </w:rPr>
      </w:pPr>
    </w:p>
    <w:p>
      <w:pPr>
        <w:pStyle w:val="Heading5"/>
        <w:spacing w:before="0"/>
      </w:pPr>
      <w:r>
        <w:rPr>
          <w:color w:val="231F20"/>
        </w:rPr>
        <w:t>Geología histórica</w:t>
      </w:r>
    </w:p>
    <w:p>
      <w:pPr>
        <w:pStyle w:val="BodyText"/>
        <w:spacing w:line="278" w:lineRule="auto" w:before="156"/>
        <w:ind w:left="117" w:right="116"/>
        <w:jc w:val="both"/>
      </w:pPr>
      <w:r>
        <w:rPr>
          <w:color w:val="231F20"/>
        </w:rPr>
        <w:t>La </w:t>
      </w:r>
      <w:r>
        <w:rPr>
          <w:color w:val="231F20"/>
          <w:spacing w:val="-4"/>
        </w:rPr>
        <w:t>Península </w:t>
      </w:r>
      <w:r>
        <w:rPr>
          <w:color w:val="231F20"/>
        </w:rPr>
        <w:t>de </w:t>
      </w:r>
      <w:r>
        <w:rPr>
          <w:color w:val="231F20"/>
          <w:spacing w:val="-5"/>
        </w:rPr>
        <w:t>Yucatán </w:t>
      </w:r>
      <w:r>
        <w:rPr>
          <w:color w:val="231F20"/>
          <w:spacing w:val="-3"/>
        </w:rPr>
        <w:t>presenta tres principales </w:t>
      </w:r>
      <w:r>
        <w:rPr>
          <w:color w:val="231F20"/>
          <w:spacing w:val="-4"/>
        </w:rPr>
        <w:t>agrupamientos fosilíferos:  </w:t>
      </w:r>
      <w:r>
        <w:rPr>
          <w:color w:val="231F20"/>
          <w:spacing w:val="-3"/>
        </w:rPr>
        <w:t>organismos  </w:t>
      </w:r>
      <w:r>
        <w:rPr>
          <w:color w:val="231F20"/>
        </w:rPr>
        <w:t>del  </w:t>
      </w:r>
      <w:r>
        <w:rPr>
          <w:color w:val="231F20"/>
          <w:spacing w:val="-3"/>
        </w:rPr>
        <w:t>Cretácico  Superior  </w:t>
      </w:r>
      <w:r>
        <w:rPr>
          <w:color w:val="231F20"/>
          <w:spacing w:val="-4"/>
        </w:rPr>
        <w:t>–Paleoceno-Eoceno</w:t>
      </w:r>
      <w:r>
        <w:rPr>
          <w:spacing w:val="-4"/>
        </w:rPr>
        <w:t>–  </w:t>
      </w:r>
      <w:r>
        <w:rPr>
          <w:color w:val="231F20"/>
          <w:spacing w:val="-3"/>
        </w:rPr>
        <w:t>en  </w:t>
      </w:r>
      <w:r>
        <w:rPr>
          <w:color w:val="231F20"/>
        </w:rPr>
        <w:t>la </w:t>
      </w:r>
      <w:r>
        <w:rPr>
          <w:color w:val="231F20"/>
          <w:spacing w:val="-3"/>
        </w:rPr>
        <w:t>parte centro </w:t>
      </w:r>
      <w:r>
        <w:rPr>
          <w:color w:val="231F20"/>
        </w:rPr>
        <w:t>y </w:t>
      </w:r>
      <w:r>
        <w:rPr>
          <w:color w:val="231F20"/>
          <w:spacing w:val="-3"/>
        </w:rPr>
        <w:t>sur; </w:t>
      </w:r>
      <w:r>
        <w:rPr>
          <w:color w:val="231F20"/>
        </w:rPr>
        <w:t>del </w:t>
      </w:r>
      <w:r>
        <w:rPr>
          <w:color w:val="231F20"/>
          <w:spacing w:val="-3"/>
        </w:rPr>
        <w:t>Mioceno-Plioceno, periférico  </w:t>
      </w:r>
      <w:r>
        <w:rPr>
          <w:color w:val="231F20"/>
        </w:rPr>
        <w:t>a los </w:t>
      </w:r>
      <w:r>
        <w:rPr>
          <w:color w:val="231F20"/>
          <w:spacing w:val="-4"/>
        </w:rPr>
        <w:t>anteriores,  </w:t>
      </w:r>
      <w:r>
        <w:rPr>
          <w:color w:val="231F20"/>
        </w:rPr>
        <w:t>con </w:t>
      </w:r>
      <w:r>
        <w:rPr>
          <w:color w:val="231F20"/>
          <w:spacing w:val="-3"/>
        </w:rPr>
        <w:t>máxima extensión </w:t>
      </w:r>
      <w:r>
        <w:rPr>
          <w:color w:val="231F20"/>
        </w:rPr>
        <w:t>en el </w:t>
      </w:r>
      <w:r>
        <w:rPr>
          <w:color w:val="231F20"/>
          <w:spacing w:val="-3"/>
        </w:rPr>
        <w:t>sector </w:t>
      </w:r>
      <w:r>
        <w:rPr>
          <w:color w:val="231F20"/>
          <w:spacing w:val="-4"/>
        </w:rPr>
        <w:t>noroeste; </w:t>
      </w:r>
      <w:r>
        <w:rPr>
          <w:color w:val="231F20"/>
        </w:rPr>
        <w:t>del </w:t>
      </w:r>
      <w:r>
        <w:rPr>
          <w:color w:val="231F20"/>
          <w:spacing w:val="-4"/>
        </w:rPr>
        <w:t>Pleistoceno-Holoceno, </w:t>
      </w:r>
      <w:r>
        <w:rPr>
          <w:color w:val="231F20"/>
          <w:spacing w:val="-3"/>
        </w:rPr>
        <w:t>también periférico </w:t>
      </w:r>
      <w:r>
        <w:rPr>
          <w:color w:val="231F20"/>
        </w:rPr>
        <w:t>y en </w:t>
      </w:r>
      <w:r>
        <w:rPr>
          <w:color w:val="231F20"/>
          <w:spacing w:val="-3"/>
        </w:rPr>
        <w:t>estrecha </w:t>
      </w:r>
      <w:r>
        <w:rPr>
          <w:color w:val="231F20"/>
          <w:spacing w:val="-4"/>
        </w:rPr>
        <w:t>franja </w:t>
      </w:r>
      <w:r>
        <w:rPr>
          <w:color w:val="231F20"/>
        </w:rPr>
        <w:t>en la </w:t>
      </w:r>
      <w:r>
        <w:rPr>
          <w:color w:val="231F20"/>
          <w:spacing w:val="-3"/>
        </w:rPr>
        <w:t>parte norte </w:t>
      </w:r>
      <w:r>
        <w:rPr>
          <w:color w:val="231F20"/>
        </w:rPr>
        <w:t>y </w:t>
      </w:r>
      <w:r>
        <w:rPr>
          <w:color w:val="231F20"/>
          <w:spacing w:val="-4"/>
        </w:rPr>
        <w:t>noroeste </w:t>
      </w:r>
      <w:r>
        <w:rPr>
          <w:color w:val="231F20"/>
        </w:rPr>
        <w:t>de </w:t>
      </w:r>
      <w:r>
        <w:rPr>
          <w:color w:val="231F20"/>
          <w:spacing w:val="-3"/>
        </w:rPr>
        <w:t>la </w:t>
      </w:r>
      <w:r>
        <w:rPr>
          <w:color w:val="231F20"/>
          <w:spacing w:val="-4"/>
        </w:rPr>
        <w:t>Península (Álvarez, </w:t>
      </w:r>
      <w:r>
        <w:rPr>
          <w:color w:val="231F20"/>
          <w:spacing w:val="-3"/>
        </w:rPr>
        <w:t>1954; Butterlin 1958; </w:t>
      </w:r>
      <w:r>
        <w:rPr>
          <w:color w:val="231F20"/>
          <w:spacing w:val="-6"/>
        </w:rPr>
        <w:t>Sapper, </w:t>
      </w:r>
      <w:r>
        <w:rPr>
          <w:color w:val="231F20"/>
          <w:spacing w:val="-3"/>
        </w:rPr>
        <w:t>1945; </w:t>
      </w:r>
      <w:r>
        <w:rPr>
          <w:color w:val="231F20"/>
          <w:spacing w:val="-5"/>
        </w:rPr>
        <w:t>Wedell, </w:t>
      </w:r>
      <w:r>
        <w:rPr>
          <w:color w:val="231F20"/>
          <w:spacing w:val="-3"/>
        </w:rPr>
        <w:t>1926). Los organismos </w:t>
      </w:r>
      <w:r>
        <w:rPr>
          <w:color w:val="231F20"/>
          <w:spacing w:val="-4"/>
        </w:rPr>
        <w:t>fosilíferos </w:t>
      </w:r>
      <w:r>
        <w:rPr>
          <w:color w:val="231F20"/>
        </w:rPr>
        <w:t>del </w:t>
      </w:r>
      <w:r>
        <w:rPr>
          <w:color w:val="231F20"/>
          <w:spacing w:val="-4"/>
        </w:rPr>
        <w:t>Paleoceno-Eoceno </w:t>
      </w:r>
      <w:r>
        <w:rPr>
          <w:color w:val="231F20"/>
          <w:spacing w:val="-3"/>
        </w:rPr>
        <w:t>están </w:t>
      </w:r>
      <w:r>
        <w:rPr>
          <w:color w:val="231F20"/>
          <w:spacing w:val="-4"/>
        </w:rPr>
        <w:t>representados </w:t>
      </w:r>
      <w:r>
        <w:rPr>
          <w:color w:val="231F20"/>
        </w:rPr>
        <w:t>por </w:t>
      </w:r>
      <w:r>
        <w:rPr>
          <w:color w:val="231F20"/>
          <w:spacing w:val="-3"/>
        </w:rPr>
        <w:t>las siguientes</w:t>
      </w:r>
      <w:r>
        <w:rPr>
          <w:color w:val="231F20"/>
          <w:spacing w:val="6"/>
        </w:rPr>
        <w:t> </w:t>
      </w:r>
      <w:r>
        <w:rPr>
          <w:color w:val="231F20"/>
          <w:spacing w:val="-4"/>
        </w:rPr>
        <w:t>formaciones:</w:t>
      </w:r>
    </w:p>
    <w:p>
      <w:pPr>
        <w:pStyle w:val="Heading5"/>
      </w:pPr>
      <w:r>
        <w:rPr>
          <w:color w:val="231F20"/>
        </w:rPr>
        <w:t>Formación Petén</w:t>
      </w:r>
    </w:p>
    <w:p>
      <w:pPr>
        <w:pStyle w:val="BodyText"/>
        <w:spacing w:line="283" w:lineRule="auto" w:before="156"/>
        <w:ind w:left="117" w:right="114"/>
        <w:jc w:val="both"/>
      </w:pPr>
      <w:r>
        <w:rPr>
          <w:color w:val="231F20"/>
        </w:rPr>
        <w:t>En</w:t>
      </w:r>
      <w:r>
        <w:rPr>
          <w:color w:val="231F20"/>
          <w:spacing w:val="-7"/>
        </w:rPr>
        <w:t> </w:t>
      </w:r>
      <w:r>
        <w:rPr>
          <w:color w:val="231F20"/>
        </w:rPr>
        <w:t>esta</w:t>
      </w:r>
      <w:r>
        <w:rPr>
          <w:color w:val="231F20"/>
          <w:spacing w:val="-7"/>
        </w:rPr>
        <w:t> </w:t>
      </w:r>
      <w:r>
        <w:rPr>
          <w:color w:val="231F20"/>
        </w:rPr>
        <w:t>unidad</w:t>
      </w:r>
      <w:r>
        <w:rPr>
          <w:color w:val="231F20"/>
          <w:spacing w:val="-7"/>
        </w:rPr>
        <w:t> </w:t>
      </w:r>
      <w:r>
        <w:rPr>
          <w:color w:val="231F20"/>
        </w:rPr>
        <w:t>se</w:t>
      </w:r>
      <w:r>
        <w:rPr>
          <w:color w:val="231F20"/>
          <w:spacing w:val="-7"/>
        </w:rPr>
        <w:t> </w:t>
      </w:r>
      <w:r>
        <w:rPr>
          <w:color w:val="231F20"/>
        </w:rPr>
        <w:t>ha</w:t>
      </w:r>
      <w:r>
        <w:rPr>
          <w:color w:val="231F20"/>
          <w:spacing w:val="-7"/>
        </w:rPr>
        <w:t> </w:t>
      </w:r>
      <w:r>
        <w:rPr>
          <w:color w:val="231F20"/>
        </w:rPr>
        <w:t>agrupado</w:t>
      </w:r>
      <w:r>
        <w:rPr>
          <w:color w:val="231F20"/>
          <w:spacing w:val="-7"/>
        </w:rPr>
        <w:t> </w:t>
      </w:r>
      <w:r>
        <w:rPr>
          <w:color w:val="231F20"/>
        </w:rPr>
        <w:t>a</w:t>
      </w:r>
      <w:r>
        <w:rPr>
          <w:color w:val="231F20"/>
          <w:spacing w:val="-7"/>
        </w:rPr>
        <w:t> </w:t>
      </w:r>
      <w:r>
        <w:rPr>
          <w:color w:val="231F20"/>
        </w:rPr>
        <w:t>un</w:t>
      </w:r>
      <w:r>
        <w:rPr>
          <w:color w:val="231F20"/>
          <w:spacing w:val="-7"/>
        </w:rPr>
        <w:t> </w:t>
      </w:r>
      <w:r>
        <w:rPr>
          <w:color w:val="231F20"/>
        </w:rPr>
        <w:t>conjunto</w:t>
      </w:r>
      <w:r>
        <w:rPr>
          <w:color w:val="231F20"/>
          <w:spacing w:val="-7"/>
        </w:rPr>
        <w:t> </w:t>
      </w:r>
      <w:r>
        <w:rPr>
          <w:color w:val="231F20"/>
        </w:rPr>
        <w:t>de</w:t>
      </w:r>
      <w:r>
        <w:rPr>
          <w:color w:val="231F20"/>
          <w:spacing w:val="-7"/>
        </w:rPr>
        <w:t> </w:t>
      </w:r>
      <w:r>
        <w:rPr>
          <w:color w:val="231F20"/>
        </w:rPr>
        <w:t>rocas</w:t>
      </w:r>
      <w:r>
        <w:rPr>
          <w:color w:val="231F20"/>
          <w:spacing w:val="-7"/>
        </w:rPr>
        <w:t> </w:t>
      </w:r>
      <w:r>
        <w:rPr>
          <w:color w:val="231F20"/>
        </w:rPr>
        <w:t>que</w:t>
      </w:r>
      <w:r>
        <w:rPr>
          <w:color w:val="231F20"/>
          <w:spacing w:val="-7"/>
        </w:rPr>
        <w:t> </w:t>
      </w:r>
      <w:r>
        <w:rPr>
          <w:color w:val="231F20"/>
        </w:rPr>
        <w:t>no</w:t>
      </w:r>
      <w:r>
        <w:rPr>
          <w:color w:val="231F20"/>
          <w:spacing w:val="-7"/>
        </w:rPr>
        <w:t> </w:t>
      </w:r>
      <w:r>
        <w:rPr>
          <w:color w:val="231F20"/>
        </w:rPr>
        <w:t>suministran fósiles determinables pero, por las relaciones estratigráficas con la Formación Chichen-Itza, se deduce que son de la misma edad o más antigua,</w:t>
      </w:r>
      <w:r>
        <w:rPr>
          <w:color w:val="231F20"/>
          <w:spacing w:val="-18"/>
        </w:rPr>
        <w:t> </w:t>
      </w:r>
      <w:r>
        <w:rPr>
          <w:color w:val="231F20"/>
        </w:rPr>
        <w:t>quizá</w:t>
      </w:r>
      <w:r>
        <w:rPr>
          <w:color w:val="231F20"/>
          <w:spacing w:val="-19"/>
        </w:rPr>
        <w:t> </w:t>
      </w:r>
      <w:r>
        <w:rPr>
          <w:color w:val="231F20"/>
        </w:rPr>
        <w:t>del</w:t>
      </w:r>
      <w:r>
        <w:rPr>
          <w:color w:val="231F20"/>
          <w:spacing w:val="-19"/>
        </w:rPr>
        <w:t> </w:t>
      </w:r>
      <w:r>
        <w:rPr>
          <w:color w:val="231F20"/>
        </w:rPr>
        <w:t>Cretácico</w:t>
      </w:r>
      <w:r>
        <w:rPr>
          <w:color w:val="231F20"/>
          <w:spacing w:val="-19"/>
        </w:rPr>
        <w:t> </w:t>
      </w:r>
      <w:r>
        <w:rPr>
          <w:color w:val="231F20"/>
          <w:spacing w:val="-3"/>
        </w:rPr>
        <w:t>Superior.</w:t>
      </w:r>
      <w:r>
        <w:rPr>
          <w:color w:val="231F20"/>
          <w:spacing w:val="-19"/>
        </w:rPr>
        <w:t> </w:t>
      </w:r>
      <w:r>
        <w:rPr>
          <w:color w:val="231F20"/>
        </w:rPr>
        <w:t>Representan</w:t>
      </w:r>
      <w:r>
        <w:rPr>
          <w:color w:val="231F20"/>
          <w:spacing w:val="-19"/>
        </w:rPr>
        <w:t> </w:t>
      </w:r>
      <w:r>
        <w:rPr>
          <w:color w:val="231F20"/>
        </w:rPr>
        <w:t>una</w:t>
      </w:r>
      <w:r>
        <w:rPr>
          <w:color w:val="231F20"/>
          <w:spacing w:val="-19"/>
        </w:rPr>
        <w:t> </w:t>
      </w:r>
      <w:r>
        <w:rPr>
          <w:color w:val="231F20"/>
        </w:rPr>
        <w:t>fase</w:t>
      </w:r>
      <w:r>
        <w:rPr>
          <w:color w:val="231F20"/>
          <w:spacing w:val="-19"/>
        </w:rPr>
        <w:t> </w:t>
      </w:r>
      <w:r>
        <w:rPr>
          <w:color w:val="231F20"/>
        </w:rPr>
        <w:t>lateral</w:t>
      </w:r>
      <w:r>
        <w:rPr>
          <w:color w:val="231F20"/>
          <w:spacing w:val="-19"/>
        </w:rPr>
        <w:t> </w:t>
      </w:r>
      <w:r>
        <w:rPr>
          <w:color w:val="231F20"/>
        </w:rPr>
        <w:t>de</w:t>
      </w:r>
      <w:r>
        <w:rPr>
          <w:color w:val="231F20"/>
          <w:spacing w:val="-19"/>
        </w:rPr>
        <w:t> </w:t>
      </w:r>
      <w:r>
        <w:rPr>
          <w:color w:val="231F20"/>
        </w:rPr>
        <w:t>ellas. Se componen de calizas masivas compactas macro y microcristalinas de color que </w:t>
      </w:r>
      <w:r>
        <w:rPr>
          <w:color w:val="231F20"/>
          <w:spacing w:val="-3"/>
        </w:rPr>
        <w:t>va </w:t>
      </w:r>
      <w:r>
        <w:rPr>
          <w:color w:val="231F20"/>
        </w:rPr>
        <w:t>del amarillo al blanco, en parte manchadas de color café por óxidos de fierro (Butterlin y Bonet, 1963; López Ramos,</w:t>
      </w:r>
      <w:r>
        <w:rPr>
          <w:color w:val="231F20"/>
          <w:spacing w:val="-20"/>
        </w:rPr>
        <w:t> </w:t>
      </w:r>
      <w:r>
        <w:rPr>
          <w:color w:val="231F20"/>
        </w:rPr>
        <w:t>1979).</w:t>
      </w:r>
    </w:p>
    <w:p>
      <w:pPr>
        <w:pStyle w:val="Heading5"/>
        <w:spacing w:before="53"/>
      </w:pPr>
      <w:r>
        <w:rPr>
          <w:color w:val="231F20"/>
        </w:rPr>
        <w:t>Formación Icaiché</w:t>
      </w:r>
    </w:p>
    <w:p>
      <w:pPr>
        <w:pStyle w:val="BodyText"/>
        <w:spacing w:line="278" w:lineRule="auto" w:before="156"/>
        <w:ind w:left="117" w:right="110"/>
        <w:jc w:val="both"/>
      </w:pPr>
      <w:r>
        <w:rPr>
          <w:color w:val="231F20"/>
          <w:spacing w:val="3"/>
        </w:rPr>
        <w:t>Está formada </w:t>
      </w:r>
      <w:r>
        <w:rPr>
          <w:color w:val="231F20"/>
          <w:spacing w:val="2"/>
        </w:rPr>
        <w:t>por </w:t>
      </w:r>
      <w:r>
        <w:rPr>
          <w:color w:val="231F20"/>
          <w:spacing w:val="3"/>
        </w:rPr>
        <w:t>calizas </w:t>
      </w:r>
      <w:r>
        <w:rPr>
          <w:color w:val="231F20"/>
        </w:rPr>
        <w:t>de </w:t>
      </w:r>
      <w:r>
        <w:rPr>
          <w:color w:val="231F20"/>
          <w:spacing w:val="3"/>
        </w:rPr>
        <w:t>origen lacustre, </w:t>
      </w:r>
      <w:r>
        <w:rPr>
          <w:color w:val="231F20"/>
          <w:spacing w:val="2"/>
        </w:rPr>
        <w:t>con marga, </w:t>
      </w:r>
      <w:r>
        <w:rPr>
          <w:color w:val="231F20"/>
        </w:rPr>
        <w:t>yeso y </w:t>
      </w:r>
      <w:r>
        <w:rPr>
          <w:color w:val="231F20"/>
          <w:spacing w:val="3"/>
        </w:rPr>
        <w:t>anhidríta, encontrándose fuertemente dolomitizadas </w:t>
      </w:r>
      <w:r>
        <w:rPr>
          <w:color w:val="231F20"/>
        </w:rPr>
        <w:t>o  </w:t>
      </w:r>
      <w:r>
        <w:rPr>
          <w:color w:val="231F20"/>
          <w:spacing w:val="4"/>
        </w:rPr>
        <w:t>silicificadas. </w:t>
      </w:r>
      <w:r>
        <w:rPr>
          <w:color w:val="231F20"/>
        </w:rPr>
        <w:t>En </w:t>
      </w:r>
      <w:r>
        <w:rPr>
          <w:color w:val="231F20"/>
          <w:spacing w:val="2"/>
        </w:rPr>
        <w:t>este </w:t>
      </w:r>
      <w:r>
        <w:rPr>
          <w:color w:val="231F20"/>
          <w:spacing w:val="3"/>
        </w:rPr>
        <w:t>caso, sólo </w:t>
      </w:r>
      <w:r>
        <w:rPr>
          <w:color w:val="231F20"/>
        </w:rPr>
        <w:t>la </w:t>
      </w:r>
      <w:r>
        <w:rPr>
          <w:color w:val="231F20"/>
          <w:spacing w:val="3"/>
        </w:rPr>
        <w:t>presencia </w:t>
      </w:r>
      <w:r>
        <w:rPr>
          <w:color w:val="231F20"/>
        </w:rPr>
        <w:t>de yeso </w:t>
      </w:r>
      <w:r>
        <w:rPr>
          <w:color w:val="231F20"/>
          <w:spacing w:val="2"/>
        </w:rPr>
        <w:t>las </w:t>
      </w:r>
      <w:r>
        <w:rPr>
          <w:color w:val="231F20"/>
          <w:spacing w:val="3"/>
        </w:rPr>
        <w:t>distingue </w:t>
      </w:r>
      <w:r>
        <w:rPr>
          <w:color w:val="231F20"/>
        </w:rPr>
        <w:t>de </w:t>
      </w:r>
      <w:r>
        <w:rPr>
          <w:color w:val="231F20"/>
          <w:spacing w:val="2"/>
        </w:rPr>
        <w:t>las rocas </w:t>
      </w:r>
      <w:r>
        <w:rPr>
          <w:color w:val="231F20"/>
        </w:rPr>
        <w:t>de </w:t>
      </w:r>
      <w:r>
        <w:rPr>
          <w:color w:val="231F20"/>
          <w:spacing w:val="4"/>
        </w:rPr>
        <w:t>la </w:t>
      </w:r>
      <w:r>
        <w:rPr>
          <w:color w:val="231F20"/>
          <w:spacing w:val="2"/>
        </w:rPr>
        <w:t>Formación Petén. </w:t>
      </w:r>
      <w:r>
        <w:rPr>
          <w:color w:val="231F20"/>
        </w:rPr>
        <w:t>A </w:t>
      </w:r>
      <w:r>
        <w:rPr>
          <w:color w:val="231F20"/>
          <w:spacing w:val="3"/>
        </w:rPr>
        <w:t>seta formación </w:t>
      </w:r>
      <w:r>
        <w:rPr>
          <w:color w:val="231F20"/>
        </w:rPr>
        <w:t>se le </w:t>
      </w:r>
      <w:r>
        <w:rPr>
          <w:color w:val="231F20"/>
          <w:spacing w:val="3"/>
        </w:rPr>
        <w:t>considera </w:t>
      </w:r>
      <w:r>
        <w:rPr>
          <w:color w:val="231F20"/>
          <w:spacing w:val="2"/>
        </w:rPr>
        <w:t>del </w:t>
      </w:r>
      <w:r>
        <w:rPr>
          <w:color w:val="231F20"/>
          <w:spacing w:val="3"/>
        </w:rPr>
        <w:t>Eoceno Inferior (Butterlin </w:t>
      </w:r>
      <w:r>
        <w:rPr>
          <w:color w:val="231F20"/>
        </w:rPr>
        <w:t>y </w:t>
      </w:r>
      <w:r>
        <w:rPr>
          <w:color w:val="231F20"/>
          <w:spacing w:val="3"/>
        </w:rPr>
        <w:t>Bonet,</w:t>
      </w:r>
      <w:r>
        <w:rPr>
          <w:color w:val="231F20"/>
          <w:spacing w:val="28"/>
        </w:rPr>
        <w:t> </w:t>
      </w:r>
      <w:r>
        <w:rPr>
          <w:color w:val="231F20"/>
          <w:spacing w:val="4"/>
        </w:rPr>
        <w:t>1963).</w:t>
      </w:r>
    </w:p>
    <w:p>
      <w:pPr>
        <w:pStyle w:val="Heading5"/>
      </w:pPr>
      <w:r>
        <w:rPr>
          <w:color w:val="231F20"/>
        </w:rPr>
        <w:t>Formación Chichén-Itzá</w:t>
      </w:r>
    </w:p>
    <w:p>
      <w:pPr>
        <w:pStyle w:val="BodyText"/>
        <w:spacing w:line="278" w:lineRule="auto" w:before="156"/>
        <w:ind w:left="117" w:right="115"/>
        <w:jc w:val="both"/>
      </w:pPr>
      <w:r>
        <w:rPr>
          <w:color w:val="231F20"/>
          <w:spacing w:val="2"/>
        </w:rPr>
        <w:t>Setratadecalizasblancasamarillentas,avecesmasivas,microcristalizadas, </w:t>
      </w:r>
      <w:r>
        <w:rPr>
          <w:color w:val="231F20"/>
        </w:rPr>
        <w:t>de grano fino y con aspecto marmoteado. Los echados son nulos o muy débiles y de orientación variable. Descansa directamente sobre rocas de la Formación Icaiché, por lo que se le considera del Eoceno Medio</w:t>
      </w:r>
      <w:r>
        <w:rPr>
          <w:color w:val="231F20"/>
          <w:spacing w:val="-28"/>
        </w:rPr>
        <w:t> </w:t>
      </w:r>
      <w:r>
        <w:rPr>
          <w:color w:val="231F20"/>
        </w:rPr>
        <w:t>(López ramos, 1979; Butterlin, 1958). Los </w:t>
      </w:r>
      <w:r>
        <w:rPr>
          <w:i/>
          <w:color w:val="231F20"/>
        </w:rPr>
        <w:t>organismos fosilíferos del Mioceno- </w:t>
      </w:r>
      <w:r>
        <w:rPr>
          <w:i/>
          <w:color w:val="231F20"/>
        </w:rPr>
        <w:t>Plioceno </w:t>
      </w:r>
      <w:r>
        <w:rPr>
          <w:color w:val="231F20"/>
        </w:rPr>
        <w:t>están representados por las siguientes</w:t>
      </w:r>
      <w:r>
        <w:rPr>
          <w:color w:val="231F20"/>
          <w:spacing w:val="-26"/>
        </w:rPr>
        <w:t> </w:t>
      </w:r>
      <w:r>
        <w:rPr>
          <w:color w:val="231F20"/>
        </w:rPr>
        <w:t>formaciones:</w:t>
      </w:r>
    </w:p>
    <w:p>
      <w:pPr>
        <w:spacing w:after="0" w:line="278" w:lineRule="auto"/>
        <w:jc w:val="both"/>
        <w:sectPr>
          <w:pgSz w:w="9640" w:h="13040"/>
          <w:pgMar w:header="698" w:footer="839" w:top="880" w:bottom="1020" w:left="1300" w:right="1300"/>
        </w:sectPr>
      </w:pPr>
    </w:p>
    <w:p>
      <w:pPr>
        <w:pStyle w:val="BodyText"/>
        <w:rPr>
          <w:sz w:val="20"/>
        </w:rPr>
      </w:pPr>
    </w:p>
    <w:p>
      <w:pPr>
        <w:pStyle w:val="BodyText"/>
        <w:spacing w:before="10"/>
        <w:rPr>
          <w:sz w:val="21"/>
        </w:rPr>
      </w:pPr>
    </w:p>
    <w:p>
      <w:pPr>
        <w:pStyle w:val="Heading5"/>
        <w:spacing w:before="1"/>
      </w:pPr>
      <w:r>
        <w:rPr>
          <w:color w:val="231F20"/>
        </w:rPr>
        <w:t>Formación Bacalar</w:t>
      </w:r>
    </w:p>
    <w:p>
      <w:pPr>
        <w:pStyle w:val="BodyText"/>
        <w:spacing w:line="283" w:lineRule="auto" w:before="99"/>
        <w:ind w:left="117" w:right="114"/>
        <w:jc w:val="both"/>
      </w:pPr>
      <w:r>
        <w:rPr>
          <w:color w:val="231F20"/>
        </w:rPr>
        <w:t>Corresponde</w:t>
      </w:r>
      <w:r>
        <w:rPr>
          <w:color w:val="231F20"/>
          <w:spacing w:val="-12"/>
        </w:rPr>
        <w:t> </w:t>
      </w:r>
      <w:r>
        <w:rPr>
          <w:color w:val="231F20"/>
        </w:rPr>
        <w:t>a</w:t>
      </w:r>
      <w:r>
        <w:rPr>
          <w:color w:val="231F20"/>
          <w:spacing w:val="-12"/>
        </w:rPr>
        <w:t> </w:t>
      </w:r>
      <w:r>
        <w:rPr>
          <w:color w:val="231F20"/>
        </w:rPr>
        <w:t>calizas</w:t>
      </w:r>
      <w:r>
        <w:rPr>
          <w:color w:val="231F20"/>
          <w:spacing w:val="-12"/>
        </w:rPr>
        <w:t> </w:t>
      </w:r>
      <w:r>
        <w:rPr>
          <w:color w:val="231F20"/>
        </w:rPr>
        <w:t>margosas</w:t>
      </w:r>
      <w:r>
        <w:rPr>
          <w:color w:val="231F20"/>
          <w:spacing w:val="-12"/>
        </w:rPr>
        <w:t> </w:t>
      </w:r>
      <w:r>
        <w:rPr>
          <w:color w:val="231F20"/>
        </w:rPr>
        <w:t>y</w:t>
      </w:r>
      <w:r>
        <w:rPr>
          <w:color w:val="231F20"/>
          <w:spacing w:val="-12"/>
        </w:rPr>
        <w:t> </w:t>
      </w:r>
      <w:r>
        <w:rPr>
          <w:color w:val="231F20"/>
        </w:rPr>
        <w:t>cretas</w:t>
      </w:r>
      <w:r>
        <w:rPr>
          <w:color w:val="231F20"/>
          <w:spacing w:val="-12"/>
        </w:rPr>
        <w:t> </w:t>
      </w:r>
      <w:r>
        <w:rPr>
          <w:color w:val="231F20"/>
        </w:rPr>
        <w:t>blancas</w:t>
      </w:r>
      <w:r>
        <w:rPr>
          <w:color w:val="231F20"/>
          <w:spacing w:val="-12"/>
        </w:rPr>
        <w:t> </w:t>
      </w:r>
      <w:r>
        <w:rPr>
          <w:color w:val="231F20"/>
        </w:rPr>
        <w:t>o</w:t>
      </w:r>
      <w:r>
        <w:rPr>
          <w:color w:val="231F20"/>
          <w:spacing w:val="-12"/>
        </w:rPr>
        <w:t> </w:t>
      </w:r>
      <w:r>
        <w:rPr>
          <w:color w:val="231F20"/>
        </w:rPr>
        <w:t>amarillentas,</w:t>
      </w:r>
      <w:r>
        <w:rPr>
          <w:color w:val="231F20"/>
          <w:spacing w:val="-12"/>
        </w:rPr>
        <w:t> </w:t>
      </w:r>
      <w:r>
        <w:rPr>
          <w:color w:val="231F20"/>
        </w:rPr>
        <w:t>cubiertas de coquina y calizas macizas, blancas nodulosas; a veces ligeramente margosas, sobre todo en los niveles inferiores, pudiendo ser entonces   de grano muy fino. En algunas ocasiones se detectan delgados niveles de yeso o de calizas más duras y amarillentas. Se endurecen en la superficie por intemperización formando caliche </w:t>
      </w:r>
      <w:r>
        <w:rPr>
          <w:color w:val="231F20"/>
          <w:spacing w:val="-3"/>
        </w:rPr>
        <w:t>laminar, cuya </w:t>
      </w:r>
      <w:r>
        <w:rPr>
          <w:color w:val="231F20"/>
        </w:rPr>
        <w:t>superficie es generalmente de color gris o negro. A esta formación se le considera del Mioceno Medio o Superior (Butterlin, 1958; López Ramos,</w:t>
      </w:r>
      <w:r>
        <w:rPr>
          <w:color w:val="231F20"/>
          <w:spacing w:val="-13"/>
        </w:rPr>
        <w:t> </w:t>
      </w:r>
      <w:r>
        <w:rPr>
          <w:color w:val="231F20"/>
        </w:rPr>
        <w:t>1979).</w:t>
      </w:r>
    </w:p>
    <w:p>
      <w:pPr>
        <w:pStyle w:val="Heading5"/>
        <w:spacing w:before="53"/>
      </w:pPr>
      <w:r>
        <w:rPr>
          <w:color w:val="231F20"/>
        </w:rPr>
        <w:t>Formación Estero-Franco</w:t>
      </w:r>
    </w:p>
    <w:p>
      <w:pPr>
        <w:pStyle w:val="BodyText"/>
        <w:spacing w:line="283" w:lineRule="auto" w:before="156"/>
        <w:ind w:left="117" w:right="115"/>
        <w:jc w:val="both"/>
      </w:pPr>
      <w:r>
        <w:rPr>
          <w:color w:val="231F20"/>
        </w:rPr>
        <w:t>Está</w:t>
      </w:r>
      <w:r>
        <w:rPr>
          <w:color w:val="231F20"/>
          <w:spacing w:val="-21"/>
        </w:rPr>
        <w:t> </w:t>
      </w:r>
      <w:r>
        <w:rPr>
          <w:color w:val="231F20"/>
        </w:rPr>
        <w:t>constituida</w:t>
      </w:r>
      <w:r>
        <w:rPr>
          <w:color w:val="231F20"/>
          <w:spacing w:val="-21"/>
        </w:rPr>
        <w:t> </w:t>
      </w:r>
      <w:r>
        <w:rPr>
          <w:color w:val="231F20"/>
        </w:rPr>
        <w:t>por</w:t>
      </w:r>
      <w:r>
        <w:rPr>
          <w:color w:val="231F20"/>
          <w:spacing w:val="-22"/>
        </w:rPr>
        <w:t> </w:t>
      </w:r>
      <w:r>
        <w:rPr>
          <w:color w:val="231F20"/>
        </w:rPr>
        <w:t>calizas</w:t>
      </w:r>
      <w:r>
        <w:rPr>
          <w:color w:val="231F20"/>
          <w:spacing w:val="-21"/>
        </w:rPr>
        <w:t> </w:t>
      </w:r>
      <w:r>
        <w:rPr>
          <w:color w:val="231F20"/>
        </w:rPr>
        <w:t>y</w:t>
      </w:r>
      <w:r>
        <w:rPr>
          <w:color w:val="231F20"/>
          <w:spacing w:val="-21"/>
        </w:rPr>
        <w:t> </w:t>
      </w:r>
      <w:r>
        <w:rPr>
          <w:color w:val="231F20"/>
        </w:rPr>
        <w:t>dolomitas</w:t>
      </w:r>
      <w:r>
        <w:rPr>
          <w:color w:val="231F20"/>
          <w:spacing w:val="-21"/>
        </w:rPr>
        <w:t> </w:t>
      </w:r>
      <w:r>
        <w:rPr>
          <w:color w:val="231F20"/>
        </w:rPr>
        <w:t>amarillas</w:t>
      </w:r>
      <w:r>
        <w:rPr>
          <w:color w:val="231F20"/>
          <w:spacing w:val="-21"/>
        </w:rPr>
        <w:t> </w:t>
      </w:r>
      <w:r>
        <w:rPr>
          <w:color w:val="231F20"/>
        </w:rPr>
        <w:t>muy</w:t>
      </w:r>
      <w:r>
        <w:rPr>
          <w:color w:val="231F20"/>
          <w:spacing w:val="-21"/>
        </w:rPr>
        <w:t> </w:t>
      </w:r>
      <w:r>
        <w:rPr>
          <w:color w:val="231F20"/>
        </w:rPr>
        <w:t>cristalinas,</w:t>
      </w:r>
      <w:r>
        <w:rPr>
          <w:color w:val="231F20"/>
          <w:spacing w:val="-21"/>
        </w:rPr>
        <w:t> </w:t>
      </w:r>
      <w:r>
        <w:rPr>
          <w:color w:val="231F20"/>
        </w:rPr>
        <w:t>en</w:t>
      </w:r>
      <w:r>
        <w:rPr>
          <w:color w:val="231F20"/>
          <w:spacing w:val="-21"/>
        </w:rPr>
        <w:t> </w:t>
      </w:r>
      <w:r>
        <w:rPr>
          <w:color w:val="231F20"/>
        </w:rPr>
        <w:t>capas regulares,</w:t>
      </w:r>
      <w:r>
        <w:rPr>
          <w:color w:val="231F20"/>
          <w:spacing w:val="-4"/>
        </w:rPr>
        <w:t> </w:t>
      </w:r>
      <w:r>
        <w:rPr>
          <w:color w:val="231F20"/>
        </w:rPr>
        <w:t>a</w:t>
      </w:r>
      <w:r>
        <w:rPr>
          <w:color w:val="231F20"/>
          <w:spacing w:val="-4"/>
        </w:rPr>
        <w:t> </w:t>
      </w:r>
      <w:r>
        <w:rPr>
          <w:color w:val="231F20"/>
        </w:rPr>
        <w:t>menudo</w:t>
      </w:r>
      <w:r>
        <w:rPr>
          <w:color w:val="231F20"/>
          <w:spacing w:val="-4"/>
        </w:rPr>
        <w:t> </w:t>
      </w:r>
      <w:r>
        <w:rPr>
          <w:color w:val="231F20"/>
        </w:rPr>
        <w:t>delgadas,</w:t>
      </w:r>
      <w:r>
        <w:rPr>
          <w:color w:val="231F20"/>
          <w:spacing w:val="-4"/>
        </w:rPr>
        <w:t> </w:t>
      </w:r>
      <w:r>
        <w:rPr>
          <w:color w:val="231F20"/>
        </w:rPr>
        <w:t>a</w:t>
      </w:r>
      <w:r>
        <w:rPr>
          <w:color w:val="231F20"/>
          <w:spacing w:val="-4"/>
        </w:rPr>
        <w:t> </w:t>
      </w:r>
      <w:r>
        <w:rPr>
          <w:color w:val="231F20"/>
        </w:rPr>
        <w:t>veces</w:t>
      </w:r>
      <w:r>
        <w:rPr>
          <w:color w:val="231F20"/>
          <w:spacing w:val="-4"/>
        </w:rPr>
        <w:t> </w:t>
      </w:r>
      <w:r>
        <w:rPr>
          <w:color w:val="231F20"/>
        </w:rPr>
        <w:t>con</w:t>
      </w:r>
      <w:r>
        <w:rPr>
          <w:color w:val="231F20"/>
          <w:spacing w:val="-4"/>
        </w:rPr>
        <w:t> </w:t>
      </w:r>
      <w:r>
        <w:rPr>
          <w:color w:val="231F20"/>
        </w:rPr>
        <w:t>nódulos</w:t>
      </w:r>
      <w:r>
        <w:rPr>
          <w:color w:val="231F20"/>
          <w:spacing w:val="-4"/>
        </w:rPr>
        <w:t> </w:t>
      </w:r>
      <w:r>
        <w:rPr>
          <w:color w:val="231F20"/>
        </w:rPr>
        <w:t>de</w:t>
      </w:r>
      <w:r>
        <w:rPr>
          <w:color w:val="231F20"/>
          <w:spacing w:val="-4"/>
        </w:rPr>
        <w:t> </w:t>
      </w:r>
      <w:r>
        <w:rPr>
          <w:color w:val="231F20"/>
        </w:rPr>
        <w:t>calcita</w:t>
      </w:r>
      <w:r>
        <w:rPr>
          <w:color w:val="231F20"/>
          <w:spacing w:val="-4"/>
        </w:rPr>
        <w:t> </w:t>
      </w:r>
      <w:r>
        <w:rPr>
          <w:color w:val="231F20"/>
        </w:rPr>
        <w:t>y</w:t>
      </w:r>
      <w:r>
        <w:rPr>
          <w:color w:val="231F20"/>
          <w:spacing w:val="-4"/>
        </w:rPr>
        <w:t> </w:t>
      </w:r>
      <w:r>
        <w:rPr>
          <w:color w:val="231F20"/>
        </w:rPr>
        <w:t>de</w:t>
      </w:r>
      <w:r>
        <w:rPr>
          <w:color w:val="231F20"/>
          <w:spacing w:val="-4"/>
        </w:rPr>
        <w:t> </w:t>
      </w:r>
      <w:r>
        <w:rPr>
          <w:color w:val="231F20"/>
        </w:rPr>
        <w:t>textura sacaroide; calizas coquinoides, más o menos cementada con carbonato de calcio. En los niveles superiores las capas son macizas de color blanco o rosa. La formación Estero-Franco parece cubrir la Formación Bacalar</w:t>
      </w:r>
      <w:r>
        <w:rPr/>
        <w:t>; </w:t>
      </w:r>
      <w:r>
        <w:rPr>
          <w:color w:val="231F20"/>
        </w:rPr>
        <w:t>por tanto, su edad debe estar comprendida entre el Mioceno Superior y Plioceno (López Ramos, 1979; Álvarez,</w:t>
      </w:r>
      <w:r>
        <w:rPr>
          <w:color w:val="231F20"/>
          <w:spacing w:val="-20"/>
        </w:rPr>
        <w:t> </w:t>
      </w:r>
      <w:r>
        <w:rPr>
          <w:color w:val="231F20"/>
        </w:rPr>
        <w:t>1954).</w:t>
      </w:r>
    </w:p>
    <w:p>
      <w:pPr>
        <w:pStyle w:val="Heading5"/>
        <w:spacing w:before="53"/>
      </w:pPr>
      <w:r>
        <w:rPr>
          <w:color w:val="231F20"/>
        </w:rPr>
        <w:t>Formación Carrillo Puerto</w:t>
      </w:r>
    </w:p>
    <w:p>
      <w:pPr>
        <w:pStyle w:val="BodyText"/>
        <w:spacing w:line="278" w:lineRule="auto" w:before="156"/>
        <w:ind w:left="117" w:right="110"/>
        <w:jc w:val="both"/>
      </w:pPr>
      <w:r>
        <w:rPr>
          <w:color w:val="231F20"/>
          <w:spacing w:val="3"/>
        </w:rPr>
        <w:t>Está formada </w:t>
      </w:r>
      <w:r>
        <w:rPr>
          <w:color w:val="231F20"/>
          <w:spacing w:val="2"/>
        </w:rPr>
        <w:t>por </w:t>
      </w:r>
      <w:r>
        <w:rPr>
          <w:color w:val="231F20"/>
          <w:spacing w:val="3"/>
        </w:rPr>
        <w:t>coquinas </w:t>
      </w:r>
      <w:r>
        <w:rPr>
          <w:color w:val="231F20"/>
        </w:rPr>
        <w:t>y </w:t>
      </w:r>
      <w:r>
        <w:rPr>
          <w:color w:val="231F20"/>
          <w:spacing w:val="3"/>
        </w:rPr>
        <w:t>calizas </w:t>
      </w:r>
      <w:r>
        <w:rPr>
          <w:color w:val="231F20"/>
          <w:spacing w:val="2"/>
        </w:rPr>
        <w:t>duras, </w:t>
      </w:r>
      <w:r>
        <w:rPr>
          <w:color w:val="231F20"/>
          <w:spacing w:val="3"/>
        </w:rPr>
        <w:t>macizas </w:t>
      </w:r>
      <w:r>
        <w:rPr>
          <w:color w:val="231F20"/>
        </w:rPr>
        <w:t>de </w:t>
      </w:r>
      <w:r>
        <w:rPr>
          <w:color w:val="231F20"/>
          <w:spacing w:val="3"/>
        </w:rPr>
        <w:t>color gris </w:t>
      </w:r>
      <w:r>
        <w:rPr>
          <w:color w:val="231F20"/>
        </w:rPr>
        <w:t>o </w:t>
      </w:r>
      <w:r>
        <w:rPr>
          <w:color w:val="231F20"/>
          <w:spacing w:val="3"/>
        </w:rPr>
        <w:t>blanco. </w:t>
      </w:r>
      <w:r>
        <w:rPr>
          <w:color w:val="231F20"/>
        </w:rPr>
        <w:t>Se </w:t>
      </w:r>
      <w:r>
        <w:rPr>
          <w:color w:val="231F20"/>
          <w:spacing w:val="2"/>
        </w:rPr>
        <w:t>observa </w:t>
      </w:r>
      <w:r>
        <w:rPr>
          <w:color w:val="231F20"/>
        </w:rPr>
        <w:t>un </w:t>
      </w:r>
      <w:r>
        <w:rPr>
          <w:color w:val="231F20"/>
          <w:spacing w:val="3"/>
        </w:rPr>
        <w:t>reemplazamiento </w:t>
      </w:r>
      <w:r>
        <w:rPr>
          <w:color w:val="231F20"/>
          <w:spacing w:val="2"/>
        </w:rPr>
        <w:t>progresivo </w:t>
      </w:r>
      <w:r>
        <w:rPr>
          <w:color w:val="231F20"/>
        </w:rPr>
        <w:t>de </w:t>
      </w:r>
      <w:r>
        <w:rPr>
          <w:color w:val="231F20"/>
          <w:spacing w:val="3"/>
        </w:rPr>
        <w:t>estas </w:t>
      </w:r>
      <w:r>
        <w:rPr>
          <w:color w:val="231F20"/>
          <w:spacing w:val="4"/>
        </w:rPr>
        <w:t>calizas </w:t>
      </w:r>
      <w:r>
        <w:rPr>
          <w:color w:val="231F20"/>
          <w:spacing w:val="3"/>
        </w:rPr>
        <w:t>macizas, </w:t>
      </w:r>
      <w:r>
        <w:rPr>
          <w:color w:val="231F20"/>
        </w:rPr>
        <w:t>o </w:t>
      </w:r>
      <w:r>
        <w:rPr>
          <w:color w:val="231F20"/>
          <w:spacing w:val="3"/>
        </w:rPr>
        <w:t>calizas nodulosas arenosas </w:t>
      </w:r>
      <w:r>
        <w:rPr>
          <w:color w:val="231F20"/>
        </w:rPr>
        <w:t>muy  </w:t>
      </w:r>
      <w:r>
        <w:rPr>
          <w:color w:val="231F20"/>
          <w:spacing w:val="3"/>
        </w:rPr>
        <w:t>impuras,  blandas  </w:t>
      </w:r>
      <w:r>
        <w:rPr>
          <w:color w:val="231F20"/>
          <w:spacing w:val="4"/>
        </w:rPr>
        <w:t>de  </w:t>
      </w:r>
      <w:r>
        <w:rPr>
          <w:color w:val="231F20"/>
          <w:spacing w:val="3"/>
        </w:rPr>
        <w:t>color amarillo </w:t>
      </w:r>
      <w:r>
        <w:rPr>
          <w:color w:val="231F20"/>
        </w:rPr>
        <w:t>a </w:t>
      </w:r>
      <w:r>
        <w:rPr>
          <w:color w:val="231F20"/>
          <w:spacing w:val="3"/>
        </w:rPr>
        <w:t>amarillo rojizo, </w:t>
      </w:r>
      <w:r>
        <w:rPr>
          <w:color w:val="231F20"/>
          <w:spacing w:val="2"/>
        </w:rPr>
        <w:t>margas </w:t>
      </w:r>
      <w:r>
        <w:rPr>
          <w:color w:val="231F20"/>
          <w:spacing w:val="3"/>
        </w:rPr>
        <w:t>amarillas </w:t>
      </w:r>
      <w:r>
        <w:rPr>
          <w:color w:val="231F20"/>
          <w:spacing w:val="2"/>
        </w:rPr>
        <w:t>arena </w:t>
      </w:r>
      <w:r>
        <w:rPr>
          <w:color w:val="231F20"/>
        </w:rPr>
        <w:t>y </w:t>
      </w:r>
      <w:r>
        <w:rPr>
          <w:color w:val="231F20"/>
          <w:spacing w:val="3"/>
        </w:rPr>
        <w:t>areniscas.  </w:t>
      </w:r>
      <w:r>
        <w:rPr>
          <w:color w:val="231F20"/>
        </w:rPr>
        <w:t>En </w:t>
      </w:r>
      <w:r>
        <w:rPr>
          <w:color w:val="231F20"/>
          <w:spacing w:val="2"/>
        </w:rPr>
        <w:t>toda </w:t>
      </w:r>
      <w:r>
        <w:rPr>
          <w:color w:val="231F20"/>
        </w:rPr>
        <w:t>la  </w:t>
      </w:r>
      <w:r>
        <w:rPr>
          <w:color w:val="231F20"/>
          <w:spacing w:val="3"/>
        </w:rPr>
        <w:t>región, donde </w:t>
      </w:r>
      <w:r>
        <w:rPr>
          <w:color w:val="231F20"/>
          <w:spacing w:val="2"/>
        </w:rPr>
        <w:t>afloran las </w:t>
      </w:r>
      <w:r>
        <w:rPr>
          <w:color w:val="231F20"/>
          <w:spacing w:val="3"/>
        </w:rPr>
        <w:t>calizas macizas blancas </w:t>
      </w:r>
      <w:r>
        <w:rPr>
          <w:color w:val="231F20"/>
        </w:rPr>
        <w:t>o  </w:t>
      </w:r>
      <w:r>
        <w:rPr>
          <w:color w:val="231F20"/>
          <w:spacing w:val="4"/>
        </w:rPr>
        <w:t>grises  </w:t>
      </w:r>
      <w:r>
        <w:rPr>
          <w:color w:val="231F20"/>
        </w:rPr>
        <w:t>se </w:t>
      </w:r>
      <w:r>
        <w:rPr>
          <w:color w:val="231F20"/>
          <w:spacing w:val="3"/>
        </w:rPr>
        <w:t>encuentran suelos </w:t>
      </w:r>
      <w:r>
        <w:rPr>
          <w:color w:val="231F20"/>
          <w:spacing w:val="2"/>
        </w:rPr>
        <w:t>rojos </w:t>
      </w:r>
      <w:r>
        <w:rPr>
          <w:color w:val="231F20"/>
          <w:spacing w:val="3"/>
        </w:rPr>
        <w:t>lateríticos. Esta formación corresponde esencialmente </w:t>
      </w:r>
      <w:r>
        <w:rPr>
          <w:color w:val="231F20"/>
        </w:rPr>
        <w:t>al </w:t>
      </w:r>
      <w:r>
        <w:rPr>
          <w:color w:val="231F20"/>
          <w:spacing w:val="3"/>
        </w:rPr>
        <w:t>Plioceno, </w:t>
      </w:r>
      <w:r>
        <w:rPr>
          <w:color w:val="231F20"/>
          <w:spacing w:val="2"/>
        </w:rPr>
        <w:t>sin </w:t>
      </w:r>
      <w:r>
        <w:rPr>
          <w:color w:val="231F20"/>
          <w:spacing w:val="3"/>
        </w:rPr>
        <w:t>embargo, </w:t>
      </w:r>
      <w:r>
        <w:rPr>
          <w:color w:val="231F20"/>
        </w:rPr>
        <w:t>su </w:t>
      </w:r>
      <w:r>
        <w:rPr>
          <w:color w:val="231F20"/>
          <w:spacing w:val="3"/>
        </w:rPr>
        <w:t>base pertenece </w:t>
      </w:r>
      <w:r>
        <w:rPr>
          <w:color w:val="231F20"/>
        </w:rPr>
        <w:t>al </w:t>
      </w:r>
      <w:r>
        <w:rPr>
          <w:color w:val="231F20"/>
          <w:spacing w:val="4"/>
        </w:rPr>
        <w:t>Mioceno </w:t>
      </w:r>
      <w:r>
        <w:rPr>
          <w:color w:val="231F20"/>
          <w:spacing w:val="3"/>
        </w:rPr>
        <w:t>Superior (Butterlin, 1958; </w:t>
      </w:r>
      <w:r>
        <w:rPr>
          <w:color w:val="231F20"/>
        </w:rPr>
        <w:t>Sapper, </w:t>
      </w:r>
      <w:r>
        <w:rPr>
          <w:color w:val="231F20"/>
          <w:spacing w:val="3"/>
        </w:rPr>
        <w:t>1945). </w:t>
      </w:r>
      <w:r>
        <w:rPr>
          <w:color w:val="231F20"/>
          <w:spacing w:val="2"/>
        </w:rPr>
        <w:t>Los </w:t>
      </w:r>
      <w:r>
        <w:rPr>
          <w:i/>
          <w:color w:val="231F20"/>
          <w:spacing w:val="3"/>
        </w:rPr>
        <w:t>organismos fosilíferos </w:t>
      </w:r>
      <w:r>
        <w:rPr>
          <w:i/>
          <w:color w:val="231F20"/>
          <w:spacing w:val="2"/>
        </w:rPr>
        <w:t>del </w:t>
      </w:r>
      <w:r>
        <w:rPr>
          <w:i/>
          <w:color w:val="231F20"/>
          <w:spacing w:val="3"/>
        </w:rPr>
        <w:t>Cuaternario </w:t>
      </w:r>
      <w:r>
        <w:rPr>
          <w:color w:val="231F20"/>
          <w:spacing w:val="3"/>
        </w:rPr>
        <w:t>están representados</w:t>
      </w:r>
      <w:r>
        <w:rPr>
          <w:color w:val="231F20"/>
          <w:spacing w:val="25"/>
        </w:rPr>
        <w:t> </w:t>
      </w:r>
      <w:r>
        <w:rPr>
          <w:color w:val="231F20"/>
          <w:spacing w:val="4"/>
        </w:rPr>
        <w:t>por:</w:t>
      </w:r>
    </w:p>
    <w:p>
      <w:pPr>
        <w:pStyle w:val="Heading5"/>
      </w:pPr>
      <w:r>
        <w:rPr>
          <w:color w:val="231F20"/>
        </w:rPr>
        <w:t>Formación Pleistoceno-Holoceno</w:t>
      </w:r>
    </w:p>
    <w:p>
      <w:pPr>
        <w:pStyle w:val="BodyText"/>
        <w:spacing w:line="278" w:lineRule="auto" w:before="156"/>
        <w:ind w:left="117" w:right="114"/>
        <w:jc w:val="both"/>
      </w:pPr>
      <w:r>
        <w:rPr>
          <w:color w:val="231F20"/>
        </w:rPr>
        <w:t>Está constituida por calizas con gran cantidad de conchas de moluscos   y coquinas masivas de color blanco y crema. Forman una banda de afloramientos, más o menos amplia, a lo largo de las costas norte y este del</w:t>
      </w:r>
      <w:r>
        <w:rPr>
          <w:color w:val="231F20"/>
          <w:spacing w:val="27"/>
        </w:rPr>
        <w:t> </w:t>
      </w:r>
      <w:r>
        <w:rPr>
          <w:color w:val="231F20"/>
        </w:rPr>
        <w:t>Estado.</w:t>
      </w:r>
      <w:r>
        <w:rPr>
          <w:color w:val="231F20"/>
          <w:spacing w:val="27"/>
        </w:rPr>
        <w:t> </w:t>
      </w:r>
      <w:r>
        <w:rPr>
          <w:color w:val="231F20"/>
        </w:rPr>
        <w:t>Las</w:t>
      </w:r>
      <w:r>
        <w:rPr>
          <w:color w:val="231F20"/>
          <w:spacing w:val="27"/>
        </w:rPr>
        <w:t> </w:t>
      </w:r>
      <w:r>
        <w:rPr>
          <w:color w:val="231F20"/>
        </w:rPr>
        <w:t>calizas</w:t>
      </w:r>
      <w:r>
        <w:rPr>
          <w:color w:val="231F20"/>
          <w:spacing w:val="27"/>
        </w:rPr>
        <w:t> </w:t>
      </w:r>
      <w:r>
        <w:rPr>
          <w:color w:val="231F20"/>
        </w:rPr>
        <w:t>consolidadas</w:t>
      </w:r>
      <w:r>
        <w:rPr>
          <w:color w:val="231F20"/>
          <w:spacing w:val="26"/>
        </w:rPr>
        <w:t> </w:t>
      </w:r>
      <w:r>
        <w:rPr>
          <w:color w:val="231F20"/>
        </w:rPr>
        <w:t>pertenecen</w:t>
      </w:r>
      <w:r>
        <w:rPr>
          <w:color w:val="231F20"/>
          <w:spacing w:val="26"/>
        </w:rPr>
        <w:t> </w:t>
      </w:r>
      <w:r>
        <w:rPr>
          <w:color w:val="231F20"/>
        </w:rPr>
        <w:t>al</w:t>
      </w:r>
      <w:r>
        <w:rPr>
          <w:color w:val="231F20"/>
          <w:spacing w:val="27"/>
        </w:rPr>
        <w:t> </w:t>
      </w:r>
      <w:r>
        <w:rPr>
          <w:color w:val="231F20"/>
        </w:rPr>
        <w:t>Pleistoceno.</w:t>
      </w:r>
      <w:r>
        <w:rPr>
          <w:color w:val="231F20"/>
          <w:spacing w:val="26"/>
        </w:rPr>
        <w:t> </w:t>
      </w:r>
      <w:r>
        <w:rPr>
          <w:color w:val="231F20"/>
        </w:rPr>
        <w:t>Existen</w:t>
      </w:r>
    </w:p>
    <w:p>
      <w:pPr>
        <w:spacing w:after="0" w:line="278" w:lineRule="auto"/>
        <w:jc w:val="both"/>
        <w:sectPr>
          <w:footerReference w:type="even" r:id="rId31"/>
          <w:footerReference w:type="default" r:id="rId32"/>
          <w:pgSz w:w="9640" w:h="13040"/>
          <w:pgMar w:footer="833" w:header="687" w:top="880" w:bottom="1020" w:left="1300" w:right="1300"/>
        </w:sectPr>
      </w:pPr>
    </w:p>
    <w:p>
      <w:pPr>
        <w:pStyle w:val="BodyText"/>
        <w:rPr>
          <w:sz w:val="20"/>
        </w:rPr>
      </w:pPr>
    </w:p>
    <w:p>
      <w:pPr>
        <w:pStyle w:val="BodyText"/>
        <w:spacing w:before="1"/>
        <w:rPr>
          <w:sz w:val="21"/>
        </w:rPr>
      </w:pPr>
    </w:p>
    <w:p>
      <w:pPr>
        <w:pStyle w:val="BodyText"/>
        <w:spacing w:line="292" w:lineRule="auto"/>
        <w:ind w:left="117" w:right="115"/>
        <w:jc w:val="both"/>
      </w:pPr>
      <w:r>
        <w:rPr>
          <w:color w:val="231F20"/>
        </w:rPr>
        <w:t>también, en las porciones pantanosas, calizas alteradas, calcarenitas y margas que bordean la Península, terminando en playa (Butterlin, 1958; López Ramos, 1979).</w:t>
      </w:r>
    </w:p>
    <w:p>
      <w:pPr>
        <w:pStyle w:val="Heading5"/>
        <w:spacing w:before="42"/>
      </w:pPr>
      <w:r>
        <w:rPr>
          <w:color w:val="231F20"/>
        </w:rPr>
        <w:t>Hidrología y su expresión cárstica.  Biodiversidad</w:t>
      </w:r>
    </w:p>
    <w:p>
      <w:pPr>
        <w:pStyle w:val="BodyText"/>
        <w:spacing w:line="278" w:lineRule="auto" w:before="156"/>
        <w:ind w:left="117" w:right="114"/>
        <w:jc w:val="both"/>
      </w:pPr>
      <w:r>
        <w:rPr>
          <w:color w:val="231F20"/>
        </w:rPr>
        <w:t>El Río Hondo es el principal de la región sur de Quintana Roo con una cuenca de 2,688.54 km</w:t>
      </w:r>
      <w:r>
        <w:rPr>
          <w:color w:val="231F20"/>
          <w:position w:val="7"/>
          <w:sz w:val="13"/>
        </w:rPr>
        <w:t>2</w:t>
      </w:r>
      <w:r>
        <w:rPr>
          <w:color w:val="231F20"/>
        </w:rPr>
        <w:t>; corre sobre un afallamiento geológico con una longitud de 209 km; sus recursos hídricos principales son la formación de cenotes, lagunas como Milagros, Negra y Encantada y la formación de diferentes tipos de manglares.</w:t>
      </w:r>
    </w:p>
    <w:p>
      <w:pPr>
        <w:pStyle w:val="BodyText"/>
        <w:spacing w:line="278" w:lineRule="auto" w:before="57"/>
        <w:ind w:left="117" w:right="115" w:firstLine="283"/>
        <w:jc w:val="both"/>
      </w:pPr>
      <w:r>
        <w:rPr>
          <w:color w:val="231F20"/>
        </w:rPr>
        <w:t>La biodiversidad existente son: selva mediana subcaducifolia, selva baja perennifolia, selva baja inundable, sabana y pastizal cultivado y presencia de mangle rojo. Sus principales problemas son la modificación del entorno, deforestación debido al incremento de la agricultura de la caña de </w:t>
      </w:r>
      <w:r>
        <w:rPr>
          <w:color w:val="231F20"/>
          <w:spacing w:val="-4"/>
        </w:rPr>
        <w:t>azúcar, </w:t>
      </w:r>
      <w:r>
        <w:rPr>
          <w:color w:val="231F20"/>
        </w:rPr>
        <w:t>ganaderia y uso intensivo forestal. </w:t>
      </w:r>
      <w:r>
        <w:rPr>
          <w:color w:val="231F20"/>
          <w:spacing w:val="-3"/>
        </w:rPr>
        <w:t>Para </w:t>
      </w:r>
      <w:r>
        <w:rPr>
          <w:color w:val="231F20"/>
        </w:rPr>
        <w:t>su conservación de</w:t>
      </w:r>
      <w:r>
        <w:rPr>
          <w:color w:val="231F20"/>
          <w:spacing w:val="-16"/>
        </w:rPr>
        <w:t> </w:t>
      </w:r>
      <w:r>
        <w:rPr>
          <w:color w:val="231F20"/>
        </w:rPr>
        <w:t>las</w:t>
      </w:r>
      <w:r>
        <w:rPr>
          <w:color w:val="231F20"/>
          <w:spacing w:val="-16"/>
        </w:rPr>
        <w:t> </w:t>
      </w:r>
      <w:r>
        <w:rPr>
          <w:color w:val="231F20"/>
        </w:rPr>
        <w:t>especies</w:t>
      </w:r>
      <w:r>
        <w:rPr>
          <w:color w:val="231F20"/>
          <w:spacing w:val="-16"/>
        </w:rPr>
        <w:t> </w:t>
      </w:r>
      <w:r>
        <w:rPr>
          <w:color w:val="231F20"/>
        </w:rPr>
        <w:t>endémicas,</w:t>
      </w:r>
      <w:r>
        <w:rPr>
          <w:color w:val="231F20"/>
          <w:spacing w:val="-16"/>
        </w:rPr>
        <w:t> </w:t>
      </w:r>
      <w:r>
        <w:rPr>
          <w:color w:val="231F20"/>
        </w:rPr>
        <w:t>requiere</w:t>
      </w:r>
      <w:r>
        <w:rPr>
          <w:color w:val="231F20"/>
          <w:spacing w:val="-16"/>
        </w:rPr>
        <w:t> </w:t>
      </w:r>
      <w:r>
        <w:rPr>
          <w:color w:val="231F20"/>
        </w:rPr>
        <w:t>regular</w:t>
      </w:r>
      <w:r>
        <w:rPr>
          <w:color w:val="231F20"/>
          <w:spacing w:val="-16"/>
        </w:rPr>
        <w:t> </w:t>
      </w:r>
      <w:r>
        <w:rPr>
          <w:color w:val="231F20"/>
        </w:rPr>
        <w:t>la</w:t>
      </w:r>
      <w:r>
        <w:rPr>
          <w:color w:val="231F20"/>
          <w:spacing w:val="-16"/>
        </w:rPr>
        <w:t> </w:t>
      </w:r>
      <w:r>
        <w:rPr>
          <w:color w:val="231F20"/>
        </w:rPr>
        <w:t>explotación</w:t>
      </w:r>
      <w:r>
        <w:rPr>
          <w:color w:val="231F20"/>
          <w:spacing w:val="-16"/>
        </w:rPr>
        <w:t> </w:t>
      </w:r>
      <w:r>
        <w:rPr>
          <w:color w:val="231F20"/>
        </w:rPr>
        <w:t>forestal</w:t>
      </w:r>
      <w:r>
        <w:rPr>
          <w:color w:val="231F20"/>
          <w:spacing w:val="-16"/>
        </w:rPr>
        <w:t> </w:t>
      </w:r>
      <w:r>
        <w:rPr>
          <w:color w:val="231F20"/>
        </w:rPr>
        <w:t>y</w:t>
      </w:r>
      <w:r>
        <w:rPr>
          <w:color w:val="231F20"/>
          <w:spacing w:val="-16"/>
        </w:rPr>
        <w:t> </w:t>
      </w:r>
      <w:r>
        <w:rPr>
          <w:color w:val="231F20"/>
        </w:rPr>
        <w:t>evitar el</w:t>
      </w:r>
      <w:r>
        <w:rPr>
          <w:color w:val="231F20"/>
          <w:spacing w:val="-1"/>
        </w:rPr>
        <w:t> </w:t>
      </w:r>
      <w:r>
        <w:rPr>
          <w:color w:val="231F20"/>
        </w:rPr>
        <w:t>desague</w:t>
      </w:r>
      <w:r>
        <w:rPr>
          <w:color w:val="231F20"/>
          <w:spacing w:val="-1"/>
        </w:rPr>
        <w:t> </w:t>
      </w:r>
      <w:r>
        <w:rPr>
          <w:color w:val="231F20"/>
        </w:rPr>
        <w:t>de</w:t>
      </w:r>
      <w:r>
        <w:rPr>
          <w:color w:val="231F20"/>
          <w:spacing w:val="-1"/>
        </w:rPr>
        <w:t> </w:t>
      </w:r>
      <w:r>
        <w:rPr>
          <w:color w:val="231F20"/>
        </w:rPr>
        <w:t>fertilizantes</w:t>
      </w:r>
      <w:r>
        <w:rPr>
          <w:color w:val="231F20"/>
          <w:spacing w:val="-1"/>
        </w:rPr>
        <w:t> </w:t>
      </w:r>
      <w:r>
        <w:rPr>
          <w:color w:val="231F20"/>
        </w:rPr>
        <w:t>al</w:t>
      </w:r>
      <w:r>
        <w:rPr>
          <w:color w:val="231F20"/>
          <w:spacing w:val="-1"/>
        </w:rPr>
        <w:t> </w:t>
      </w:r>
      <w:r>
        <w:rPr>
          <w:color w:val="231F20"/>
        </w:rPr>
        <w:t>cauce</w:t>
      </w:r>
      <w:r>
        <w:rPr>
          <w:color w:val="231F20"/>
          <w:spacing w:val="-14"/>
        </w:rPr>
        <w:t> </w:t>
      </w:r>
      <w:r>
        <w:rPr>
          <w:color w:val="231F20"/>
          <w:spacing w:val="-5"/>
        </w:rPr>
        <w:t>del</w:t>
      </w:r>
      <w:r>
        <w:rPr>
          <w:color w:val="231F20"/>
          <w:spacing w:val="-14"/>
        </w:rPr>
        <w:t> </w:t>
      </w:r>
      <w:r>
        <w:rPr>
          <w:color w:val="231F20"/>
          <w:spacing w:val="-5"/>
        </w:rPr>
        <w:t>río</w:t>
      </w:r>
      <w:r>
        <w:rPr>
          <w:color w:val="231F20"/>
          <w:spacing w:val="-14"/>
        </w:rPr>
        <w:t> </w:t>
      </w:r>
      <w:r>
        <w:rPr>
          <w:color w:val="231F20"/>
        </w:rPr>
        <w:t>o</w:t>
      </w:r>
      <w:r>
        <w:rPr>
          <w:color w:val="231F20"/>
          <w:spacing w:val="-14"/>
        </w:rPr>
        <w:t> </w:t>
      </w:r>
      <w:r>
        <w:rPr>
          <w:color w:val="231F20"/>
        </w:rPr>
        <w:t>a</w:t>
      </w:r>
      <w:r>
        <w:rPr>
          <w:color w:val="231F20"/>
          <w:spacing w:val="-14"/>
        </w:rPr>
        <w:t> </w:t>
      </w:r>
      <w:r>
        <w:rPr>
          <w:color w:val="231F20"/>
          <w:spacing w:val="-5"/>
        </w:rPr>
        <w:t>los</w:t>
      </w:r>
      <w:r>
        <w:rPr>
          <w:color w:val="231F20"/>
          <w:spacing w:val="-14"/>
        </w:rPr>
        <w:t> </w:t>
      </w:r>
      <w:r>
        <w:rPr>
          <w:color w:val="231F20"/>
          <w:spacing w:val="-7"/>
        </w:rPr>
        <w:t>sumideros</w:t>
      </w:r>
      <w:r>
        <w:rPr>
          <w:color w:val="231F20"/>
          <w:spacing w:val="-14"/>
        </w:rPr>
        <w:t> </w:t>
      </w:r>
      <w:r>
        <w:rPr>
          <w:color w:val="231F20"/>
          <w:spacing w:val="-4"/>
        </w:rPr>
        <w:t>de</w:t>
      </w:r>
      <w:r>
        <w:rPr>
          <w:color w:val="231F20"/>
          <w:spacing w:val="-14"/>
        </w:rPr>
        <w:t> </w:t>
      </w:r>
      <w:r>
        <w:rPr>
          <w:color w:val="231F20"/>
          <w:spacing w:val="-4"/>
        </w:rPr>
        <w:t>la</w:t>
      </w:r>
      <w:r>
        <w:rPr>
          <w:color w:val="231F20"/>
          <w:spacing w:val="-14"/>
        </w:rPr>
        <w:t> </w:t>
      </w:r>
      <w:r>
        <w:rPr>
          <w:color w:val="231F20"/>
          <w:spacing w:val="-8"/>
        </w:rPr>
        <w:t>región.</w:t>
      </w:r>
    </w:p>
    <w:p>
      <w:pPr>
        <w:pStyle w:val="BodyText"/>
        <w:spacing w:line="278" w:lineRule="auto" w:before="57"/>
        <w:ind w:left="117" w:right="116" w:firstLine="283"/>
        <w:jc w:val="both"/>
      </w:pPr>
      <w:r>
        <w:rPr>
          <w:color w:val="231F20"/>
          <w:spacing w:val="-6"/>
        </w:rPr>
        <w:t>Como </w:t>
      </w:r>
      <w:r>
        <w:rPr>
          <w:color w:val="231F20"/>
          <w:spacing w:val="-7"/>
        </w:rPr>
        <w:t>resultado </w:t>
      </w:r>
      <w:r>
        <w:rPr>
          <w:color w:val="231F20"/>
          <w:spacing w:val="-4"/>
        </w:rPr>
        <w:t>de </w:t>
      </w:r>
      <w:r>
        <w:rPr>
          <w:color w:val="231F20"/>
          <w:spacing w:val="-5"/>
        </w:rPr>
        <w:t>sus </w:t>
      </w:r>
      <w:r>
        <w:rPr>
          <w:color w:val="231F20"/>
          <w:spacing w:val="-7"/>
        </w:rPr>
        <w:t>exploraciones geológicas, </w:t>
      </w:r>
      <w:r>
        <w:rPr>
          <w:color w:val="231F20"/>
          <w:spacing w:val="-6"/>
        </w:rPr>
        <w:t>Sapper (1941) </w:t>
      </w:r>
      <w:r>
        <w:rPr>
          <w:color w:val="231F20"/>
          <w:spacing w:val="-8"/>
        </w:rPr>
        <w:t>propone </w:t>
      </w:r>
      <w:r>
        <w:rPr>
          <w:color w:val="231F20"/>
          <w:spacing w:val="-6"/>
        </w:rPr>
        <w:t>que</w:t>
      </w:r>
      <w:r>
        <w:rPr>
          <w:spacing w:val="-6"/>
        </w:rPr>
        <w:t>, </w:t>
      </w:r>
      <w:r>
        <w:rPr>
          <w:color w:val="231F20"/>
          <w:spacing w:val="-7"/>
        </w:rPr>
        <w:t>habiendo </w:t>
      </w:r>
      <w:r>
        <w:rPr>
          <w:color w:val="231F20"/>
          <w:spacing w:val="-6"/>
        </w:rPr>
        <w:t>sido </w:t>
      </w:r>
      <w:r>
        <w:rPr>
          <w:color w:val="231F20"/>
          <w:spacing w:val="-4"/>
        </w:rPr>
        <w:t>la </w:t>
      </w:r>
      <w:r>
        <w:rPr>
          <w:color w:val="231F20"/>
          <w:spacing w:val="-7"/>
        </w:rPr>
        <w:t>Península </w:t>
      </w:r>
      <w:r>
        <w:rPr>
          <w:color w:val="231F20"/>
          <w:spacing w:val="-8"/>
        </w:rPr>
        <w:t>primitivamente </w:t>
      </w:r>
      <w:r>
        <w:rPr>
          <w:color w:val="231F20"/>
          <w:spacing w:val="-5"/>
        </w:rPr>
        <w:t>una </w:t>
      </w:r>
      <w:r>
        <w:rPr>
          <w:color w:val="231F20"/>
          <w:spacing w:val="-6"/>
        </w:rPr>
        <w:t>sola </w:t>
      </w:r>
      <w:r>
        <w:rPr>
          <w:color w:val="231F20"/>
          <w:spacing w:val="-7"/>
        </w:rPr>
        <w:t>planicie elevada un </w:t>
      </w:r>
      <w:r>
        <w:rPr>
          <w:color w:val="231F20"/>
          <w:spacing w:val="-6"/>
        </w:rPr>
        <w:t>poco </w:t>
      </w:r>
      <w:r>
        <w:rPr>
          <w:color w:val="231F20"/>
          <w:spacing w:val="-7"/>
        </w:rPr>
        <w:t>inclinada </w:t>
      </w:r>
      <w:r>
        <w:rPr>
          <w:color w:val="231F20"/>
          <w:spacing w:val="-4"/>
        </w:rPr>
        <w:t>al </w:t>
      </w:r>
      <w:r>
        <w:rPr>
          <w:color w:val="231F20"/>
          <w:spacing w:val="-7"/>
        </w:rPr>
        <w:t>norte, </w:t>
      </w:r>
      <w:r>
        <w:rPr>
          <w:color w:val="231F20"/>
          <w:spacing w:val="-5"/>
        </w:rPr>
        <w:t>las </w:t>
      </w:r>
      <w:r>
        <w:rPr>
          <w:color w:val="231F20"/>
          <w:spacing w:val="-6"/>
        </w:rPr>
        <w:t>aguas </w:t>
      </w:r>
      <w:r>
        <w:rPr>
          <w:color w:val="231F20"/>
          <w:spacing w:val="-4"/>
        </w:rPr>
        <w:t>de la </w:t>
      </w:r>
      <w:r>
        <w:rPr>
          <w:color w:val="231F20"/>
          <w:spacing w:val="-7"/>
        </w:rPr>
        <w:t>lluvia </w:t>
      </w:r>
      <w:r>
        <w:rPr>
          <w:color w:val="231F20"/>
          <w:spacing w:val="-4"/>
        </w:rPr>
        <w:t>se </w:t>
      </w:r>
      <w:r>
        <w:rPr>
          <w:color w:val="231F20"/>
          <w:spacing w:val="-7"/>
        </w:rPr>
        <w:t>infiltraron </w:t>
      </w:r>
      <w:r>
        <w:rPr>
          <w:color w:val="231F20"/>
          <w:spacing w:val="-5"/>
        </w:rPr>
        <w:t>por </w:t>
      </w:r>
      <w:r>
        <w:rPr>
          <w:color w:val="231F20"/>
          <w:spacing w:val="-7"/>
        </w:rPr>
        <w:t>falta </w:t>
      </w:r>
      <w:r>
        <w:rPr>
          <w:color w:val="231F20"/>
          <w:spacing w:val="-4"/>
        </w:rPr>
        <w:t>de </w:t>
      </w:r>
      <w:r>
        <w:rPr>
          <w:color w:val="231F20"/>
          <w:spacing w:val="-8"/>
        </w:rPr>
        <w:t>declive </w:t>
      </w:r>
      <w:r>
        <w:rPr>
          <w:color w:val="231F20"/>
          <w:spacing w:val="-7"/>
        </w:rPr>
        <w:t>suficiente </w:t>
      </w:r>
      <w:r>
        <w:rPr>
          <w:color w:val="231F20"/>
        </w:rPr>
        <w:t>y </w:t>
      </w:r>
      <w:r>
        <w:rPr>
          <w:color w:val="231F20"/>
          <w:spacing w:val="-5"/>
        </w:rPr>
        <w:t>por </w:t>
      </w:r>
      <w:r>
        <w:rPr>
          <w:color w:val="231F20"/>
          <w:spacing w:val="-4"/>
        </w:rPr>
        <w:t>la </w:t>
      </w:r>
      <w:r>
        <w:rPr>
          <w:color w:val="231F20"/>
          <w:spacing w:val="-7"/>
        </w:rPr>
        <w:t>porosidad </w:t>
      </w:r>
      <w:r>
        <w:rPr>
          <w:color w:val="231F20"/>
        </w:rPr>
        <w:t>y </w:t>
      </w:r>
      <w:r>
        <w:rPr>
          <w:color w:val="231F20"/>
          <w:spacing w:val="-8"/>
        </w:rPr>
        <w:t>cavernosidad </w:t>
      </w:r>
      <w:r>
        <w:rPr>
          <w:color w:val="231F20"/>
          <w:spacing w:val="-5"/>
        </w:rPr>
        <w:t>del </w:t>
      </w:r>
      <w:r>
        <w:rPr>
          <w:color w:val="231F20"/>
          <w:spacing w:val="-7"/>
        </w:rPr>
        <w:t>terreno</w:t>
      </w:r>
      <w:r>
        <w:rPr>
          <w:spacing w:val="-7"/>
        </w:rPr>
        <w:t>. </w:t>
      </w:r>
      <w:r>
        <w:rPr>
          <w:spacing w:val="-6"/>
        </w:rPr>
        <w:t>D</w:t>
      </w:r>
      <w:r>
        <w:rPr>
          <w:color w:val="231F20"/>
          <w:spacing w:val="-6"/>
        </w:rPr>
        <w:t>espués </w:t>
      </w:r>
      <w:r>
        <w:rPr>
          <w:color w:val="231F20"/>
          <w:spacing w:val="-4"/>
        </w:rPr>
        <w:t>de </w:t>
      </w:r>
      <w:r>
        <w:rPr>
          <w:color w:val="231F20"/>
          <w:spacing w:val="-7"/>
        </w:rPr>
        <w:t>haber formado cuevas </w:t>
      </w:r>
      <w:r>
        <w:rPr>
          <w:color w:val="231F20"/>
        </w:rPr>
        <w:t>y </w:t>
      </w:r>
      <w:r>
        <w:rPr>
          <w:color w:val="231F20"/>
          <w:spacing w:val="-6"/>
        </w:rPr>
        <w:t>ríos </w:t>
      </w:r>
      <w:r>
        <w:rPr>
          <w:color w:val="231F20"/>
          <w:spacing w:val="-7"/>
        </w:rPr>
        <w:t>subterráneos, </w:t>
      </w:r>
      <w:r>
        <w:rPr>
          <w:color w:val="231F20"/>
          <w:spacing w:val="-6"/>
        </w:rPr>
        <w:t>estos </w:t>
      </w:r>
      <w:r>
        <w:rPr>
          <w:color w:val="231F20"/>
          <w:spacing w:val="-7"/>
        </w:rPr>
        <w:t>causaron hundimientos </w:t>
      </w:r>
      <w:r>
        <w:rPr>
          <w:color w:val="231F20"/>
          <w:spacing w:val="-6"/>
        </w:rPr>
        <w:t>locales </w:t>
      </w:r>
      <w:r>
        <w:rPr>
          <w:color w:val="231F20"/>
          <w:spacing w:val="-7"/>
        </w:rPr>
        <w:t>en </w:t>
      </w:r>
      <w:r>
        <w:rPr>
          <w:color w:val="231F20"/>
          <w:spacing w:val="-4"/>
        </w:rPr>
        <w:t>la </w:t>
      </w:r>
      <w:r>
        <w:rPr>
          <w:color w:val="231F20"/>
          <w:spacing w:val="-7"/>
        </w:rPr>
        <w:t>superficie. </w:t>
      </w:r>
      <w:r>
        <w:rPr>
          <w:color w:val="231F20"/>
          <w:spacing w:val="-4"/>
        </w:rPr>
        <w:t>De </w:t>
      </w:r>
      <w:r>
        <w:rPr>
          <w:color w:val="231F20"/>
          <w:spacing w:val="-6"/>
        </w:rPr>
        <w:t>esta </w:t>
      </w:r>
      <w:r>
        <w:rPr>
          <w:color w:val="231F20"/>
          <w:spacing w:val="-7"/>
        </w:rPr>
        <w:t>manera, resultó </w:t>
      </w:r>
      <w:r>
        <w:rPr>
          <w:color w:val="231F20"/>
          <w:spacing w:val="-4"/>
        </w:rPr>
        <w:t>el </w:t>
      </w:r>
      <w:r>
        <w:rPr>
          <w:color w:val="231F20"/>
          <w:spacing w:val="-8"/>
        </w:rPr>
        <w:t>desnivel </w:t>
      </w:r>
      <w:r>
        <w:rPr>
          <w:color w:val="231F20"/>
          <w:spacing w:val="-6"/>
        </w:rPr>
        <w:t>local, </w:t>
      </w:r>
      <w:r>
        <w:rPr>
          <w:color w:val="231F20"/>
        </w:rPr>
        <w:t>y </w:t>
      </w:r>
      <w:r>
        <w:rPr>
          <w:color w:val="231F20"/>
          <w:spacing w:val="-4"/>
        </w:rPr>
        <w:t>la </w:t>
      </w:r>
      <w:r>
        <w:rPr>
          <w:color w:val="231F20"/>
          <w:spacing w:val="-6"/>
        </w:rPr>
        <w:t>acción </w:t>
      </w:r>
      <w:r>
        <w:rPr>
          <w:color w:val="231F20"/>
          <w:spacing w:val="-4"/>
        </w:rPr>
        <w:t>de </w:t>
      </w:r>
      <w:r>
        <w:rPr>
          <w:color w:val="231F20"/>
          <w:spacing w:val="-5"/>
        </w:rPr>
        <w:t>las </w:t>
      </w:r>
      <w:r>
        <w:rPr>
          <w:color w:val="231F20"/>
          <w:spacing w:val="-7"/>
        </w:rPr>
        <w:t>aguas </w:t>
      </w:r>
      <w:r>
        <w:rPr>
          <w:color w:val="231F20"/>
          <w:spacing w:val="-6"/>
        </w:rPr>
        <w:t>comenzó</w:t>
      </w:r>
      <w:r>
        <w:rPr>
          <w:color w:val="231F20"/>
          <w:spacing w:val="-18"/>
        </w:rPr>
        <w:t> </w:t>
      </w:r>
      <w:r>
        <w:rPr>
          <w:color w:val="231F20"/>
        </w:rPr>
        <w:t>a</w:t>
      </w:r>
      <w:r>
        <w:rPr>
          <w:color w:val="231F20"/>
          <w:spacing w:val="-18"/>
        </w:rPr>
        <w:t> </w:t>
      </w:r>
      <w:r>
        <w:rPr>
          <w:color w:val="231F20"/>
          <w:spacing w:val="-7"/>
        </w:rPr>
        <w:t>formar</w:t>
      </w:r>
      <w:r>
        <w:rPr>
          <w:color w:val="231F20"/>
          <w:spacing w:val="-18"/>
        </w:rPr>
        <w:t> </w:t>
      </w:r>
      <w:r>
        <w:rPr>
          <w:color w:val="231F20"/>
        </w:rPr>
        <w:t>y</w:t>
      </w:r>
      <w:r>
        <w:rPr>
          <w:color w:val="231F20"/>
          <w:spacing w:val="-18"/>
        </w:rPr>
        <w:t> </w:t>
      </w:r>
      <w:r>
        <w:rPr>
          <w:color w:val="231F20"/>
          <w:spacing w:val="-7"/>
        </w:rPr>
        <w:t>transformar</w:t>
      </w:r>
      <w:r>
        <w:rPr>
          <w:color w:val="231F20"/>
          <w:spacing w:val="-18"/>
        </w:rPr>
        <w:t> </w:t>
      </w:r>
      <w:r>
        <w:rPr>
          <w:color w:val="231F20"/>
          <w:spacing w:val="-5"/>
        </w:rPr>
        <w:t>las</w:t>
      </w:r>
      <w:r>
        <w:rPr>
          <w:color w:val="231F20"/>
          <w:spacing w:val="-18"/>
        </w:rPr>
        <w:t> </w:t>
      </w:r>
      <w:r>
        <w:rPr>
          <w:color w:val="231F20"/>
          <w:spacing w:val="-6"/>
        </w:rPr>
        <w:t>colinas</w:t>
      </w:r>
      <w:r>
        <w:rPr>
          <w:color w:val="231F20"/>
          <w:spacing w:val="-18"/>
        </w:rPr>
        <w:t> </w:t>
      </w:r>
      <w:r>
        <w:rPr>
          <w:color w:val="231F20"/>
        </w:rPr>
        <w:t>y</w:t>
      </w:r>
      <w:r>
        <w:rPr>
          <w:color w:val="231F20"/>
          <w:spacing w:val="-18"/>
        </w:rPr>
        <w:t> </w:t>
      </w:r>
      <w:r>
        <w:rPr>
          <w:color w:val="231F20"/>
          <w:spacing w:val="-5"/>
        </w:rPr>
        <w:t>las</w:t>
      </w:r>
      <w:r>
        <w:rPr>
          <w:color w:val="231F20"/>
          <w:spacing w:val="-18"/>
        </w:rPr>
        <w:t> </w:t>
      </w:r>
      <w:r>
        <w:rPr>
          <w:color w:val="231F20"/>
          <w:spacing w:val="-7"/>
        </w:rPr>
        <w:t>depresiones</w:t>
      </w:r>
      <w:r>
        <w:rPr>
          <w:color w:val="231F20"/>
          <w:spacing w:val="-18"/>
        </w:rPr>
        <w:t> </w:t>
      </w:r>
      <w:r>
        <w:rPr>
          <w:color w:val="231F20"/>
          <w:spacing w:val="-5"/>
        </w:rPr>
        <w:t>del</w:t>
      </w:r>
      <w:r>
        <w:rPr>
          <w:color w:val="231F20"/>
          <w:spacing w:val="-18"/>
        </w:rPr>
        <w:t> </w:t>
      </w:r>
      <w:r>
        <w:rPr>
          <w:color w:val="231F20"/>
          <w:spacing w:val="-7"/>
        </w:rPr>
        <w:t>terreno</w:t>
      </w:r>
      <w:r>
        <w:rPr>
          <w:color w:val="231F20"/>
          <w:spacing w:val="-18"/>
        </w:rPr>
        <w:t> </w:t>
      </w:r>
      <w:r>
        <w:rPr>
          <w:color w:val="231F20"/>
          <w:spacing w:val="-7"/>
        </w:rPr>
        <w:t>hasta </w:t>
      </w:r>
      <w:r>
        <w:rPr>
          <w:color w:val="231F20"/>
          <w:spacing w:val="-4"/>
        </w:rPr>
        <w:t>el</w:t>
      </w:r>
      <w:r>
        <w:rPr>
          <w:color w:val="231F20"/>
          <w:spacing w:val="-12"/>
        </w:rPr>
        <w:t> </w:t>
      </w:r>
      <w:r>
        <w:rPr>
          <w:color w:val="231F20"/>
          <w:spacing w:val="-7"/>
        </w:rPr>
        <w:t>grado</w:t>
      </w:r>
      <w:r>
        <w:rPr>
          <w:color w:val="231F20"/>
          <w:spacing w:val="-12"/>
        </w:rPr>
        <w:t> </w:t>
      </w:r>
      <w:r>
        <w:rPr>
          <w:color w:val="231F20"/>
          <w:spacing w:val="-5"/>
        </w:rPr>
        <w:t>que</w:t>
      </w:r>
      <w:r>
        <w:rPr>
          <w:color w:val="231F20"/>
          <w:spacing w:val="-12"/>
        </w:rPr>
        <w:t> </w:t>
      </w:r>
      <w:r>
        <w:rPr>
          <w:color w:val="231F20"/>
          <w:spacing w:val="-4"/>
        </w:rPr>
        <w:t>se</w:t>
      </w:r>
      <w:r>
        <w:rPr>
          <w:color w:val="231F20"/>
          <w:spacing w:val="-12"/>
        </w:rPr>
        <w:t> </w:t>
      </w:r>
      <w:r>
        <w:rPr>
          <w:color w:val="231F20"/>
          <w:spacing w:val="-7"/>
        </w:rPr>
        <w:t>observa</w:t>
      </w:r>
      <w:r>
        <w:rPr>
          <w:color w:val="231F20"/>
          <w:spacing w:val="-12"/>
        </w:rPr>
        <w:t> </w:t>
      </w:r>
      <w:r>
        <w:rPr>
          <w:color w:val="231F20"/>
          <w:spacing w:val="-8"/>
        </w:rPr>
        <w:t>ahora.</w:t>
      </w:r>
    </w:p>
    <w:p>
      <w:pPr>
        <w:pStyle w:val="BodyText"/>
        <w:spacing w:line="278" w:lineRule="auto" w:before="57"/>
        <w:ind w:left="117" w:right="115" w:firstLine="283"/>
        <w:jc w:val="both"/>
      </w:pPr>
      <w:r>
        <w:rPr>
          <w:color w:val="231F20"/>
        </w:rPr>
        <w:t>En las depresiones, por lo ondulado del terreno, se forman algunos bajos</w:t>
      </w:r>
      <w:r>
        <w:rPr>
          <w:color w:val="231F20"/>
          <w:spacing w:val="-21"/>
        </w:rPr>
        <w:t> </w:t>
      </w:r>
      <w:r>
        <w:rPr>
          <w:color w:val="231F20"/>
        </w:rPr>
        <w:t>de</w:t>
      </w:r>
      <w:r>
        <w:rPr>
          <w:color w:val="231F20"/>
          <w:spacing w:val="-21"/>
        </w:rPr>
        <w:t> </w:t>
      </w:r>
      <w:r>
        <w:rPr>
          <w:color w:val="231F20"/>
        </w:rPr>
        <w:t>escasa</w:t>
      </w:r>
      <w:r>
        <w:rPr>
          <w:color w:val="231F20"/>
          <w:spacing w:val="-21"/>
        </w:rPr>
        <w:t> </w:t>
      </w:r>
      <w:r>
        <w:rPr>
          <w:color w:val="231F20"/>
        </w:rPr>
        <w:t>profundidad</w:t>
      </w:r>
      <w:r>
        <w:rPr>
          <w:color w:val="231F20"/>
          <w:spacing w:val="-21"/>
        </w:rPr>
        <w:t> </w:t>
      </w:r>
      <w:r>
        <w:rPr>
          <w:color w:val="231F20"/>
        </w:rPr>
        <w:t>y</w:t>
      </w:r>
      <w:r>
        <w:rPr>
          <w:color w:val="231F20"/>
          <w:spacing w:val="-21"/>
        </w:rPr>
        <w:t> </w:t>
      </w:r>
      <w:r>
        <w:rPr>
          <w:color w:val="231F20"/>
        </w:rPr>
        <w:t>los</w:t>
      </w:r>
      <w:r>
        <w:rPr>
          <w:color w:val="231F20"/>
          <w:spacing w:val="-21"/>
        </w:rPr>
        <w:t> </w:t>
      </w:r>
      <w:r>
        <w:rPr>
          <w:color w:val="231F20"/>
        </w:rPr>
        <w:t>de</w:t>
      </w:r>
      <w:r>
        <w:rPr>
          <w:color w:val="231F20"/>
          <w:spacing w:val="-21"/>
        </w:rPr>
        <w:t> </w:t>
      </w:r>
      <w:r>
        <w:rPr>
          <w:color w:val="231F20"/>
        </w:rPr>
        <w:t>extensión</w:t>
      </w:r>
      <w:r>
        <w:rPr>
          <w:color w:val="231F20"/>
          <w:spacing w:val="-21"/>
        </w:rPr>
        <w:t> </w:t>
      </w:r>
      <w:r>
        <w:rPr>
          <w:color w:val="231F20"/>
        </w:rPr>
        <w:t>considerable</w:t>
      </w:r>
      <w:r>
        <w:rPr>
          <w:color w:val="231F20"/>
          <w:spacing w:val="-20"/>
        </w:rPr>
        <w:t> </w:t>
      </w:r>
      <w:r>
        <w:rPr>
          <w:color w:val="231F20"/>
        </w:rPr>
        <w:t>se</w:t>
      </w:r>
      <w:r>
        <w:rPr>
          <w:color w:val="231F20"/>
          <w:spacing w:val="-21"/>
        </w:rPr>
        <w:t> </w:t>
      </w:r>
      <w:r>
        <w:rPr>
          <w:color w:val="231F20"/>
        </w:rPr>
        <w:t>denominan </w:t>
      </w:r>
      <w:r>
        <w:rPr>
          <w:i/>
          <w:color w:val="231F20"/>
        </w:rPr>
        <w:t>ak’alche’</w:t>
      </w:r>
      <w:r>
        <w:rPr>
          <w:color w:val="231F20"/>
        </w:rPr>
        <w:t>. Se forman estanques superficiales que se llaman </w:t>
      </w:r>
      <w:r>
        <w:rPr>
          <w:i/>
          <w:color w:val="231F20"/>
        </w:rPr>
        <w:t>aguadas</w:t>
      </w:r>
      <w:r>
        <w:rPr>
          <w:color w:val="231F20"/>
        </w:rPr>
        <w:t>, algunas de las cuales conservan el agua durante todo el año. Después </w:t>
      </w:r>
      <w:r>
        <w:rPr/>
        <w:t>de </w:t>
      </w:r>
      <w:r>
        <w:rPr>
          <w:color w:val="231F20"/>
        </w:rPr>
        <w:t>un</w:t>
      </w:r>
      <w:r>
        <w:rPr>
          <w:color w:val="231F20"/>
          <w:spacing w:val="-9"/>
        </w:rPr>
        <w:t> </w:t>
      </w:r>
      <w:r>
        <w:rPr>
          <w:color w:val="231F20"/>
        </w:rPr>
        <w:t>levantamiento</w:t>
      </w:r>
      <w:r>
        <w:rPr>
          <w:color w:val="231F20"/>
          <w:spacing w:val="-9"/>
        </w:rPr>
        <w:t> </w:t>
      </w:r>
      <w:r>
        <w:rPr>
          <w:color w:val="231F20"/>
        </w:rPr>
        <w:t>lento</w:t>
      </w:r>
      <w:r>
        <w:rPr>
          <w:color w:val="231F20"/>
          <w:spacing w:val="-9"/>
        </w:rPr>
        <w:t> </w:t>
      </w:r>
      <w:r>
        <w:rPr>
          <w:color w:val="231F20"/>
        </w:rPr>
        <w:t>y</w:t>
      </w:r>
      <w:r>
        <w:rPr>
          <w:color w:val="231F20"/>
          <w:spacing w:val="-9"/>
        </w:rPr>
        <w:t> </w:t>
      </w:r>
      <w:r>
        <w:rPr>
          <w:color w:val="231F20"/>
        </w:rPr>
        <w:t>desigual</w:t>
      </w:r>
      <w:r>
        <w:rPr/>
        <w:t>,</w:t>
      </w:r>
      <w:r>
        <w:rPr>
          <w:spacing w:val="-9"/>
        </w:rPr>
        <w:t> </w:t>
      </w:r>
      <w:r>
        <w:rPr>
          <w:color w:val="231F20"/>
        </w:rPr>
        <w:t>por</w:t>
      </w:r>
      <w:r>
        <w:rPr>
          <w:color w:val="231F20"/>
          <w:spacing w:val="-9"/>
        </w:rPr>
        <w:t> </w:t>
      </w:r>
      <w:r>
        <w:rPr>
          <w:color w:val="231F20"/>
        </w:rPr>
        <w:t>una</w:t>
      </w:r>
      <w:r>
        <w:rPr>
          <w:color w:val="231F20"/>
          <w:spacing w:val="-9"/>
        </w:rPr>
        <w:t> </w:t>
      </w:r>
      <w:r>
        <w:rPr>
          <w:color w:val="231F20"/>
        </w:rPr>
        <w:t>parte,</w:t>
      </w:r>
      <w:r>
        <w:rPr>
          <w:color w:val="231F20"/>
          <w:spacing w:val="-9"/>
        </w:rPr>
        <w:t> </w:t>
      </w:r>
      <w:r>
        <w:rPr>
          <w:color w:val="231F20"/>
        </w:rPr>
        <w:t>y</w:t>
      </w:r>
      <w:r>
        <w:rPr>
          <w:color w:val="231F20"/>
          <w:spacing w:val="-9"/>
        </w:rPr>
        <w:t> </w:t>
      </w:r>
      <w:r>
        <w:rPr/>
        <w:t>de</w:t>
      </w:r>
      <w:r>
        <w:rPr>
          <w:spacing w:val="-9"/>
        </w:rPr>
        <w:t> </w:t>
      </w:r>
      <w:r>
        <w:rPr/>
        <w:t>la</w:t>
      </w:r>
      <w:r>
        <w:rPr>
          <w:spacing w:val="-9"/>
        </w:rPr>
        <w:t> </w:t>
      </w:r>
      <w:r>
        <w:rPr/>
        <w:t>erosión,</w:t>
      </w:r>
      <w:r>
        <w:rPr>
          <w:spacing w:val="-9"/>
        </w:rPr>
        <w:t> </w:t>
      </w:r>
      <w:r>
        <w:rPr>
          <w:color w:val="231F20"/>
        </w:rPr>
        <w:t>por</w:t>
      </w:r>
      <w:r>
        <w:rPr>
          <w:color w:val="231F20"/>
          <w:spacing w:val="-9"/>
        </w:rPr>
        <w:t> </w:t>
      </w:r>
      <w:r>
        <w:rPr>
          <w:color w:val="231F20"/>
        </w:rPr>
        <w:t>otra, la región fue estableciendo sus características</w:t>
      </w:r>
      <w:r>
        <w:rPr>
          <w:color w:val="231F20"/>
          <w:spacing w:val="-16"/>
        </w:rPr>
        <w:t> </w:t>
      </w:r>
      <w:r>
        <w:rPr>
          <w:color w:val="231F20"/>
        </w:rPr>
        <w:t>actuales.</w:t>
      </w:r>
    </w:p>
    <w:p>
      <w:pPr>
        <w:pStyle w:val="BodyText"/>
        <w:spacing w:line="278" w:lineRule="auto" w:before="57"/>
        <w:ind w:left="117" w:right="110" w:firstLine="283"/>
        <w:jc w:val="both"/>
      </w:pPr>
      <w:r>
        <w:rPr>
          <w:color w:val="231F20"/>
        </w:rPr>
        <w:t>En su </w:t>
      </w:r>
      <w:r>
        <w:rPr>
          <w:color w:val="231F20"/>
          <w:spacing w:val="3"/>
        </w:rPr>
        <w:t>estudio </w:t>
      </w:r>
      <w:r>
        <w:rPr>
          <w:color w:val="231F20"/>
        </w:rPr>
        <w:t>de la </w:t>
      </w:r>
      <w:r>
        <w:rPr>
          <w:color w:val="231F20"/>
          <w:spacing w:val="3"/>
        </w:rPr>
        <w:t>geología </w:t>
      </w:r>
      <w:r>
        <w:rPr>
          <w:color w:val="231F20"/>
        </w:rPr>
        <w:t>y la </w:t>
      </w:r>
      <w:r>
        <w:rPr>
          <w:color w:val="231F20"/>
          <w:spacing w:val="3"/>
        </w:rPr>
        <w:t>geohidrología </w:t>
      </w:r>
      <w:r>
        <w:rPr>
          <w:color w:val="231F20"/>
        </w:rPr>
        <w:t>de Yucatán, </w:t>
      </w:r>
      <w:r>
        <w:rPr>
          <w:color w:val="231F20"/>
          <w:spacing w:val="3"/>
        </w:rPr>
        <w:t>Robles </w:t>
      </w:r>
      <w:r>
        <w:rPr>
          <w:color w:val="231F20"/>
          <w:spacing w:val="2"/>
        </w:rPr>
        <w:t>Ramos </w:t>
      </w:r>
      <w:r>
        <w:rPr>
          <w:color w:val="231F20"/>
          <w:spacing w:val="3"/>
        </w:rPr>
        <w:t>(1958) opina </w:t>
      </w:r>
      <w:r>
        <w:rPr>
          <w:color w:val="231F20"/>
          <w:spacing w:val="2"/>
        </w:rPr>
        <w:t>que </w:t>
      </w:r>
      <w:r>
        <w:rPr>
          <w:color w:val="231F20"/>
        </w:rPr>
        <w:t>la </w:t>
      </w:r>
      <w:r>
        <w:rPr>
          <w:color w:val="231F20"/>
          <w:spacing w:val="3"/>
        </w:rPr>
        <w:t>erosión diferencial </w:t>
      </w:r>
      <w:r>
        <w:rPr>
          <w:color w:val="231F20"/>
        </w:rPr>
        <w:t>en la </w:t>
      </w:r>
      <w:r>
        <w:rPr>
          <w:color w:val="231F20"/>
          <w:spacing w:val="3"/>
        </w:rPr>
        <w:t>superficie caliza    </w:t>
      </w:r>
      <w:r>
        <w:rPr>
          <w:color w:val="231F20"/>
        </w:rPr>
        <w:t>y la </w:t>
      </w:r>
      <w:r>
        <w:rPr>
          <w:color w:val="231F20"/>
          <w:spacing w:val="3"/>
        </w:rPr>
        <w:t>erosión </w:t>
      </w:r>
      <w:r>
        <w:rPr>
          <w:color w:val="231F20"/>
        </w:rPr>
        <w:t>de </w:t>
      </w:r>
      <w:r>
        <w:rPr>
          <w:color w:val="231F20"/>
          <w:spacing w:val="3"/>
        </w:rPr>
        <w:t>infiltración </w:t>
      </w:r>
      <w:r>
        <w:rPr>
          <w:color w:val="231F20"/>
        </w:rPr>
        <w:t>en el </w:t>
      </w:r>
      <w:r>
        <w:rPr>
          <w:color w:val="231F20"/>
          <w:spacing w:val="3"/>
        </w:rPr>
        <w:t>subsuelo, </w:t>
      </w:r>
      <w:r>
        <w:rPr>
          <w:color w:val="231F20"/>
        </w:rPr>
        <w:t>al </w:t>
      </w:r>
      <w:r>
        <w:rPr>
          <w:color w:val="231F20"/>
          <w:spacing w:val="3"/>
        </w:rPr>
        <w:t>unir </w:t>
      </w:r>
      <w:r>
        <w:rPr>
          <w:color w:val="231F20"/>
          <w:spacing w:val="2"/>
        </w:rPr>
        <w:t>sus efectos, </w:t>
      </w:r>
      <w:r>
        <w:rPr>
          <w:color w:val="231F20"/>
          <w:spacing w:val="33"/>
        </w:rPr>
        <w:t> </w:t>
      </w:r>
      <w:r>
        <w:rPr>
          <w:color w:val="231F20"/>
          <w:spacing w:val="4"/>
        </w:rPr>
        <w:t>imponen</w:t>
      </w:r>
    </w:p>
    <w:p>
      <w:pPr>
        <w:spacing w:after="0" w:line="278" w:lineRule="auto"/>
        <w:jc w:val="both"/>
        <w:sectPr>
          <w:pgSz w:w="9640" w:h="13040"/>
          <w:pgMar w:header="698" w:footer="839" w:top="880" w:bottom="1020" w:left="1300" w:right="1300"/>
        </w:sectPr>
      </w:pPr>
    </w:p>
    <w:p>
      <w:pPr>
        <w:pStyle w:val="BodyText"/>
        <w:rPr>
          <w:sz w:val="20"/>
        </w:rPr>
      </w:pPr>
    </w:p>
    <w:p>
      <w:pPr>
        <w:pStyle w:val="BodyText"/>
        <w:spacing w:before="1"/>
        <w:rPr>
          <w:sz w:val="16"/>
        </w:rPr>
      </w:pPr>
    </w:p>
    <w:p>
      <w:pPr>
        <w:pStyle w:val="BodyText"/>
        <w:spacing w:line="278" w:lineRule="auto" w:before="69"/>
        <w:ind w:left="117" w:right="109"/>
        <w:jc w:val="both"/>
      </w:pPr>
      <w:r>
        <w:rPr>
          <w:color w:val="231F20"/>
        </w:rPr>
        <w:t>el </w:t>
      </w:r>
      <w:r>
        <w:rPr>
          <w:color w:val="231F20"/>
          <w:spacing w:val="3"/>
        </w:rPr>
        <w:t>característico </w:t>
      </w:r>
      <w:r>
        <w:rPr>
          <w:color w:val="231F20"/>
          <w:spacing w:val="2"/>
        </w:rPr>
        <w:t>relieve </w:t>
      </w:r>
      <w:r>
        <w:rPr>
          <w:color w:val="231F20"/>
          <w:spacing w:val="3"/>
        </w:rPr>
        <w:t>calizo, </w:t>
      </w:r>
      <w:r>
        <w:rPr>
          <w:color w:val="231F20"/>
          <w:spacing w:val="2"/>
        </w:rPr>
        <w:t>con alturas </w:t>
      </w:r>
      <w:r>
        <w:rPr>
          <w:color w:val="231F20"/>
        </w:rPr>
        <w:t>no mayores de </w:t>
      </w:r>
      <w:r>
        <w:rPr>
          <w:color w:val="231F20"/>
          <w:spacing w:val="2"/>
        </w:rPr>
        <w:t>100 </w:t>
      </w:r>
      <w:r>
        <w:rPr>
          <w:color w:val="231F20"/>
          <w:spacing w:val="4"/>
        </w:rPr>
        <w:t>m. </w:t>
      </w:r>
      <w:r>
        <w:rPr>
          <w:color w:val="231F20"/>
          <w:spacing w:val="3"/>
        </w:rPr>
        <w:t>Observándose afloramientos </w:t>
      </w:r>
      <w:r>
        <w:rPr>
          <w:color w:val="231F20"/>
        </w:rPr>
        <w:t>en </w:t>
      </w:r>
      <w:r>
        <w:rPr>
          <w:color w:val="231F20"/>
          <w:spacing w:val="2"/>
        </w:rPr>
        <w:t>estratos </w:t>
      </w:r>
      <w:r>
        <w:rPr>
          <w:color w:val="231F20"/>
        </w:rPr>
        <w:t>y </w:t>
      </w:r>
      <w:r>
        <w:rPr>
          <w:color w:val="231F20"/>
          <w:spacing w:val="3"/>
        </w:rPr>
        <w:t>fragmentos calizos </w:t>
      </w:r>
      <w:r>
        <w:rPr>
          <w:color w:val="231F20"/>
          <w:spacing w:val="4"/>
        </w:rPr>
        <w:t>de </w:t>
      </w:r>
      <w:r>
        <w:rPr>
          <w:color w:val="231F20"/>
          <w:spacing w:val="2"/>
        </w:rPr>
        <w:t>formas </w:t>
      </w:r>
      <w:r>
        <w:rPr>
          <w:color w:val="231F20"/>
          <w:spacing w:val="3"/>
        </w:rPr>
        <w:t>desiguales </w:t>
      </w:r>
      <w:r>
        <w:rPr>
          <w:color w:val="231F20"/>
          <w:spacing w:val="2"/>
        </w:rPr>
        <w:t>con </w:t>
      </w:r>
      <w:r>
        <w:rPr>
          <w:color w:val="231F20"/>
          <w:spacing w:val="3"/>
        </w:rPr>
        <w:t>aristas redondeadas; depresiones  separadas </w:t>
      </w:r>
      <w:r>
        <w:rPr>
          <w:color w:val="231F20"/>
          <w:spacing w:val="2"/>
        </w:rPr>
        <w:t>por altos </w:t>
      </w:r>
      <w:r>
        <w:rPr>
          <w:color w:val="231F20"/>
          <w:spacing w:val="3"/>
        </w:rPr>
        <w:t>topográficos </w:t>
      </w:r>
      <w:r>
        <w:rPr>
          <w:color w:val="231F20"/>
          <w:spacing w:val="2"/>
        </w:rPr>
        <w:t>con </w:t>
      </w:r>
      <w:r>
        <w:rPr>
          <w:color w:val="231F20"/>
          <w:spacing w:val="3"/>
        </w:rPr>
        <w:t>dimensiones variables, contornos </w:t>
      </w:r>
      <w:r>
        <w:rPr>
          <w:color w:val="231F20"/>
          <w:spacing w:val="4"/>
        </w:rPr>
        <w:t>sinuosos, </w:t>
      </w:r>
      <w:r>
        <w:rPr>
          <w:color w:val="231F20"/>
        </w:rPr>
        <w:t>uvalas y </w:t>
      </w:r>
      <w:r>
        <w:rPr>
          <w:color w:val="231F20"/>
          <w:spacing w:val="2"/>
        </w:rPr>
        <w:t>hoyadas. </w:t>
      </w:r>
      <w:r>
        <w:rPr>
          <w:color w:val="231F20"/>
        </w:rPr>
        <w:t>El </w:t>
      </w:r>
      <w:r>
        <w:rPr>
          <w:color w:val="231F20"/>
          <w:spacing w:val="2"/>
        </w:rPr>
        <w:t>relieve  </w:t>
      </w:r>
      <w:r>
        <w:rPr>
          <w:color w:val="231F20"/>
          <w:spacing w:val="3"/>
        </w:rPr>
        <w:t>consiste </w:t>
      </w:r>
      <w:r>
        <w:rPr>
          <w:color w:val="231F20"/>
        </w:rPr>
        <w:t>en  </w:t>
      </w:r>
      <w:r>
        <w:rPr>
          <w:color w:val="231F20"/>
          <w:spacing w:val="3"/>
        </w:rPr>
        <w:t>lomeríos, zonas irregulares  </w:t>
      </w:r>
      <w:r>
        <w:rPr>
          <w:color w:val="231F20"/>
        </w:rPr>
        <w:t>de </w:t>
      </w:r>
      <w:r>
        <w:rPr>
          <w:color w:val="231F20"/>
          <w:spacing w:val="3"/>
        </w:rPr>
        <w:t>poca altitud, </w:t>
      </w:r>
      <w:r>
        <w:rPr>
          <w:color w:val="231F20"/>
          <w:spacing w:val="2"/>
        </w:rPr>
        <w:t>que </w:t>
      </w:r>
      <w:r>
        <w:rPr>
          <w:color w:val="231F20"/>
          <w:spacing w:val="3"/>
        </w:rPr>
        <w:t>circundan depresiones </w:t>
      </w:r>
      <w:r>
        <w:rPr>
          <w:color w:val="231F20"/>
        </w:rPr>
        <w:t>en </w:t>
      </w:r>
      <w:r>
        <w:rPr>
          <w:color w:val="231F20"/>
          <w:spacing w:val="2"/>
        </w:rPr>
        <w:t>forma </w:t>
      </w:r>
      <w:r>
        <w:rPr>
          <w:color w:val="231F20"/>
        </w:rPr>
        <w:t>de </w:t>
      </w:r>
      <w:r>
        <w:rPr>
          <w:color w:val="231F20"/>
          <w:spacing w:val="3"/>
        </w:rPr>
        <w:t>llanos </w:t>
      </w:r>
      <w:r>
        <w:rPr>
          <w:color w:val="231F20"/>
          <w:spacing w:val="2"/>
        </w:rPr>
        <w:t>más </w:t>
      </w:r>
      <w:r>
        <w:rPr>
          <w:color w:val="231F20"/>
        </w:rPr>
        <w:t>o </w:t>
      </w:r>
      <w:r>
        <w:rPr>
          <w:color w:val="231F20"/>
          <w:spacing w:val="3"/>
        </w:rPr>
        <w:t>menos </w:t>
      </w:r>
      <w:r>
        <w:rPr>
          <w:color w:val="231F20"/>
          <w:spacing w:val="2"/>
        </w:rPr>
        <w:t>extensos </w:t>
      </w:r>
      <w:r>
        <w:rPr>
          <w:color w:val="231F20"/>
          <w:spacing w:val="3"/>
        </w:rPr>
        <w:t>separados unos </w:t>
      </w:r>
      <w:r>
        <w:rPr>
          <w:color w:val="231F20"/>
        </w:rPr>
        <w:t>de</w:t>
      </w:r>
      <w:r>
        <w:rPr>
          <w:color w:val="231F20"/>
          <w:spacing w:val="45"/>
        </w:rPr>
        <w:t> </w:t>
      </w:r>
      <w:r>
        <w:rPr>
          <w:color w:val="231F20"/>
          <w:spacing w:val="3"/>
        </w:rPr>
        <w:t>otros.</w:t>
      </w:r>
    </w:p>
    <w:p>
      <w:pPr>
        <w:pStyle w:val="BodyText"/>
        <w:spacing w:line="278" w:lineRule="auto" w:before="57"/>
        <w:ind w:left="117" w:right="112" w:firstLine="283"/>
        <w:jc w:val="both"/>
      </w:pPr>
      <w:r>
        <w:rPr>
          <w:color w:val="231F20"/>
        </w:rPr>
        <w:t>Butterlin y Bonet (1963) consideran que la Península de Yucatán presenta una topografía cárstica madura muy característica, </w:t>
      </w:r>
      <w:r>
        <w:rPr>
          <w:color w:val="231F20"/>
          <w:spacing w:val="2"/>
        </w:rPr>
        <w:t>con </w:t>
      </w:r>
      <w:r>
        <w:rPr>
          <w:color w:val="231F20"/>
        </w:rPr>
        <w:t>particularidades ligadas a la débil altitud general; por tal razón, se encuentra allí un gran número de cenotes, es decir, pozos naturales </w:t>
      </w:r>
      <w:r>
        <w:rPr>
          <w:color w:val="231F20"/>
          <w:spacing w:val="2"/>
        </w:rPr>
        <w:t>más </w:t>
      </w:r>
      <w:r>
        <w:rPr>
          <w:color w:val="231F20"/>
        </w:rPr>
        <w:t>o menos circulares, abiertos o no, llenos de agua. En sus trabajos sobre fisiografía de la Península de Yucatán, Miranda (1958) reconoce que,    en la mayor parte de la península, el proceso de evolución geológica      de las capas horizontales de caliza no es característico de las típicas regiones cársticas, debido a la falta de verdaderos ríos superficiales. </w:t>
      </w:r>
      <w:r>
        <w:rPr/>
        <w:t>Miranda propone que el principal tipo de evolución fisiográfica que se presenta consiste en el relleno de zonas de erosión de los salientes, </w:t>
      </w:r>
      <w:r>
        <w:rPr>
          <w:spacing w:val="2"/>
        </w:rPr>
        <w:t>con </w:t>
      </w:r>
      <w:r>
        <w:rPr/>
        <w:t>la consiguiente tendencia hacia la nivelación del </w:t>
      </w:r>
      <w:r>
        <w:rPr>
          <w:spacing w:val="47"/>
        </w:rPr>
        <w:t> </w:t>
      </w:r>
      <w:r>
        <w:rPr/>
        <w:t>terreno.</w:t>
      </w:r>
    </w:p>
    <w:p>
      <w:pPr>
        <w:pStyle w:val="BodyText"/>
        <w:spacing w:line="278" w:lineRule="auto" w:before="57"/>
        <w:ind w:left="117" w:right="114" w:firstLine="283"/>
        <w:jc w:val="both"/>
      </w:pPr>
      <w:r>
        <w:rPr>
          <w:color w:val="231F20"/>
          <w:spacing w:val="-4"/>
        </w:rPr>
        <w:t>Con </w:t>
      </w:r>
      <w:r>
        <w:rPr>
          <w:color w:val="231F20"/>
          <w:spacing w:val="-5"/>
        </w:rPr>
        <w:t>relación </w:t>
      </w:r>
      <w:r>
        <w:rPr>
          <w:color w:val="231F20"/>
        </w:rPr>
        <w:t>a </w:t>
      </w:r>
      <w:r>
        <w:rPr>
          <w:color w:val="231F20"/>
          <w:spacing w:val="-3"/>
        </w:rPr>
        <w:t>la </w:t>
      </w:r>
      <w:r>
        <w:rPr>
          <w:color w:val="231F20"/>
          <w:spacing w:val="-5"/>
        </w:rPr>
        <w:t>presencia </w:t>
      </w:r>
      <w:r>
        <w:rPr>
          <w:color w:val="231F20"/>
          <w:spacing w:val="-3"/>
        </w:rPr>
        <w:t>de </w:t>
      </w:r>
      <w:r>
        <w:rPr>
          <w:color w:val="231F20"/>
          <w:spacing w:val="-4"/>
        </w:rPr>
        <w:t>una capa </w:t>
      </w:r>
      <w:r>
        <w:rPr>
          <w:color w:val="231F20"/>
        </w:rPr>
        <w:t>o </w:t>
      </w:r>
      <w:r>
        <w:rPr>
          <w:color w:val="231F20"/>
          <w:spacing w:val="-4"/>
        </w:rPr>
        <w:t>laja </w:t>
      </w:r>
      <w:r>
        <w:rPr>
          <w:color w:val="231F20"/>
          <w:spacing w:val="-5"/>
        </w:rPr>
        <w:t>litificada sobre </w:t>
      </w:r>
      <w:r>
        <w:rPr>
          <w:color w:val="231F20"/>
          <w:spacing w:val="-3"/>
        </w:rPr>
        <w:t>la </w:t>
      </w:r>
      <w:r>
        <w:rPr>
          <w:color w:val="231F20"/>
          <w:spacing w:val="-5"/>
        </w:rPr>
        <w:t>parte superior </w:t>
      </w:r>
      <w:r>
        <w:rPr>
          <w:color w:val="231F20"/>
          <w:spacing w:val="-3"/>
        </w:rPr>
        <w:t>de </w:t>
      </w:r>
      <w:r>
        <w:rPr>
          <w:color w:val="231F20"/>
          <w:spacing w:val="-4"/>
        </w:rPr>
        <w:t>las </w:t>
      </w:r>
      <w:r>
        <w:rPr>
          <w:color w:val="231F20"/>
          <w:spacing w:val="-5"/>
        </w:rPr>
        <w:t>rocas carbonatadas, </w:t>
      </w:r>
      <w:r>
        <w:rPr>
          <w:color w:val="231F20"/>
          <w:spacing w:val="-6"/>
        </w:rPr>
        <w:t>Wright </w:t>
      </w:r>
      <w:r>
        <w:rPr>
          <w:color w:val="231F20"/>
          <w:spacing w:val="-5"/>
        </w:rPr>
        <w:t>(1967) señala </w:t>
      </w:r>
      <w:r>
        <w:rPr>
          <w:color w:val="231F20"/>
          <w:spacing w:val="-4"/>
        </w:rPr>
        <w:t>que </w:t>
      </w:r>
      <w:r>
        <w:rPr>
          <w:color w:val="231F20"/>
          <w:spacing w:val="-3"/>
        </w:rPr>
        <w:t>la </w:t>
      </w:r>
      <w:r>
        <w:rPr>
          <w:color w:val="231F20"/>
          <w:spacing w:val="-6"/>
        </w:rPr>
        <w:t>persistencia </w:t>
      </w:r>
      <w:r>
        <w:rPr>
          <w:color w:val="231F20"/>
        </w:rPr>
        <w:t>a </w:t>
      </w:r>
      <w:r>
        <w:rPr>
          <w:color w:val="231F20"/>
          <w:spacing w:val="-3"/>
        </w:rPr>
        <w:t>la </w:t>
      </w:r>
      <w:r>
        <w:rPr>
          <w:color w:val="231F20"/>
          <w:spacing w:val="-5"/>
        </w:rPr>
        <w:t>erosión </w:t>
      </w:r>
      <w:r>
        <w:rPr>
          <w:color w:val="231F20"/>
        </w:rPr>
        <w:t>y </w:t>
      </w:r>
      <w:r>
        <w:rPr>
          <w:color w:val="231F20"/>
          <w:spacing w:val="-5"/>
        </w:rPr>
        <w:t>disolución </w:t>
      </w:r>
      <w:r>
        <w:rPr>
          <w:color w:val="231F20"/>
          <w:spacing w:val="-3"/>
        </w:rPr>
        <w:t>de </w:t>
      </w:r>
      <w:r>
        <w:rPr>
          <w:color w:val="231F20"/>
          <w:spacing w:val="-4"/>
        </w:rPr>
        <w:t>esta </w:t>
      </w:r>
      <w:r>
        <w:rPr>
          <w:color w:val="231F20"/>
          <w:spacing w:val="-5"/>
        </w:rPr>
        <w:t>coraza </w:t>
      </w:r>
      <w:r>
        <w:rPr>
          <w:color w:val="231F20"/>
          <w:spacing w:val="-3"/>
        </w:rPr>
        <w:t>ha </w:t>
      </w:r>
      <w:r>
        <w:rPr>
          <w:color w:val="231F20"/>
          <w:spacing w:val="-5"/>
        </w:rPr>
        <w:t>ocasionado </w:t>
      </w:r>
      <w:r>
        <w:rPr>
          <w:color w:val="231F20"/>
          <w:spacing w:val="-4"/>
        </w:rPr>
        <w:t>que </w:t>
      </w:r>
      <w:r>
        <w:rPr>
          <w:color w:val="231F20"/>
          <w:spacing w:val="-3"/>
        </w:rPr>
        <w:t>en la </w:t>
      </w:r>
      <w:r>
        <w:rPr>
          <w:color w:val="231F20"/>
          <w:spacing w:val="-6"/>
        </w:rPr>
        <w:t>Península </w:t>
      </w:r>
      <w:r>
        <w:rPr>
          <w:color w:val="231F20"/>
          <w:spacing w:val="-3"/>
        </w:rPr>
        <w:t>de </w:t>
      </w:r>
      <w:r>
        <w:rPr>
          <w:color w:val="231F20"/>
          <w:spacing w:val="-7"/>
        </w:rPr>
        <w:t>Yucatán </w:t>
      </w:r>
      <w:r>
        <w:rPr>
          <w:color w:val="231F20"/>
          <w:spacing w:val="-3"/>
        </w:rPr>
        <w:t>no se </w:t>
      </w:r>
      <w:r>
        <w:rPr>
          <w:color w:val="231F20"/>
          <w:spacing w:val="-5"/>
        </w:rPr>
        <w:t>presenten </w:t>
      </w:r>
      <w:r>
        <w:rPr>
          <w:color w:val="231F20"/>
          <w:spacing w:val="-6"/>
        </w:rPr>
        <w:t>características </w:t>
      </w:r>
      <w:r>
        <w:rPr>
          <w:color w:val="231F20"/>
          <w:spacing w:val="-3"/>
        </w:rPr>
        <w:t>de </w:t>
      </w:r>
      <w:r>
        <w:rPr>
          <w:color w:val="231F20"/>
          <w:spacing w:val="-4"/>
        </w:rPr>
        <w:t>las </w:t>
      </w:r>
      <w:r>
        <w:rPr>
          <w:color w:val="231F20"/>
          <w:spacing w:val="-5"/>
        </w:rPr>
        <w:t>típicas regiones cársticas. Asimismo, Quiñones (1975) sugiere </w:t>
      </w:r>
      <w:r>
        <w:rPr>
          <w:color w:val="231F20"/>
          <w:spacing w:val="-4"/>
        </w:rPr>
        <w:t>que </w:t>
      </w:r>
      <w:r>
        <w:rPr>
          <w:color w:val="231F20"/>
          <w:spacing w:val="-3"/>
        </w:rPr>
        <w:t>el </w:t>
      </w:r>
      <w:r>
        <w:rPr>
          <w:color w:val="231F20"/>
          <w:spacing w:val="-5"/>
        </w:rPr>
        <w:t>anegamiento permanente </w:t>
      </w:r>
      <w:r>
        <w:rPr>
          <w:color w:val="231F20"/>
        </w:rPr>
        <w:t>o </w:t>
      </w:r>
      <w:r>
        <w:rPr>
          <w:color w:val="231F20"/>
          <w:spacing w:val="-5"/>
        </w:rPr>
        <w:t>semipermanente </w:t>
      </w:r>
      <w:r>
        <w:rPr>
          <w:color w:val="231F20"/>
        </w:rPr>
        <w:t>a </w:t>
      </w:r>
      <w:r>
        <w:rPr>
          <w:color w:val="231F20"/>
          <w:spacing w:val="-4"/>
        </w:rPr>
        <w:t>que está </w:t>
      </w:r>
      <w:r>
        <w:rPr>
          <w:color w:val="231F20"/>
          <w:spacing w:val="-5"/>
        </w:rPr>
        <w:t>sujeto </w:t>
      </w:r>
      <w:r>
        <w:rPr>
          <w:color w:val="231F20"/>
          <w:spacing w:val="-3"/>
        </w:rPr>
        <w:t>el </w:t>
      </w:r>
      <w:r>
        <w:rPr>
          <w:color w:val="231F20"/>
          <w:spacing w:val="-5"/>
        </w:rPr>
        <w:t>subsuelo </w:t>
      </w:r>
      <w:r>
        <w:rPr>
          <w:color w:val="231F20"/>
          <w:spacing w:val="-3"/>
        </w:rPr>
        <w:t>en </w:t>
      </w:r>
      <w:r>
        <w:rPr>
          <w:color w:val="231F20"/>
          <w:spacing w:val="-4"/>
        </w:rPr>
        <w:t>los bajos </w:t>
      </w:r>
      <w:r>
        <w:rPr>
          <w:color w:val="231F20"/>
          <w:spacing w:val="-5"/>
        </w:rPr>
        <w:t>inundables sea </w:t>
      </w:r>
      <w:r>
        <w:rPr>
          <w:color w:val="231F20"/>
          <w:spacing w:val="-4"/>
        </w:rPr>
        <w:t>una </w:t>
      </w:r>
      <w:r>
        <w:rPr>
          <w:color w:val="231F20"/>
          <w:spacing w:val="-3"/>
        </w:rPr>
        <w:t>de </w:t>
      </w:r>
      <w:r>
        <w:rPr>
          <w:color w:val="231F20"/>
          <w:spacing w:val="-4"/>
        </w:rPr>
        <w:t>las </w:t>
      </w:r>
      <w:r>
        <w:rPr>
          <w:color w:val="231F20"/>
          <w:spacing w:val="-5"/>
        </w:rPr>
        <w:t>causas </w:t>
      </w:r>
      <w:r>
        <w:rPr>
          <w:color w:val="231F20"/>
          <w:spacing w:val="-4"/>
        </w:rPr>
        <w:t>por las que </w:t>
      </w:r>
      <w:r>
        <w:rPr>
          <w:color w:val="231F20"/>
          <w:spacing w:val="-3"/>
        </w:rPr>
        <w:t>no </w:t>
      </w:r>
      <w:r>
        <w:rPr>
          <w:color w:val="231F20"/>
          <w:spacing w:val="-5"/>
        </w:rPr>
        <w:t>ocurre </w:t>
      </w:r>
      <w:r>
        <w:rPr>
          <w:color w:val="231F20"/>
          <w:spacing w:val="-3"/>
        </w:rPr>
        <w:t>el </w:t>
      </w:r>
      <w:r>
        <w:rPr>
          <w:color w:val="231F20"/>
          <w:spacing w:val="-5"/>
        </w:rPr>
        <w:t>endurecimiento </w:t>
      </w:r>
      <w:r>
        <w:rPr>
          <w:color w:val="231F20"/>
          <w:spacing w:val="-4"/>
        </w:rPr>
        <w:t>que </w:t>
      </w:r>
      <w:r>
        <w:rPr>
          <w:color w:val="231F20"/>
          <w:spacing w:val="-6"/>
        </w:rPr>
        <w:t>requiere </w:t>
      </w:r>
      <w:r>
        <w:rPr>
          <w:color w:val="231F20"/>
          <w:spacing w:val="-5"/>
        </w:rPr>
        <w:t>el sascab para </w:t>
      </w:r>
      <w:r>
        <w:rPr>
          <w:color w:val="231F20"/>
          <w:spacing w:val="-6"/>
        </w:rPr>
        <w:t>transformarse </w:t>
      </w:r>
      <w:r>
        <w:rPr>
          <w:color w:val="231F20"/>
          <w:spacing w:val="-3"/>
        </w:rPr>
        <w:t>en </w:t>
      </w:r>
      <w:r>
        <w:rPr>
          <w:color w:val="231F20"/>
          <w:spacing w:val="-4"/>
        </w:rPr>
        <w:t>laja, tal como </w:t>
      </w:r>
      <w:r>
        <w:rPr>
          <w:color w:val="231F20"/>
          <w:spacing w:val="-3"/>
        </w:rPr>
        <w:t>se </w:t>
      </w:r>
      <w:r>
        <w:rPr>
          <w:color w:val="231F20"/>
          <w:spacing w:val="-5"/>
        </w:rPr>
        <w:t>observa </w:t>
      </w:r>
      <w:r>
        <w:rPr>
          <w:color w:val="231F20"/>
          <w:spacing w:val="-3"/>
        </w:rPr>
        <w:t>en </w:t>
      </w:r>
      <w:r>
        <w:rPr>
          <w:color w:val="231F20"/>
          <w:spacing w:val="-4"/>
        </w:rPr>
        <w:t>donde </w:t>
      </w:r>
      <w:r>
        <w:rPr>
          <w:color w:val="231F20"/>
          <w:spacing w:val="-6"/>
        </w:rPr>
        <w:t>predomina </w:t>
      </w:r>
      <w:r>
        <w:rPr>
          <w:color w:val="231F20"/>
          <w:spacing w:val="-3"/>
        </w:rPr>
        <w:t>la </w:t>
      </w:r>
      <w:r>
        <w:rPr>
          <w:color w:val="231F20"/>
          <w:spacing w:val="-5"/>
        </w:rPr>
        <w:t>alternancia </w:t>
      </w:r>
      <w:r>
        <w:rPr>
          <w:color w:val="231F20"/>
          <w:spacing w:val="-3"/>
        </w:rPr>
        <w:t>de </w:t>
      </w:r>
      <w:r>
        <w:rPr>
          <w:color w:val="231F20"/>
          <w:spacing w:val="-5"/>
        </w:rPr>
        <w:t>condiciones </w:t>
      </w:r>
      <w:r>
        <w:rPr>
          <w:color w:val="231F20"/>
          <w:spacing w:val="-3"/>
        </w:rPr>
        <w:t>de </w:t>
      </w:r>
      <w:r>
        <w:rPr>
          <w:color w:val="231F20"/>
          <w:spacing w:val="-5"/>
        </w:rPr>
        <w:t>humedecimiento </w:t>
      </w:r>
      <w:r>
        <w:rPr>
          <w:color w:val="231F20"/>
        </w:rPr>
        <w:t>y </w:t>
      </w:r>
      <w:r>
        <w:rPr>
          <w:color w:val="231F20"/>
          <w:spacing w:val="-5"/>
        </w:rPr>
        <w:t>secado, esencial para la solubilización </w:t>
      </w:r>
      <w:r>
        <w:rPr>
          <w:color w:val="231F20"/>
        </w:rPr>
        <w:t>y </w:t>
      </w:r>
      <w:r>
        <w:rPr>
          <w:color w:val="231F20"/>
          <w:spacing w:val="-5"/>
        </w:rPr>
        <w:t>recristalización </w:t>
      </w:r>
      <w:r>
        <w:rPr>
          <w:color w:val="231F20"/>
          <w:spacing w:val="-3"/>
        </w:rPr>
        <w:t>de </w:t>
      </w:r>
      <w:r>
        <w:rPr>
          <w:color w:val="231F20"/>
          <w:spacing w:val="-4"/>
        </w:rPr>
        <w:t>los </w:t>
      </w:r>
      <w:r>
        <w:rPr>
          <w:color w:val="231F20"/>
          <w:spacing w:val="-5"/>
        </w:rPr>
        <w:t>carbonatos </w:t>
      </w:r>
      <w:r>
        <w:rPr>
          <w:color w:val="231F20"/>
          <w:spacing w:val="-3"/>
        </w:rPr>
        <w:t>de </w:t>
      </w:r>
      <w:r>
        <w:rPr>
          <w:color w:val="231F20"/>
          <w:spacing w:val="-5"/>
        </w:rPr>
        <w:t>calcio </w:t>
      </w:r>
      <w:r>
        <w:rPr>
          <w:color w:val="231F20"/>
        </w:rPr>
        <w:t>y</w:t>
      </w:r>
      <w:r>
        <w:rPr>
          <w:color w:val="231F20"/>
          <w:spacing w:val="-33"/>
        </w:rPr>
        <w:t> </w:t>
      </w:r>
      <w:r>
        <w:rPr>
          <w:color w:val="231F20"/>
          <w:spacing w:val="-5"/>
        </w:rPr>
        <w:t>magnesio.</w:t>
      </w:r>
    </w:p>
    <w:p>
      <w:pPr>
        <w:pStyle w:val="BodyText"/>
        <w:spacing w:line="278" w:lineRule="auto" w:before="57"/>
        <w:ind w:left="117" w:right="115" w:firstLine="283"/>
        <w:jc w:val="both"/>
      </w:pPr>
      <w:r>
        <w:rPr>
          <w:color w:val="231F20"/>
        </w:rPr>
        <w:t>Jakucs (1977) señala que el principal tipo de erosión en las zonas cársticastropicalesesporlacontribucióndeácidosorgánicosprovenientes del humus y de las raíces, y por los procesos de descomposición en la génesis de los suelos. Sin embargo, la presencia de la laja litificada y el</w:t>
      </w:r>
    </w:p>
    <w:p>
      <w:pPr>
        <w:spacing w:after="0" w:line="278" w:lineRule="auto"/>
        <w:jc w:val="both"/>
        <w:sectPr>
          <w:footerReference w:type="even" r:id="rId33"/>
          <w:footerReference w:type="default" r:id="rId34"/>
          <w:pgSz w:w="9640" w:h="13040"/>
          <w:pgMar w:footer="833" w:header="687" w:top="880" w:bottom="1020" w:left="1300" w:right="1300"/>
          <w:pgNumType w:start="22"/>
        </w:sectPr>
      </w:pPr>
    </w:p>
    <w:p>
      <w:pPr>
        <w:pStyle w:val="BodyText"/>
        <w:rPr>
          <w:sz w:val="20"/>
        </w:rPr>
      </w:pPr>
    </w:p>
    <w:p>
      <w:pPr>
        <w:pStyle w:val="BodyText"/>
        <w:spacing w:before="1"/>
        <w:rPr>
          <w:sz w:val="21"/>
        </w:rPr>
      </w:pPr>
    </w:p>
    <w:p>
      <w:pPr>
        <w:pStyle w:val="BodyText"/>
        <w:spacing w:line="278" w:lineRule="auto"/>
        <w:ind w:left="117" w:right="115"/>
        <w:jc w:val="both"/>
      </w:pPr>
      <w:r>
        <w:rPr>
          <w:color w:val="231F20"/>
        </w:rPr>
        <w:t>relleno de zonas de deposición (bajos) con arcilla montmorillonita de drenaje interno lento ocasionan que el paisaje que se manifiesta sea principalmente ocasionado por procesos cársticos subterráneos.</w:t>
      </w:r>
    </w:p>
    <w:p>
      <w:pPr>
        <w:pStyle w:val="BodyText"/>
        <w:spacing w:line="283" w:lineRule="auto" w:before="57"/>
        <w:ind w:left="117" w:right="115" w:firstLine="283"/>
        <w:jc w:val="both"/>
      </w:pPr>
      <w:r>
        <w:rPr>
          <w:color w:val="231F20"/>
        </w:rPr>
        <w:t>Los procesos cársticos subterráneos son producidos por la dilución del</w:t>
      </w:r>
      <w:r>
        <w:rPr>
          <w:color w:val="231F20"/>
          <w:spacing w:val="-12"/>
        </w:rPr>
        <w:t> </w:t>
      </w:r>
      <w:r>
        <w:rPr>
          <w:color w:val="231F20"/>
        </w:rPr>
        <w:t>carbonato</w:t>
      </w:r>
      <w:r>
        <w:rPr>
          <w:color w:val="231F20"/>
          <w:spacing w:val="-12"/>
        </w:rPr>
        <w:t> </w:t>
      </w:r>
      <w:r>
        <w:rPr>
          <w:color w:val="231F20"/>
        </w:rPr>
        <w:t>de</w:t>
      </w:r>
      <w:r>
        <w:rPr>
          <w:color w:val="231F20"/>
          <w:spacing w:val="-12"/>
        </w:rPr>
        <w:t> </w:t>
      </w:r>
      <w:r>
        <w:rPr>
          <w:color w:val="231F20"/>
        </w:rPr>
        <w:t>calcio</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magnesio</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acuíferos</w:t>
      </w:r>
      <w:r>
        <w:rPr>
          <w:color w:val="231F20"/>
          <w:spacing w:val="-12"/>
        </w:rPr>
        <w:t> </w:t>
      </w:r>
      <w:r>
        <w:rPr>
          <w:color w:val="231F20"/>
        </w:rPr>
        <w:t>o</w:t>
      </w:r>
      <w:r>
        <w:rPr>
          <w:color w:val="231F20"/>
          <w:spacing w:val="-12"/>
        </w:rPr>
        <w:t> </w:t>
      </w:r>
      <w:r>
        <w:rPr>
          <w:color w:val="231F20"/>
        </w:rPr>
        <w:t>ríos</w:t>
      </w:r>
      <w:r>
        <w:rPr>
          <w:color w:val="231F20"/>
          <w:spacing w:val="-12"/>
        </w:rPr>
        <w:t> </w:t>
      </w:r>
      <w:r>
        <w:rPr>
          <w:color w:val="231F20"/>
        </w:rPr>
        <w:t>subterráneos que al desplomarse del techo forman cenotes, dolinas, un relieve achipotado</w:t>
      </w:r>
      <w:r>
        <w:rPr>
          <w:color w:val="231F20"/>
          <w:spacing w:val="-5"/>
        </w:rPr>
        <w:t> </w:t>
      </w:r>
      <w:r>
        <w:rPr>
          <w:color w:val="231F20"/>
        </w:rPr>
        <w:t>y</w:t>
      </w:r>
      <w:r>
        <w:rPr>
          <w:color w:val="231F20"/>
          <w:spacing w:val="-6"/>
        </w:rPr>
        <w:t> </w:t>
      </w:r>
      <w:r>
        <w:rPr>
          <w:color w:val="231F20"/>
        </w:rPr>
        <w:t>amplias</w:t>
      </w:r>
      <w:r>
        <w:rPr>
          <w:color w:val="231F20"/>
          <w:spacing w:val="-6"/>
        </w:rPr>
        <w:t> </w:t>
      </w:r>
      <w:r>
        <w:rPr>
          <w:color w:val="231F20"/>
        </w:rPr>
        <w:t>depresiones</w:t>
      </w:r>
      <w:r>
        <w:rPr>
          <w:color w:val="231F20"/>
          <w:spacing w:val="-6"/>
        </w:rPr>
        <w:t> </w:t>
      </w:r>
      <w:r>
        <w:rPr>
          <w:color w:val="231F20"/>
        </w:rPr>
        <w:t>que</w:t>
      </w:r>
      <w:r>
        <w:rPr>
          <w:color w:val="231F20"/>
          <w:spacing w:val="-6"/>
        </w:rPr>
        <w:t> </w:t>
      </w:r>
      <w:r>
        <w:rPr>
          <w:color w:val="231F20"/>
        </w:rPr>
        <w:t>caracteriza</w:t>
      </w:r>
      <w:r>
        <w:rPr>
          <w:color w:val="231F20"/>
          <w:spacing w:val="-6"/>
        </w:rPr>
        <w:t> </w:t>
      </w:r>
      <w:r>
        <w:rPr>
          <w:color w:val="231F20"/>
        </w:rPr>
        <w:t>el</w:t>
      </w:r>
      <w:r>
        <w:rPr>
          <w:color w:val="231F20"/>
          <w:spacing w:val="-6"/>
        </w:rPr>
        <w:t> </w:t>
      </w:r>
      <w:r>
        <w:rPr>
          <w:color w:val="231F20"/>
        </w:rPr>
        <w:t>paisaje</w:t>
      </w:r>
      <w:r>
        <w:rPr>
          <w:color w:val="231F20"/>
          <w:spacing w:val="-6"/>
        </w:rPr>
        <w:t> </w:t>
      </w:r>
      <w:r>
        <w:rPr>
          <w:color w:val="231F20"/>
        </w:rPr>
        <w:t>al</w:t>
      </w:r>
      <w:r>
        <w:rPr>
          <w:color w:val="231F20"/>
          <w:spacing w:val="-6"/>
        </w:rPr>
        <w:t> </w:t>
      </w:r>
      <w:r>
        <w:rPr>
          <w:color w:val="231F20"/>
        </w:rPr>
        <w:t>oeste</w:t>
      </w:r>
      <w:r>
        <w:rPr>
          <w:color w:val="231F20"/>
          <w:spacing w:val="-6"/>
        </w:rPr>
        <w:t> </w:t>
      </w:r>
      <w:r>
        <w:rPr>
          <w:color w:val="231F20"/>
        </w:rPr>
        <w:t>de</w:t>
      </w:r>
      <w:r>
        <w:rPr>
          <w:color w:val="231F20"/>
          <w:spacing w:val="-6"/>
        </w:rPr>
        <w:t> </w:t>
      </w:r>
      <w:r>
        <w:rPr>
          <w:color w:val="231F20"/>
        </w:rPr>
        <w:t>la laguna </w:t>
      </w:r>
      <w:r>
        <w:rPr>
          <w:color w:val="231F20"/>
          <w:spacing w:val="-3"/>
        </w:rPr>
        <w:t>Bacalar. </w:t>
      </w:r>
      <w:r>
        <w:rPr>
          <w:color w:val="231F20"/>
        </w:rPr>
        <w:t>Además de presentarse poljes llanos de acumulación que contienen depresiones lo largo de las fallas tectónicas, como los bajos</w:t>
      </w:r>
      <w:r>
        <w:rPr>
          <w:color w:val="231F20"/>
          <w:spacing w:val="-34"/>
        </w:rPr>
        <w:t> </w:t>
      </w:r>
      <w:r>
        <w:rPr>
          <w:color w:val="231F20"/>
        </w:rPr>
        <w:t>del sistema lagunar</w:t>
      </w:r>
      <w:r>
        <w:rPr>
          <w:color w:val="231F20"/>
          <w:spacing w:val="-11"/>
        </w:rPr>
        <w:t> </w:t>
      </w:r>
      <w:r>
        <w:rPr>
          <w:color w:val="231F20"/>
        </w:rPr>
        <w:t>Bacalar-Guerrero.</w:t>
      </w:r>
    </w:p>
    <w:p>
      <w:pPr>
        <w:pStyle w:val="Heading5"/>
        <w:spacing w:before="53"/>
      </w:pPr>
      <w:r>
        <w:rPr>
          <w:color w:val="231F20"/>
        </w:rPr>
        <w:t>Cenotes y población</w:t>
      </w:r>
    </w:p>
    <w:p>
      <w:pPr>
        <w:pStyle w:val="BodyText"/>
        <w:spacing w:line="278" w:lineRule="auto" w:before="156"/>
        <w:ind w:left="117" w:right="115"/>
        <w:jc w:val="right"/>
      </w:pPr>
      <w:r>
        <w:rPr>
          <w:color w:val="231F20"/>
        </w:rPr>
        <w:t>Los </w:t>
      </w:r>
      <w:r>
        <w:rPr>
          <w:color w:val="231F20"/>
          <w:spacing w:val="-3"/>
        </w:rPr>
        <w:t>cenotes desempeñaron </w:t>
      </w:r>
      <w:r>
        <w:rPr>
          <w:color w:val="231F20"/>
        </w:rPr>
        <w:t>un </w:t>
      </w:r>
      <w:r>
        <w:rPr>
          <w:color w:val="231F20"/>
          <w:spacing w:val="-3"/>
        </w:rPr>
        <w:t>papel fundamental </w:t>
      </w:r>
      <w:r>
        <w:rPr>
          <w:color w:val="231F20"/>
        </w:rPr>
        <w:t>en la </w:t>
      </w:r>
      <w:r>
        <w:rPr>
          <w:color w:val="231F20"/>
          <w:spacing w:val="-4"/>
        </w:rPr>
        <w:t>cultura </w:t>
      </w:r>
      <w:r>
        <w:rPr>
          <w:color w:val="231F20"/>
          <w:spacing w:val="-5"/>
        </w:rPr>
        <w:t>maya;</w:t>
      </w:r>
      <w:r>
        <w:rPr>
          <w:color w:val="231F20"/>
          <w:spacing w:val="-3"/>
          <w:w w:val="100"/>
        </w:rPr>
        <w:t> </w:t>
      </w:r>
      <w:r>
        <w:rPr>
          <w:color w:val="231F20"/>
          <w:spacing w:val="-4"/>
        </w:rPr>
        <w:t>representaron </w:t>
      </w:r>
      <w:r>
        <w:rPr>
          <w:color w:val="231F20"/>
        </w:rPr>
        <w:t>los </w:t>
      </w:r>
      <w:r>
        <w:rPr>
          <w:color w:val="231F20"/>
          <w:spacing w:val="-4"/>
        </w:rPr>
        <w:t>lugares </w:t>
      </w:r>
      <w:r>
        <w:rPr>
          <w:color w:val="231F20"/>
        </w:rPr>
        <w:t>de </w:t>
      </w:r>
      <w:r>
        <w:rPr>
          <w:color w:val="231F20"/>
          <w:spacing w:val="-3"/>
        </w:rPr>
        <w:t>vida </w:t>
      </w:r>
      <w:r>
        <w:rPr>
          <w:color w:val="231F20"/>
        </w:rPr>
        <w:t>y de </w:t>
      </w:r>
      <w:r>
        <w:rPr>
          <w:color w:val="231F20"/>
          <w:spacing w:val="-3"/>
        </w:rPr>
        <w:t>ceremonias religiosas; </w:t>
      </w:r>
      <w:r>
        <w:rPr>
          <w:color w:val="231F20"/>
          <w:spacing w:val="-4"/>
        </w:rPr>
        <w:t>mientras </w:t>
      </w:r>
      <w:r>
        <w:rPr>
          <w:color w:val="231F20"/>
          <w:spacing w:val="-3"/>
        </w:rPr>
        <w:t>en </w:t>
      </w:r>
      <w:r>
        <w:rPr>
          <w:color w:val="231F20"/>
          <w:spacing w:val="-4"/>
        </w:rPr>
        <w:t>tierras </w:t>
      </w:r>
      <w:r>
        <w:rPr>
          <w:color w:val="231F20"/>
          <w:spacing w:val="-3"/>
        </w:rPr>
        <w:t>bajas, </w:t>
      </w:r>
      <w:r>
        <w:rPr>
          <w:color w:val="231F20"/>
        </w:rPr>
        <w:t>los </w:t>
      </w:r>
      <w:r>
        <w:rPr>
          <w:color w:val="231F20"/>
          <w:spacing w:val="-5"/>
        </w:rPr>
        <w:t>mayas </w:t>
      </w:r>
      <w:r>
        <w:rPr>
          <w:color w:val="231F20"/>
          <w:spacing w:val="-3"/>
        </w:rPr>
        <w:t>drenaban </w:t>
      </w:r>
      <w:r>
        <w:rPr>
          <w:color w:val="231F20"/>
        </w:rPr>
        <w:t>el </w:t>
      </w:r>
      <w:r>
        <w:rPr>
          <w:color w:val="231F20"/>
          <w:spacing w:val="-4"/>
        </w:rPr>
        <w:t>exceso </w:t>
      </w:r>
      <w:r>
        <w:rPr>
          <w:color w:val="231F20"/>
        </w:rPr>
        <w:t>de </w:t>
      </w:r>
      <w:r>
        <w:rPr>
          <w:color w:val="231F20"/>
          <w:spacing w:val="-3"/>
        </w:rPr>
        <w:t>agua </w:t>
      </w:r>
      <w:r>
        <w:rPr>
          <w:color w:val="231F20"/>
        </w:rPr>
        <w:t>en la </w:t>
      </w:r>
      <w:r>
        <w:rPr>
          <w:color w:val="231F20"/>
          <w:spacing w:val="-3"/>
        </w:rPr>
        <w:t>superficie; </w:t>
      </w:r>
      <w:r>
        <w:rPr>
          <w:color w:val="231F20"/>
        </w:rPr>
        <w:t>en </w:t>
      </w:r>
      <w:r>
        <w:rPr>
          <w:color w:val="231F20"/>
          <w:spacing w:val="-3"/>
        </w:rPr>
        <w:t>las</w:t>
      </w:r>
      <w:r>
        <w:rPr>
          <w:color w:val="231F20"/>
          <w:spacing w:val="-3"/>
          <w:w w:val="99"/>
        </w:rPr>
        <w:t> </w:t>
      </w:r>
      <w:r>
        <w:rPr>
          <w:color w:val="231F20"/>
          <w:spacing w:val="-3"/>
        </w:rPr>
        <w:t>partes altas, </w:t>
      </w:r>
      <w:r>
        <w:rPr>
          <w:color w:val="231F20"/>
        </w:rPr>
        <w:t>fue </w:t>
      </w:r>
      <w:r>
        <w:rPr>
          <w:color w:val="231F20"/>
          <w:spacing w:val="-3"/>
        </w:rPr>
        <w:t>necesario almacenar </w:t>
      </w:r>
      <w:r>
        <w:rPr>
          <w:color w:val="231F20"/>
        </w:rPr>
        <w:t>en </w:t>
      </w:r>
      <w:r>
        <w:rPr>
          <w:color w:val="231F20"/>
          <w:spacing w:val="-3"/>
        </w:rPr>
        <w:t>chultunes </w:t>
      </w:r>
      <w:r>
        <w:rPr>
          <w:color w:val="231F20"/>
        </w:rPr>
        <w:t>y </w:t>
      </w:r>
      <w:r>
        <w:rPr>
          <w:color w:val="231F20"/>
          <w:spacing w:val="-3"/>
        </w:rPr>
        <w:t>aguadas </w:t>
      </w:r>
      <w:r>
        <w:rPr>
          <w:color w:val="231F20"/>
        </w:rPr>
        <w:t>el </w:t>
      </w:r>
      <w:r>
        <w:rPr>
          <w:color w:val="231F20"/>
          <w:spacing w:val="-3"/>
        </w:rPr>
        <w:t>agua de</w:t>
      </w:r>
      <w:r>
        <w:rPr>
          <w:color w:val="231F20"/>
          <w:spacing w:val="-3"/>
          <w:w w:val="100"/>
        </w:rPr>
        <w:t> </w:t>
      </w:r>
      <w:r>
        <w:rPr>
          <w:color w:val="231F20"/>
          <w:spacing w:val="-4"/>
        </w:rPr>
        <w:t>lluvia, </w:t>
      </w:r>
      <w:r>
        <w:rPr>
          <w:color w:val="231F20"/>
          <w:spacing w:val="-3"/>
        </w:rPr>
        <w:t>posiblemente </w:t>
      </w:r>
      <w:r>
        <w:rPr>
          <w:color w:val="231F20"/>
          <w:spacing w:val="-4"/>
        </w:rPr>
        <w:t>racionada durante </w:t>
      </w:r>
      <w:r>
        <w:rPr>
          <w:color w:val="231F20"/>
        </w:rPr>
        <w:t>la </w:t>
      </w:r>
      <w:r>
        <w:rPr>
          <w:color w:val="231F20"/>
          <w:spacing w:val="-4"/>
        </w:rPr>
        <w:t>temporada </w:t>
      </w:r>
      <w:r>
        <w:rPr>
          <w:color w:val="231F20"/>
        </w:rPr>
        <w:t>de </w:t>
      </w:r>
      <w:r>
        <w:rPr>
          <w:color w:val="231F20"/>
          <w:spacing w:val="-3"/>
        </w:rPr>
        <w:t>secas, </w:t>
      </w:r>
      <w:r>
        <w:rPr>
          <w:color w:val="231F20"/>
        </w:rPr>
        <w:t>o </w:t>
      </w:r>
      <w:r>
        <w:rPr>
          <w:color w:val="231F20"/>
          <w:spacing w:val="-4"/>
        </w:rPr>
        <w:t>extraer </w:t>
      </w:r>
      <w:r>
        <w:rPr>
          <w:color w:val="231F20"/>
          <w:spacing w:val="-3"/>
        </w:rPr>
        <w:t>el</w:t>
      </w:r>
      <w:r>
        <w:rPr>
          <w:color w:val="231F20"/>
          <w:spacing w:val="-3"/>
          <w:w w:val="99"/>
        </w:rPr>
        <w:t> </w:t>
      </w:r>
      <w:r>
        <w:rPr>
          <w:color w:val="231F20"/>
          <w:spacing w:val="-3"/>
        </w:rPr>
        <w:t>agua </w:t>
      </w:r>
      <w:r>
        <w:rPr>
          <w:color w:val="231F20"/>
          <w:spacing w:val="-4"/>
        </w:rPr>
        <w:t>subterránea, </w:t>
      </w:r>
      <w:r>
        <w:rPr>
          <w:color w:val="231F20"/>
          <w:spacing w:val="-3"/>
        </w:rPr>
        <w:t>como respuesta </w:t>
      </w:r>
      <w:r>
        <w:rPr>
          <w:color w:val="231F20"/>
        </w:rPr>
        <w:t>al </w:t>
      </w:r>
      <w:r>
        <w:rPr>
          <w:color w:val="231F20"/>
          <w:spacing w:val="-3"/>
        </w:rPr>
        <w:t>problema </w:t>
      </w:r>
      <w:r>
        <w:rPr>
          <w:color w:val="231F20"/>
        </w:rPr>
        <w:t>de </w:t>
      </w:r>
      <w:r>
        <w:rPr>
          <w:color w:val="231F20"/>
          <w:spacing w:val="-3"/>
        </w:rPr>
        <w:t>escasez </w:t>
      </w:r>
      <w:r>
        <w:rPr>
          <w:color w:val="231F20"/>
        </w:rPr>
        <w:t>del </w:t>
      </w:r>
      <w:r>
        <w:rPr>
          <w:color w:val="231F20"/>
          <w:spacing w:val="-3"/>
        </w:rPr>
        <w:t>vital líquido.</w:t>
      </w:r>
    </w:p>
    <w:p>
      <w:pPr>
        <w:pStyle w:val="BodyText"/>
        <w:spacing w:line="278" w:lineRule="auto" w:before="57"/>
        <w:ind w:left="117" w:right="115" w:firstLine="283"/>
        <w:jc w:val="both"/>
      </w:pPr>
      <w:r>
        <w:rPr>
          <w:color w:val="231F20"/>
        </w:rPr>
        <w:t>Una región predominantemente desprovista de agua superficial es el sur de Quintana Roo, donde los asentamientos humanos han tenido una correlación con la existencia del agua que se localiza en cenotes, ríos y lagunas, que representan la mayor riqueza hidrológica de la región.</w:t>
      </w:r>
    </w:p>
    <w:p>
      <w:pPr>
        <w:pStyle w:val="BodyText"/>
        <w:spacing w:line="283" w:lineRule="auto" w:before="57"/>
        <w:ind w:left="117" w:right="110" w:firstLine="283"/>
        <w:jc w:val="both"/>
      </w:pPr>
      <w:r>
        <w:rPr>
          <w:color w:val="231F20"/>
        </w:rPr>
        <w:t>En </w:t>
      </w:r>
      <w:r>
        <w:rPr>
          <w:color w:val="231F20"/>
          <w:spacing w:val="2"/>
        </w:rPr>
        <w:t>nuestra región sur </w:t>
      </w:r>
      <w:r>
        <w:rPr>
          <w:color w:val="231F20"/>
        </w:rPr>
        <w:t>de la </w:t>
      </w:r>
      <w:r>
        <w:rPr>
          <w:color w:val="231F20"/>
          <w:spacing w:val="3"/>
        </w:rPr>
        <w:t>entidad, </w:t>
      </w:r>
      <w:r>
        <w:rPr>
          <w:color w:val="231F20"/>
          <w:spacing w:val="2"/>
        </w:rPr>
        <w:t>los </w:t>
      </w:r>
      <w:r>
        <w:rPr>
          <w:color w:val="231F20"/>
          <w:spacing w:val="3"/>
        </w:rPr>
        <w:t>principales cenotes </w:t>
      </w:r>
      <w:r>
        <w:rPr>
          <w:color w:val="231F20"/>
          <w:spacing w:val="4"/>
        </w:rPr>
        <w:t>están </w:t>
      </w:r>
      <w:r>
        <w:rPr>
          <w:color w:val="231F20"/>
          <w:spacing w:val="3"/>
        </w:rPr>
        <w:t>asociados </w:t>
      </w:r>
      <w:r>
        <w:rPr>
          <w:color w:val="231F20"/>
        </w:rPr>
        <w:t>a </w:t>
      </w:r>
      <w:r>
        <w:rPr>
          <w:color w:val="231F20"/>
          <w:spacing w:val="3"/>
        </w:rPr>
        <w:t>asentamientos humanos: </w:t>
      </w:r>
      <w:r>
        <w:rPr>
          <w:color w:val="231F20"/>
        </w:rPr>
        <w:t>la </w:t>
      </w:r>
      <w:r>
        <w:rPr>
          <w:color w:val="231F20"/>
          <w:spacing w:val="3"/>
        </w:rPr>
        <w:t>población </w:t>
      </w:r>
      <w:r>
        <w:rPr>
          <w:color w:val="231F20"/>
        </w:rPr>
        <w:t>de </w:t>
      </w:r>
      <w:r>
        <w:rPr>
          <w:color w:val="231F20"/>
          <w:spacing w:val="3"/>
        </w:rPr>
        <w:t>Bacalar </w:t>
      </w:r>
      <w:r>
        <w:rPr>
          <w:color w:val="231F20"/>
        </w:rPr>
        <w:t>a </w:t>
      </w:r>
      <w:r>
        <w:rPr>
          <w:color w:val="231F20"/>
          <w:spacing w:val="4"/>
        </w:rPr>
        <w:t>la </w:t>
      </w:r>
      <w:r>
        <w:rPr>
          <w:color w:val="231F20"/>
          <w:spacing w:val="3"/>
        </w:rPr>
        <w:t>laguna </w:t>
      </w:r>
      <w:r>
        <w:rPr>
          <w:color w:val="231F20"/>
          <w:spacing w:val="2"/>
        </w:rPr>
        <w:t>del </w:t>
      </w:r>
      <w:r>
        <w:rPr>
          <w:color w:val="231F20"/>
          <w:spacing w:val="3"/>
        </w:rPr>
        <w:t>mismo </w:t>
      </w:r>
      <w:r>
        <w:rPr>
          <w:color w:val="231F20"/>
          <w:spacing w:val="2"/>
        </w:rPr>
        <w:t>nombre </w:t>
      </w:r>
      <w:r>
        <w:rPr>
          <w:color w:val="231F20"/>
        </w:rPr>
        <w:t>y al  </w:t>
      </w:r>
      <w:r>
        <w:rPr>
          <w:color w:val="231F20"/>
          <w:spacing w:val="3"/>
        </w:rPr>
        <w:t>cenote azul; </w:t>
      </w:r>
      <w:r>
        <w:rPr>
          <w:color w:val="231F20"/>
        </w:rPr>
        <w:t>la  </w:t>
      </w:r>
      <w:r>
        <w:rPr>
          <w:color w:val="231F20"/>
          <w:spacing w:val="3"/>
        </w:rPr>
        <w:t>población </w:t>
      </w:r>
      <w:r>
        <w:rPr>
          <w:color w:val="231F20"/>
        </w:rPr>
        <w:t>de  la  </w:t>
      </w:r>
      <w:r>
        <w:rPr>
          <w:color w:val="231F20"/>
          <w:spacing w:val="4"/>
        </w:rPr>
        <w:t>Unión  </w:t>
      </w:r>
      <w:r>
        <w:rPr>
          <w:color w:val="231F20"/>
        </w:rPr>
        <w:t>al </w:t>
      </w:r>
      <w:r>
        <w:rPr>
          <w:color w:val="231F20"/>
          <w:spacing w:val="2"/>
        </w:rPr>
        <w:t>río </w:t>
      </w:r>
      <w:r>
        <w:rPr>
          <w:color w:val="231F20"/>
          <w:spacing w:val="3"/>
        </w:rPr>
        <w:t>Hondo </w:t>
      </w:r>
      <w:r>
        <w:rPr>
          <w:color w:val="231F20"/>
        </w:rPr>
        <w:t>y al </w:t>
      </w:r>
      <w:r>
        <w:rPr>
          <w:color w:val="231F20"/>
          <w:spacing w:val="3"/>
        </w:rPr>
        <w:t>cenote </w:t>
      </w:r>
      <w:r>
        <w:rPr>
          <w:color w:val="231F20"/>
        </w:rPr>
        <w:t>El </w:t>
      </w:r>
      <w:r>
        <w:rPr>
          <w:color w:val="231F20"/>
          <w:spacing w:val="3"/>
        </w:rPr>
        <w:t>Cocodrilo </w:t>
      </w:r>
      <w:r>
        <w:rPr>
          <w:color w:val="231F20"/>
          <w:spacing w:val="2"/>
        </w:rPr>
        <w:t>Dorado; estos dos </w:t>
      </w:r>
      <w:r>
        <w:rPr>
          <w:color w:val="231F20"/>
          <w:spacing w:val="3"/>
        </w:rPr>
        <w:t>ejemplo </w:t>
      </w:r>
      <w:r>
        <w:rPr>
          <w:color w:val="231F20"/>
          <w:spacing w:val="4"/>
        </w:rPr>
        <w:t>son </w:t>
      </w:r>
      <w:r>
        <w:rPr>
          <w:color w:val="231F20"/>
          <w:spacing w:val="3"/>
        </w:rPr>
        <w:t>importantes </w:t>
      </w:r>
      <w:r>
        <w:rPr>
          <w:color w:val="231F20"/>
          <w:spacing w:val="-7"/>
        </w:rPr>
        <w:t>y, </w:t>
      </w:r>
      <w:r>
        <w:rPr>
          <w:color w:val="231F20"/>
          <w:spacing w:val="3"/>
        </w:rPr>
        <w:t>aunque </w:t>
      </w:r>
      <w:r>
        <w:rPr>
          <w:color w:val="231F20"/>
        </w:rPr>
        <w:t>no </w:t>
      </w:r>
      <w:r>
        <w:rPr>
          <w:color w:val="231F20"/>
          <w:spacing w:val="2"/>
        </w:rPr>
        <w:t>son </w:t>
      </w:r>
      <w:r>
        <w:rPr>
          <w:color w:val="231F20"/>
        </w:rPr>
        <w:t>de </w:t>
      </w:r>
      <w:r>
        <w:rPr>
          <w:color w:val="231F20"/>
          <w:spacing w:val="2"/>
        </w:rPr>
        <w:t>carácter </w:t>
      </w:r>
      <w:r>
        <w:rPr>
          <w:color w:val="231F20"/>
          <w:spacing w:val="3"/>
        </w:rPr>
        <w:t>determinante, </w:t>
      </w:r>
      <w:r>
        <w:rPr>
          <w:color w:val="231F20"/>
        </w:rPr>
        <w:t>la </w:t>
      </w:r>
      <w:r>
        <w:rPr>
          <w:color w:val="231F20"/>
          <w:spacing w:val="3"/>
        </w:rPr>
        <w:t>presencia </w:t>
      </w:r>
      <w:r>
        <w:rPr>
          <w:color w:val="231F20"/>
          <w:spacing w:val="2"/>
        </w:rPr>
        <w:t>del </w:t>
      </w:r>
      <w:r>
        <w:rPr>
          <w:color w:val="231F20"/>
          <w:spacing w:val="3"/>
        </w:rPr>
        <w:t>vital liquido </w:t>
      </w:r>
      <w:r>
        <w:rPr>
          <w:color w:val="231F20"/>
        </w:rPr>
        <w:t>es </w:t>
      </w:r>
      <w:r>
        <w:rPr>
          <w:color w:val="231F20"/>
          <w:spacing w:val="2"/>
        </w:rPr>
        <w:t>una razón </w:t>
      </w:r>
      <w:r>
        <w:rPr>
          <w:color w:val="231F20"/>
          <w:spacing w:val="3"/>
        </w:rPr>
        <w:t>histórica </w:t>
      </w:r>
      <w:r>
        <w:rPr>
          <w:color w:val="231F20"/>
        </w:rPr>
        <w:t>y </w:t>
      </w:r>
      <w:r>
        <w:rPr>
          <w:color w:val="231F20"/>
          <w:spacing w:val="3"/>
        </w:rPr>
        <w:t>cultural </w:t>
      </w:r>
      <w:r>
        <w:rPr>
          <w:color w:val="231F20"/>
          <w:spacing w:val="2"/>
        </w:rPr>
        <w:t>que </w:t>
      </w:r>
      <w:r>
        <w:rPr>
          <w:color w:val="231F20"/>
          <w:spacing w:val="3"/>
        </w:rPr>
        <w:t>asocia </w:t>
      </w:r>
      <w:r>
        <w:rPr>
          <w:color w:val="231F20"/>
        </w:rPr>
        <w:t>a </w:t>
      </w:r>
      <w:r>
        <w:rPr>
          <w:color w:val="231F20"/>
          <w:spacing w:val="4"/>
        </w:rPr>
        <w:t>las </w:t>
      </w:r>
      <w:r>
        <w:rPr>
          <w:color w:val="231F20"/>
          <w:spacing w:val="3"/>
        </w:rPr>
        <w:t>poblaciones </w:t>
      </w:r>
      <w:r>
        <w:rPr>
          <w:color w:val="231F20"/>
          <w:spacing w:val="2"/>
        </w:rPr>
        <w:t>con los </w:t>
      </w:r>
      <w:r>
        <w:rPr>
          <w:color w:val="231F20"/>
          <w:spacing w:val="3"/>
        </w:rPr>
        <w:t>cenotes, ríos </w:t>
      </w:r>
      <w:r>
        <w:rPr>
          <w:color w:val="231F20"/>
        </w:rPr>
        <w:t>y</w:t>
      </w:r>
      <w:r>
        <w:rPr>
          <w:color w:val="231F20"/>
          <w:spacing w:val="47"/>
        </w:rPr>
        <w:t> </w:t>
      </w:r>
      <w:r>
        <w:rPr>
          <w:color w:val="231F20"/>
          <w:spacing w:val="4"/>
        </w:rPr>
        <w:t>lagunas.</w:t>
      </w:r>
    </w:p>
    <w:p>
      <w:pPr>
        <w:pStyle w:val="BodyText"/>
        <w:spacing w:before="9"/>
        <w:rPr>
          <w:sz w:val="23"/>
        </w:rPr>
      </w:pPr>
    </w:p>
    <w:p>
      <w:pPr>
        <w:pStyle w:val="Heading5"/>
        <w:spacing w:line="172" w:lineRule="auto" w:before="1"/>
        <w:ind w:right="115"/>
      </w:pPr>
      <w:r>
        <w:rPr>
          <w:color w:val="231F20"/>
        </w:rPr>
        <w:t>Humedales y petenes: vitales fuentes de abastecimiento de agua</w:t>
      </w:r>
    </w:p>
    <w:p>
      <w:pPr>
        <w:pStyle w:val="BodyText"/>
        <w:spacing w:line="278" w:lineRule="auto" w:before="169"/>
        <w:ind w:left="117" w:right="117"/>
        <w:jc w:val="both"/>
      </w:pPr>
      <w:r>
        <w:rPr>
          <w:color w:val="231F20"/>
        </w:rPr>
        <w:t>Los</w:t>
      </w:r>
      <w:r>
        <w:rPr>
          <w:color w:val="231F20"/>
          <w:spacing w:val="-16"/>
        </w:rPr>
        <w:t> </w:t>
      </w:r>
      <w:r>
        <w:rPr>
          <w:color w:val="231F20"/>
          <w:spacing w:val="-3"/>
        </w:rPr>
        <w:t>humedales</w:t>
      </w:r>
      <w:r>
        <w:rPr>
          <w:color w:val="231F20"/>
          <w:spacing w:val="-16"/>
        </w:rPr>
        <w:t> </w:t>
      </w:r>
      <w:r>
        <w:rPr>
          <w:color w:val="231F20"/>
        </w:rPr>
        <w:t>y</w:t>
      </w:r>
      <w:r>
        <w:rPr>
          <w:color w:val="231F20"/>
          <w:spacing w:val="-16"/>
        </w:rPr>
        <w:t> </w:t>
      </w:r>
      <w:r>
        <w:rPr>
          <w:color w:val="231F20"/>
          <w:spacing w:val="-3"/>
        </w:rPr>
        <w:t>petenes</w:t>
      </w:r>
      <w:r>
        <w:rPr>
          <w:color w:val="231F20"/>
          <w:spacing w:val="-16"/>
        </w:rPr>
        <w:t> </w:t>
      </w:r>
      <w:r>
        <w:rPr>
          <w:color w:val="231F20"/>
        </w:rPr>
        <w:t>son</w:t>
      </w:r>
      <w:r>
        <w:rPr>
          <w:color w:val="231F20"/>
          <w:spacing w:val="-16"/>
        </w:rPr>
        <w:t> </w:t>
      </w:r>
      <w:r>
        <w:rPr>
          <w:color w:val="231F20"/>
          <w:spacing w:val="-3"/>
        </w:rPr>
        <w:t>ecosistemas</w:t>
      </w:r>
      <w:r>
        <w:rPr>
          <w:color w:val="231F20"/>
          <w:spacing w:val="-16"/>
        </w:rPr>
        <w:t> </w:t>
      </w:r>
      <w:r>
        <w:rPr>
          <w:color w:val="231F20"/>
          <w:spacing w:val="-3"/>
        </w:rPr>
        <w:t>fundamentales</w:t>
      </w:r>
      <w:r>
        <w:rPr>
          <w:color w:val="231F20"/>
          <w:spacing w:val="-16"/>
        </w:rPr>
        <w:t> </w:t>
      </w:r>
      <w:r>
        <w:rPr>
          <w:color w:val="231F20"/>
          <w:spacing w:val="-4"/>
        </w:rPr>
        <w:t>para</w:t>
      </w:r>
      <w:r>
        <w:rPr>
          <w:color w:val="231F20"/>
          <w:spacing w:val="-16"/>
        </w:rPr>
        <w:t> </w:t>
      </w:r>
      <w:r>
        <w:rPr>
          <w:color w:val="231F20"/>
        </w:rPr>
        <w:t>el</w:t>
      </w:r>
      <w:r>
        <w:rPr>
          <w:color w:val="231F20"/>
          <w:spacing w:val="-16"/>
        </w:rPr>
        <w:t> </w:t>
      </w:r>
      <w:r>
        <w:rPr>
          <w:color w:val="231F20"/>
          <w:spacing w:val="-4"/>
        </w:rPr>
        <w:t>desarrollo </w:t>
      </w:r>
      <w:r>
        <w:rPr>
          <w:color w:val="231F20"/>
        </w:rPr>
        <w:t>de</w:t>
      </w:r>
      <w:r>
        <w:rPr>
          <w:color w:val="231F20"/>
          <w:spacing w:val="-9"/>
        </w:rPr>
        <w:t> </w:t>
      </w:r>
      <w:r>
        <w:rPr>
          <w:color w:val="231F20"/>
        </w:rPr>
        <w:t>la</w:t>
      </w:r>
      <w:r>
        <w:rPr>
          <w:color w:val="231F20"/>
          <w:spacing w:val="-9"/>
        </w:rPr>
        <w:t> </w:t>
      </w:r>
      <w:r>
        <w:rPr>
          <w:color w:val="231F20"/>
          <w:spacing w:val="-3"/>
        </w:rPr>
        <w:t>vida</w:t>
      </w:r>
      <w:r>
        <w:rPr>
          <w:color w:val="231F20"/>
          <w:spacing w:val="-9"/>
        </w:rPr>
        <w:t> </w:t>
      </w:r>
      <w:r>
        <w:rPr>
          <w:color w:val="231F20"/>
          <w:spacing w:val="-4"/>
        </w:rPr>
        <w:t>silvestre</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spacing w:val="-3"/>
        </w:rPr>
        <w:t>zonas</w:t>
      </w:r>
      <w:r>
        <w:rPr>
          <w:color w:val="231F20"/>
          <w:spacing w:val="-9"/>
        </w:rPr>
        <w:t> </w:t>
      </w:r>
      <w:r>
        <w:rPr>
          <w:color w:val="231F20"/>
          <w:spacing w:val="-4"/>
        </w:rPr>
        <w:t>protegidas</w:t>
      </w:r>
      <w:r>
        <w:rPr>
          <w:color w:val="231F20"/>
          <w:spacing w:val="-9"/>
        </w:rPr>
        <w:t> </w:t>
      </w:r>
      <w:r>
        <w:rPr>
          <w:color w:val="231F20"/>
        </w:rPr>
        <w:t>del</w:t>
      </w:r>
      <w:r>
        <w:rPr>
          <w:color w:val="231F20"/>
          <w:spacing w:val="-9"/>
        </w:rPr>
        <w:t> </w:t>
      </w:r>
      <w:r>
        <w:rPr>
          <w:color w:val="231F20"/>
          <w:spacing w:val="-3"/>
        </w:rPr>
        <w:t>mundo;</w:t>
      </w:r>
      <w:r>
        <w:rPr>
          <w:color w:val="231F20"/>
          <w:spacing w:val="-9"/>
        </w:rPr>
        <w:t> </w:t>
      </w:r>
      <w:r>
        <w:rPr>
          <w:color w:val="231F20"/>
          <w:spacing w:val="-3"/>
        </w:rPr>
        <w:t>asimismo,</w:t>
      </w:r>
      <w:r>
        <w:rPr>
          <w:color w:val="231F20"/>
          <w:spacing w:val="-9"/>
        </w:rPr>
        <w:t> </w:t>
      </w:r>
      <w:r>
        <w:rPr>
          <w:color w:val="231F20"/>
          <w:spacing w:val="-3"/>
        </w:rPr>
        <w:t>podrían</w:t>
      </w:r>
    </w:p>
    <w:p>
      <w:pPr>
        <w:spacing w:after="0" w:line="278" w:lineRule="auto"/>
        <w:jc w:val="both"/>
        <w:sectPr>
          <w:pgSz w:w="9640" w:h="13040"/>
          <w:pgMar w:header="698" w:footer="839" w:top="880" w:bottom="1020" w:left="1300" w:right="1300"/>
        </w:sectPr>
      </w:pPr>
    </w:p>
    <w:p>
      <w:pPr>
        <w:pStyle w:val="BodyText"/>
        <w:rPr>
          <w:sz w:val="20"/>
        </w:rPr>
      </w:pPr>
    </w:p>
    <w:p>
      <w:pPr>
        <w:pStyle w:val="BodyText"/>
        <w:spacing w:before="1"/>
        <w:rPr>
          <w:sz w:val="16"/>
        </w:rPr>
      </w:pPr>
    </w:p>
    <w:p>
      <w:pPr>
        <w:pStyle w:val="BodyText"/>
        <w:spacing w:line="278" w:lineRule="auto" w:before="69"/>
        <w:ind w:left="117" w:right="117"/>
        <w:jc w:val="both"/>
      </w:pPr>
      <w:r>
        <w:rPr>
          <w:color w:val="231F20"/>
        </w:rPr>
        <w:t>ser en el </w:t>
      </w:r>
      <w:r>
        <w:rPr>
          <w:color w:val="231F20"/>
          <w:spacing w:val="-3"/>
        </w:rPr>
        <w:t>futuro vitales fuentes </w:t>
      </w:r>
      <w:r>
        <w:rPr>
          <w:color w:val="231F20"/>
        </w:rPr>
        <w:t>de </w:t>
      </w:r>
      <w:r>
        <w:rPr>
          <w:color w:val="231F20"/>
          <w:spacing w:val="-3"/>
        </w:rPr>
        <w:t>abastecimiento </w:t>
      </w:r>
      <w:r>
        <w:rPr>
          <w:color w:val="231F20"/>
        </w:rPr>
        <w:t>de </w:t>
      </w:r>
      <w:r>
        <w:rPr>
          <w:color w:val="231F20"/>
          <w:spacing w:val="-3"/>
        </w:rPr>
        <w:t>agua. </w:t>
      </w:r>
      <w:r>
        <w:rPr>
          <w:color w:val="231F20"/>
        </w:rPr>
        <w:t>En la </w:t>
      </w:r>
      <w:r>
        <w:rPr>
          <w:color w:val="231F20"/>
          <w:spacing w:val="-4"/>
        </w:rPr>
        <w:t>Península </w:t>
      </w:r>
      <w:r>
        <w:rPr>
          <w:color w:val="231F20"/>
        </w:rPr>
        <w:t>de </w:t>
      </w:r>
      <w:r>
        <w:rPr>
          <w:color w:val="231F20"/>
          <w:spacing w:val="-5"/>
        </w:rPr>
        <w:t>Yucatán, </w:t>
      </w:r>
      <w:r>
        <w:rPr>
          <w:color w:val="231F20"/>
        </w:rPr>
        <w:t>los </w:t>
      </w:r>
      <w:r>
        <w:rPr>
          <w:color w:val="231F20"/>
          <w:spacing w:val="-3"/>
        </w:rPr>
        <w:t>humedales cubren </w:t>
      </w:r>
      <w:r>
        <w:rPr>
          <w:color w:val="231F20"/>
          <w:spacing w:val="-4"/>
        </w:rPr>
        <w:t>aproximadamente </w:t>
      </w:r>
      <w:r>
        <w:rPr>
          <w:color w:val="231F20"/>
          <w:spacing w:val="-3"/>
        </w:rPr>
        <w:t>ocho </w:t>
      </w:r>
      <w:r>
        <w:rPr>
          <w:color w:val="231F20"/>
        </w:rPr>
        <w:t>mil km</w:t>
      </w:r>
      <w:r>
        <w:rPr>
          <w:color w:val="231F20"/>
          <w:position w:val="7"/>
          <w:sz w:val="13"/>
        </w:rPr>
        <w:t>2 </w:t>
      </w:r>
      <w:r>
        <w:rPr>
          <w:color w:val="231F20"/>
        </w:rPr>
        <w:t>a </w:t>
      </w:r>
      <w:r>
        <w:rPr>
          <w:color w:val="231F20"/>
          <w:spacing w:val="-5"/>
        </w:rPr>
        <w:t>través </w:t>
      </w:r>
      <w:r>
        <w:rPr>
          <w:color w:val="231F20"/>
        </w:rPr>
        <w:t>de una </w:t>
      </w:r>
      <w:r>
        <w:rPr>
          <w:color w:val="231F20"/>
          <w:spacing w:val="-3"/>
        </w:rPr>
        <w:t>banda </w:t>
      </w:r>
      <w:r>
        <w:rPr>
          <w:color w:val="231F20"/>
        </w:rPr>
        <w:t>de </w:t>
      </w:r>
      <w:r>
        <w:rPr>
          <w:color w:val="231F20"/>
          <w:spacing w:val="-3"/>
        </w:rPr>
        <w:t>casi </w:t>
      </w:r>
      <w:r>
        <w:rPr>
          <w:color w:val="231F20"/>
        </w:rPr>
        <w:t>550 km en los </w:t>
      </w:r>
      <w:r>
        <w:rPr>
          <w:color w:val="231F20"/>
          <w:spacing w:val="-3"/>
        </w:rPr>
        <w:t>estados </w:t>
      </w:r>
      <w:r>
        <w:rPr>
          <w:color w:val="231F20"/>
        </w:rPr>
        <w:t>de </w:t>
      </w:r>
      <w:r>
        <w:rPr>
          <w:color w:val="231F20"/>
          <w:spacing w:val="-3"/>
        </w:rPr>
        <w:t>Campeche, Quintana </w:t>
      </w:r>
      <w:r>
        <w:rPr>
          <w:color w:val="231F20"/>
          <w:spacing w:val="-5"/>
        </w:rPr>
        <w:t>Roo   </w:t>
      </w:r>
      <w:r>
        <w:rPr>
          <w:color w:val="231F20"/>
        </w:rPr>
        <w:t>y </w:t>
      </w:r>
      <w:r>
        <w:rPr>
          <w:color w:val="231F20"/>
          <w:spacing w:val="-5"/>
        </w:rPr>
        <w:t>Yucatán. </w:t>
      </w:r>
      <w:r>
        <w:rPr>
          <w:color w:val="231F20"/>
          <w:spacing w:val="-3"/>
        </w:rPr>
        <w:t>Esta área </w:t>
      </w:r>
      <w:r>
        <w:rPr>
          <w:color w:val="231F20"/>
        </w:rPr>
        <w:t>la </w:t>
      </w:r>
      <w:r>
        <w:rPr>
          <w:color w:val="231F20"/>
          <w:spacing w:val="-4"/>
        </w:rPr>
        <w:t>convierte </w:t>
      </w:r>
      <w:r>
        <w:rPr>
          <w:color w:val="231F20"/>
        </w:rPr>
        <w:t>en una de las </w:t>
      </w:r>
      <w:r>
        <w:rPr>
          <w:color w:val="231F20"/>
          <w:spacing w:val="-3"/>
        </w:rPr>
        <w:t>zonas </w:t>
      </w:r>
      <w:r>
        <w:rPr>
          <w:color w:val="231F20"/>
        </w:rPr>
        <w:t>de </w:t>
      </w:r>
      <w:r>
        <w:rPr>
          <w:color w:val="231F20"/>
          <w:spacing w:val="-3"/>
        </w:rPr>
        <w:t>humedales más </w:t>
      </w:r>
      <w:r>
        <w:rPr>
          <w:color w:val="231F20"/>
          <w:spacing w:val="-4"/>
        </w:rPr>
        <w:t>extensos </w:t>
      </w:r>
      <w:r>
        <w:rPr>
          <w:color w:val="231F20"/>
        </w:rPr>
        <w:t>del </w:t>
      </w:r>
      <w:r>
        <w:rPr>
          <w:color w:val="231F20"/>
          <w:spacing w:val="-3"/>
        </w:rPr>
        <w:t>mundo; casi </w:t>
      </w:r>
      <w:r>
        <w:rPr>
          <w:color w:val="231F20"/>
        </w:rPr>
        <w:t>el 50% se </w:t>
      </w:r>
      <w:r>
        <w:rPr>
          <w:color w:val="231F20"/>
          <w:spacing w:val="-4"/>
        </w:rPr>
        <w:t>encuentra </w:t>
      </w:r>
      <w:r>
        <w:rPr>
          <w:color w:val="231F20"/>
        </w:rPr>
        <w:t>en </w:t>
      </w:r>
      <w:r>
        <w:rPr>
          <w:color w:val="231F20"/>
          <w:spacing w:val="-3"/>
        </w:rPr>
        <w:t>Quintana </w:t>
      </w:r>
      <w:r>
        <w:rPr>
          <w:color w:val="231F20"/>
          <w:spacing w:val="-4"/>
        </w:rPr>
        <w:t>Roo, </w:t>
      </w:r>
      <w:r>
        <w:rPr>
          <w:color w:val="231F20"/>
        </w:rPr>
        <w:t>y </w:t>
      </w:r>
      <w:r>
        <w:rPr>
          <w:color w:val="231F20"/>
          <w:spacing w:val="-3"/>
        </w:rPr>
        <w:t>casi la mitad, 24%, corresponde </w:t>
      </w:r>
      <w:r>
        <w:rPr>
          <w:color w:val="231F20"/>
        </w:rPr>
        <w:t>a la </w:t>
      </w:r>
      <w:r>
        <w:rPr>
          <w:color w:val="231F20"/>
          <w:spacing w:val="-4"/>
        </w:rPr>
        <w:t>Reserva </w:t>
      </w:r>
      <w:r>
        <w:rPr>
          <w:color w:val="231F20"/>
        </w:rPr>
        <w:t>de </w:t>
      </w:r>
      <w:r>
        <w:rPr>
          <w:color w:val="231F20"/>
          <w:spacing w:val="-3"/>
        </w:rPr>
        <w:t>Sian</w:t>
      </w:r>
      <w:r>
        <w:rPr>
          <w:color w:val="231F20"/>
          <w:spacing w:val="-23"/>
        </w:rPr>
        <w:t> </w:t>
      </w:r>
      <w:r>
        <w:rPr>
          <w:color w:val="231F20"/>
          <w:spacing w:val="-4"/>
        </w:rPr>
        <w:t>Ka”an.</w:t>
      </w:r>
    </w:p>
    <w:p>
      <w:pPr>
        <w:pStyle w:val="BodyText"/>
        <w:spacing w:line="278" w:lineRule="auto" w:before="57"/>
        <w:ind w:left="117" w:right="115" w:firstLine="283"/>
        <w:jc w:val="both"/>
      </w:pPr>
      <w:r>
        <w:rPr>
          <w:color w:val="231F20"/>
          <w:spacing w:val="-5"/>
        </w:rPr>
        <w:t>Los </w:t>
      </w:r>
      <w:r>
        <w:rPr>
          <w:color w:val="231F20"/>
          <w:spacing w:val="-7"/>
        </w:rPr>
        <w:t>petenes </w:t>
      </w:r>
      <w:r>
        <w:rPr>
          <w:color w:val="231F20"/>
          <w:spacing w:val="-5"/>
        </w:rPr>
        <w:t>son una </w:t>
      </w:r>
      <w:r>
        <w:rPr>
          <w:color w:val="231F20"/>
          <w:spacing w:val="-8"/>
        </w:rPr>
        <w:t>maravilla </w:t>
      </w:r>
      <w:r>
        <w:rPr>
          <w:color w:val="231F20"/>
          <w:spacing w:val="-4"/>
        </w:rPr>
        <w:t>de la </w:t>
      </w:r>
      <w:r>
        <w:rPr>
          <w:color w:val="231F20"/>
          <w:spacing w:val="-7"/>
        </w:rPr>
        <w:t>naturaleza; </w:t>
      </w:r>
      <w:r>
        <w:rPr>
          <w:color w:val="231F20"/>
          <w:spacing w:val="-5"/>
        </w:rPr>
        <w:t>son  </w:t>
      </w:r>
      <w:r>
        <w:rPr>
          <w:color w:val="231F20"/>
          <w:spacing w:val="-6"/>
        </w:rPr>
        <w:t>sitios  </w:t>
      </w:r>
      <w:r>
        <w:rPr>
          <w:color w:val="231F20"/>
          <w:spacing w:val="-8"/>
        </w:rPr>
        <w:t>privilegiados </w:t>
      </w:r>
      <w:r>
        <w:rPr>
          <w:color w:val="231F20"/>
          <w:spacing w:val="-5"/>
        </w:rPr>
        <w:t>que </w:t>
      </w:r>
      <w:r>
        <w:rPr>
          <w:color w:val="231F20"/>
          <w:spacing w:val="-6"/>
        </w:rPr>
        <w:t>muy pocos tienen </w:t>
      </w:r>
      <w:r>
        <w:rPr>
          <w:color w:val="231F20"/>
          <w:spacing w:val="-4"/>
        </w:rPr>
        <w:t>la </w:t>
      </w:r>
      <w:r>
        <w:rPr>
          <w:color w:val="231F20"/>
          <w:spacing w:val="-7"/>
        </w:rPr>
        <w:t>oportunidad </w:t>
      </w:r>
      <w:r>
        <w:rPr>
          <w:color w:val="231F20"/>
          <w:spacing w:val="-4"/>
        </w:rPr>
        <w:t>de </w:t>
      </w:r>
      <w:r>
        <w:rPr>
          <w:color w:val="231F20"/>
          <w:spacing w:val="-9"/>
        </w:rPr>
        <w:t>disfrutar, </w:t>
      </w:r>
      <w:r>
        <w:rPr>
          <w:color w:val="231F20"/>
          <w:spacing w:val="-6"/>
        </w:rPr>
        <w:t>ya que, </w:t>
      </w:r>
      <w:r>
        <w:rPr>
          <w:color w:val="231F20"/>
          <w:spacing w:val="-5"/>
        </w:rPr>
        <w:t>por </w:t>
      </w:r>
      <w:r>
        <w:rPr>
          <w:color w:val="231F20"/>
          <w:spacing w:val="-4"/>
        </w:rPr>
        <w:t>lo </w:t>
      </w:r>
      <w:r>
        <w:rPr>
          <w:color w:val="231F20"/>
          <w:spacing w:val="-8"/>
        </w:rPr>
        <w:t>general, </w:t>
      </w:r>
      <w:r>
        <w:rPr>
          <w:color w:val="231F20"/>
          <w:spacing w:val="-6"/>
        </w:rPr>
        <w:t>están </w:t>
      </w:r>
      <w:r>
        <w:rPr>
          <w:color w:val="231F20"/>
        </w:rPr>
        <w:t>a </w:t>
      </w:r>
      <w:r>
        <w:rPr>
          <w:color w:val="231F20"/>
          <w:spacing w:val="-7"/>
        </w:rPr>
        <w:t>varios kilómetros ciénaga adentro, rodeados </w:t>
      </w:r>
      <w:r>
        <w:rPr>
          <w:color w:val="231F20"/>
          <w:spacing w:val="-4"/>
        </w:rPr>
        <w:t>de </w:t>
      </w:r>
      <w:r>
        <w:rPr>
          <w:color w:val="231F20"/>
          <w:spacing w:val="-6"/>
        </w:rPr>
        <w:t>zonas  </w:t>
      </w:r>
      <w:r>
        <w:rPr>
          <w:color w:val="231F20"/>
          <w:spacing w:val="-7"/>
        </w:rPr>
        <w:t>fangosas  de </w:t>
      </w:r>
      <w:r>
        <w:rPr>
          <w:color w:val="231F20"/>
          <w:spacing w:val="-6"/>
        </w:rPr>
        <w:t>baja </w:t>
      </w:r>
      <w:r>
        <w:rPr>
          <w:color w:val="231F20"/>
          <w:spacing w:val="-7"/>
        </w:rPr>
        <w:t>profundidad </w:t>
      </w:r>
      <w:r>
        <w:rPr>
          <w:color w:val="231F20"/>
          <w:spacing w:val="-5"/>
        </w:rPr>
        <w:t>que </w:t>
      </w:r>
      <w:r>
        <w:rPr>
          <w:color w:val="231F20"/>
          <w:spacing w:val="-7"/>
        </w:rPr>
        <w:t>dificultan </w:t>
      </w:r>
      <w:r>
        <w:rPr>
          <w:color w:val="231F20"/>
          <w:spacing w:val="-4"/>
        </w:rPr>
        <w:t>el  </w:t>
      </w:r>
      <w:r>
        <w:rPr>
          <w:color w:val="231F20"/>
          <w:spacing w:val="-7"/>
        </w:rPr>
        <w:t>desplazamiento  </w:t>
      </w:r>
      <w:r>
        <w:rPr>
          <w:color w:val="231F20"/>
          <w:spacing w:val="-4"/>
        </w:rPr>
        <w:t>de  </w:t>
      </w:r>
      <w:r>
        <w:rPr>
          <w:color w:val="231F20"/>
          <w:spacing w:val="-5"/>
        </w:rPr>
        <w:t>las  </w:t>
      </w:r>
      <w:r>
        <w:rPr>
          <w:color w:val="231F20"/>
          <w:spacing w:val="-8"/>
        </w:rPr>
        <w:t>embarcaciones.  </w:t>
      </w:r>
      <w:r>
        <w:rPr>
          <w:color w:val="231F20"/>
          <w:spacing w:val="-5"/>
        </w:rPr>
        <w:t>Sin </w:t>
      </w:r>
      <w:r>
        <w:rPr>
          <w:color w:val="231F20"/>
          <w:spacing w:val="-7"/>
        </w:rPr>
        <w:t>embargo, </w:t>
      </w:r>
      <w:r>
        <w:rPr>
          <w:color w:val="231F20"/>
          <w:spacing w:val="-5"/>
        </w:rPr>
        <w:t>por </w:t>
      </w:r>
      <w:r>
        <w:rPr>
          <w:color w:val="231F20"/>
          <w:spacing w:val="-7"/>
        </w:rPr>
        <w:t>caprichos </w:t>
      </w:r>
      <w:r>
        <w:rPr>
          <w:color w:val="231F20"/>
          <w:spacing w:val="-4"/>
        </w:rPr>
        <w:t>de la </w:t>
      </w:r>
      <w:r>
        <w:rPr>
          <w:color w:val="231F20"/>
          <w:spacing w:val="-7"/>
        </w:rPr>
        <w:t>propia naturaleza, </w:t>
      </w:r>
      <w:r>
        <w:rPr>
          <w:color w:val="231F20"/>
          <w:spacing w:val="-6"/>
        </w:rPr>
        <w:t>estos </w:t>
      </w:r>
      <w:r>
        <w:rPr>
          <w:color w:val="231F20"/>
          <w:spacing w:val="-7"/>
        </w:rPr>
        <w:t>espacios tienden      </w:t>
      </w:r>
      <w:r>
        <w:rPr>
          <w:color w:val="231F20"/>
        </w:rPr>
        <w:t>a </w:t>
      </w:r>
      <w:r>
        <w:rPr>
          <w:color w:val="231F20"/>
          <w:spacing w:val="-6"/>
        </w:rPr>
        <w:t>morir </w:t>
      </w:r>
      <w:r>
        <w:rPr>
          <w:color w:val="231F20"/>
          <w:spacing w:val="-5"/>
        </w:rPr>
        <w:t>por </w:t>
      </w:r>
      <w:r>
        <w:rPr>
          <w:color w:val="231F20"/>
          <w:spacing w:val="-4"/>
        </w:rPr>
        <w:t>sí </w:t>
      </w:r>
      <w:r>
        <w:rPr>
          <w:color w:val="231F20"/>
          <w:spacing w:val="-6"/>
        </w:rPr>
        <w:t>mismos </w:t>
      </w:r>
      <w:r>
        <w:rPr>
          <w:color w:val="231F20"/>
          <w:spacing w:val="-5"/>
        </w:rPr>
        <w:t>por </w:t>
      </w:r>
      <w:r>
        <w:rPr>
          <w:color w:val="231F20"/>
          <w:spacing w:val="-4"/>
        </w:rPr>
        <w:t>la </w:t>
      </w:r>
      <w:r>
        <w:rPr>
          <w:color w:val="231F20"/>
          <w:spacing w:val="-7"/>
        </w:rPr>
        <w:t>obstrucción </w:t>
      </w:r>
      <w:r>
        <w:rPr>
          <w:color w:val="231F20"/>
          <w:spacing w:val="-4"/>
        </w:rPr>
        <w:t>de la </w:t>
      </w:r>
      <w:r>
        <w:rPr>
          <w:color w:val="231F20"/>
          <w:spacing w:val="-7"/>
        </w:rPr>
        <w:t>fuente natural </w:t>
      </w:r>
      <w:r>
        <w:rPr>
          <w:color w:val="231F20"/>
          <w:spacing w:val="-4"/>
        </w:rPr>
        <w:t>de </w:t>
      </w:r>
      <w:r>
        <w:rPr>
          <w:color w:val="231F20"/>
          <w:spacing w:val="-6"/>
        </w:rPr>
        <w:t>agua </w:t>
      </w:r>
      <w:r>
        <w:rPr>
          <w:color w:val="231F20"/>
          <w:spacing w:val="-7"/>
        </w:rPr>
        <w:t>como consecuencia </w:t>
      </w:r>
      <w:r>
        <w:rPr>
          <w:color w:val="231F20"/>
          <w:spacing w:val="-4"/>
        </w:rPr>
        <w:t>de un </w:t>
      </w:r>
      <w:r>
        <w:rPr>
          <w:color w:val="231F20"/>
          <w:spacing w:val="-8"/>
        </w:rPr>
        <w:t>exceso </w:t>
      </w:r>
      <w:r>
        <w:rPr>
          <w:color w:val="231F20"/>
          <w:spacing w:val="-4"/>
        </w:rPr>
        <w:t>de </w:t>
      </w:r>
      <w:r>
        <w:rPr>
          <w:color w:val="231F20"/>
          <w:spacing w:val="-7"/>
        </w:rPr>
        <w:t>sedimento </w:t>
      </w:r>
      <w:r>
        <w:rPr>
          <w:color w:val="231F20"/>
        </w:rPr>
        <w:t>y </w:t>
      </w:r>
      <w:r>
        <w:rPr>
          <w:color w:val="231F20"/>
          <w:spacing w:val="-7"/>
        </w:rPr>
        <w:t>material orgánico, </w:t>
      </w:r>
      <w:r>
        <w:rPr>
          <w:color w:val="231F20"/>
          <w:spacing w:val="-6"/>
        </w:rPr>
        <w:t>cuando </w:t>
      </w:r>
      <w:r>
        <w:rPr>
          <w:color w:val="231F20"/>
          <w:spacing w:val="-7"/>
        </w:rPr>
        <w:t>los huracanes</w:t>
      </w:r>
      <w:r>
        <w:rPr>
          <w:color w:val="231F20"/>
          <w:spacing w:val="-17"/>
        </w:rPr>
        <w:t> </w:t>
      </w:r>
      <w:r>
        <w:rPr>
          <w:color w:val="231F20"/>
          <w:spacing w:val="-7"/>
        </w:rPr>
        <w:t>transforman</w:t>
      </w:r>
      <w:r>
        <w:rPr>
          <w:color w:val="231F20"/>
          <w:spacing w:val="-17"/>
        </w:rPr>
        <w:t> </w:t>
      </w:r>
      <w:r>
        <w:rPr>
          <w:color w:val="231F20"/>
          <w:spacing w:val="-4"/>
        </w:rPr>
        <w:t>el</w:t>
      </w:r>
      <w:r>
        <w:rPr>
          <w:color w:val="231F20"/>
          <w:spacing w:val="-17"/>
        </w:rPr>
        <w:t> </w:t>
      </w:r>
      <w:r>
        <w:rPr>
          <w:color w:val="231F20"/>
          <w:spacing w:val="-7"/>
        </w:rPr>
        <w:t>entorno</w:t>
      </w:r>
      <w:r>
        <w:rPr>
          <w:color w:val="231F20"/>
          <w:spacing w:val="-17"/>
        </w:rPr>
        <w:t> </w:t>
      </w:r>
      <w:r>
        <w:rPr>
          <w:color w:val="231F20"/>
          <w:spacing w:val="-7"/>
        </w:rPr>
        <w:t>natural</w:t>
      </w:r>
      <w:r>
        <w:rPr>
          <w:color w:val="231F20"/>
          <w:spacing w:val="-17"/>
        </w:rPr>
        <w:t> </w:t>
      </w:r>
      <w:r>
        <w:rPr>
          <w:color w:val="231F20"/>
        </w:rPr>
        <w:t>o</w:t>
      </w:r>
      <w:r>
        <w:rPr>
          <w:color w:val="231F20"/>
          <w:spacing w:val="-17"/>
        </w:rPr>
        <w:t> </w:t>
      </w:r>
      <w:r>
        <w:rPr>
          <w:color w:val="231F20"/>
          <w:spacing w:val="-5"/>
        </w:rPr>
        <w:t>por</w:t>
      </w:r>
      <w:r>
        <w:rPr>
          <w:color w:val="231F20"/>
          <w:spacing w:val="-17"/>
        </w:rPr>
        <w:t> </w:t>
      </w:r>
      <w:r>
        <w:rPr>
          <w:color w:val="231F20"/>
          <w:spacing w:val="-7"/>
        </w:rPr>
        <w:t>acciones</w:t>
      </w:r>
      <w:r>
        <w:rPr>
          <w:color w:val="231F20"/>
          <w:spacing w:val="-17"/>
        </w:rPr>
        <w:t> </w:t>
      </w:r>
      <w:r>
        <w:rPr>
          <w:color w:val="231F20"/>
          <w:spacing w:val="-7"/>
        </w:rPr>
        <w:t>antrópicas</w:t>
      </w:r>
      <w:r>
        <w:rPr>
          <w:color w:val="231F20"/>
          <w:spacing w:val="-17"/>
        </w:rPr>
        <w:t> </w:t>
      </w:r>
      <w:r>
        <w:rPr>
          <w:color w:val="231F20"/>
          <w:spacing w:val="-7"/>
        </w:rPr>
        <w:t>(causadas </w:t>
      </w:r>
      <w:r>
        <w:rPr>
          <w:color w:val="231F20"/>
          <w:spacing w:val="-5"/>
        </w:rPr>
        <w:t>por</w:t>
      </w:r>
      <w:r>
        <w:rPr>
          <w:color w:val="231F20"/>
          <w:spacing w:val="-10"/>
        </w:rPr>
        <w:t> </w:t>
      </w:r>
      <w:r>
        <w:rPr>
          <w:color w:val="231F20"/>
          <w:spacing w:val="-4"/>
        </w:rPr>
        <w:t>el</w:t>
      </w:r>
      <w:r>
        <w:rPr>
          <w:color w:val="231F20"/>
          <w:spacing w:val="-10"/>
        </w:rPr>
        <w:t> </w:t>
      </w:r>
      <w:r>
        <w:rPr>
          <w:color w:val="231F20"/>
          <w:spacing w:val="-7"/>
        </w:rPr>
        <w:t>hombre).</w:t>
      </w:r>
      <w:r>
        <w:rPr>
          <w:color w:val="231F20"/>
          <w:spacing w:val="-10"/>
        </w:rPr>
        <w:t> </w:t>
      </w:r>
      <w:r>
        <w:rPr>
          <w:color w:val="231F20"/>
          <w:spacing w:val="-7"/>
        </w:rPr>
        <w:t>Cuando</w:t>
      </w:r>
      <w:r>
        <w:rPr>
          <w:color w:val="231F20"/>
          <w:spacing w:val="-10"/>
        </w:rPr>
        <w:t> </w:t>
      </w:r>
      <w:r>
        <w:rPr>
          <w:color w:val="231F20"/>
          <w:spacing w:val="-4"/>
        </w:rPr>
        <w:t>la</w:t>
      </w:r>
      <w:r>
        <w:rPr>
          <w:color w:val="231F20"/>
          <w:spacing w:val="-10"/>
        </w:rPr>
        <w:t> </w:t>
      </w:r>
      <w:r>
        <w:rPr>
          <w:color w:val="231F20"/>
          <w:spacing w:val="-7"/>
        </w:rPr>
        <w:t>obstrucción</w:t>
      </w:r>
      <w:r>
        <w:rPr>
          <w:color w:val="231F20"/>
          <w:spacing w:val="-10"/>
        </w:rPr>
        <w:t> </w:t>
      </w:r>
      <w:r>
        <w:rPr>
          <w:color w:val="231F20"/>
          <w:spacing w:val="-5"/>
        </w:rPr>
        <w:t>del</w:t>
      </w:r>
      <w:r>
        <w:rPr>
          <w:color w:val="231F20"/>
          <w:spacing w:val="-10"/>
        </w:rPr>
        <w:t> </w:t>
      </w:r>
      <w:r>
        <w:rPr>
          <w:color w:val="231F20"/>
          <w:spacing w:val="-6"/>
        </w:rPr>
        <w:t>flujo</w:t>
      </w:r>
      <w:r>
        <w:rPr>
          <w:color w:val="231F20"/>
          <w:spacing w:val="-10"/>
        </w:rPr>
        <w:t> </w:t>
      </w:r>
      <w:r>
        <w:rPr>
          <w:color w:val="231F20"/>
          <w:spacing w:val="-5"/>
        </w:rPr>
        <w:t>del</w:t>
      </w:r>
      <w:r>
        <w:rPr>
          <w:color w:val="231F20"/>
          <w:spacing w:val="-10"/>
        </w:rPr>
        <w:t> </w:t>
      </w:r>
      <w:r>
        <w:rPr>
          <w:color w:val="231F20"/>
          <w:spacing w:val="-6"/>
        </w:rPr>
        <w:t>agua</w:t>
      </w:r>
      <w:r>
        <w:rPr>
          <w:color w:val="231F20"/>
          <w:spacing w:val="-10"/>
        </w:rPr>
        <w:t> </w:t>
      </w:r>
      <w:r>
        <w:rPr>
          <w:color w:val="231F20"/>
        </w:rPr>
        <w:t>y</w:t>
      </w:r>
      <w:r>
        <w:rPr>
          <w:color w:val="231F20"/>
          <w:spacing w:val="-10"/>
        </w:rPr>
        <w:t> </w:t>
      </w:r>
      <w:r>
        <w:rPr>
          <w:color w:val="231F20"/>
          <w:spacing w:val="-4"/>
        </w:rPr>
        <w:t>la</w:t>
      </w:r>
      <w:r>
        <w:rPr>
          <w:color w:val="231F20"/>
          <w:spacing w:val="-10"/>
        </w:rPr>
        <w:t> </w:t>
      </w:r>
      <w:r>
        <w:rPr>
          <w:color w:val="231F20"/>
          <w:spacing w:val="-7"/>
        </w:rPr>
        <w:t>creciente</w:t>
      </w:r>
      <w:r>
        <w:rPr>
          <w:color w:val="231F20"/>
          <w:spacing w:val="-10"/>
        </w:rPr>
        <w:t> </w:t>
      </w:r>
      <w:r>
        <w:rPr>
          <w:color w:val="231F20"/>
          <w:spacing w:val="-5"/>
        </w:rPr>
        <w:t>del</w:t>
      </w:r>
      <w:r>
        <w:rPr>
          <w:color w:val="231F20"/>
          <w:spacing w:val="-10"/>
        </w:rPr>
        <w:t> </w:t>
      </w:r>
      <w:r>
        <w:rPr>
          <w:color w:val="231F20"/>
          <w:spacing w:val="-7"/>
        </w:rPr>
        <w:t>mar abren</w:t>
      </w:r>
      <w:r>
        <w:rPr>
          <w:color w:val="231F20"/>
          <w:spacing w:val="-10"/>
        </w:rPr>
        <w:t> </w:t>
      </w:r>
      <w:r>
        <w:rPr>
          <w:color w:val="231F20"/>
          <w:spacing w:val="-6"/>
        </w:rPr>
        <w:t>bocas</w:t>
      </w:r>
      <w:r>
        <w:rPr>
          <w:color w:val="231F20"/>
          <w:spacing w:val="-10"/>
        </w:rPr>
        <w:t> </w:t>
      </w:r>
      <w:r>
        <w:rPr>
          <w:color w:val="231F20"/>
          <w:spacing w:val="-4"/>
        </w:rPr>
        <w:t>en</w:t>
      </w:r>
      <w:r>
        <w:rPr>
          <w:color w:val="231F20"/>
          <w:spacing w:val="-10"/>
        </w:rPr>
        <w:t> </w:t>
      </w:r>
      <w:r>
        <w:rPr>
          <w:color w:val="231F20"/>
          <w:spacing w:val="-4"/>
        </w:rPr>
        <w:t>el</w:t>
      </w:r>
      <w:r>
        <w:rPr>
          <w:color w:val="231F20"/>
          <w:spacing w:val="-10"/>
        </w:rPr>
        <w:t> </w:t>
      </w:r>
      <w:r>
        <w:rPr>
          <w:color w:val="231F20"/>
          <w:spacing w:val="-7"/>
        </w:rPr>
        <w:t>estero,</w:t>
      </w:r>
      <w:r>
        <w:rPr>
          <w:color w:val="231F20"/>
          <w:spacing w:val="-10"/>
        </w:rPr>
        <w:t> </w:t>
      </w:r>
      <w:r>
        <w:rPr>
          <w:color w:val="231F20"/>
          <w:spacing w:val="-4"/>
        </w:rPr>
        <w:t>la</w:t>
      </w:r>
      <w:r>
        <w:rPr>
          <w:color w:val="231F20"/>
          <w:spacing w:val="-10"/>
        </w:rPr>
        <w:t> </w:t>
      </w:r>
      <w:r>
        <w:rPr>
          <w:color w:val="231F20"/>
          <w:spacing w:val="-7"/>
        </w:rPr>
        <w:t>salinidad</w:t>
      </w:r>
      <w:r>
        <w:rPr>
          <w:color w:val="231F20"/>
          <w:spacing w:val="-10"/>
        </w:rPr>
        <w:t> </w:t>
      </w:r>
      <w:r>
        <w:rPr>
          <w:color w:val="231F20"/>
          <w:spacing w:val="-5"/>
        </w:rPr>
        <w:t>del</w:t>
      </w:r>
      <w:r>
        <w:rPr>
          <w:color w:val="231F20"/>
          <w:spacing w:val="-10"/>
        </w:rPr>
        <w:t> </w:t>
      </w:r>
      <w:r>
        <w:rPr>
          <w:color w:val="231F20"/>
          <w:spacing w:val="-6"/>
        </w:rPr>
        <w:t>lugar</w:t>
      </w:r>
      <w:r>
        <w:rPr>
          <w:color w:val="231F20"/>
          <w:spacing w:val="-11"/>
        </w:rPr>
        <w:t> </w:t>
      </w:r>
      <w:r>
        <w:rPr>
          <w:color w:val="231F20"/>
          <w:spacing w:val="-4"/>
        </w:rPr>
        <w:t>se</w:t>
      </w:r>
      <w:r>
        <w:rPr>
          <w:color w:val="231F20"/>
          <w:spacing w:val="-10"/>
        </w:rPr>
        <w:t> </w:t>
      </w:r>
      <w:r>
        <w:rPr>
          <w:color w:val="231F20"/>
          <w:spacing w:val="-7"/>
        </w:rPr>
        <w:t>eleva</w:t>
      </w:r>
      <w:r>
        <w:rPr>
          <w:color w:val="231F20"/>
          <w:spacing w:val="-10"/>
        </w:rPr>
        <w:t> </w:t>
      </w:r>
      <w:r>
        <w:rPr>
          <w:color w:val="231F20"/>
        </w:rPr>
        <w:t>a</w:t>
      </w:r>
      <w:r>
        <w:rPr>
          <w:color w:val="231F20"/>
          <w:spacing w:val="-10"/>
        </w:rPr>
        <w:t> </w:t>
      </w:r>
      <w:r>
        <w:rPr>
          <w:color w:val="231F20"/>
          <w:spacing w:val="-8"/>
        </w:rPr>
        <w:t>niveles</w:t>
      </w:r>
      <w:r>
        <w:rPr>
          <w:color w:val="231F20"/>
          <w:spacing w:val="-10"/>
        </w:rPr>
        <w:t> </w:t>
      </w:r>
      <w:r>
        <w:rPr>
          <w:color w:val="231F20"/>
          <w:spacing w:val="-8"/>
        </w:rPr>
        <w:t>preocupantes, </w:t>
      </w:r>
      <w:r>
        <w:rPr>
          <w:color w:val="231F20"/>
          <w:spacing w:val="-4"/>
        </w:rPr>
        <w:t>lo </w:t>
      </w:r>
      <w:r>
        <w:rPr>
          <w:color w:val="231F20"/>
          <w:spacing w:val="-5"/>
        </w:rPr>
        <w:t>que </w:t>
      </w:r>
      <w:r>
        <w:rPr>
          <w:color w:val="231F20"/>
          <w:spacing w:val="-7"/>
        </w:rPr>
        <w:t>termina </w:t>
      </w:r>
      <w:r>
        <w:rPr>
          <w:color w:val="231F20"/>
          <w:spacing w:val="-5"/>
        </w:rPr>
        <w:t>por </w:t>
      </w:r>
      <w:r>
        <w:rPr>
          <w:color w:val="231F20"/>
          <w:spacing w:val="-7"/>
        </w:rPr>
        <w:t>destruir </w:t>
      </w:r>
      <w:r>
        <w:rPr>
          <w:color w:val="231F20"/>
          <w:spacing w:val="-4"/>
        </w:rPr>
        <w:t>la </w:t>
      </w:r>
      <w:r>
        <w:rPr>
          <w:color w:val="231F20"/>
          <w:spacing w:val="-7"/>
        </w:rPr>
        <w:t>vegetación </w:t>
      </w:r>
      <w:r>
        <w:rPr>
          <w:color w:val="231F20"/>
          <w:spacing w:val="-4"/>
        </w:rPr>
        <w:t>de </w:t>
      </w:r>
      <w:r>
        <w:rPr>
          <w:color w:val="231F20"/>
          <w:spacing w:val="-7"/>
        </w:rPr>
        <w:t>mangle </w:t>
      </w:r>
      <w:r>
        <w:rPr>
          <w:color w:val="231F20"/>
        </w:rPr>
        <w:t>y </w:t>
      </w:r>
      <w:r>
        <w:rPr>
          <w:color w:val="231F20"/>
          <w:spacing w:val="-5"/>
        </w:rPr>
        <w:t>los </w:t>
      </w:r>
      <w:r>
        <w:rPr>
          <w:color w:val="231F20"/>
          <w:spacing w:val="-7"/>
        </w:rPr>
        <w:t>petenes. </w:t>
      </w:r>
      <w:r>
        <w:rPr>
          <w:color w:val="231F20"/>
          <w:spacing w:val="-8"/>
        </w:rPr>
        <w:t>Cuando </w:t>
      </w:r>
      <w:r>
        <w:rPr>
          <w:color w:val="231F20"/>
          <w:spacing w:val="-6"/>
        </w:rPr>
        <w:t>estas </w:t>
      </w:r>
      <w:r>
        <w:rPr>
          <w:color w:val="231F20"/>
          <w:spacing w:val="-7"/>
        </w:rPr>
        <w:t>áreas mueren, cientos </w:t>
      </w:r>
      <w:r>
        <w:rPr>
          <w:color w:val="231F20"/>
          <w:spacing w:val="-4"/>
        </w:rPr>
        <w:t>de </w:t>
      </w:r>
      <w:r>
        <w:rPr>
          <w:color w:val="231F20"/>
          <w:spacing w:val="-7"/>
        </w:rPr>
        <w:t>especies animales </w:t>
      </w:r>
      <w:r>
        <w:rPr>
          <w:color w:val="231F20"/>
          <w:spacing w:val="-6"/>
        </w:rPr>
        <w:t>padecen </w:t>
      </w:r>
      <w:r>
        <w:rPr>
          <w:color w:val="231F20"/>
          <w:spacing w:val="-5"/>
        </w:rPr>
        <w:t>por </w:t>
      </w:r>
      <w:r>
        <w:rPr>
          <w:color w:val="231F20"/>
          <w:spacing w:val="-4"/>
        </w:rPr>
        <w:t>la </w:t>
      </w:r>
      <w:r>
        <w:rPr>
          <w:color w:val="231F20"/>
          <w:spacing w:val="-7"/>
        </w:rPr>
        <w:t>falta </w:t>
      </w:r>
      <w:r>
        <w:rPr>
          <w:color w:val="231F20"/>
          <w:spacing w:val="-4"/>
        </w:rPr>
        <w:t>de </w:t>
      </w:r>
      <w:r>
        <w:rPr>
          <w:color w:val="231F20"/>
          <w:spacing w:val="-7"/>
        </w:rPr>
        <w:t>agua </w:t>
      </w:r>
      <w:r>
        <w:rPr>
          <w:color w:val="231F20"/>
          <w:spacing w:val="-6"/>
        </w:rPr>
        <w:t>dulce</w:t>
      </w:r>
      <w:r>
        <w:rPr>
          <w:color w:val="231F20"/>
          <w:spacing w:val="-12"/>
        </w:rPr>
        <w:t> </w:t>
      </w:r>
      <w:r>
        <w:rPr>
          <w:color w:val="231F20"/>
        </w:rPr>
        <w:t>y</w:t>
      </w:r>
      <w:r>
        <w:rPr>
          <w:color w:val="231F20"/>
          <w:spacing w:val="-12"/>
        </w:rPr>
        <w:t> </w:t>
      </w:r>
      <w:r>
        <w:rPr>
          <w:color w:val="231F20"/>
          <w:spacing w:val="-7"/>
        </w:rPr>
        <w:t>refugio</w:t>
      </w:r>
      <w:r>
        <w:rPr>
          <w:color w:val="231F20"/>
          <w:spacing w:val="-12"/>
        </w:rPr>
        <w:t> </w:t>
      </w:r>
      <w:r>
        <w:rPr>
          <w:color w:val="231F20"/>
          <w:spacing w:val="-7"/>
        </w:rPr>
        <w:t>contra</w:t>
      </w:r>
      <w:r>
        <w:rPr>
          <w:color w:val="231F20"/>
          <w:spacing w:val="-12"/>
        </w:rPr>
        <w:t> </w:t>
      </w:r>
      <w:r>
        <w:rPr>
          <w:color w:val="231F20"/>
          <w:spacing w:val="-5"/>
        </w:rPr>
        <w:t>los</w:t>
      </w:r>
      <w:r>
        <w:rPr>
          <w:color w:val="231F20"/>
          <w:spacing w:val="-12"/>
        </w:rPr>
        <w:t> </w:t>
      </w:r>
      <w:r>
        <w:rPr>
          <w:color w:val="231F20"/>
          <w:spacing w:val="-7"/>
        </w:rPr>
        <w:t>depredadores</w:t>
      </w:r>
      <w:r>
        <w:rPr>
          <w:color w:val="231F20"/>
          <w:spacing w:val="-12"/>
        </w:rPr>
        <w:t> </w:t>
      </w:r>
      <w:r>
        <w:rPr>
          <w:color w:val="231F20"/>
          <w:spacing w:val="-7"/>
        </w:rPr>
        <w:t>naturales;</w:t>
      </w:r>
      <w:r>
        <w:rPr>
          <w:color w:val="231F20"/>
          <w:spacing w:val="-12"/>
        </w:rPr>
        <w:t> </w:t>
      </w:r>
      <w:r>
        <w:rPr>
          <w:color w:val="231F20"/>
          <w:spacing w:val="-4"/>
        </w:rPr>
        <w:t>en</w:t>
      </w:r>
      <w:r>
        <w:rPr>
          <w:color w:val="231F20"/>
          <w:spacing w:val="-12"/>
        </w:rPr>
        <w:t> </w:t>
      </w:r>
      <w:r>
        <w:rPr>
          <w:color w:val="231F20"/>
          <w:spacing w:val="-7"/>
        </w:rPr>
        <w:t>consecuencia,</w:t>
      </w:r>
      <w:r>
        <w:rPr>
          <w:color w:val="231F20"/>
          <w:spacing w:val="-12"/>
        </w:rPr>
        <w:t> </w:t>
      </w:r>
      <w:r>
        <w:rPr>
          <w:color w:val="231F20"/>
          <w:spacing w:val="-7"/>
        </w:rPr>
        <w:t>emigran</w:t>
      </w:r>
      <w:r>
        <w:rPr>
          <w:color w:val="231F20"/>
          <w:spacing w:val="-12"/>
        </w:rPr>
        <w:t> </w:t>
      </w:r>
      <w:r>
        <w:rPr>
          <w:color w:val="231F20"/>
        </w:rPr>
        <w:t>a </w:t>
      </w:r>
      <w:r>
        <w:rPr>
          <w:color w:val="231F20"/>
          <w:spacing w:val="-7"/>
        </w:rPr>
        <w:t>otras</w:t>
      </w:r>
      <w:r>
        <w:rPr>
          <w:color w:val="231F20"/>
          <w:spacing w:val="-12"/>
        </w:rPr>
        <w:t> </w:t>
      </w:r>
      <w:r>
        <w:rPr>
          <w:color w:val="231F20"/>
          <w:spacing w:val="-7"/>
        </w:rPr>
        <w:t>partes</w:t>
      </w:r>
      <w:r>
        <w:rPr>
          <w:color w:val="231F20"/>
          <w:spacing w:val="-12"/>
        </w:rPr>
        <w:t> </w:t>
      </w:r>
      <w:r>
        <w:rPr>
          <w:color w:val="231F20"/>
        </w:rPr>
        <w:t>y</w:t>
      </w:r>
      <w:r>
        <w:rPr>
          <w:color w:val="231F20"/>
          <w:spacing w:val="-12"/>
        </w:rPr>
        <w:t> </w:t>
      </w:r>
      <w:r>
        <w:rPr>
          <w:color w:val="231F20"/>
          <w:spacing w:val="-7"/>
        </w:rPr>
        <w:t>alteran</w:t>
      </w:r>
      <w:r>
        <w:rPr>
          <w:color w:val="231F20"/>
          <w:spacing w:val="-12"/>
        </w:rPr>
        <w:t> </w:t>
      </w:r>
      <w:r>
        <w:rPr>
          <w:color w:val="231F20"/>
          <w:spacing w:val="-4"/>
        </w:rPr>
        <w:t>el</w:t>
      </w:r>
      <w:r>
        <w:rPr>
          <w:color w:val="231F20"/>
          <w:spacing w:val="-12"/>
        </w:rPr>
        <w:t> </w:t>
      </w:r>
      <w:r>
        <w:rPr>
          <w:color w:val="231F20"/>
          <w:spacing w:val="-7"/>
        </w:rPr>
        <w:t>equilibrio</w:t>
      </w:r>
      <w:r>
        <w:rPr>
          <w:color w:val="231F20"/>
          <w:spacing w:val="-12"/>
        </w:rPr>
        <w:t> </w:t>
      </w:r>
      <w:r>
        <w:rPr>
          <w:color w:val="231F20"/>
          <w:spacing w:val="-7"/>
        </w:rPr>
        <w:t>ecológico</w:t>
      </w:r>
      <w:r>
        <w:rPr>
          <w:color w:val="231F20"/>
          <w:spacing w:val="-12"/>
        </w:rPr>
        <w:t> </w:t>
      </w:r>
      <w:r>
        <w:rPr>
          <w:color w:val="231F20"/>
          <w:spacing w:val="-4"/>
        </w:rPr>
        <w:t>de</w:t>
      </w:r>
      <w:r>
        <w:rPr>
          <w:color w:val="231F20"/>
          <w:spacing w:val="-12"/>
        </w:rPr>
        <w:t> </w:t>
      </w:r>
      <w:r>
        <w:rPr>
          <w:color w:val="231F20"/>
          <w:spacing w:val="-4"/>
        </w:rPr>
        <w:t>la</w:t>
      </w:r>
      <w:r>
        <w:rPr>
          <w:color w:val="231F20"/>
          <w:spacing w:val="-12"/>
        </w:rPr>
        <w:t> </w:t>
      </w:r>
      <w:r>
        <w:rPr>
          <w:color w:val="231F20"/>
          <w:spacing w:val="-7"/>
        </w:rPr>
        <w:t>zona.</w:t>
      </w:r>
    </w:p>
    <w:p>
      <w:pPr>
        <w:pStyle w:val="BodyText"/>
        <w:spacing w:line="278" w:lineRule="auto" w:before="57"/>
        <w:ind w:left="117" w:right="112" w:firstLine="283"/>
        <w:jc w:val="both"/>
      </w:pPr>
      <w:r>
        <w:rPr>
          <w:color w:val="231F20"/>
        </w:rPr>
        <w:t>“Los manglares aportan subsidio trófico y físico y contribuyen </w:t>
      </w:r>
      <w:r>
        <w:rPr>
          <w:color w:val="231F20"/>
          <w:spacing w:val="2"/>
        </w:rPr>
        <w:t>con  </w:t>
      </w:r>
      <w:r>
        <w:rPr>
          <w:color w:val="231F20"/>
        </w:rPr>
        <w:t>alimento vivo y material orgánico que forma parte esencial de la dieta  de especies de importancia comercial para la pesca”  (Pineda,  2005:  33); también controlan  las  condiciones  de  salinidad  y  temperatura,  lo que establece los rangos de tolerancia de numerosas especies de importancia comercial; es decir, si la aportación de agua dulce, </w:t>
      </w:r>
      <w:r>
        <w:rPr>
          <w:color w:val="231F20"/>
          <w:spacing w:val="2"/>
        </w:rPr>
        <w:t>los </w:t>
      </w:r>
      <w:r>
        <w:rPr>
          <w:color w:val="231F20"/>
        </w:rPr>
        <w:t>nutrientes y el material en suspensión no fueran retenidos en </w:t>
      </w:r>
      <w:r>
        <w:rPr>
          <w:color w:val="231F20"/>
          <w:spacing w:val="2"/>
        </w:rPr>
        <w:t>los </w:t>
      </w:r>
      <w:r>
        <w:rPr>
          <w:color w:val="231F20"/>
        </w:rPr>
        <w:t>manglares, los ecosistemas costeros, como los arrecifes de coral, no podrían</w:t>
      </w:r>
      <w:r>
        <w:rPr>
          <w:color w:val="231F20"/>
          <w:spacing w:val="14"/>
        </w:rPr>
        <w:t> </w:t>
      </w:r>
      <w:r>
        <w:rPr>
          <w:color w:val="231F20"/>
        </w:rPr>
        <w:t>permanecer.</w:t>
      </w:r>
    </w:p>
    <w:p>
      <w:pPr>
        <w:spacing w:after="0" w:line="278" w:lineRule="auto"/>
        <w:jc w:val="both"/>
        <w:sectPr>
          <w:pgSz w:w="9640" w:h="13040"/>
          <w:pgMar w:header="687" w:footer="833" w:top="880" w:bottom="1020" w:left="1300" w:right="1300"/>
        </w:sectPr>
      </w:pPr>
    </w:p>
    <w:p>
      <w:pPr>
        <w:pStyle w:val="BodyText"/>
        <w:rPr>
          <w:sz w:val="20"/>
        </w:rPr>
      </w:pPr>
    </w:p>
    <w:p>
      <w:pPr>
        <w:pStyle w:val="BodyText"/>
        <w:spacing w:before="11"/>
        <w:rPr>
          <w:sz w:val="19"/>
        </w:rPr>
      </w:pPr>
    </w:p>
    <w:p>
      <w:pPr>
        <w:spacing w:before="0"/>
        <w:ind w:left="783" w:right="-4" w:firstLine="0"/>
        <w:jc w:val="left"/>
        <w:rPr>
          <w:rFonts w:ascii="Verdana" w:hAnsi="Verdana"/>
          <w:b/>
          <w:sz w:val="20"/>
        </w:rPr>
      </w:pPr>
      <w:r>
        <w:rPr/>
        <w:drawing>
          <wp:anchor distT="0" distB="0" distL="0" distR="0" allowOverlap="1" layoutInCell="1" locked="0" behindDoc="0" simplePos="0" relativeHeight="1120">
            <wp:simplePos x="0" y="0"/>
            <wp:positionH relativeFrom="page">
              <wp:posOffset>1403985</wp:posOffset>
            </wp:positionH>
            <wp:positionV relativeFrom="paragraph">
              <wp:posOffset>224131</wp:posOffset>
            </wp:positionV>
            <wp:extent cx="3220180" cy="4836414"/>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35" cstate="print"/>
                    <a:stretch>
                      <a:fillRect/>
                    </a:stretch>
                  </pic:blipFill>
                  <pic:spPr>
                    <a:xfrm>
                      <a:off x="0" y="0"/>
                      <a:ext cx="3220180" cy="4836414"/>
                    </a:xfrm>
                    <a:prstGeom prst="rect">
                      <a:avLst/>
                    </a:prstGeom>
                  </pic:spPr>
                </pic:pic>
              </a:graphicData>
            </a:graphic>
          </wp:anchor>
        </w:drawing>
      </w:r>
      <w:r>
        <w:rPr>
          <w:rFonts w:ascii="Verdana" w:hAnsi="Verdana"/>
          <w:b/>
          <w:color w:val="231F20"/>
          <w:w w:val="90"/>
          <w:sz w:val="20"/>
        </w:rPr>
        <w:t>Tabla 1. Ríos, lagunas y cenotes del sur de Quintana Roo</w:t>
      </w:r>
    </w:p>
    <w:p>
      <w:pPr>
        <w:pStyle w:val="BodyText"/>
        <w:spacing w:before="7"/>
        <w:rPr>
          <w:rFonts w:ascii="Verdana"/>
          <w:b/>
          <w:sz w:val="24"/>
        </w:rPr>
      </w:pPr>
    </w:p>
    <w:p>
      <w:pPr>
        <w:spacing w:before="0"/>
        <w:ind w:left="117" w:right="-4" w:firstLine="0"/>
        <w:jc w:val="left"/>
        <w:rPr>
          <w:rFonts w:ascii="Times New Roman" w:hAnsi="Times New Roman"/>
          <w:sz w:val="18"/>
        </w:rPr>
      </w:pPr>
      <w:r>
        <w:rPr>
          <w:rFonts w:ascii="Times New Roman" w:hAnsi="Times New Roman"/>
          <w:color w:val="231F20"/>
          <w:sz w:val="18"/>
        </w:rPr>
        <w:t>Fuente: Wilkipedia, Inmetoeven con modificaciones de David Velázquez.</w:t>
      </w:r>
    </w:p>
    <w:p>
      <w:pPr>
        <w:pStyle w:val="BodyText"/>
        <w:spacing w:before="10"/>
        <w:rPr>
          <w:rFonts w:ascii="Times New Roman"/>
          <w:sz w:val="21"/>
        </w:rPr>
      </w:pPr>
    </w:p>
    <w:p>
      <w:pPr>
        <w:pStyle w:val="BodyText"/>
        <w:spacing w:line="278" w:lineRule="auto"/>
        <w:ind w:left="117" w:right="115" w:firstLine="283"/>
        <w:jc w:val="both"/>
      </w:pPr>
      <w:r>
        <w:rPr>
          <w:color w:val="231F20"/>
        </w:rPr>
        <w:t>Agua y población son el gran reto de inicios del siglo XXI para las ciudades</w:t>
      </w:r>
      <w:r>
        <w:rPr>
          <w:color w:val="231F20"/>
          <w:spacing w:val="-8"/>
        </w:rPr>
        <w:t> </w:t>
      </w:r>
      <w:r>
        <w:rPr>
          <w:color w:val="231F20"/>
        </w:rPr>
        <w:t>y</w:t>
      </w:r>
      <w:r>
        <w:rPr>
          <w:color w:val="231F20"/>
          <w:spacing w:val="-8"/>
        </w:rPr>
        <w:t> </w:t>
      </w:r>
      <w:r>
        <w:rPr>
          <w:color w:val="231F20"/>
        </w:rPr>
        <w:t>para</w:t>
      </w:r>
      <w:r>
        <w:rPr>
          <w:color w:val="231F20"/>
          <w:spacing w:val="-8"/>
        </w:rPr>
        <w:t> </w:t>
      </w:r>
      <w:r>
        <w:rPr>
          <w:color w:val="231F20"/>
        </w:rPr>
        <w:t>los</w:t>
      </w:r>
      <w:r>
        <w:rPr>
          <w:color w:val="231F20"/>
          <w:spacing w:val="-8"/>
        </w:rPr>
        <w:t> </w:t>
      </w:r>
      <w:r>
        <w:rPr>
          <w:color w:val="231F20"/>
        </w:rPr>
        <w:t>asentamientos</w:t>
      </w:r>
      <w:r>
        <w:rPr>
          <w:color w:val="231F20"/>
          <w:spacing w:val="-8"/>
        </w:rPr>
        <w:t> </w:t>
      </w:r>
      <w:r>
        <w:rPr>
          <w:color w:val="231F20"/>
        </w:rPr>
        <w:t>humanos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región</w:t>
      </w:r>
      <w:r>
        <w:rPr>
          <w:color w:val="231F20"/>
          <w:spacing w:val="-8"/>
        </w:rPr>
        <w:t> </w:t>
      </w:r>
      <w:r>
        <w:rPr>
          <w:color w:val="231F20"/>
        </w:rPr>
        <w:t>sur</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entidad y</w:t>
      </w:r>
      <w:r>
        <w:rPr>
          <w:color w:val="231F20"/>
          <w:spacing w:val="-8"/>
        </w:rPr>
        <w:t> </w:t>
      </w:r>
      <w:r>
        <w:rPr>
          <w:color w:val="231F20"/>
        </w:rPr>
        <w:t>del</w:t>
      </w:r>
      <w:r>
        <w:rPr>
          <w:color w:val="231F20"/>
          <w:spacing w:val="-8"/>
        </w:rPr>
        <w:t> </w:t>
      </w:r>
      <w:r>
        <w:rPr>
          <w:color w:val="231F20"/>
        </w:rPr>
        <w:t>cual</w:t>
      </w:r>
      <w:r>
        <w:rPr>
          <w:color w:val="231F20"/>
          <w:spacing w:val="-8"/>
        </w:rPr>
        <w:t> </w:t>
      </w:r>
      <w:r>
        <w:rPr>
          <w:color w:val="231F20"/>
        </w:rPr>
        <w:t>deberá</w:t>
      </w:r>
      <w:r>
        <w:rPr>
          <w:color w:val="231F20"/>
          <w:spacing w:val="-8"/>
        </w:rPr>
        <w:t> </w:t>
      </w:r>
      <w:r>
        <w:rPr>
          <w:color w:val="231F20"/>
        </w:rPr>
        <w:t>derivarse</w:t>
      </w:r>
      <w:r>
        <w:rPr>
          <w:color w:val="231F20"/>
          <w:spacing w:val="-8"/>
        </w:rPr>
        <w:t> </w:t>
      </w:r>
      <w:r>
        <w:rPr>
          <w:color w:val="231F20"/>
        </w:rPr>
        <w:t>un</w:t>
      </w:r>
      <w:r>
        <w:rPr>
          <w:color w:val="231F20"/>
          <w:spacing w:val="-8"/>
        </w:rPr>
        <w:t> </w:t>
      </w:r>
      <w:r>
        <w:rPr>
          <w:color w:val="231F20"/>
        </w:rPr>
        <w:t>nuevo</w:t>
      </w:r>
      <w:r>
        <w:rPr>
          <w:color w:val="231F20"/>
          <w:spacing w:val="-8"/>
        </w:rPr>
        <w:t> </w:t>
      </w:r>
      <w:r>
        <w:rPr>
          <w:color w:val="231F20"/>
        </w:rPr>
        <w:t>paradigma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manejo</w:t>
      </w:r>
      <w:r>
        <w:rPr>
          <w:color w:val="231F20"/>
          <w:spacing w:val="-8"/>
        </w:rPr>
        <w:t> </w:t>
      </w:r>
      <w:r>
        <w:rPr>
          <w:color w:val="231F20"/>
        </w:rPr>
        <w:t>sustentable del recurso</w:t>
      </w:r>
      <w:r>
        <w:rPr>
          <w:color w:val="231F20"/>
          <w:spacing w:val="-6"/>
        </w:rPr>
        <w:t> </w:t>
      </w:r>
      <w:r>
        <w:rPr>
          <w:color w:val="231F20"/>
        </w:rPr>
        <w:t>agua.</w:t>
      </w:r>
    </w:p>
    <w:p>
      <w:pPr>
        <w:spacing w:after="0" w:line="278" w:lineRule="auto"/>
        <w:jc w:val="both"/>
        <w:sectPr>
          <w:pgSz w:w="9640" w:h="13040"/>
          <w:pgMar w:header="698" w:footer="839" w:top="880" w:bottom="1020" w:left="1300" w:right="1300"/>
        </w:sectPr>
      </w:pPr>
    </w:p>
    <w:p>
      <w:pPr>
        <w:pStyle w:val="BodyText"/>
        <w:rPr>
          <w:sz w:val="20"/>
        </w:rPr>
      </w:pPr>
    </w:p>
    <w:p>
      <w:pPr>
        <w:pStyle w:val="BodyText"/>
        <w:spacing w:before="10"/>
        <w:rPr>
          <w:sz w:val="21"/>
        </w:rPr>
      </w:pPr>
    </w:p>
    <w:p>
      <w:pPr>
        <w:pStyle w:val="Heading5"/>
        <w:spacing w:before="1"/>
      </w:pPr>
      <w:r>
        <w:rPr>
          <w:color w:val="231F20"/>
        </w:rPr>
        <w:t>Clima</w:t>
      </w:r>
    </w:p>
    <w:p>
      <w:pPr>
        <w:pStyle w:val="BodyText"/>
        <w:spacing w:line="278" w:lineRule="auto" w:before="156"/>
        <w:ind w:left="117" w:right="115"/>
        <w:jc w:val="both"/>
      </w:pPr>
      <w:r>
        <w:rPr>
          <w:color w:val="231F20"/>
        </w:rPr>
        <w:t>El</w:t>
      </w:r>
      <w:r>
        <w:rPr>
          <w:color w:val="231F20"/>
          <w:spacing w:val="-9"/>
        </w:rPr>
        <w:t> </w:t>
      </w:r>
      <w:r>
        <w:rPr>
          <w:color w:val="231F20"/>
        </w:rPr>
        <w:t>gradiente</w:t>
      </w:r>
      <w:r>
        <w:rPr>
          <w:color w:val="231F20"/>
          <w:spacing w:val="-9"/>
        </w:rPr>
        <w:t> </w:t>
      </w:r>
      <w:r>
        <w:rPr>
          <w:color w:val="231F20"/>
        </w:rPr>
        <w:t>climático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Península</w:t>
      </w:r>
      <w:r>
        <w:rPr>
          <w:color w:val="231F20"/>
          <w:spacing w:val="-9"/>
        </w:rPr>
        <w:t> </w:t>
      </w:r>
      <w:r>
        <w:rPr>
          <w:color w:val="231F20"/>
        </w:rPr>
        <w:t>de</w:t>
      </w:r>
      <w:r>
        <w:rPr>
          <w:color w:val="231F20"/>
          <w:spacing w:val="-9"/>
        </w:rPr>
        <w:t> </w:t>
      </w:r>
      <w:r>
        <w:rPr>
          <w:color w:val="231F20"/>
        </w:rPr>
        <w:t>Yucatán</w:t>
      </w:r>
      <w:r>
        <w:rPr>
          <w:color w:val="231F20"/>
          <w:spacing w:val="-9"/>
        </w:rPr>
        <w:t> </w:t>
      </w:r>
      <w:r>
        <w:rPr>
          <w:color w:val="231F20"/>
        </w:rPr>
        <w:t>desde</w:t>
      </w:r>
      <w:r>
        <w:rPr>
          <w:color w:val="231F20"/>
          <w:spacing w:val="-9"/>
        </w:rPr>
        <w:t> </w:t>
      </w:r>
      <w:r>
        <w:rPr>
          <w:color w:val="231F20"/>
        </w:rPr>
        <w:t>la</w:t>
      </w:r>
      <w:r>
        <w:rPr>
          <w:color w:val="231F20"/>
          <w:spacing w:val="-9"/>
        </w:rPr>
        <w:t> </w:t>
      </w:r>
      <w:r>
        <w:rPr>
          <w:color w:val="231F20"/>
        </w:rPr>
        <w:t>zona</w:t>
      </w:r>
      <w:r>
        <w:rPr>
          <w:color w:val="231F20"/>
          <w:spacing w:val="-9"/>
        </w:rPr>
        <w:t> </w:t>
      </w:r>
      <w:r>
        <w:rPr>
          <w:color w:val="231F20"/>
        </w:rPr>
        <w:t>norte</w:t>
      </w:r>
      <w:r>
        <w:rPr>
          <w:color w:val="231F20"/>
          <w:spacing w:val="-9"/>
        </w:rPr>
        <w:t> </w:t>
      </w:r>
      <w:r>
        <w:rPr>
          <w:color w:val="231F20"/>
        </w:rPr>
        <w:t>más seca</w:t>
      </w:r>
      <w:r>
        <w:rPr>
          <w:color w:val="231F20"/>
          <w:spacing w:val="-10"/>
        </w:rPr>
        <w:t> </w:t>
      </w:r>
      <w:r>
        <w:rPr>
          <w:color w:val="231F20"/>
        </w:rPr>
        <w:t>hasta</w:t>
      </w:r>
      <w:r>
        <w:rPr>
          <w:color w:val="231F20"/>
          <w:spacing w:val="-10"/>
        </w:rPr>
        <w:t> </w:t>
      </w:r>
      <w:r>
        <w:rPr>
          <w:color w:val="231F20"/>
        </w:rPr>
        <w:t>las</w:t>
      </w:r>
      <w:r>
        <w:rPr>
          <w:color w:val="231F20"/>
          <w:spacing w:val="-9"/>
        </w:rPr>
        <w:t> </w:t>
      </w:r>
      <w:r>
        <w:rPr>
          <w:color w:val="231F20"/>
        </w:rPr>
        <w:t>zonas</w:t>
      </w:r>
      <w:r>
        <w:rPr>
          <w:color w:val="231F20"/>
          <w:spacing w:val="-10"/>
        </w:rPr>
        <w:t> </w:t>
      </w:r>
      <w:r>
        <w:rPr>
          <w:color w:val="231F20"/>
        </w:rPr>
        <w:t>más</w:t>
      </w:r>
      <w:r>
        <w:rPr>
          <w:color w:val="231F20"/>
          <w:spacing w:val="-10"/>
        </w:rPr>
        <w:t> </w:t>
      </w:r>
      <w:r>
        <w:rPr>
          <w:color w:val="231F20"/>
        </w:rPr>
        <w:t>húmedas</w:t>
      </w:r>
      <w:r>
        <w:rPr>
          <w:color w:val="231F20"/>
          <w:spacing w:val="-10"/>
        </w:rPr>
        <w:t> </w:t>
      </w:r>
      <w:r>
        <w:rPr>
          <w:color w:val="231F20"/>
        </w:rPr>
        <w:t>al</w:t>
      </w:r>
      <w:r>
        <w:rPr>
          <w:color w:val="231F20"/>
          <w:spacing w:val="-9"/>
        </w:rPr>
        <w:t> </w:t>
      </w:r>
      <w:r>
        <w:rPr>
          <w:color w:val="231F20"/>
          <w:spacing w:val="-6"/>
        </w:rPr>
        <w:t>sur,</w:t>
      </w:r>
      <w:r>
        <w:rPr>
          <w:color w:val="231F20"/>
          <w:spacing w:val="-10"/>
        </w:rPr>
        <w:t> </w:t>
      </w:r>
      <w:r>
        <w:rPr>
          <w:color w:val="231F20"/>
        </w:rPr>
        <w:t>aunado</w:t>
      </w:r>
      <w:r>
        <w:rPr>
          <w:color w:val="231F20"/>
          <w:spacing w:val="-10"/>
        </w:rPr>
        <w:t> </w:t>
      </w:r>
      <w:r>
        <w:rPr>
          <w:color w:val="231F20"/>
        </w:rPr>
        <w:t>a</w:t>
      </w:r>
      <w:r>
        <w:rPr>
          <w:color w:val="231F20"/>
          <w:spacing w:val="-10"/>
        </w:rPr>
        <w:t> </w:t>
      </w:r>
      <w:r>
        <w:rPr>
          <w:color w:val="231F20"/>
        </w:rPr>
        <w:t>las</w:t>
      </w:r>
      <w:r>
        <w:rPr>
          <w:color w:val="231F20"/>
          <w:spacing w:val="-9"/>
        </w:rPr>
        <w:t> </w:t>
      </w:r>
      <w:r>
        <w:rPr>
          <w:color w:val="231F20"/>
        </w:rPr>
        <w:t>variables</w:t>
      </w:r>
      <w:r>
        <w:rPr>
          <w:color w:val="231F20"/>
          <w:spacing w:val="-10"/>
        </w:rPr>
        <w:t> </w:t>
      </w:r>
      <w:r>
        <w:rPr>
          <w:color w:val="231F20"/>
        </w:rPr>
        <w:t>climáticas como precipitación, geología, topografía y edafología, hace de esta</w:t>
      </w:r>
      <w:r>
        <w:rPr>
          <w:color w:val="231F20"/>
          <w:spacing w:val="-25"/>
        </w:rPr>
        <w:t> </w:t>
      </w:r>
      <w:r>
        <w:rPr>
          <w:color w:val="231F20"/>
        </w:rPr>
        <w:t>región un área con una gran riqueza natural. La confluencia de estos factores conduce a diferentes tipos de ecosistemas y asociaciones de vegetación. Así podemos ver una mezcla de selvas secas en el norte hasta selvas medianas y altas en la zona sur de la</w:t>
      </w:r>
      <w:r>
        <w:rPr>
          <w:color w:val="231F20"/>
          <w:spacing w:val="-10"/>
        </w:rPr>
        <w:t> </w:t>
      </w:r>
      <w:r>
        <w:rPr>
          <w:color w:val="231F20"/>
        </w:rPr>
        <w:t>península.</w:t>
      </w:r>
    </w:p>
    <w:p>
      <w:pPr>
        <w:pStyle w:val="BodyText"/>
        <w:spacing w:line="278" w:lineRule="auto" w:before="57"/>
        <w:ind w:left="117" w:right="114" w:firstLine="283"/>
        <w:jc w:val="both"/>
      </w:pPr>
      <w:r>
        <w:rPr/>
        <w:t>En</w:t>
      </w:r>
      <w:r>
        <w:rPr>
          <w:spacing w:val="-10"/>
        </w:rPr>
        <w:t> </w:t>
      </w:r>
      <w:r>
        <w:rPr/>
        <w:t>los</w:t>
      </w:r>
      <w:r>
        <w:rPr>
          <w:spacing w:val="-10"/>
        </w:rPr>
        <w:t> </w:t>
      </w:r>
      <w:r>
        <w:rPr/>
        <w:t>últimos</w:t>
      </w:r>
      <w:r>
        <w:rPr>
          <w:spacing w:val="-10"/>
        </w:rPr>
        <w:t> </w:t>
      </w:r>
      <w:r>
        <w:rPr/>
        <w:t>cuarenta</w:t>
      </w:r>
      <w:r>
        <w:rPr>
          <w:spacing w:val="-10"/>
        </w:rPr>
        <w:t> </w:t>
      </w:r>
      <w:r>
        <w:rPr/>
        <w:t>años,</w:t>
      </w:r>
      <w:r>
        <w:rPr>
          <w:spacing w:val="-10"/>
        </w:rPr>
        <w:t> </w:t>
      </w:r>
      <w:r>
        <w:rPr/>
        <w:t>la</w:t>
      </w:r>
      <w:r>
        <w:rPr>
          <w:spacing w:val="-10"/>
        </w:rPr>
        <w:t> </w:t>
      </w:r>
      <w:r>
        <w:rPr/>
        <w:t>dinámica</w:t>
      </w:r>
      <w:r>
        <w:rPr>
          <w:spacing w:val="-10"/>
        </w:rPr>
        <w:t> </w:t>
      </w:r>
      <w:r>
        <w:rPr/>
        <w:t>del</w:t>
      </w:r>
      <w:r>
        <w:rPr>
          <w:spacing w:val="-10"/>
        </w:rPr>
        <w:t> </w:t>
      </w:r>
      <w:r>
        <w:rPr/>
        <w:t>crecimiento</w:t>
      </w:r>
      <w:r>
        <w:rPr>
          <w:spacing w:val="-10"/>
        </w:rPr>
        <w:t> </w:t>
      </w:r>
      <w:r>
        <w:rPr/>
        <w:t>demográfico y</w:t>
      </w:r>
      <w:r>
        <w:rPr>
          <w:spacing w:val="-12"/>
        </w:rPr>
        <w:t> </w:t>
      </w:r>
      <w:r>
        <w:rPr/>
        <w:t>económico</w:t>
      </w:r>
      <w:r>
        <w:rPr>
          <w:spacing w:val="-12"/>
        </w:rPr>
        <w:t> </w:t>
      </w:r>
      <w:r>
        <w:rPr/>
        <w:t>de</w:t>
      </w:r>
      <w:r>
        <w:rPr>
          <w:spacing w:val="-12"/>
        </w:rPr>
        <w:t> </w:t>
      </w:r>
      <w:r>
        <w:rPr/>
        <w:t>la</w:t>
      </w:r>
      <w:r>
        <w:rPr>
          <w:spacing w:val="-12"/>
        </w:rPr>
        <w:t> </w:t>
      </w:r>
      <w:r>
        <w:rPr/>
        <w:t>región</w:t>
      </w:r>
      <w:r>
        <w:rPr>
          <w:spacing w:val="-12"/>
        </w:rPr>
        <w:t> </w:t>
      </w:r>
      <w:r>
        <w:rPr/>
        <w:t>ha</w:t>
      </w:r>
      <w:r>
        <w:rPr>
          <w:spacing w:val="-12"/>
        </w:rPr>
        <w:t> </w:t>
      </w:r>
      <w:r>
        <w:rPr/>
        <w:t>tenido</w:t>
      </w:r>
      <w:r>
        <w:rPr>
          <w:spacing w:val="-12"/>
        </w:rPr>
        <w:t> </w:t>
      </w:r>
      <w:r>
        <w:rPr/>
        <w:t>un</w:t>
      </w:r>
      <w:r>
        <w:rPr>
          <w:spacing w:val="-12"/>
        </w:rPr>
        <w:t> </w:t>
      </w:r>
      <w:r>
        <w:rPr/>
        <w:t>impacto</w:t>
      </w:r>
      <w:r>
        <w:rPr>
          <w:spacing w:val="-12"/>
        </w:rPr>
        <w:t> </w:t>
      </w:r>
      <w:r>
        <w:rPr/>
        <w:t>evidente</w:t>
      </w:r>
      <w:r>
        <w:rPr>
          <w:spacing w:val="-12"/>
        </w:rPr>
        <w:t> </w:t>
      </w:r>
      <w:r>
        <w:rPr/>
        <w:t>en</w:t>
      </w:r>
      <w:r>
        <w:rPr>
          <w:spacing w:val="-12"/>
        </w:rPr>
        <w:t> </w:t>
      </w:r>
      <w:r>
        <w:rPr/>
        <w:t>la</w:t>
      </w:r>
      <w:r>
        <w:rPr>
          <w:spacing w:val="-12"/>
        </w:rPr>
        <w:t> </w:t>
      </w:r>
      <w:r>
        <w:rPr/>
        <w:t>disminución de la superficie de selva en la Península de Yucatán. Sin embargo, aún quedan áreas importantes de selva en regular estado de conservación,  lo cual influye necesariamente para determinar los climas y sus variaciones, convirtiéndose en zonas menos húmedas en la medida que la deforestación, los incendios, las afectaciones por el paso de huracanes y la acción destructiva del hombre hacen</w:t>
      </w:r>
      <w:r>
        <w:rPr>
          <w:spacing w:val="-25"/>
        </w:rPr>
        <w:t> </w:t>
      </w:r>
      <w:r>
        <w:rPr/>
        <w:t>presencia.</w:t>
      </w:r>
    </w:p>
    <w:p>
      <w:pPr>
        <w:pStyle w:val="BodyText"/>
        <w:spacing w:line="278" w:lineRule="auto" w:before="57"/>
        <w:ind w:left="117" w:right="114" w:firstLine="283"/>
        <w:jc w:val="both"/>
      </w:pPr>
      <w:r>
        <w:rPr/>
        <w:t>La Reserva de Sian´Kaan en Quintana Roo es especialmente importante, </w:t>
      </w:r>
      <w:r>
        <w:rPr>
          <w:spacing w:val="-3"/>
        </w:rPr>
        <w:t>ya  </w:t>
      </w:r>
      <w:r>
        <w:rPr/>
        <w:t>que aún posee una diversidad biológica, una variedad   de ecosistemas en regular estado de conservación, un alto grado de endemismos y la existencia de especies carismáticas, sumada a su gran riqueza arqueológica y</w:t>
      </w:r>
      <w:r>
        <w:rPr>
          <w:spacing w:val="-12"/>
        </w:rPr>
        <w:t> </w:t>
      </w:r>
      <w:r>
        <w:rPr/>
        <w:t>cultural.</w:t>
      </w:r>
    </w:p>
    <w:p>
      <w:pPr>
        <w:pStyle w:val="BodyText"/>
        <w:spacing w:line="278" w:lineRule="auto" w:before="57"/>
        <w:ind w:left="117" w:right="115" w:firstLine="283"/>
        <w:jc w:val="both"/>
      </w:pPr>
      <w:r>
        <w:rPr>
          <w:color w:val="231F20"/>
        </w:rPr>
        <w:t>El </w:t>
      </w:r>
      <w:r>
        <w:rPr>
          <w:color w:val="231F20"/>
          <w:spacing w:val="-3"/>
        </w:rPr>
        <w:t>Estado </w:t>
      </w:r>
      <w:r>
        <w:rPr>
          <w:color w:val="231F20"/>
        </w:rPr>
        <w:t>de </w:t>
      </w:r>
      <w:r>
        <w:rPr>
          <w:color w:val="231F20"/>
          <w:spacing w:val="-3"/>
        </w:rPr>
        <w:t>Quintana </w:t>
      </w:r>
      <w:r>
        <w:rPr>
          <w:color w:val="231F20"/>
          <w:spacing w:val="-4"/>
        </w:rPr>
        <w:t>Roo, geográficamente </w:t>
      </w:r>
      <w:r>
        <w:rPr>
          <w:color w:val="231F20"/>
          <w:spacing w:val="-3"/>
        </w:rPr>
        <w:t>hablando, </w:t>
      </w:r>
      <w:r>
        <w:rPr>
          <w:color w:val="231F20"/>
        </w:rPr>
        <w:t>se </w:t>
      </w:r>
      <w:r>
        <w:rPr>
          <w:color w:val="231F20"/>
          <w:spacing w:val="-4"/>
        </w:rPr>
        <w:t>encuentra </w:t>
      </w:r>
      <w:r>
        <w:rPr>
          <w:color w:val="231F20"/>
          <w:spacing w:val="-3"/>
        </w:rPr>
        <w:t>dentro </w:t>
      </w:r>
      <w:r>
        <w:rPr>
          <w:color w:val="231F20"/>
        </w:rPr>
        <w:t>de la </w:t>
      </w:r>
      <w:r>
        <w:rPr>
          <w:color w:val="231F20"/>
          <w:spacing w:val="-3"/>
        </w:rPr>
        <w:t>zona tropical </w:t>
      </w:r>
      <w:r>
        <w:rPr>
          <w:color w:val="231F20"/>
        </w:rPr>
        <w:t>del </w:t>
      </w:r>
      <w:r>
        <w:rPr>
          <w:color w:val="231F20"/>
          <w:spacing w:val="-3"/>
        </w:rPr>
        <w:t>hemisferio norte, </w:t>
      </w:r>
      <w:r>
        <w:rPr>
          <w:color w:val="231F20"/>
        </w:rPr>
        <w:t>en la </w:t>
      </w:r>
      <w:r>
        <w:rPr>
          <w:color w:val="231F20"/>
          <w:spacing w:val="-4"/>
        </w:rPr>
        <w:t>franja </w:t>
      </w:r>
      <w:r>
        <w:rPr>
          <w:color w:val="231F20"/>
        </w:rPr>
        <w:t>de </w:t>
      </w:r>
      <w:r>
        <w:rPr>
          <w:color w:val="231F20"/>
          <w:spacing w:val="-4"/>
        </w:rPr>
        <w:t>vientos </w:t>
      </w:r>
      <w:r>
        <w:rPr>
          <w:color w:val="231F20"/>
          <w:spacing w:val="-3"/>
        </w:rPr>
        <w:t>alisios. </w:t>
      </w:r>
      <w:r>
        <w:rPr>
          <w:color w:val="231F20"/>
        </w:rPr>
        <w:t>Los </w:t>
      </w:r>
      <w:r>
        <w:rPr>
          <w:color w:val="231F20"/>
          <w:spacing w:val="-3"/>
        </w:rPr>
        <w:t>vientos alisios </w:t>
      </w:r>
      <w:r>
        <w:rPr>
          <w:color w:val="231F20"/>
          <w:spacing w:val="-4"/>
        </w:rPr>
        <w:t>provienen </w:t>
      </w:r>
      <w:r>
        <w:rPr>
          <w:color w:val="231F20"/>
        </w:rPr>
        <w:t>del </w:t>
      </w:r>
      <w:r>
        <w:rPr>
          <w:color w:val="231F20"/>
          <w:spacing w:val="-3"/>
        </w:rPr>
        <w:t>centro subtropical </w:t>
      </w:r>
      <w:r>
        <w:rPr>
          <w:color w:val="231F20"/>
        </w:rPr>
        <w:t>de </w:t>
      </w:r>
      <w:r>
        <w:rPr>
          <w:color w:val="231F20"/>
          <w:spacing w:val="-3"/>
        </w:rPr>
        <w:t>alta </w:t>
      </w:r>
      <w:r>
        <w:rPr>
          <w:color w:val="231F20"/>
          <w:spacing w:val="-4"/>
        </w:rPr>
        <w:t>presión </w:t>
      </w:r>
      <w:r>
        <w:rPr>
          <w:color w:val="231F20"/>
        </w:rPr>
        <w:t>de las </w:t>
      </w:r>
      <w:r>
        <w:rPr>
          <w:color w:val="231F20"/>
          <w:spacing w:val="-3"/>
        </w:rPr>
        <w:t>islas Azores, </w:t>
      </w:r>
      <w:r>
        <w:rPr>
          <w:color w:val="231F20"/>
          <w:spacing w:val="-4"/>
        </w:rPr>
        <w:t>frente </w:t>
      </w:r>
      <w:r>
        <w:rPr>
          <w:color w:val="231F20"/>
        </w:rPr>
        <w:t>a las </w:t>
      </w:r>
      <w:r>
        <w:rPr>
          <w:color w:val="231F20"/>
          <w:spacing w:val="-3"/>
        </w:rPr>
        <w:t>costas africanas </w:t>
      </w:r>
      <w:r>
        <w:rPr>
          <w:color w:val="231F20"/>
        </w:rPr>
        <w:t>en el </w:t>
      </w:r>
      <w:r>
        <w:rPr>
          <w:color w:val="231F20"/>
          <w:spacing w:val="-3"/>
        </w:rPr>
        <w:t>Atlántico, </w:t>
      </w:r>
      <w:r>
        <w:rPr>
          <w:color w:val="231F20"/>
        </w:rPr>
        <w:t>y </w:t>
      </w:r>
      <w:r>
        <w:rPr>
          <w:color w:val="231F20"/>
          <w:spacing w:val="-4"/>
        </w:rPr>
        <w:t>van </w:t>
      </w:r>
      <w:r>
        <w:rPr>
          <w:color w:val="231F20"/>
          <w:spacing w:val="-3"/>
        </w:rPr>
        <w:t>hacia </w:t>
      </w:r>
      <w:r>
        <w:rPr>
          <w:color w:val="231F20"/>
        </w:rPr>
        <w:t>el</w:t>
      </w:r>
      <w:r>
        <w:rPr>
          <w:color w:val="231F20"/>
          <w:spacing w:val="-7"/>
        </w:rPr>
        <w:t> </w:t>
      </w:r>
      <w:r>
        <w:rPr>
          <w:color w:val="231F20"/>
          <w:spacing w:val="-3"/>
        </w:rPr>
        <w:t>centro</w:t>
      </w:r>
      <w:r>
        <w:rPr>
          <w:color w:val="231F20"/>
          <w:spacing w:val="-7"/>
        </w:rPr>
        <w:t> </w:t>
      </w:r>
      <w:r>
        <w:rPr>
          <w:color w:val="231F20"/>
        </w:rPr>
        <w:t>de</w:t>
      </w:r>
      <w:r>
        <w:rPr>
          <w:color w:val="231F20"/>
          <w:spacing w:val="-7"/>
        </w:rPr>
        <w:t> </w:t>
      </w:r>
      <w:r>
        <w:rPr>
          <w:color w:val="231F20"/>
          <w:spacing w:val="-3"/>
        </w:rPr>
        <w:t>baja</w:t>
      </w:r>
      <w:r>
        <w:rPr>
          <w:color w:val="231F20"/>
          <w:spacing w:val="-7"/>
        </w:rPr>
        <w:t> </w:t>
      </w:r>
      <w:r>
        <w:rPr>
          <w:color w:val="231F20"/>
          <w:spacing w:val="-3"/>
        </w:rPr>
        <w:t>presión</w:t>
      </w:r>
      <w:r>
        <w:rPr>
          <w:color w:val="231F20"/>
          <w:spacing w:val="-7"/>
        </w:rPr>
        <w:t> </w:t>
      </w:r>
      <w:r>
        <w:rPr>
          <w:color w:val="231F20"/>
          <w:spacing w:val="-3"/>
        </w:rPr>
        <w:t>ubicado</w:t>
      </w:r>
      <w:r>
        <w:rPr>
          <w:color w:val="231F20"/>
          <w:spacing w:val="-7"/>
        </w:rPr>
        <w:t> </w:t>
      </w:r>
      <w:r>
        <w:rPr>
          <w:color w:val="231F20"/>
          <w:spacing w:val="-4"/>
        </w:rPr>
        <w:t>aproximadamente</w:t>
      </w:r>
      <w:r>
        <w:rPr>
          <w:color w:val="231F20"/>
          <w:spacing w:val="-7"/>
        </w:rPr>
        <w:t> </w:t>
      </w:r>
      <w:r>
        <w:rPr>
          <w:color w:val="231F20"/>
        </w:rPr>
        <w:t>a</w:t>
      </w:r>
      <w:r>
        <w:rPr>
          <w:color w:val="231F20"/>
          <w:spacing w:val="-7"/>
        </w:rPr>
        <w:t> </w:t>
      </w:r>
      <w:r>
        <w:rPr>
          <w:color w:val="231F20"/>
        </w:rPr>
        <w:t>lo</w:t>
      </w:r>
      <w:r>
        <w:rPr>
          <w:color w:val="231F20"/>
          <w:spacing w:val="-7"/>
        </w:rPr>
        <w:t> </w:t>
      </w:r>
      <w:r>
        <w:rPr>
          <w:color w:val="231F20"/>
          <w:spacing w:val="-3"/>
        </w:rPr>
        <w:t>largo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spacing w:val="-3"/>
        </w:rPr>
        <w:t>costas occidentales </w:t>
      </w:r>
      <w:r>
        <w:rPr>
          <w:color w:val="231F20"/>
        </w:rPr>
        <w:t>de </w:t>
      </w:r>
      <w:r>
        <w:rPr>
          <w:color w:val="231F20"/>
          <w:spacing w:val="-3"/>
        </w:rPr>
        <w:t>Norte América (García, 1965; Mosiño </w:t>
      </w:r>
      <w:r>
        <w:rPr>
          <w:color w:val="231F20"/>
        </w:rPr>
        <w:t>y </w:t>
      </w:r>
      <w:r>
        <w:rPr>
          <w:color w:val="231F20"/>
          <w:spacing w:val="-3"/>
        </w:rPr>
        <w:t>García,</w:t>
      </w:r>
      <w:r>
        <w:rPr>
          <w:color w:val="231F20"/>
          <w:spacing w:val="-16"/>
        </w:rPr>
        <w:t> </w:t>
      </w:r>
      <w:r>
        <w:rPr>
          <w:color w:val="231F20"/>
          <w:spacing w:val="-3"/>
        </w:rPr>
        <w:t>1966).</w:t>
      </w:r>
    </w:p>
    <w:p>
      <w:pPr>
        <w:pStyle w:val="BodyText"/>
        <w:spacing w:line="278" w:lineRule="auto" w:before="57"/>
        <w:ind w:left="117" w:right="115" w:firstLine="283"/>
        <w:jc w:val="both"/>
      </w:pPr>
      <w:r>
        <w:rPr>
          <w:color w:val="231F20"/>
        </w:rPr>
        <w:t>La formación de los centros de alta y baja presión obedece a la Zona de Convergencia Intertropical (ZCIT), la cual </w:t>
      </w:r>
      <w:r>
        <w:rPr/>
        <w:t>es un cinturón de baja presión que ciñe el globo terrestre en la región ecuatorial. </w:t>
      </w:r>
      <w:r>
        <w:rPr>
          <w:color w:val="231F20"/>
        </w:rPr>
        <w:t>Debido a las altas temperaturas, las masas de aire son forzadas a ascender</w:t>
      </w:r>
      <w:r>
        <w:rPr>
          <w:color w:val="231F20"/>
          <w:spacing w:val="-28"/>
        </w:rPr>
        <w:t> </w:t>
      </w:r>
      <w:r>
        <w:rPr>
          <w:color w:val="231F20"/>
        </w:rPr>
        <w:t>originando abundante</w:t>
      </w:r>
      <w:r>
        <w:rPr>
          <w:color w:val="231F20"/>
          <w:spacing w:val="-19"/>
        </w:rPr>
        <w:t> </w:t>
      </w:r>
      <w:r>
        <w:rPr>
          <w:color w:val="231F20"/>
        </w:rPr>
        <w:t>nubosidad</w:t>
      </w:r>
      <w:r>
        <w:rPr>
          <w:color w:val="231F20"/>
          <w:spacing w:val="-19"/>
        </w:rPr>
        <w:t> </w:t>
      </w:r>
      <w:r>
        <w:rPr>
          <w:color w:val="231F20"/>
        </w:rPr>
        <w:t>y</w:t>
      </w:r>
      <w:r>
        <w:rPr>
          <w:color w:val="231F20"/>
          <w:spacing w:val="-19"/>
        </w:rPr>
        <w:t> </w:t>
      </w:r>
      <w:r>
        <w:rPr>
          <w:color w:val="231F20"/>
        </w:rPr>
        <w:t>fuertes</w:t>
      </w:r>
      <w:r>
        <w:rPr>
          <w:color w:val="231F20"/>
          <w:spacing w:val="-19"/>
        </w:rPr>
        <w:t> </w:t>
      </w:r>
      <w:r>
        <w:rPr>
          <w:color w:val="231F20"/>
        </w:rPr>
        <w:t>precipitaciones</w:t>
      </w:r>
      <w:r>
        <w:rPr>
          <w:color w:val="231F20"/>
          <w:spacing w:val="-19"/>
        </w:rPr>
        <w:t> </w:t>
      </w:r>
      <w:r>
        <w:rPr>
          <w:color w:val="231F20"/>
        </w:rPr>
        <w:t>(Wilkipedia,</w:t>
      </w:r>
      <w:r>
        <w:rPr>
          <w:color w:val="231F20"/>
          <w:spacing w:val="-19"/>
        </w:rPr>
        <w:t> </w:t>
      </w:r>
      <w:r>
        <w:rPr>
          <w:color w:val="231F20"/>
        </w:rPr>
        <w:t>Inmetoeven).</w:t>
      </w:r>
    </w:p>
    <w:p>
      <w:pPr>
        <w:spacing w:after="0" w:line="278" w:lineRule="auto"/>
        <w:jc w:val="both"/>
        <w:sectPr>
          <w:pgSz w:w="9640" w:h="13040"/>
          <w:pgMar w:header="687" w:footer="833" w:top="880" w:bottom="1020" w:left="1300" w:right="1300"/>
        </w:sectPr>
      </w:pPr>
    </w:p>
    <w:p>
      <w:pPr>
        <w:pStyle w:val="BodyText"/>
        <w:rPr>
          <w:sz w:val="20"/>
        </w:rPr>
      </w:pPr>
    </w:p>
    <w:p>
      <w:pPr>
        <w:pStyle w:val="BodyText"/>
        <w:spacing w:before="1"/>
        <w:rPr>
          <w:sz w:val="21"/>
        </w:rPr>
      </w:pPr>
    </w:p>
    <w:p>
      <w:pPr>
        <w:pStyle w:val="BodyText"/>
        <w:spacing w:line="278" w:lineRule="auto"/>
        <w:ind w:left="117" w:right="109" w:firstLine="283"/>
        <w:jc w:val="both"/>
      </w:pPr>
      <w:r>
        <w:rPr>
          <w:color w:val="231F20"/>
        </w:rPr>
        <w:t>La ZCIT no es uniforme ni continua; se puede interrumpir y su grosor varía de un sitio a otro, así como su comportamiento en zonas marítimas y continentales.</w:t>
      </w:r>
    </w:p>
    <w:p>
      <w:pPr>
        <w:pStyle w:val="BodyText"/>
        <w:spacing w:line="278" w:lineRule="auto" w:before="57"/>
        <w:ind w:left="117" w:right="114" w:firstLine="283"/>
        <w:jc w:val="both"/>
      </w:pPr>
      <w:r>
        <w:rPr>
          <w:color w:val="231F20"/>
        </w:rPr>
        <w:t>Las variaciones de posición de la ZCIT afecta las precipitaciones en las regiones ecuatoriales como es el caso de la costa de Quintana Roo produciendo estaciones secas y húmedas en lugar de frías y cálidas, como</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latitudes</w:t>
      </w:r>
      <w:r>
        <w:rPr>
          <w:color w:val="231F20"/>
          <w:spacing w:val="-9"/>
        </w:rPr>
        <w:t> </w:t>
      </w:r>
      <w:r>
        <w:rPr>
          <w:color w:val="231F20"/>
        </w:rPr>
        <w:t>superiores</w:t>
      </w:r>
      <w:r>
        <w:rPr>
          <w:color w:val="231F20"/>
          <w:spacing w:val="-9"/>
        </w:rPr>
        <w:t> </w:t>
      </w:r>
      <w:r>
        <w:rPr>
          <w:color w:val="231F20"/>
        </w:rPr>
        <w:t>(Wilkipedia,</w:t>
      </w:r>
      <w:r>
        <w:rPr>
          <w:color w:val="231F20"/>
          <w:spacing w:val="-9"/>
        </w:rPr>
        <w:t> </w:t>
      </w:r>
      <w:r>
        <w:rPr>
          <w:color w:val="231F20"/>
        </w:rPr>
        <w:t>Inmetoeven).</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estación lluviosa o caliente (mayo-agosto) del año, con el desplazamiento hacia  el norte de la </w:t>
      </w:r>
      <w:r>
        <w:rPr>
          <w:color w:val="231F20"/>
          <w:spacing w:val="-6"/>
        </w:rPr>
        <w:t>ZCIT, </w:t>
      </w:r>
      <w:r>
        <w:rPr>
          <w:color w:val="231F20"/>
        </w:rPr>
        <w:t>la zona de alisios aumenta de intensidad, latitud y altura, por lo que prácticamente todo el país queda bajo la influencia     de los vientos alisios que soplan con una dirección de noreste (NE) a sudoeste (SW) en superficie. En invierno, cuando la zona intertropical</w:t>
      </w:r>
      <w:r>
        <w:rPr>
          <w:color w:val="231F20"/>
          <w:spacing w:val="-18"/>
        </w:rPr>
        <w:t> </w:t>
      </w:r>
      <w:r>
        <w:rPr>
          <w:color w:val="231F20"/>
        </w:rPr>
        <w:t>de convergencia se desplaza hacia el </w:t>
      </w:r>
      <w:r>
        <w:rPr>
          <w:color w:val="231F20"/>
          <w:spacing w:val="-6"/>
        </w:rPr>
        <w:t>sur, </w:t>
      </w:r>
      <w:r>
        <w:rPr>
          <w:color w:val="231F20"/>
        </w:rPr>
        <w:t>los alisios actúan sólo en la parte </w:t>
      </w:r>
      <w:r>
        <w:rPr>
          <w:color w:val="231F20"/>
          <w:spacing w:val="-6"/>
        </w:rPr>
        <w:t>sur, </w:t>
      </w:r>
      <w:r>
        <w:rPr>
          <w:color w:val="231F20"/>
        </w:rPr>
        <w:t>de México (García, 1965). El desplazamiento hacia el sur de la ZCIT en la temporada de seca o fría (noviembre-abril) del año conlleva a que dominen los vientos del oeste y los del</w:t>
      </w:r>
      <w:r>
        <w:rPr>
          <w:color w:val="231F20"/>
          <w:spacing w:val="-14"/>
        </w:rPr>
        <w:t> </w:t>
      </w:r>
      <w:r>
        <w:rPr>
          <w:color w:val="231F20"/>
        </w:rPr>
        <w:t>norte.</w:t>
      </w:r>
    </w:p>
    <w:p>
      <w:pPr>
        <w:pStyle w:val="BodyText"/>
        <w:spacing w:line="278" w:lineRule="auto" w:before="57"/>
        <w:ind w:left="117" w:right="109" w:firstLine="283"/>
        <w:jc w:val="both"/>
      </w:pPr>
      <w:r>
        <w:rPr>
          <w:color w:val="231F20"/>
        </w:rPr>
        <w:t>Los “nortes” son vientos procedentes del norte de los Estados Unidos y del sur de Canadá que soplan violentamente por varios días seguidos sobre las costas del  Golfo  de  México  (García, 1965); se  originan por la invasión de masas de aire polar continental modificado; al pasar sobre el Golfo de México, recogen abundante humedad que después es liberada en forma de lluvia en la Península de Yucatán, principalmente en Quintana Roo (García, 1965).</w:t>
      </w:r>
    </w:p>
    <w:p>
      <w:pPr>
        <w:pStyle w:val="BodyText"/>
        <w:spacing w:line="278" w:lineRule="auto" w:before="57"/>
        <w:ind w:left="117" w:right="114" w:firstLine="283"/>
        <w:jc w:val="both"/>
      </w:pPr>
      <w:r>
        <w:rPr>
          <w:color w:val="231F20"/>
        </w:rPr>
        <w:t>Por su posición geográfica y su escasa elevación que no llega a 300 msnm, la Península de Yucatán recibe menos precipitación que la parte de la llanura costera del Golfo Contigua a ella (Tabasco y Veracruz). Su precipitación decrece de 1500 mm en el sur a 500 mm en el noroeste, teniendo el estado de Quintana Roo la mayor precipitación. Los ciclones y las depresiones tropicales son afectados por la aparición del fenómeno del Niño y de la Niña en el Océano Pacífico.</w:t>
      </w:r>
    </w:p>
    <w:p>
      <w:pPr>
        <w:pStyle w:val="BodyText"/>
        <w:spacing w:line="278" w:lineRule="auto" w:before="57"/>
        <w:ind w:left="117" w:right="116" w:firstLine="283"/>
        <w:jc w:val="both"/>
      </w:pPr>
      <w:r>
        <w:rPr>
          <w:color w:val="231F20"/>
        </w:rPr>
        <w:t>La </w:t>
      </w:r>
      <w:r>
        <w:rPr>
          <w:color w:val="231F20"/>
          <w:spacing w:val="-3"/>
        </w:rPr>
        <w:t>aparición </w:t>
      </w:r>
      <w:r>
        <w:rPr>
          <w:color w:val="231F20"/>
        </w:rPr>
        <w:t>del </w:t>
      </w:r>
      <w:r>
        <w:rPr>
          <w:color w:val="231F20"/>
          <w:spacing w:val="-3"/>
        </w:rPr>
        <w:t>fenómeno </w:t>
      </w:r>
      <w:r>
        <w:rPr>
          <w:color w:val="231F20"/>
        </w:rPr>
        <w:t>del </w:t>
      </w:r>
      <w:r>
        <w:rPr>
          <w:color w:val="231F20"/>
          <w:spacing w:val="-3"/>
        </w:rPr>
        <w:t>Niño </w:t>
      </w:r>
      <w:r>
        <w:rPr>
          <w:color w:val="231F20"/>
          <w:spacing w:val="-4"/>
        </w:rPr>
        <w:t>trae </w:t>
      </w:r>
      <w:r>
        <w:rPr>
          <w:color w:val="231F20"/>
          <w:spacing w:val="-3"/>
        </w:rPr>
        <w:t>consigo </w:t>
      </w:r>
      <w:r>
        <w:rPr/>
        <w:t>la </w:t>
      </w:r>
      <w:r>
        <w:rPr>
          <w:spacing w:val="-3"/>
        </w:rPr>
        <w:t>formación </w:t>
      </w:r>
      <w:r>
        <w:rPr/>
        <w:t>de </w:t>
      </w:r>
      <w:r>
        <w:rPr>
          <w:spacing w:val="-3"/>
        </w:rPr>
        <w:t>una banda </w:t>
      </w:r>
      <w:r>
        <w:rPr/>
        <w:t>de </w:t>
      </w:r>
      <w:r>
        <w:rPr>
          <w:spacing w:val="-3"/>
        </w:rPr>
        <w:t>aguas cálidas </w:t>
      </w:r>
      <w:r>
        <w:rPr/>
        <w:t>que </w:t>
      </w:r>
      <w:r>
        <w:rPr>
          <w:spacing w:val="-4"/>
        </w:rPr>
        <w:t>recorre </w:t>
      </w:r>
      <w:r>
        <w:rPr/>
        <w:t>el </w:t>
      </w:r>
      <w:r>
        <w:rPr>
          <w:spacing w:val="-4"/>
        </w:rPr>
        <w:t>Pacífico </w:t>
      </w:r>
      <w:r>
        <w:rPr>
          <w:spacing w:val="-3"/>
        </w:rPr>
        <w:t>ecuatorial hasta </w:t>
      </w:r>
      <w:r>
        <w:rPr/>
        <w:t>el </w:t>
      </w:r>
      <w:r>
        <w:rPr>
          <w:spacing w:val="-4"/>
        </w:rPr>
        <w:t>Perú, </w:t>
      </w:r>
      <w:r>
        <w:rPr>
          <w:spacing w:val="-3"/>
        </w:rPr>
        <w:t>acompañada </w:t>
      </w:r>
      <w:r>
        <w:rPr/>
        <w:t>con la </w:t>
      </w:r>
      <w:r>
        <w:rPr>
          <w:spacing w:val="-3"/>
        </w:rPr>
        <w:t>disminución </w:t>
      </w:r>
      <w:r>
        <w:rPr/>
        <w:t>de los </w:t>
      </w:r>
      <w:r>
        <w:rPr>
          <w:spacing w:val="-3"/>
        </w:rPr>
        <w:t>vientos alisios </w:t>
      </w:r>
      <w:r>
        <w:rPr/>
        <w:t>y de la  </w:t>
      </w:r>
      <w:r>
        <w:rPr>
          <w:spacing w:val="-3"/>
        </w:rPr>
        <w:t>disminución</w:t>
      </w:r>
    </w:p>
    <w:p>
      <w:pPr>
        <w:spacing w:after="0" w:line="278" w:lineRule="auto"/>
        <w:jc w:val="both"/>
        <w:sectPr>
          <w:pgSz w:w="9640" w:h="13040"/>
          <w:pgMar w:header="698" w:footer="839" w:top="880" w:bottom="1020" w:left="1300" w:right="1300"/>
        </w:sectPr>
      </w:pPr>
    </w:p>
    <w:p>
      <w:pPr>
        <w:pStyle w:val="BodyText"/>
        <w:rPr>
          <w:sz w:val="20"/>
        </w:rPr>
      </w:pPr>
    </w:p>
    <w:p>
      <w:pPr>
        <w:pStyle w:val="BodyText"/>
        <w:spacing w:before="1"/>
        <w:rPr>
          <w:sz w:val="16"/>
        </w:rPr>
      </w:pPr>
    </w:p>
    <w:p>
      <w:pPr>
        <w:pStyle w:val="BodyText"/>
        <w:spacing w:line="278" w:lineRule="auto" w:before="69" w:after="2"/>
        <w:ind w:left="117" w:right="115"/>
        <w:jc w:val="both"/>
      </w:pPr>
      <w:r>
        <w:rPr/>
        <w:t>de</w:t>
      </w:r>
      <w:r>
        <w:rPr>
          <w:spacing w:val="-7"/>
        </w:rPr>
        <w:t> </w:t>
      </w:r>
      <w:r>
        <w:rPr/>
        <w:t>la</w:t>
      </w:r>
      <w:r>
        <w:rPr>
          <w:spacing w:val="-7"/>
        </w:rPr>
        <w:t> </w:t>
      </w:r>
      <w:r>
        <w:rPr>
          <w:spacing w:val="-3"/>
        </w:rPr>
        <w:t>presión</w:t>
      </w:r>
      <w:r>
        <w:rPr>
          <w:spacing w:val="-6"/>
        </w:rPr>
        <w:t> </w:t>
      </w:r>
      <w:r>
        <w:rPr>
          <w:spacing w:val="-3"/>
        </w:rPr>
        <w:t>atmosférica</w:t>
      </w:r>
      <w:r>
        <w:rPr>
          <w:spacing w:val="-6"/>
        </w:rPr>
        <w:t> </w:t>
      </w:r>
      <w:r>
        <w:rPr>
          <w:spacing w:val="-4"/>
        </w:rPr>
        <w:t>(NOAA,</w:t>
      </w:r>
      <w:r>
        <w:rPr>
          <w:spacing w:val="-6"/>
        </w:rPr>
        <w:t> </w:t>
      </w:r>
      <w:r>
        <w:rPr>
          <w:spacing w:val="-3"/>
        </w:rPr>
        <w:t>2006).</w:t>
      </w:r>
      <w:r>
        <w:rPr>
          <w:spacing w:val="-7"/>
        </w:rPr>
        <w:t> </w:t>
      </w:r>
      <w:r>
        <w:rPr>
          <w:color w:val="231F20"/>
          <w:spacing w:val="-4"/>
        </w:rPr>
        <w:t>Atraída</w:t>
      </w:r>
      <w:r>
        <w:rPr>
          <w:color w:val="231F20"/>
          <w:spacing w:val="-6"/>
        </w:rPr>
        <w:t> </w:t>
      </w:r>
      <w:r>
        <w:rPr>
          <w:color w:val="231F20"/>
          <w:spacing w:val="-3"/>
        </w:rPr>
        <w:t>hacia</w:t>
      </w:r>
      <w:r>
        <w:rPr>
          <w:color w:val="231F20"/>
          <w:spacing w:val="-6"/>
        </w:rPr>
        <w:t> </w:t>
      </w:r>
      <w:r>
        <w:rPr>
          <w:color w:val="231F20"/>
        </w:rPr>
        <w:t>el</w:t>
      </w:r>
      <w:r>
        <w:rPr>
          <w:color w:val="231F20"/>
          <w:spacing w:val="-6"/>
        </w:rPr>
        <w:t> </w:t>
      </w:r>
      <w:r>
        <w:rPr>
          <w:color w:val="231F20"/>
        </w:rPr>
        <w:t>sur</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spacing w:val="-4"/>
        </w:rPr>
        <w:t>presión </w:t>
      </w:r>
      <w:r>
        <w:rPr>
          <w:color w:val="231F20"/>
          <w:spacing w:val="-3"/>
        </w:rPr>
        <w:t>atmosférica </w:t>
      </w:r>
      <w:r>
        <w:rPr>
          <w:color w:val="231F20"/>
          <w:spacing w:val="-6"/>
        </w:rPr>
        <w:t>inferior, </w:t>
      </w:r>
      <w:r>
        <w:rPr>
          <w:color w:val="231F20"/>
        </w:rPr>
        <w:t>la </w:t>
      </w:r>
      <w:r>
        <w:rPr>
          <w:color w:val="231F20"/>
          <w:spacing w:val="-3"/>
        </w:rPr>
        <w:t>corriente </w:t>
      </w:r>
      <w:r>
        <w:rPr>
          <w:color w:val="231F20"/>
        </w:rPr>
        <w:t>en </w:t>
      </w:r>
      <w:r>
        <w:rPr>
          <w:color w:val="231F20"/>
          <w:spacing w:val="-3"/>
        </w:rPr>
        <w:t>chorro subtropical corta </w:t>
      </w:r>
      <w:r>
        <w:rPr>
          <w:color w:val="231F20"/>
        </w:rPr>
        <w:t>la </w:t>
      </w:r>
      <w:r>
        <w:rPr>
          <w:color w:val="231F20"/>
          <w:spacing w:val="-3"/>
        </w:rPr>
        <w:t>capa superior </w:t>
      </w:r>
      <w:r>
        <w:rPr>
          <w:color w:val="231F20"/>
        </w:rPr>
        <w:t>de las </w:t>
      </w:r>
      <w:r>
        <w:rPr>
          <w:color w:val="231F20"/>
          <w:spacing w:val="-3"/>
        </w:rPr>
        <w:t>tormentas </w:t>
      </w:r>
      <w:r>
        <w:rPr>
          <w:color w:val="231F20"/>
        </w:rPr>
        <w:t>del </w:t>
      </w:r>
      <w:r>
        <w:rPr>
          <w:color w:val="231F20"/>
          <w:spacing w:val="-3"/>
        </w:rPr>
        <w:t>Atlántico </w:t>
      </w:r>
      <w:r>
        <w:rPr>
          <w:color w:val="231F20"/>
        </w:rPr>
        <w:t>que </w:t>
      </w:r>
      <w:r>
        <w:rPr>
          <w:color w:val="231F20"/>
          <w:spacing w:val="-4"/>
        </w:rPr>
        <w:t>van </w:t>
      </w:r>
      <w:r>
        <w:rPr>
          <w:color w:val="231F20"/>
        </w:rPr>
        <w:t>al </w:t>
      </w:r>
      <w:r>
        <w:rPr>
          <w:color w:val="231F20"/>
          <w:spacing w:val="-3"/>
        </w:rPr>
        <w:t>oeste reduciendo la formación </w:t>
      </w:r>
      <w:r>
        <w:rPr>
          <w:color w:val="231F20"/>
        </w:rPr>
        <w:t>de </w:t>
      </w:r>
      <w:r>
        <w:rPr>
          <w:color w:val="231F20"/>
          <w:spacing w:val="-4"/>
        </w:rPr>
        <w:t>huracanes </w:t>
      </w:r>
      <w:r>
        <w:rPr>
          <w:color w:val="231F20"/>
        </w:rPr>
        <w:t>en ese </w:t>
      </w:r>
      <w:r>
        <w:rPr>
          <w:color w:val="231F20"/>
          <w:spacing w:val="-3"/>
        </w:rPr>
        <w:t>océano </w:t>
      </w:r>
      <w:r>
        <w:rPr>
          <w:color w:val="231F20"/>
          <w:spacing w:val="-4"/>
        </w:rPr>
        <w:t>(NOAA, </w:t>
      </w:r>
      <w:r>
        <w:rPr>
          <w:color w:val="231F20"/>
          <w:spacing w:val="-3"/>
        </w:rPr>
        <w:t>2006). </w:t>
      </w:r>
      <w:r>
        <w:rPr>
          <w:color w:val="231F20"/>
        </w:rPr>
        <w:t>El </w:t>
      </w:r>
      <w:r>
        <w:rPr>
          <w:color w:val="231F20"/>
          <w:spacing w:val="-3"/>
        </w:rPr>
        <w:t>fenómeno </w:t>
      </w:r>
      <w:r>
        <w:rPr>
          <w:color w:val="231F20"/>
        </w:rPr>
        <w:t>de </w:t>
      </w:r>
      <w:r>
        <w:rPr>
          <w:color w:val="231F20"/>
          <w:spacing w:val="-3"/>
        </w:rPr>
        <w:t>la Niña</w:t>
      </w:r>
      <w:r>
        <w:rPr>
          <w:color w:val="231F20"/>
          <w:spacing w:val="-16"/>
        </w:rPr>
        <w:t> </w:t>
      </w:r>
      <w:r>
        <w:rPr>
          <w:color w:val="231F20"/>
        </w:rPr>
        <w:t>se</w:t>
      </w:r>
      <w:r>
        <w:rPr>
          <w:color w:val="231F20"/>
          <w:spacing w:val="-16"/>
        </w:rPr>
        <w:t> </w:t>
      </w:r>
      <w:r>
        <w:rPr>
          <w:color w:val="231F20"/>
          <w:spacing w:val="-3"/>
        </w:rPr>
        <w:t>manifiesta</w:t>
      </w:r>
      <w:r>
        <w:rPr>
          <w:color w:val="231F20"/>
          <w:spacing w:val="-16"/>
        </w:rPr>
        <w:t> </w:t>
      </w:r>
      <w:r>
        <w:rPr>
          <w:color w:val="231F20"/>
          <w:spacing w:val="-3"/>
        </w:rPr>
        <w:t>cuando,</w:t>
      </w:r>
      <w:r>
        <w:rPr>
          <w:color w:val="231F20"/>
          <w:spacing w:val="-16"/>
        </w:rPr>
        <w:t> </w:t>
      </w:r>
      <w:r>
        <w:rPr>
          <w:color w:val="231F20"/>
          <w:spacing w:val="-4"/>
        </w:rPr>
        <w:t>llevadas</w:t>
      </w:r>
      <w:r>
        <w:rPr>
          <w:color w:val="231F20"/>
          <w:spacing w:val="-16"/>
        </w:rPr>
        <w:t> </w:t>
      </w:r>
      <w:r>
        <w:rPr>
          <w:color w:val="231F20"/>
        </w:rPr>
        <w:t>al</w:t>
      </w:r>
      <w:r>
        <w:rPr>
          <w:color w:val="231F20"/>
          <w:spacing w:val="-16"/>
        </w:rPr>
        <w:t> </w:t>
      </w:r>
      <w:r>
        <w:rPr>
          <w:color w:val="231F20"/>
          <w:spacing w:val="-3"/>
        </w:rPr>
        <w:t>oeste</w:t>
      </w:r>
      <w:r>
        <w:rPr>
          <w:color w:val="231F20"/>
          <w:spacing w:val="-16"/>
        </w:rPr>
        <w:t> </w:t>
      </w:r>
      <w:r>
        <w:rPr>
          <w:color w:val="231F20"/>
        </w:rPr>
        <w:t>por</w:t>
      </w:r>
      <w:r>
        <w:rPr>
          <w:color w:val="231F20"/>
          <w:spacing w:val="-16"/>
        </w:rPr>
        <w:t> </w:t>
      </w:r>
      <w:r>
        <w:rPr>
          <w:color w:val="231F20"/>
        </w:rPr>
        <w:t>los</w:t>
      </w:r>
      <w:r>
        <w:rPr>
          <w:color w:val="231F20"/>
          <w:spacing w:val="-16"/>
        </w:rPr>
        <w:t> </w:t>
      </w:r>
      <w:r>
        <w:rPr>
          <w:color w:val="231F20"/>
          <w:spacing w:val="-3"/>
        </w:rPr>
        <w:t>vientos</w:t>
      </w:r>
      <w:r>
        <w:rPr>
          <w:color w:val="231F20"/>
          <w:spacing w:val="-16"/>
        </w:rPr>
        <w:t> </w:t>
      </w:r>
      <w:r>
        <w:rPr>
          <w:color w:val="231F20"/>
          <w:spacing w:val="-3"/>
        </w:rPr>
        <w:t>alisios,</w:t>
      </w:r>
      <w:r>
        <w:rPr>
          <w:color w:val="231F20"/>
          <w:spacing w:val="-16"/>
        </w:rPr>
        <w:t> </w:t>
      </w:r>
      <w:r>
        <w:rPr>
          <w:color w:val="231F20"/>
        </w:rPr>
        <w:t>las</w:t>
      </w:r>
      <w:r>
        <w:rPr>
          <w:color w:val="231F20"/>
          <w:spacing w:val="-16"/>
        </w:rPr>
        <w:t> </w:t>
      </w:r>
      <w:r>
        <w:rPr>
          <w:color w:val="231F20"/>
          <w:spacing w:val="-3"/>
        </w:rPr>
        <w:t>aguas cálidas </w:t>
      </w:r>
      <w:r>
        <w:rPr>
          <w:color w:val="231F20"/>
        </w:rPr>
        <w:t>de la </w:t>
      </w:r>
      <w:r>
        <w:rPr>
          <w:color w:val="231F20"/>
          <w:spacing w:val="-3"/>
        </w:rPr>
        <w:t>superficie </w:t>
      </w:r>
      <w:r>
        <w:rPr>
          <w:color w:val="231F20"/>
        </w:rPr>
        <w:t>del mar </w:t>
      </w:r>
      <w:r>
        <w:rPr>
          <w:color w:val="231F20"/>
          <w:spacing w:val="-3"/>
        </w:rPr>
        <w:t>circulan rumbo </w:t>
      </w:r>
      <w:r>
        <w:rPr>
          <w:color w:val="231F20"/>
        </w:rPr>
        <w:t>a </w:t>
      </w:r>
      <w:r>
        <w:rPr>
          <w:color w:val="231F20"/>
          <w:spacing w:val="-3"/>
        </w:rPr>
        <w:t>Asia </w:t>
      </w:r>
      <w:r>
        <w:rPr>
          <w:color w:val="231F20"/>
        </w:rPr>
        <w:t>y </w:t>
      </w:r>
      <w:r>
        <w:rPr>
          <w:color w:val="231F20"/>
          <w:spacing w:val="-3"/>
        </w:rPr>
        <w:t>aguas </w:t>
      </w:r>
      <w:r>
        <w:rPr>
          <w:color w:val="231F20"/>
          <w:spacing w:val="-4"/>
        </w:rPr>
        <w:t>profundas </w:t>
      </w:r>
      <w:r>
        <w:rPr>
          <w:color w:val="231F20"/>
        </w:rPr>
        <w:t>más </w:t>
      </w:r>
      <w:r>
        <w:rPr>
          <w:color w:val="231F20"/>
          <w:spacing w:val="-3"/>
        </w:rPr>
        <w:t>frías suben </w:t>
      </w:r>
      <w:r>
        <w:rPr>
          <w:color w:val="231F20"/>
        </w:rPr>
        <w:t>a la </w:t>
      </w:r>
      <w:r>
        <w:rPr>
          <w:color w:val="231F20"/>
          <w:spacing w:val="-3"/>
        </w:rPr>
        <w:t>superficie </w:t>
      </w:r>
      <w:r>
        <w:rPr>
          <w:color w:val="231F20"/>
        </w:rPr>
        <w:t>a lo </w:t>
      </w:r>
      <w:r>
        <w:rPr>
          <w:color w:val="231F20"/>
          <w:spacing w:val="-3"/>
        </w:rPr>
        <w:t>largo </w:t>
      </w:r>
      <w:r>
        <w:rPr>
          <w:color w:val="231F20"/>
        </w:rPr>
        <w:t>de </w:t>
      </w:r>
      <w:r>
        <w:rPr>
          <w:color w:val="231F20"/>
          <w:spacing w:val="-4"/>
        </w:rPr>
        <w:t>Perú. </w:t>
      </w:r>
      <w:r>
        <w:rPr>
          <w:color w:val="231F20"/>
        </w:rPr>
        <w:t>La </w:t>
      </w:r>
      <w:r>
        <w:rPr>
          <w:color w:val="231F20"/>
          <w:spacing w:val="-3"/>
        </w:rPr>
        <w:t>corriente </w:t>
      </w:r>
      <w:r>
        <w:rPr>
          <w:color w:val="231F20"/>
        </w:rPr>
        <w:t>en </w:t>
      </w:r>
      <w:r>
        <w:rPr>
          <w:color w:val="231F20"/>
          <w:spacing w:val="-3"/>
        </w:rPr>
        <w:t>chorro subtropical </w:t>
      </w:r>
      <w:r>
        <w:rPr>
          <w:color w:val="231F20"/>
        </w:rPr>
        <w:t>se </w:t>
      </w:r>
      <w:r>
        <w:rPr>
          <w:color w:val="231F20"/>
          <w:spacing w:val="-3"/>
        </w:rPr>
        <w:t>debilita </w:t>
      </w:r>
      <w:r>
        <w:rPr>
          <w:color w:val="231F20"/>
        </w:rPr>
        <w:t>por las </w:t>
      </w:r>
      <w:r>
        <w:rPr>
          <w:color w:val="231F20"/>
          <w:spacing w:val="-3"/>
        </w:rPr>
        <w:t>mismas causas dejando </w:t>
      </w:r>
      <w:r>
        <w:rPr>
          <w:color w:val="231F20"/>
        </w:rPr>
        <w:t>que los </w:t>
      </w:r>
      <w:r>
        <w:rPr>
          <w:color w:val="231F20"/>
          <w:spacing w:val="-4"/>
        </w:rPr>
        <w:t>huracanes </w:t>
      </w:r>
      <w:r>
        <w:rPr>
          <w:color w:val="231F20"/>
        </w:rPr>
        <w:t>del </w:t>
      </w:r>
      <w:r>
        <w:rPr>
          <w:color w:val="231F20"/>
          <w:spacing w:val="-3"/>
        </w:rPr>
        <w:t>Atlántico </w:t>
      </w:r>
      <w:r>
        <w:rPr>
          <w:color w:val="231F20"/>
        </w:rPr>
        <w:t>se </w:t>
      </w:r>
      <w:r>
        <w:rPr>
          <w:color w:val="231F20"/>
          <w:spacing w:val="-3"/>
        </w:rPr>
        <w:t>desplacen hacia </w:t>
      </w:r>
      <w:r>
        <w:rPr>
          <w:color w:val="231F20"/>
        </w:rPr>
        <w:t>el </w:t>
      </w:r>
      <w:r>
        <w:rPr>
          <w:color w:val="231F20"/>
          <w:spacing w:val="-3"/>
        </w:rPr>
        <w:t>oeste </w:t>
      </w:r>
      <w:r>
        <w:rPr>
          <w:color w:val="231F20"/>
        </w:rPr>
        <w:t>y</w:t>
      </w:r>
      <w:r>
        <w:rPr>
          <w:color w:val="231F20"/>
          <w:spacing w:val="-31"/>
        </w:rPr>
        <w:t> </w:t>
      </w:r>
      <w:r>
        <w:rPr>
          <w:color w:val="231F20"/>
          <w:spacing w:val="-3"/>
        </w:rPr>
        <w:t>cobren fuerza </w:t>
      </w:r>
      <w:r>
        <w:rPr>
          <w:color w:val="231F20"/>
          <w:spacing w:val="-4"/>
        </w:rPr>
        <w:t>(NOAA, </w:t>
      </w:r>
      <w:r>
        <w:rPr>
          <w:color w:val="231F20"/>
          <w:spacing w:val="-3"/>
        </w:rPr>
        <w:t>2006).</w:t>
      </w:r>
    </w:p>
    <w:p>
      <w:pPr>
        <w:pStyle w:val="BodyText"/>
        <w:ind w:left="374"/>
        <w:rPr>
          <w:sz w:val="20"/>
        </w:rPr>
      </w:pPr>
      <w:r>
        <w:rPr>
          <w:sz w:val="20"/>
        </w:rPr>
        <w:pict>
          <v:group style="width:309.3pt;height:245.95pt;mso-position-horizontal-relative:char;mso-position-vertical-relative:line" coordorigin="0,0" coordsize="6186,4919">
            <v:shape style="position:absolute;left:0;top:15;width:6186;height:4904" type="#_x0000_t75" stroked="false">
              <v:imagedata r:id="rId36" o:title=""/>
            </v:shape>
            <v:shape style="position:absolute;left:561;top:0;width:5168;height:200" type="#_x0000_t202" filled="false" stroked="false">
              <v:textbox inset="0,0,0,0">
                <w:txbxContent>
                  <w:p>
                    <w:pPr>
                      <w:spacing w:line="200" w:lineRule="exact" w:before="0"/>
                      <w:ind w:left="0" w:right="-1" w:firstLine="0"/>
                      <w:jc w:val="left"/>
                      <w:rPr>
                        <w:rFonts w:ascii="Verdana"/>
                        <w:b/>
                        <w:sz w:val="20"/>
                      </w:rPr>
                    </w:pPr>
                    <w:r>
                      <w:rPr>
                        <w:rFonts w:ascii="Verdana"/>
                        <w:b/>
                        <w:color w:val="231F20"/>
                        <w:w w:val="90"/>
                        <w:sz w:val="20"/>
                      </w:rPr>
                      <w:t>Figura</w:t>
                    </w:r>
                    <w:r>
                      <w:rPr>
                        <w:rFonts w:ascii="Verdana"/>
                        <w:b/>
                        <w:color w:val="231F20"/>
                        <w:spacing w:val="-34"/>
                        <w:w w:val="90"/>
                        <w:sz w:val="20"/>
                      </w:rPr>
                      <w:t> </w:t>
                    </w:r>
                    <w:r>
                      <w:rPr>
                        <w:rFonts w:ascii="Verdana"/>
                        <w:b/>
                        <w:color w:val="231F20"/>
                        <w:w w:val="90"/>
                        <w:sz w:val="20"/>
                      </w:rPr>
                      <w:t>1.</w:t>
                    </w:r>
                    <w:r>
                      <w:rPr>
                        <w:rFonts w:ascii="Verdana"/>
                        <w:b/>
                        <w:color w:val="231F20"/>
                        <w:spacing w:val="-34"/>
                        <w:w w:val="90"/>
                        <w:sz w:val="20"/>
                      </w:rPr>
                      <w:t> </w:t>
                    </w:r>
                    <w:r>
                      <w:rPr>
                        <w:rFonts w:ascii="Verdana"/>
                        <w:b/>
                        <w:color w:val="231F20"/>
                        <w:w w:val="90"/>
                        <w:sz w:val="20"/>
                      </w:rPr>
                      <w:t>Trayectoria</w:t>
                    </w:r>
                    <w:r>
                      <w:rPr>
                        <w:rFonts w:ascii="Verdana"/>
                        <w:b/>
                        <w:color w:val="231F20"/>
                        <w:spacing w:val="-34"/>
                        <w:w w:val="90"/>
                        <w:sz w:val="20"/>
                      </w:rPr>
                      <w:t> </w:t>
                    </w:r>
                    <w:r>
                      <w:rPr>
                        <w:rFonts w:ascii="Verdana"/>
                        <w:b/>
                        <w:color w:val="231F20"/>
                        <w:w w:val="90"/>
                        <w:sz w:val="20"/>
                      </w:rPr>
                      <w:t>y</w:t>
                    </w:r>
                    <w:r>
                      <w:rPr>
                        <w:rFonts w:ascii="Verdana"/>
                        <w:b/>
                        <w:color w:val="231F20"/>
                        <w:spacing w:val="-34"/>
                        <w:w w:val="90"/>
                        <w:sz w:val="20"/>
                      </w:rPr>
                      <w:t> </w:t>
                    </w:r>
                    <w:r>
                      <w:rPr>
                        <w:rFonts w:ascii="Verdana"/>
                        <w:b/>
                        <w:color w:val="231F20"/>
                        <w:w w:val="90"/>
                        <w:sz w:val="20"/>
                      </w:rPr>
                      <w:t>probabilidad</w:t>
                    </w:r>
                    <w:r>
                      <w:rPr>
                        <w:rFonts w:ascii="Verdana"/>
                        <w:b/>
                        <w:color w:val="231F20"/>
                        <w:spacing w:val="-34"/>
                        <w:w w:val="90"/>
                        <w:sz w:val="20"/>
                      </w:rPr>
                      <w:t> </w:t>
                    </w:r>
                    <w:r>
                      <w:rPr>
                        <w:rFonts w:ascii="Verdana"/>
                        <w:b/>
                        <w:color w:val="231F20"/>
                        <w:w w:val="90"/>
                        <w:sz w:val="20"/>
                      </w:rPr>
                      <w:t>de</w:t>
                    </w:r>
                    <w:r>
                      <w:rPr>
                        <w:rFonts w:ascii="Verdana"/>
                        <w:b/>
                        <w:color w:val="231F20"/>
                        <w:spacing w:val="-34"/>
                        <w:w w:val="90"/>
                        <w:sz w:val="20"/>
                      </w:rPr>
                      <w:t> </w:t>
                    </w:r>
                    <w:r>
                      <w:rPr>
                        <w:rFonts w:ascii="Verdana"/>
                        <w:b/>
                        <w:color w:val="231F20"/>
                        <w:w w:val="90"/>
                        <w:sz w:val="20"/>
                      </w:rPr>
                      <w:t>los</w:t>
                    </w:r>
                    <w:r>
                      <w:rPr>
                        <w:rFonts w:ascii="Verdana"/>
                        <w:b/>
                        <w:color w:val="231F20"/>
                        <w:spacing w:val="-34"/>
                        <w:w w:val="90"/>
                        <w:sz w:val="20"/>
                      </w:rPr>
                      <w:t> </w:t>
                    </w:r>
                    <w:r>
                      <w:rPr>
                        <w:rFonts w:ascii="Verdana"/>
                        <w:b/>
                        <w:color w:val="231F20"/>
                        <w:w w:val="90"/>
                        <w:sz w:val="20"/>
                      </w:rPr>
                      <w:t>huracanes</w:t>
                    </w:r>
                  </w:p>
                </w:txbxContent>
              </v:textbox>
              <w10:wrap type="none"/>
            </v:shape>
          </v:group>
        </w:pict>
      </w:r>
      <w:r>
        <w:rPr>
          <w:sz w:val="20"/>
        </w:rPr>
      </w:r>
    </w:p>
    <w:p>
      <w:pPr>
        <w:pStyle w:val="BodyText"/>
        <w:rPr>
          <w:sz w:val="20"/>
        </w:rPr>
      </w:pPr>
    </w:p>
    <w:p>
      <w:pPr>
        <w:pStyle w:val="BodyText"/>
        <w:spacing w:before="9"/>
        <w:rPr>
          <w:sz w:val="19"/>
        </w:rPr>
      </w:pPr>
    </w:p>
    <w:p>
      <w:pPr>
        <w:spacing w:before="1"/>
        <w:ind w:left="117" w:right="-4" w:firstLine="0"/>
        <w:jc w:val="left"/>
        <w:rPr>
          <w:rFonts w:ascii="Times New Roman"/>
          <w:sz w:val="18"/>
        </w:rPr>
      </w:pPr>
      <w:r>
        <w:rPr>
          <w:rFonts w:ascii="Times New Roman"/>
          <w:color w:val="231F20"/>
          <w:sz w:val="18"/>
        </w:rPr>
        <w:t>Fuente: National Weathher Service (2006).</w:t>
      </w:r>
    </w:p>
    <w:p>
      <w:pPr>
        <w:pStyle w:val="BodyText"/>
        <w:spacing w:line="278" w:lineRule="auto" w:before="52"/>
        <w:ind w:left="117" w:right="116" w:firstLine="283"/>
        <w:jc w:val="both"/>
      </w:pPr>
      <w:r>
        <w:rPr>
          <w:color w:val="231F20"/>
        </w:rPr>
        <w:t>La </w:t>
      </w:r>
      <w:r>
        <w:rPr>
          <w:color w:val="231F20"/>
          <w:spacing w:val="-3"/>
        </w:rPr>
        <w:t>aparición </w:t>
      </w:r>
      <w:r>
        <w:rPr>
          <w:color w:val="231F20"/>
        </w:rPr>
        <w:t>del </w:t>
      </w:r>
      <w:r>
        <w:rPr>
          <w:color w:val="231F20"/>
          <w:spacing w:val="-3"/>
        </w:rPr>
        <w:t>fenómeno </w:t>
      </w:r>
      <w:r>
        <w:rPr>
          <w:color w:val="231F20"/>
        </w:rPr>
        <w:t>del </w:t>
      </w:r>
      <w:r>
        <w:rPr>
          <w:color w:val="231F20"/>
          <w:spacing w:val="-3"/>
        </w:rPr>
        <w:t>Niño </w:t>
      </w:r>
      <w:r>
        <w:rPr>
          <w:color w:val="231F20"/>
          <w:spacing w:val="-4"/>
        </w:rPr>
        <w:t>trae </w:t>
      </w:r>
      <w:r>
        <w:rPr>
          <w:color w:val="231F20"/>
          <w:spacing w:val="-3"/>
        </w:rPr>
        <w:t>consigo </w:t>
      </w:r>
      <w:r>
        <w:rPr/>
        <w:t>la </w:t>
      </w:r>
      <w:r>
        <w:rPr>
          <w:spacing w:val="-3"/>
        </w:rPr>
        <w:t>formación </w:t>
      </w:r>
      <w:r>
        <w:rPr/>
        <w:t>de </w:t>
      </w:r>
      <w:r>
        <w:rPr>
          <w:spacing w:val="-3"/>
        </w:rPr>
        <w:t>una banda </w:t>
      </w:r>
      <w:r>
        <w:rPr/>
        <w:t>de </w:t>
      </w:r>
      <w:r>
        <w:rPr>
          <w:spacing w:val="-3"/>
        </w:rPr>
        <w:t>aguas cálidas </w:t>
      </w:r>
      <w:r>
        <w:rPr/>
        <w:t>que </w:t>
      </w:r>
      <w:r>
        <w:rPr>
          <w:spacing w:val="-4"/>
        </w:rPr>
        <w:t>recorre </w:t>
      </w:r>
      <w:r>
        <w:rPr/>
        <w:t>el </w:t>
      </w:r>
      <w:r>
        <w:rPr>
          <w:spacing w:val="-4"/>
        </w:rPr>
        <w:t>Pacífico </w:t>
      </w:r>
      <w:r>
        <w:rPr>
          <w:spacing w:val="-3"/>
        </w:rPr>
        <w:t>ecuatorial hasta </w:t>
      </w:r>
      <w:r>
        <w:rPr/>
        <w:t>el </w:t>
      </w:r>
      <w:r>
        <w:rPr>
          <w:spacing w:val="-4"/>
        </w:rPr>
        <w:t>Perú, </w:t>
      </w:r>
      <w:r>
        <w:rPr>
          <w:spacing w:val="-3"/>
        </w:rPr>
        <w:t>acompañada </w:t>
      </w:r>
      <w:r>
        <w:rPr/>
        <w:t>con la </w:t>
      </w:r>
      <w:r>
        <w:rPr>
          <w:spacing w:val="-3"/>
        </w:rPr>
        <w:t>disminución </w:t>
      </w:r>
      <w:r>
        <w:rPr/>
        <w:t>de los </w:t>
      </w:r>
      <w:r>
        <w:rPr>
          <w:spacing w:val="-3"/>
        </w:rPr>
        <w:t>vientos alisios </w:t>
      </w:r>
      <w:r>
        <w:rPr/>
        <w:t>y de la </w:t>
      </w:r>
      <w:r>
        <w:rPr>
          <w:spacing w:val="-3"/>
        </w:rPr>
        <w:t>disminución </w:t>
      </w:r>
      <w:r>
        <w:rPr/>
        <w:t>de</w:t>
      </w:r>
      <w:r>
        <w:rPr>
          <w:spacing w:val="-7"/>
        </w:rPr>
        <w:t> </w:t>
      </w:r>
      <w:r>
        <w:rPr/>
        <w:t>la</w:t>
      </w:r>
      <w:r>
        <w:rPr>
          <w:spacing w:val="-7"/>
        </w:rPr>
        <w:t> </w:t>
      </w:r>
      <w:r>
        <w:rPr>
          <w:spacing w:val="-3"/>
        </w:rPr>
        <w:t>presión</w:t>
      </w:r>
      <w:r>
        <w:rPr>
          <w:spacing w:val="-6"/>
        </w:rPr>
        <w:t> </w:t>
      </w:r>
      <w:r>
        <w:rPr>
          <w:spacing w:val="-3"/>
        </w:rPr>
        <w:t>atmosférica</w:t>
      </w:r>
      <w:r>
        <w:rPr>
          <w:spacing w:val="-6"/>
        </w:rPr>
        <w:t> </w:t>
      </w:r>
      <w:r>
        <w:rPr>
          <w:spacing w:val="-4"/>
        </w:rPr>
        <w:t>(NOAA,</w:t>
      </w:r>
      <w:r>
        <w:rPr>
          <w:spacing w:val="-6"/>
        </w:rPr>
        <w:t> </w:t>
      </w:r>
      <w:r>
        <w:rPr>
          <w:spacing w:val="-3"/>
        </w:rPr>
        <w:t>2006).</w:t>
      </w:r>
      <w:r>
        <w:rPr>
          <w:spacing w:val="-7"/>
        </w:rPr>
        <w:t> </w:t>
      </w:r>
      <w:r>
        <w:rPr>
          <w:color w:val="231F20"/>
          <w:spacing w:val="-4"/>
        </w:rPr>
        <w:t>Atraída</w:t>
      </w:r>
      <w:r>
        <w:rPr>
          <w:color w:val="231F20"/>
          <w:spacing w:val="-6"/>
        </w:rPr>
        <w:t> </w:t>
      </w:r>
      <w:r>
        <w:rPr>
          <w:color w:val="231F20"/>
          <w:spacing w:val="-3"/>
        </w:rPr>
        <w:t>hacia</w:t>
      </w:r>
      <w:r>
        <w:rPr>
          <w:color w:val="231F20"/>
          <w:spacing w:val="-6"/>
        </w:rPr>
        <w:t> </w:t>
      </w:r>
      <w:r>
        <w:rPr>
          <w:color w:val="231F20"/>
        </w:rPr>
        <w:t>el</w:t>
      </w:r>
      <w:r>
        <w:rPr>
          <w:color w:val="231F20"/>
          <w:spacing w:val="-6"/>
        </w:rPr>
        <w:t> </w:t>
      </w:r>
      <w:r>
        <w:rPr>
          <w:color w:val="231F20"/>
        </w:rPr>
        <w:t>sur</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spacing w:val="-4"/>
        </w:rPr>
        <w:t>presión </w:t>
      </w:r>
      <w:r>
        <w:rPr>
          <w:color w:val="231F20"/>
          <w:spacing w:val="-3"/>
        </w:rPr>
        <w:t>atmosférica </w:t>
      </w:r>
      <w:r>
        <w:rPr>
          <w:color w:val="231F20"/>
          <w:spacing w:val="-6"/>
        </w:rPr>
        <w:t>inferior, </w:t>
      </w:r>
      <w:r>
        <w:rPr>
          <w:color w:val="231F20"/>
        </w:rPr>
        <w:t>la </w:t>
      </w:r>
      <w:r>
        <w:rPr>
          <w:color w:val="231F20"/>
          <w:spacing w:val="-3"/>
        </w:rPr>
        <w:t>corriente </w:t>
      </w:r>
      <w:r>
        <w:rPr>
          <w:color w:val="231F20"/>
        </w:rPr>
        <w:t>en </w:t>
      </w:r>
      <w:r>
        <w:rPr>
          <w:color w:val="231F20"/>
          <w:spacing w:val="-3"/>
        </w:rPr>
        <w:t>chorro subtropical corta </w:t>
      </w:r>
      <w:r>
        <w:rPr>
          <w:color w:val="231F20"/>
        </w:rPr>
        <w:t>la </w:t>
      </w:r>
      <w:r>
        <w:rPr>
          <w:color w:val="231F20"/>
          <w:spacing w:val="-3"/>
        </w:rPr>
        <w:t>capa superior  </w:t>
      </w:r>
      <w:r>
        <w:rPr>
          <w:color w:val="231F20"/>
        </w:rPr>
        <w:t>de las </w:t>
      </w:r>
      <w:r>
        <w:rPr>
          <w:color w:val="231F20"/>
          <w:spacing w:val="-3"/>
        </w:rPr>
        <w:t>tormentas  </w:t>
      </w:r>
      <w:r>
        <w:rPr>
          <w:color w:val="231F20"/>
        </w:rPr>
        <w:t>del </w:t>
      </w:r>
      <w:r>
        <w:rPr>
          <w:color w:val="231F20"/>
          <w:spacing w:val="-3"/>
        </w:rPr>
        <w:t>Atlántico  </w:t>
      </w:r>
      <w:r>
        <w:rPr>
          <w:color w:val="231F20"/>
        </w:rPr>
        <w:t>que </w:t>
      </w:r>
      <w:r>
        <w:rPr>
          <w:color w:val="231F20"/>
          <w:spacing w:val="-4"/>
        </w:rPr>
        <w:t>van  </w:t>
      </w:r>
      <w:r>
        <w:rPr>
          <w:color w:val="231F20"/>
        </w:rPr>
        <w:t>al </w:t>
      </w:r>
      <w:r>
        <w:rPr>
          <w:color w:val="231F20"/>
          <w:spacing w:val="-3"/>
        </w:rPr>
        <w:t>oeste  reduciendo   </w:t>
      </w:r>
      <w:r>
        <w:rPr>
          <w:color w:val="231F20"/>
          <w:spacing w:val="17"/>
        </w:rPr>
        <w:t> </w:t>
      </w:r>
      <w:r>
        <w:rPr>
          <w:color w:val="231F20"/>
          <w:spacing w:val="-3"/>
        </w:rPr>
        <w:t>la</w:t>
      </w:r>
    </w:p>
    <w:p>
      <w:pPr>
        <w:spacing w:after="0" w:line="278" w:lineRule="auto"/>
        <w:jc w:val="both"/>
        <w:sectPr>
          <w:pgSz w:w="9640" w:h="13040"/>
          <w:pgMar w:header="687" w:footer="833" w:top="880" w:bottom="1020" w:left="1300" w:right="1300"/>
        </w:sectPr>
      </w:pPr>
    </w:p>
    <w:p>
      <w:pPr>
        <w:pStyle w:val="BodyText"/>
        <w:rPr>
          <w:sz w:val="20"/>
        </w:rPr>
      </w:pPr>
    </w:p>
    <w:p>
      <w:pPr>
        <w:pStyle w:val="BodyText"/>
        <w:spacing w:before="1"/>
        <w:rPr>
          <w:sz w:val="21"/>
        </w:rPr>
      </w:pPr>
    </w:p>
    <w:p>
      <w:pPr>
        <w:pStyle w:val="BodyText"/>
        <w:spacing w:line="278" w:lineRule="auto"/>
        <w:ind w:left="117" w:right="115"/>
        <w:jc w:val="both"/>
      </w:pPr>
      <w:r>
        <w:rPr>
          <w:color w:val="231F20"/>
          <w:spacing w:val="-3"/>
        </w:rPr>
        <w:t>formación </w:t>
      </w:r>
      <w:r>
        <w:rPr>
          <w:color w:val="231F20"/>
        </w:rPr>
        <w:t>de </w:t>
      </w:r>
      <w:r>
        <w:rPr>
          <w:color w:val="231F20"/>
          <w:spacing w:val="-4"/>
        </w:rPr>
        <w:t>huracanes </w:t>
      </w:r>
      <w:r>
        <w:rPr>
          <w:color w:val="231F20"/>
        </w:rPr>
        <w:t>en ese </w:t>
      </w:r>
      <w:r>
        <w:rPr>
          <w:color w:val="231F20"/>
          <w:spacing w:val="-3"/>
        </w:rPr>
        <w:t>océano </w:t>
      </w:r>
      <w:r>
        <w:rPr>
          <w:color w:val="231F20"/>
          <w:spacing w:val="-4"/>
        </w:rPr>
        <w:t>(NOAA, </w:t>
      </w:r>
      <w:r>
        <w:rPr>
          <w:color w:val="231F20"/>
          <w:spacing w:val="-3"/>
        </w:rPr>
        <w:t>2006). </w:t>
      </w:r>
      <w:r>
        <w:rPr>
          <w:color w:val="231F20"/>
        </w:rPr>
        <w:t>El </w:t>
      </w:r>
      <w:r>
        <w:rPr>
          <w:color w:val="231F20"/>
          <w:spacing w:val="-3"/>
        </w:rPr>
        <w:t>fenómeno </w:t>
      </w:r>
      <w:r>
        <w:rPr>
          <w:color w:val="231F20"/>
        </w:rPr>
        <w:t>de </w:t>
      </w:r>
      <w:r>
        <w:rPr>
          <w:color w:val="231F20"/>
          <w:spacing w:val="-3"/>
        </w:rPr>
        <w:t>la Niña</w:t>
      </w:r>
      <w:r>
        <w:rPr>
          <w:color w:val="231F20"/>
          <w:spacing w:val="-16"/>
        </w:rPr>
        <w:t> </w:t>
      </w:r>
      <w:r>
        <w:rPr>
          <w:color w:val="231F20"/>
        </w:rPr>
        <w:t>se</w:t>
      </w:r>
      <w:r>
        <w:rPr>
          <w:color w:val="231F20"/>
          <w:spacing w:val="-16"/>
        </w:rPr>
        <w:t> </w:t>
      </w:r>
      <w:r>
        <w:rPr>
          <w:color w:val="231F20"/>
          <w:spacing w:val="-3"/>
        </w:rPr>
        <w:t>manifiesta</w:t>
      </w:r>
      <w:r>
        <w:rPr>
          <w:color w:val="231F20"/>
          <w:spacing w:val="-16"/>
        </w:rPr>
        <w:t> </w:t>
      </w:r>
      <w:r>
        <w:rPr>
          <w:color w:val="231F20"/>
          <w:spacing w:val="-3"/>
        </w:rPr>
        <w:t>cuando,</w:t>
      </w:r>
      <w:r>
        <w:rPr>
          <w:color w:val="231F20"/>
          <w:spacing w:val="-16"/>
        </w:rPr>
        <w:t> </w:t>
      </w:r>
      <w:r>
        <w:rPr>
          <w:color w:val="231F20"/>
          <w:spacing w:val="-4"/>
        </w:rPr>
        <w:t>llevadas</w:t>
      </w:r>
      <w:r>
        <w:rPr>
          <w:color w:val="231F20"/>
          <w:spacing w:val="-16"/>
        </w:rPr>
        <w:t> </w:t>
      </w:r>
      <w:r>
        <w:rPr>
          <w:color w:val="231F20"/>
        </w:rPr>
        <w:t>al</w:t>
      </w:r>
      <w:r>
        <w:rPr>
          <w:color w:val="231F20"/>
          <w:spacing w:val="-16"/>
        </w:rPr>
        <w:t> </w:t>
      </w:r>
      <w:r>
        <w:rPr>
          <w:color w:val="231F20"/>
          <w:spacing w:val="-3"/>
        </w:rPr>
        <w:t>oeste</w:t>
      </w:r>
      <w:r>
        <w:rPr>
          <w:color w:val="231F20"/>
          <w:spacing w:val="-16"/>
        </w:rPr>
        <w:t> </w:t>
      </w:r>
      <w:r>
        <w:rPr>
          <w:color w:val="231F20"/>
        </w:rPr>
        <w:t>por</w:t>
      </w:r>
      <w:r>
        <w:rPr>
          <w:color w:val="231F20"/>
          <w:spacing w:val="-16"/>
        </w:rPr>
        <w:t> </w:t>
      </w:r>
      <w:r>
        <w:rPr>
          <w:color w:val="231F20"/>
        </w:rPr>
        <w:t>los</w:t>
      </w:r>
      <w:r>
        <w:rPr>
          <w:color w:val="231F20"/>
          <w:spacing w:val="-16"/>
        </w:rPr>
        <w:t> </w:t>
      </w:r>
      <w:r>
        <w:rPr>
          <w:color w:val="231F20"/>
          <w:spacing w:val="-3"/>
        </w:rPr>
        <w:t>vientos</w:t>
      </w:r>
      <w:r>
        <w:rPr>
          <w:color w:val="231F20"/>
          <w:spacing w:val="-16"/>
        </w:rPr>
        <w:t> </w:t>
      </w:r>
      <w:r>
        <w:rPr>
          <w:color w:val="231F20"/>
          <w:spacing w:val="-3"/>
        </w:rPr>
        <w:t>alisios,</w:t>
      </w:r>
      <w:r>
        <w:rPr>
          <w:color w:val="231F20"/>
          <w:spacing w:val="-16"/>
        </w:rPr>
        <w:t> </w:t>
      </w:r>
      <w:r>
        <w:rPr>
          <w:color w:val="231F20"/>
        </w:rPr>
        <w:t>las</w:t>
      </w:r>
      <w:r>
        <w:rPr>
          <w:color w:val="231F20"/>
          <w:spacing w:val="-16"/>
        </w:rPr>
        <w:t> </w:t>
      </w:r>
      <w:r>
        <w:rPr>
          <w:color w:val="231F20"/>
          <w:spacing w:val="-3"/>
        </w:rPr>
        <w:t>aguas cálidas </w:t>
      </w:r>
      <w:r>
        <w:rPr>
          <w:color w:val="231F20"/>
        </w:rPr>
        <w:t>de la </w:t>
      </w:r>
      <w:r>
        <w:rPr>
          <w:color w:val="231F20"/>
          <w:spacing w:val="-3"/>
        </w:rPr>
        <w:t>superficie </w:t>
      </w:r>
      <w:r>
        <w:rPr>
          <w:color w:val="231F20"/>
        </w:rPr>
        <w:t>del mar </w:t>
      </w:r>
      <w:r>
        <w:rPr>
          <w:color w:val="231F20"/>
          <w:spacing w:val="-3"/>
        </w:rPr>
        <w:t>circulan rumbo </w:t>
      </w:r>
      <w:r>
        <w:rPr>
          <w:color w:val="231F20"/>
        </w:rPr>
        <w:t>a </w:t>
      </w:r>
      <w:r>
        <w:rPr>
          <w:color w:val="231F20"/>
          <w:spacing w:val="-3"/>
        </w:rPr>
        <w:t>Asia </w:t>
      </w:r>
      <w:r>
        <w:rPr>
          <w:color w:val="231F20"/>
        </w:rPr>
        <w:t>y </w:t>
      </w:r>
      <w:r>
        <w:rPr>
          <w:color w:val="231F20"/>
          <w:spacing w:val="-3"/>
        </w:rPr>
        <w:t>aguas </w:t>
      </w:r>
      <w:r>
        <w:rPr>
          <w:color w:val="231F20"/>
          <w:spacing w:val="-4"/>
        </w:rPr>
        <w:t>profundas </w:t>
      </w:r>
      <w:r>
        <w:rPr>
          <w:color w:val="231F20"/>
        </w:rPr>
        <w:t>más </w:t>
      </w:r>
      <w:r>
        <w:rPr>
          <w:color w:val="231F20"/>
          <w:spacing w:val="-3"/>
        </w:rPr>
        <w:t>frías suben </w:t>
      </w:r>
      <w:r>
        <w:rPr>
          <w:color w:val="231F20"/>
        </w:rPr>
        <w:t>a la </w:t>
      </w:r>
      <w:r>
        <w:rPr>
          <w:color w:val="231F20"/>
          <w:spacing w:val="-3"/>
        </w:rPr>
        <w:t>superficie </w:t>
      </w:r>
      <w:r>
        <w:rPr>
          <w:color w:val="231F20"/>
        </w:rPr>
        <w:t>a lo </w:t>
      </w:r>
      <w:r>
        <w:rPr>
          <w:color w:val="231F20"/>
          <w:spacing w:val="-3"/>
        </w:rPr>
        <w:t>largo </w:t>
      </w:r>
      <w:r>
        <w:rPr>
          <w:color w:val="231F20"/>
        </w:rPr>
        <w:t>de </w:t>
      </w:r>
      <w:r>
        <w:rPr>
          <w:color w:val="231F20"/>
          <w:spacing w:val="-4"/>
        </w:rPr>
        <w:t>Perú. </w:t>
      </w:r>
      <w:r>
        <w:rPr>
          <w:color w:val="231F20"/>
        </w:rPr>
        <w:t>La </w:t>
      </w:r>
      <w:r>
        <w:rPr>
          <w:color w:val="231F20"/>
          <w:spacing w:val="-3"/>
        </w:rPr>
        <w:t>corriente </w:t>
      </w:r>
      <w:r>
        <w:rPr>
          <w:color w:val="231F20"/>
        </w:rPr>
        <w:t>en </w:t>
      </w:r>
      <w:r>
        <w:rPr>
          <w:color w:val="231F20"/>
          <w:spacing w:val="-3"/>
        </w:rPr>
        <w:t>chorro subtropical </w:t>
      </w:r>
      <w:r>
        <w:rPr>
          <w:color w:val="231F20"/>
        </w:rPr>
        <w:t>se </w:t>
      </w:r>
      <w:r>
        <w:rPr>
          <w:color w:val="231F20"/>
          <w:spacing w:val="-3"/>
        </w:rPr>
        <w:t>debilita </w:t>
      </w:r>
      <w:r>
        <w:rPr>
          <w:color w:val="231F20"/>
        </w:rPr>
        <w:t>por las </w:t>
      </w:r>
      <w:r>
        <w:rPr>
          <w:color w:val="231F20"/>
          <w:spacing w:val="-3"/>
        </w:rPr>
        <w:t>mismas causas dejando </w:t>
      </w:r>
      <w:r>
        <w:rPr>
          <w:color w:val="231F20"/>
        </w:rPr>
        <w:t>que los </w:t>
      </w:r>
      <w:r>
        <w:rPr>
          <w:color w:val="231F20"/>
          <w:spacing w:val="-4"/>
        </w:rPr>
        <w:t>huracanes </w:t>
      </w:r>
      <w:r>
        <w:rPr>
          <w:color w:val="231F20"/>
        </w:rPr>
        <w:t>del </w:t>
      </w:r>
      <w:r>
        <w:rPr>
          <w:color w:val="231F20"/>
          <w:spacing w:val="-3"/>
        </w:rPr>
        <w:t>Atlántico </w:t>
      </w:r>
      <w:r>
        <w:rPr>
          <w:color w:val="231F20"/>
        </w:rPr>
        <w:t>se </w:t>
      </w:r>
      <w:r>
        <w:rPr>
          <w:color w:val="231F20"/>
          <w:spacing w:val="-3"/>
        </w:rPr>
        <w:t>desplacen hacia </w:t>
      </w:r>
      <w:r>
        <w:rPr>
          <w:color w:val="231F20"/>
        </w:rPr>
        <w:t>el </w:t>
      </w:r>
      <w:r>
        <w:rPr>
          <w:color w:val="231F20"/>
          <w:spacing w:val="-3"/>
        </w:rPr>
        <w:t>oeste </w:t>
      </w:r>
      <w:r>
        <w:rPr>
          <w:color w:val="231F20"/>
        </w:rPr>
        <w:t>y</w:t>
      </w:r>
      <w:r>
        <w:rPr>
          <w:color w:val="231F20"/>
          <w:spacing w:val="-31"/>
        </w:rPr>
        <w:t> </w:t>
      </w:r>
      <w:r>
        <w:rPr>
          <w:color w:val="231F20"/>
          <w:spacing w:val="-3"/>
        </w:rPr>
        <w:t>cobren fuerza </w:t>
      </w:r>
      <w:r>
        <w:rPr>
          <w:color w:val="231F20"/>
          <w:spacing w:val="-4"/>
        </w:rPr>
        <w:t>(NOAA, </w:t>
      </w:r>
      <w:r>
        <w:rPr>
          <w:color w:val="231F20"/>
          <w:spacing w:val="-3"/>
        </w:rPr>
        <w:t>2006).</w:t>
      </w:r>
    </w:p>
    <w:p>
      <w:pPr>
        <w:pStyle w:val="BodyText"/>
        <w:spacing w:line="278" w:lineRule="auto" w:before="57"/>
        <w:ind w:left="117" w:right="114" w:firstLine="283"/>
        <w:jc w:val="right"/>
      </w:pPr>
      <w:r>
        <w:rPr>
          <w:color w:val="231F20"/>
          <w:spacing w:val="-4"/>
        </w:rPr>
        <w:t>Todos </w:t>
      </w:r>
      <w:r>
        <w:rPr>
          <w:color w:val="231F20"/>
        </w:rPr>
        <w:t>estos fenómenos traen consigo variaciones de</w:t>
      </w:r>
      <w:r>
        <w:rPr>
          <w:color w:val="231F20"/>
          <w:spacing w:val="47"/>
        </w:rPr>
        <w:t> </w:t>
      </w:r>
      <w:r>
        <w:rPr>
          <w:color w:val="231F20"/>
        </w:rPr>
        <w:t>la</w:t>
      </w:r>
      <w:r>
        <w:rPr>
          <w:color w:val="231F20"/>
          <w:spacing w:val="13"/>
        </w:rPr>
        <w:t> </w:t>
      </w:r>
      <w:r>
        <w:rPr>
          <w:color w:val="231F20"/>
        </w:rPr>
        <w:t>precipitación</w:t>
      </w:r>
      <w:r>
        <w:rPr>
          <w:color w:val="231F20"/>
          <w:w w:val="100"/>
        </w:rPr>
        <w:t> </w:t>
      </w:r>
      <w:r>
        <w:rPr>
          <w:color w:val="231F20"/>
        </w:rPr>
        <w:t>a </w:t>
      </w:r>
      <w:r>
        <w:rPr>
          <w:color w:val="231F20"/>
          <w:spacing w:val="-3"/>
        </w:rPr>
        <w:t>través </w:t>
      </w:r>
      <w:r>
        <w:rPr>
          <w:color w:val="231F20"/>
        </w:rPr>
        <w:t>del tiempo, que ocasionan que aumenten o</w:t>
      </w:r>
      <w:r>
        <w:rPr>
          <w:color w:val="231F20"/>
          <w:spacing w:val="22"/>
        </w:rPr>
        <w:t> </w:t>
      </w:r>
      <w:r>
        <w:rPr>
          <w:color w:val="231F20"/>
        </w:rPr>
        <w:t>disminuyan</w:t>
      </w:r>
      <w:r>
        <w:rPr>
          <w:color w:val="231F20"/>
          <w:spacing w:val="7"/>
        </w:rPr>
        <w:t> </w:t>
      </w:r>
      <w:r>
        <w:rPr>
          <w:color w:val="231F20"/>
        </w:rPr>
        <w:t>las</w:t>
      </w:r>
      <w:r>
        <w:rPr>
          <w:color w:val="231F20"/>
          <w:w w:val="99"/>
        </w:rPr>
        <w:t> </w:t>
      </w:r>
      <w:r>
        <w:rPr>
          <w:color w:val="231F20"/>
        </w:rPr>
        <w:t>precipitaciones a lo largo de los años. Estas anomalías en</w:t>
      </w:r>
      <w:r>
        <w:rPr>
          <w:color w:val="231F20"/>
          <w:spacing w:val="-30"/>
        </w:rPr>
        <w:t> </w:t>
      </w:r>
      <w:r>
        <w:rPr>
          <w:color w:val="231F20"/>
        </w:rPr>
        <w:t>la</w:t>
      </w:r>
      <w:r>
        <w:rPr>
          <w:color w:val="231F20"/>
          <w:spacing w:val="-3"/>
        </w:rPr>
        <w:t> </w:t>
      </w:r>
      <w:r>
        <w:rPr>
          <w:color w:val="231F20"/>
        </w:rPr>
        <w:t>precipitación</w:t>
      </w:r>
      <w:r>
        <w:rPr>
          <w:color w:val="231F20"/>
          <w:w w:val="100"/>
        </w:rPr>
        <w:t> </w:t>
      </w:r>
      <w:r>
        <w:rPr>
          <w:color w:val="231F20"/>
        </w:rPr>
        <w:t>se presentan en Quintana Roo con un 50% en la parte </w:t>
      </w:r>
      <w:r>
        <w:rPr>
          <w:color w:val="231F20"/>
          <w:spacing w:val="14"/>
        </w:rPr>
        <w:t> </w:t>
      </w:r>
      <w:r>
        <w:rPr>
          <w:color w:val="231F20"/>
        </w:rPr>
        <w:t>noroeste</w:t>
      </w:r>
      <w:r>
        <w:rPr>
          <w:color w:val="231F20"/>
          <w:spacing w:val="14"/>
        </w:rPr>
        <w:t> </w:t>
      </w:r>
      <w:r>
        <w:rPr>
          <w:color w:val="231F20"/>
        </w:rPr>
        <w:t>pegada</w:t>
      </w:r>
      <w:r>
        <w:rPr>
          <w:color w:val="231F20"/>
          <w:w w:val="99"/>
        </w:rPr>
        <w:t> </w:t>
      </w:r>
      <w:r>
        <w:rPr>
          <w:color w:val="231F20"/>
        </w:rPr>
        <w:t>a Yucatán. El resto del Estado presenta entre el 25 y 50 %</w:t>
      </w:r>
      <w:r>
        <w:rPr>
          <w:color w:val="231F20"/>
          <w:spacing w:val="21"/>
        </w:rPr>
        <w:t> </w:t>
      </w:r>
      <w:r>
        <w:rPr>
          <w:color w:val="231F20"/>
        </w:rPr>
        <w:t>de</w:t>
      </w:r>
      <w:r>
        <w:rPr>
          <w:color w:val="231F20"/>
          <w:spacing w:val="9"/>
        </w:rPr>
        <w:t> </w:t>
      </w:r>
      <w:r>
        <w:rPr>
          <w:color w:val="231F20"/>
        </w:rPr>
        <w:t>anomalías</w:t>
      </w:r>
      <w:r>
        <w:rPr>
          <w:color w:val="231F20"/>
          <w:w w:val="99"/>
        </w:rPr>
        <w:t> </w:t>
      </w:r>
      <w:r>
        <w:rPr>
          <w:color w:val="231F20"/>
        </w:rPr>
        <w:t>pluviométricas</w:t>
      </w:r>
      <w:r>
        <w:rPr>
          <w:color w:val="231F20"/>
          <w:spacing w:val="-18"/>
        </w:rPr>
        <w:t> </w:t>
      </w:r>
      <w:r>
        <w:rPr>
          <w:color w:val="231F20"/>
        </w:rPr>
        <w:t>(García</w:t>
      </w:r>
      <w:r>
        <w:rPr>
          <w:color w:val="231F20"/>
          <w:spacing w:val="-18"/>
        </w:rPr>
        <w:t> </w:t>
      </w:r>
      <w:r>
        <w:rPr>
          <w:color w:val="231F20"/>
        </w:rPr>
        <w:t>y</w:t>
      </w:r>
      <w:r>
        <w:rPr>
          <w:color w:val="231F20"/>
          <w:spacing w:val="-18"/>
        </w:rPr>
        <w:t> </w:t>
      </w:r>
      <w:r>
        <w:rPr>
          <w:color w:val="231F20"/>
        </w:rPr>
        <w:t>Hernández,</w:t>
      </w:r>
      <w:r>
        <w:rPr>
          <w:color w:val="231F20"/>
          <w:spacing w:val="-18"/>
        </w:rPr>
        <w:t> </w:t>
      </w:r>
      <w:r>
        <w:rPr>
          <w:color w:val="231F20"/>
        </w:rPr>
        <w:t>1989;</w:t>
      </w:r>
      <w:r>
        <w:rPr>
          <w:color w:val="231F20"/>
          <w:spacing w:val="-18"/>
        </w:rPr>
        <w:t> </w:t>
      </w:r>
      <w:r>
        <w:rPr>
          <w:color w:val="231F20"/>
        </w:rPr>
        <w:t>Mosiño</w:t>
      </w:r>
      <w:r>
        <w:rPr>
          <w:color w:val="231F20"/>
          <w:spacing w:val="-18"/>
        </w:rPr>
        <w:t> </w:t>
      </w:r>
      <w:r>
        <w:rPr>
          <w:color w:val="231F20"/>
        </w:rPr>
        <w:t>y</w:t>
      </w:r>
      <w:r>
        <w:rPr>
          <w:color w:val="231F20"/>
          <w:spacing w:val="-18"/>
        </w:rPr>
        <w:t> </w:t>
      </w:r>
      <w:r>
        <w:rPr>
          <w:color w:val="231F20"/>
        </w:rPr>
        <w:t>García,</w:t>
      </w:r>
      <w:r>
        <w:rPr>
          <w:color w:val="231F20"/>
          <w:spacing w:val="-18"/>
        </w:rPr>
        <w:t> </w:t>
      </w:r>
      <w:r>
        <w:rPr>
          <w:color w:val="231F20"/>
        </w:rPr>
        <w:t>1979</w:t>
      </w:r>
      <w:r>
        <w:rPr>
          <w:color w:val="231F20"/>
          <w:spacing w:val="-18"/>
        </w:rPr>
        <w:t> </w:t>
      </w:r>
      <w:r>
        <w:rPr>
          <w:color w:val="231F20"/>
        </w:rPr>
        <w:t>y</w:t>
      </w:r>
      <w:r>
        <w:rPr>
          <w:color w:val="231F20"/>
          <w:spacing w:val="-18"/>
        </w:rPr>
        <w:t> </w:t>
      </w:r>
      <w:r>
        <w:rPr>
          <w:color w:val="231F20"/>
        </w:rPr>
        <w:t>1981).</w:t>
      </w:r>
    </w:p>
    <w:p>
      <w:pPr>
        <w:pStyle w:val="BodyText"/>
        <w:spacing w:line="278" w:lineRule="auto" w:before="57"/>
        <w:ind w:left="117" w:right="114" w:firstLine="283"/>
        <w:jc w:val="both"/>
      </w:pPr>
      <w:r>
        <w:rPr>
          <w:color w:val="231F20"/>
        </w:rPr>
        <w:t>Otro aspecto de interés es la presencia de una pequeña temporada   de seca a mediados de la estación lluviosa en la parte oriental y sur de   la República Mexicana. A este periodo de sequía, localizado en la mitad lluviosa del año, se le denomina sequía intraestival, sequía de medio verano o canícula (Mosiño y García,</w:t>
      </w:r>
      <w:r>
        <w:rPr>
          <w:color w:val="231F20"/>
          <w:spacing w:val="-19"/>
        </w:rPr>
        <w:t> </w:t>
      </w:r>
      <w:r>
        <w:rPr>
          <w:color w:val="231F20"/>
        </w:rPr>
        <w:t>1966).</w:t>
      </w:r>
    </w:p>
    <w:p>
      <w:pPr>
        <w:pStyle w:val="BodyText"/>
        <w:spacing w:line="278" w:lineRule="auto" w:before="57"/>
        <w:ind w:left="117" w:right="114" w:firstLine="283"/>
        <w:jc w:val="right"/>
      </w:pPr>
      <w:r>
        <w:rPr>
          <w:color w:val="231F20"/>
          <w:spacing w:val="2"/>
        </w:rPr>
        <w:t>Enestacircunstancia,</w:t>
      </w:r>
      <w:r>
        <w:rPr>
          <w:color w:val="231F20"/>
          <w:spacing w:val="23"/>
        </w:rPr>
        <w:t> </w:t>
      </w:r>
      <w:r>
        <w:rPr>
          <w:color w:val="231F20"/>
          <w:spacing w:val="3"/>
        </w:rPr>
        <w:t>lacorrientealisiaesbloqueadapordichavaguada</w:t>
      </w:r>
      <w:r>
        <w:rPr>
          <w:color w:val="231F20"/>
          <w:w w:val="99"/>
        </w:rPr>
        <w:t> </w:t>
      </w:r>
      <w:r>
        <w:rPr>
          <w:color w:val="231F20"/>
        </w:rPr>
        <w:t>y</w:t>
      </w:r>
      <w:r>
        <w:rPr>
          <w:color w:val="231F20"/>
          <w:spacing w:val="-7"/>
        </w:rPr>
        <w:t> </w:t>
      </w:r>
      <w:r>
        <w:rPr>
          <w:color w:val="231F20"/>
        </w:rPr>
        <w:t>no</w:t>
      </w:r>
      <w:r>
        <w:rPr>
          <w:color w:val="231F20"/>
          <w:spacing w:val="-7"/>
        </w:rPr>
        <w:t> </w:t>
      </w:r>
      <w:r>
        <w:rPr>
          <w:color w:val="231F20"/>
        </w:rPr>
        <w:t>penetra</w:t>
      </w:r>
      <w:r>
        <w:rPr>
          <w:color w:val="231F20"/>
          <w:spacing w:val="-7"/>
        </w:rPr>
        <w:t> </w:t>
      </w:r>
      <w:r>
        <w:rPr>
          <w:color w:val="231F20"/>
        </w:rPr>
        <w:t>al</w:t>
      </w:r>
      <w:r>
        <w:rPr>
          <w:color w:val="231F20"/>
          <w:spacing w:val="-7"/>
        </w:rPr>
        <w:t> </w:t>
      </w:r>
      <w:r>
        <w:rPr>
          <w:color w:val="231F20"/>
        </w:rPr>
        <w:t>Golfo</w:t>
      </w:r>
      <w:r>
        <w:rPr>
          <w:color w:val="231F20"/>
          <w:spacing w:val="-7"/>
        </w:rPr>
        <w:t> </w:t>
      </w:r>
      <w:r>
        <w:rPr>
          <w:color w:val="231F20"/>
        </w:rPr>
        <w:t>de</w:t>
      </w:r>
      <w:r>
        <w:rPr>
          <w:color w:val="231F20"/>
          <w:spacing w:val="-7"/>
        </w:rPr>
        <w:t> </w:t>
      </w:r>
      <w:r>
        <w:rPr>
          <w:color w:val="231F20"/>
        </w:rPr>
        <w:t>México,</w:t>
      </w:r>
      <w:r>
        <w:rPr>
          <w:color w:val="231F20"/>
          <w:spacing w:val="-7"/>
        </w:rPr>
        <w:t> </w:t>
      </w:r>
      <w:r>
        <w:rPr>
          <w:color w:val="231F20"/>
        </w:rPr>
        <w:t>sino</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dirige</w:t>
      </w:r>
      <w:r>
        <w:rPr>
          <w:color w:val="231F20"/>
          <w:spacing w:val="-7"/>
        </w:rPr>
        <w:t> </w:t>
      </w:r>
      <w:r>
        <w:rPr>
          <w:color w:val="231F20"/>
        </w:rPr>
        <w:t>hacia</w:t>
      </w:r>
      <w:r>
        <w:rPr>
          <w:color w:val="231F20"/>
          <w:spacing w:val="-7"/>
        </w:rPr>
        <w:t> </w:t>
      </w:r>
      <w:r>
        <w:rPr>
          <w:color w:val="231F20"/>
        </w:rPr>
        <w:t>el</w:t>
      </w:r>
      <w:r>
        <w:rPr>
          <w:color w:val="231F20"/>
          <w:spacing w:val="-7"/>
        </w:rPr>
        <w:t> </w:t>
      </w:r>
      <w:r>
        <w:rPr>
          <w:color w:val="231F20"/>
        </w:rPr>
        <w:t>norte</w:t>
      </w:r>
      <w:r>
        <w:rPr>
          <w:color w:val="231F20"/>
          <w:spacing w:val="-7"/>
        </w:rPr>
        <w:t> </w:t>
      </w:r>
      <w:r>
        <w:rPr>
          <w:color w:val="231F20"/>
        </w:rPr>
        <w:t>a</w:t>
      </w:r>
      <w:r>
        <w:rPr>
          <w:color w:val="231F20"/>
          <w:spacing w:val="-7"/>
        </w:rPr>
        <w:t> </w:t>
      </w:r>
      <w:r>
        <w:rPr>
          <w:color w:val="231F20"/>
        </w:rPr>
        <w:t>lo</w:t>
      </w:r>
      <w:r>
        <w:rPr>
          <w:color w:val="231F20"/>
          <w:spacing w:val="-7"/>
        </w:rPr>
        <w:t> </w:t>
      </w:r>
      <w:r>
        <w:rPr>
          <w:color w:val="231F20"/>
        </w:rPr>
        <w:t>largo</w:t>
      </w:r>
      <w:r>
        <w:rPr>
          <w:color w:val="231F20"/>
          <w:w w:val="100"/>
        </w:rPr>
        <w:t> </w:t>
      </w:r>
      <w:r>
        <w:rPr>
          <w:color w:val="231F20"/>
        </w:rPr>
        <w:t>de</w:t>
      </w:r>
      <w:r>
        <w:rPr>
          <w:color w:val="231F20"/>
          <w:spacing w:val="35"/>
        </w:rPr>
        <w:t> </w:t>
      </w:r>
      <w:r>
        <w:rPr>
          <w:color w:val="231F20"/>
        </w:rPr>
        <w:t>su</w:t>
      </w:r>
      <w:r>
        <w:rPr>
          <w:color w:val="231F20"/>
          <w:spacing w:val="36"/>
        </w:rPr>
        <w:t> </w:t>
      </w:r>
      <w:r>
        <w:rPr>
          <w:color w:val="231F20"/>
        </w:rPr>
        <w:t>porción.</w:t>
      </w:r>
      <w:r>
        <w:rPr>
          <w:color w:val="231F20"/>
          <w:spacing w:val="36"/>
        </w:rPr>
        <w:t> </w:t>
      </w:r>
      <w:r>
        <w:rPr>
          <w:color w:val="231F20"/>
        </w:rPr>
        <w:t>Concomitantemente</w:t>
      </w:r>
      <w:r>
        <w:rPr>
          <w:color w:val="231F20"/>
          <w:spacing w:val="36"/>
        </w:rPr>
        <w:t> </w:t>
      </w:r>
      <w:r>
        <w:rPr>
          <w:color w:val="231F20"/>
        </w:rPr>
        <w:t>se</w:t>
      </w:r>
      <w:r>
        <w:rPr>
          <w:color w:val="231F20"/>
          <w:spacing w:val="35"/>
        </w:rPr>
        <w:t> </w:t>
      </w:r>
      <w:r>
        <w:rPr>
          <w:color w:val="231F20"/>
        </w:rPr>
        <w:t>establece</w:t>
      </w:r>
      <w:r>
        <w:rPr>
          <w:color w:val="231F20"/>
          <w:spacing w:val="36"/>
        </w:rPr>
        <w:t> </w:t>
      </w:r>
      <w:r>
        <w:rPr>
          <w:color w:val="231F20"/>
        </w:rPr>
        <w:t>una</w:t>
      </w:r>
      <w:r>
        <w:rPr>
          <w:color w:val="231F20"/>
          <w:spacing w:val="36"/>
        </w:rPr>
        <w:t> </w:t>
      </w:r>
      <w:r>
        <w:rPr>
          <w:color w:val="231F20"/>
        </w:rPr>
        <w:t>rama</w:t>
      </w:r>
      <w:r>
        <w:rPr>
          <w:color w:val="231F20"/>
          <w:spacing w:val="36"/>
        </w:rPr>
        <w:t> </w:t>
      </w:r>
      <w:r>
        <w:rPr>
          <w:color w:val="231F20"/>
        </w:rPr>
        <w:t>circulatoria</w:t>
      </w:r>
      <w:r>
        <w:rPr>
          <w:color w:val="231F20"/>
          <w:w w:val="100"/>
        </w:rPr>
        <w:t> </w:t>
      </w:r>
      <w:r>
        <w:rPr>
          <w:color w:val="231F20"/>
        </w:rPr>
        <w:t>descendente</w:t>
      </w:r>
      <w:r>
        <w:rPr>
          <w:color w:val="231F20"/>
          <w:spacing w:val="-5"/>
        </w:rPr>
        <w:t> </w:t>
      </w:r>
      <w:r>
        <w:rPr>
          <w:color w:val="231F20"/>
        </w:rPr>
        <w:t>y</w:t>
      </w:r>
      <w:r>
        <w:rPr>
          <w:color w:val="231F20"/>
          <w:spacing w:val="-5"/>
        </w:rPr>
        <w:t> </w:t>
      </w:r>
      <w:r>
        <w:rPr>
          <w:color w:val="231F20"/>
        </w:rPr>
        <w:t>que</w:t>
      </w:r>
      <w:r>
        <w:rPr>
          <w:color w:val="231F20"/>
          <w:spacing w:val="-5"/>
        </w:rPr>
        <w:t> </w:t>
      </w:r>
      <w:r>
        <w:rPr>
          <w:color w:val="231F20"/>
        </w:rPr>
        <w:t>alimenta</w:t>
      </w:r>
      <w:r>
        <w:rPr>
          <w:color w:val="231F20"/>
          <w:spacing w:val="-5"/>
        </w:rPr>
        <w:t> </w:t>
      </w:r>
      <w:r>
        <w:rPr>
          <w:color w:val="231F20"/>
        </w:rPr>
        <w:t>de</w:t>
      </w:r>
      <w:r>
        <w:rPr>
          <w:color w:val="231F20"/>
          <w:spacing w:val="-5"/>
        </w:rPr>
        <w:t> </w:t>
      </w:r>
      <w:r>
        <w:rPr>
          <w:color w:val="231F20"/>
        </w:rPr>
        <w:t>aire</w:t>
      </w:r>
      <w:r>
        <w:rPr>
          <w:color w:val="231F20"/>
          <w:spacing w:val="-5"/>
        </w:rPr>
        <w:t> </w:t>
      </w:r>
      <w:r>
        <w:rPr>
          <w:color w:val="231F20"/>
        </w:rPr>
        <w:t>seco</w:t>
      </w:r>
      <w:r>
        <w:rPr>
          <w:color w:val="231F20"/>
          <w:spacing w:val="-5"/>
        </w:rPr>
        <w:t> </w:t>
      </w:r>
      <w:r>
        <w:rPr>
          <w:color w:val="231F20"/>
        </w:rPr>
        <w:t>al</w:t>
      </w:r>
      <w:r>
        <w:rPr>
          <w:color w:val="231F20"/>
          <w:spacing w:val="-5"/>
        </w:rPr>
        <w:t> </w:t>
      </w:r>
      <w:r>
        <w:rPr>
          <w:color w:val="231F20"/>
        </w:rPr>
        <w:t>Golfo</w:t>
      </w:r>
      <w:r>
        <w:rPr>
          <w:color w:val="231F20"/>
          <w:spacing w:val="-5"/>
        </w:rPr>
        <w:t> </w:t>
      </w:r>
      <w:r>
        <w:rPr>
          <w:color w:val="231F20"/>
        </w:rPr>
        <w:t>de</w:t>
      </w:r>
      <w:r>
        <w:rPr>
          <w:color w:val="231F20"/>
          <w:spacing w:val="-5"/>
        </w:rPr>
        <w:t> </w:t>
      </w:r>
      <w:r>
        <w:rPr>
          <w:color w:val="231F20"/>
        </w:rPr>
        <w:t>México</w:t>
      </w:r>
      <w:r>
        <w:rPr>
          <w:color w:val="231F20"/>
          <w:spacing w:val="-5"/>
        </w:rPr>
        <w:t> </w:t>
      </w:r>
      <w:r>
        <w:rPr>
          <w:color w:val="231F20"/>
        </w:rPr>
        <w:t>localizándose</w:t>
      </w:r>
      <w:r>
        <w:rPr>
          <w:color w:val="231F20"/>
          <w:w w:val="100"/>
        </w:rPr>
        <w:t> </w:t>
      </w:r>
      <w:r>
        <w:rPr>
          <w:color w:val="231F20"/>
        </w:rPr>
        <w:t>al oeste de la vaguada mencionada. La extrema variabilidad de</w:t>
      </w:r>
      <w:r>
        <w:rPr>
          <w:color w:val="231F20"/>
          <w:spacing w:val="12"/>
        </w:rPr>
        <w:t> </w:t>
      </w:r>
      <w:r>
        <w:rPr>
          <w:color w:val="231F20"/>
        </w:rPr>
        <w:t>la</w:t>
      </w:r>
      <w:r>
        <w:rPr>
          <w:color w:val="231F20"/>
          <w:spacing w:val="15"/>
        </w:rPr>
        <w:t> </w:t>
      </w:r>
      <w:r>
        <w:rPr>
          <w:color w:val="231F20"/>
        </w:rPr>
        <w:t>lluvia</w:t>
      </w:r>
      <w:r>
        <w:rPr>
          <w:color w:val="231F20"/>
          <w:w w:val="99"/>
        </w:rPr>
        <w:t> </w:t>
      </w:r>
      <w:r>
        <w:rPr>
          <w:color w:val="231F20"/>
        </w:rPr>
        <w:t>puede</w:t>
      </w:r>
      <w:r>
        <w:rPr>
          <w:color w:val="231F20"/>
          <w:spacing w:val="33"/>
        </w:rPr>
        <w:t> </w:t>
      </w:r>
      <w:r>
        <w:rPr>
          <w:color w:val="231F20"/>
        </w:rPr>
        <w:t>ser</w:t>
      </w:r>
      <w:r>
        <w:rPr>
          <w:color w:val="231F20"/>
          <w:spacing w:val="33"/>
        </w:rPr>
        <w:t> </w:t>
      </w:r>
      <w:r>
        <w:rPr>
          <w:color w:val="231F20"/>
        </w:rPr>
        <w:t>determinante</w:t>
      </w:r>
      <w:r>
        <w:rPr>
          <w:color w:val="231F20"/>
          <w:spacing w:val="33"/>
        </w:rPr>
        <w:t> </w:t>
      </w:r>
      <w:r>
        <w:rPr>
          <w:color w:val="231F20"/>
        </w:rPr>
        <w:t>en</w:t>
      </w:r>
      <w:r>
        <w:rPr>
          <w:color w:val="231F20"/>
          <w:spacing w:val="34"/>
        </w:rPr>
        <w:t> </w:t>
      </w:r>
      <w:r>
        <w:rPr>
          <w:color w:val="231F20"/>
        </w:rPr>
        <w:t>la</w:t>
      </w:r>
      <w:r>
        <w:rPr>
          <w:color w:val="231F20"/>
          <w:spacing w:val="34"/>
        </w:rPr>
        <w:t> </w:t>
      </w:r>
      <w:r>
        <w:rPr>
          <w:color w:val="231F20"/>
        </w:rPr>
        <w:t>agricultura</w:t>
      </w:r>
      <w:r>
        <w:rPr>
          <w:color w:val="231F20"/>
          <w:spacing w:val="34"/>
        </w:rPr>
        <w:t> </w:t>
      </w:r>
      <w:r>
        <w:rPr>
          <w:color w:val="231F20"/>
        </w:rPr>
        <w:t>de</w:t>
      </w:r>
      <w:r>
        <w:rPr>
          <w:color w:val="231F20"/>
          <w:spacing w:val="33"/>
        </w:rPr>
        <w:t> </w:t>
      </w:r>
      <w:r>
        <w:rPr>
          <w:color w:val="231F20"/>
        </w:rPr>
        <w:t>temporal;</w:t>
      </w:r>
      <w:r>
        <w:rPr>
          <w:color w:val="231F20"/>
          <w:spacing w:val="34"/>
        </w:rPr>
        <w:t> </w:t>
      </w:r>
      <w:r>
        <w:rPr>
          <w:color w:val="231F20"/>
        </w:rPr>
        <w:t>la</w:t>
      </w:r>
      <w:r>
        <w:rPr>
          <w:color w:val="231F20"/>
          <w:spacing w:val="34"/>
        </w:rPr>
        <w:t> </w:t>
      </w:r>
      <w:r>
        <w:rPr>
          <w:color w:val="231F20"/>
        </w:rPr>
        <w:t>distribución</w:t>
      </w:r>
      <w:r>
        <w:rPr>
          <w:color w:val="231F20"/>
          <w:w w:val="100"/>
        </w:rPr>
        <w:t> </w:t>
      </w:r>
      <w:r>
        <w:rPr>
          <w:color w:val="231F20"/>
        </w:rPr>
        <w:t>gamma, como una familia de curvas sumamente versátil, se ajusta</w:t>
      </w:r>
      <w:r>
        <w:rPr>
          <w:color w:val="231F20"/>
          <w:spacing w:val="7"/>
        </w:rPr>
        <w:t> </w:t>
      </w:r>
      <w:r>
        <w:rPr>
          <w:color w:val="231F20"/>
        </w:rPr>
        <w:t>a</w:t>
      </w:r>
      <w:r>
        <w:rPr>
          <w:color w:val="231F20"/>
          <w:spacing w:val="15"/>
        </w:rPr>
        <w:t> </w:t>
      </w:r>
      <w:r>
        <w:rPr>
          <w:color w:val="231F20"/>
        </w:rPr>
        <w:t>los datos</w:t>
      </w:r>
      <w:r>
        <w:rPr>
          <w:color w:val="231F20"/>
          <w:spacing w:val="-10"/>
        </w:rPr>
        <w:t> </w:t>
      </w:r>
      <w:r>
        <w:rPr>
          <w:color w:val="231F20"/>
        </w:rPr>
        <w:t>de</w:t>
      </w:r>
      <w:r>
        <w:rPr>
          <w:color w:val="231F20"/>
          <w:spacing w:val="-10"/>
        </w:rPr>
        <w:t> </w:t>
      </w:r>
      <w:r>
        <w:rPr>
          <w:color w:val="231F20"/>
        </w:rPr>
        <w:t>precipitación</w:t>
      </w:r>
      <w:r>
        <w:rPr>
          <w:color w:val="231F20"/>
          <w:spacing w:val="-10"/>
        </w:rPr>
        <w:t> </w:t>
      </w:r>
      <w:r>
        <w:rPr>
          <w:color w:val="231F20"/>
        </w:rPr>
        <w:t>de</w:t>
      </w:r>
      <w:r>
        <w:rPr>
          <w:color w:val="231F20"/>
          <w:spacing w:val="-10"/>
        </w:rPr>
        <w:t> </w:t>
      </w:r>
      <w:r>
        <w:rPr>
          <w:color w:val="231F20"/>
        </w:rPr>
        <w:t>manera</w:t>
      </w:r>
      <w:r>
        <w:rPr>
          <w:color w:val="231F20"/>
          <w:spacing w:val="-10"/>
        </w:rPr>
        <w:t> </w:t>
      </w:r>
      <w:r>
        <w:rPr>
          <w:color w:val="231F20"/>
        </w:rPr>
        <w:t>extraordinaria</w:t>
      </w:r>
      <w:r>
        <w:rPr>
          <w:color w:val="231F20"/>
          <w:spacing w:val="-10"/>
        </w:rPr>
        <w:t> </w:t>
      </w:r>
      <w:r>
        <w:rPr>
          <w:color w:val="231F20"/>
        </w:rPr>
        <w:t>(Mosiño</w:t>
      </w:r>
      <w:r>
        <w:rPr>
          <w:color w:val="231F20"/>
          <w:spacing w:val="-10"/>
        </w:rPr>
        <w:t> </w:t>
      </w:r>
      <w:r>
        <w:rPr>
          <w:color w:val="231F20"/>
        </w:rPr>
        <w:t>y</w:t>
      </w:r>
      <w:r>
        <w:rPr>
          <w:color w:val="231F20"/>
          <w:spacing w:val="-10"/>
        </w:rPr>
        <w:t> </w:t>
      </w:r>
      <w:r>
        <w:rPr>
          <w:color w:val="231F20"/>
        </w:rPr>
        <w:t>García,</w:t>
      </w:r>
      <w:r>
        <w:rPr>
          <w:color w:val="231F20"/>
          <w:spacing w:val="-10"/>
        </w:rPr>
        <w:t> </w:t>
      </w:r>
      <w:r>
        <w:rPr>
          <w:color w:val="231F20"/>
        </w:rPr>
        <w:t>1981).</w:t>
      </w:r>
    </w:p>
    <w:p>
      <w:pPr>
        <w:pStyle w:val="BodyText"/>
        <w:spacing w:line="278" w:lineRule="auto" w:before="57"/>
        <w:ind w:left="117" w:right="116" w:firstLine="283"/>
        <w:jc w:val="both"/>
      </w:pPr>
      <w:r>
        <w:rPr>
          <w:color w:val="231F20"/>
          <w:spacing w:val="-4"/>
        </w:rPr>
        <w:t>Regiones </w:t>
      </w:r>
      <w:r>
        <w:rPr>
          <w:color w:val="231F20"/>
          <w:spacing w:val="-3"/>
        </w:rPr>
        <w:t>climáticas. </w:t>
      </w:r>
      <w:r>
        <w:rPr>
          <w:color w:val="231F20"/>
        </w:rPr>
        <w:t>Es una </w:t>
      </w:r>
      <w:r>
        <w:rPr>
          <w:color w:val="231F20"/>
          <w:spacing w:val="-3"/>
        </w:rPr>
        <w:t>porción </w:t>
      </w:r>
      <w:r>
        <w:rPr>
          <w:color w:val="231F20"/>
        </w:rPr>
        <w:t>de la </w:t>
      </w:r>
      <w:r>
        <w:rPr>
          <w:color w:val="231F20"/>
          <w:spacing w:val="-3"/>
        </w:rPr>
        <w:t>superficie </w:t>
      </w:r>
      <w:r>
        <w:rPr>
          <w:color w:val="231F20"/>
          <w:spacing w:val="-4"/>
        </w:rPr>
        <w:t>terrestre </w:t>
      </w:r>
      <w:r>
        <w:rPr>
          <w:color w:val="231F20"/>
        </w:rPr>
        <w:t>en la </w:t>
      </w:r>
      <w:r>
        <w:rPr>
          <w:color w:val="231F20"/>
          <w:spacing w:val="-3"/>
        </w:rPr>
        <w:t>cual, </w:t>
      </w:r>
      <w:r>
        <w:rPr>
          <w:color w:val="231F20"/>
        </w:rPr>
        <w:t>por</w:t>
      </w:r>
      <w:r>
        <w:rPr>
          <w:color w:val="231F20"/>
          <w:spacing w:val="-10"/>
        </w:rPr>
        <w:t> </w:t>
      </w:r>
      <w:r>
        <w:rPr>
          <w:color w:val="231F20"/>
        </w:rPr>
        <w:t>su</w:t>
      </w:r>
      <w:r>
        <w:rPr>
          <w:color w:val="231F20"/>
          <w:spacing w:val="-10"/>
        </w:rPr>
        <w:t> </w:t>
      </w:r>
      <w:r>
        <w:rPr>
          <w:color w:val="231F20"/>
          <w:spacing w:val="-3"/>
        </w:rPr>
        <w:t>situación</w:t>
      </w:r>
      <w:r>
        <w:rPr>
          <w:color w:val="231F20"/>
          <w:spacing w:val="-10"/>
        </w:rPr>
        <w:t> </w:t>
      </w:r>
      <w:r>
        <w:rPr>
          <w:color w:val="231F20"/>
          <w:spacing w:val="-4"/>
        </w:rPr>
        <w:t>geográfica</w:t>
      </w:r>
      <w:r>
        <w:rPr>
          <w:color w:val="231F20"/>
          <w:spacing w:val="-10"/>
        </w:rPr>
        <w:t> </w:t>
      </w:r>
      <w:r>
        <w:rPr>
          <w:color w:val="231F20"/>
        </w:rPr>
        <w:t>y</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spacing w:val="-3"/>
        </w:rPr>
        <w:t>orientación</w:t>
      </w:r>
      <w:r>
        <w:rPr>
          <w:color w:val="231F20"/>
          <w:spacing w:val="-10"/>
        </w:rPr>
        <w:t> </w:t>
      </w:r>
      <w:r>
        <w:rPr>
          <w:color w:val="231F20"/>
          <w:spacing w:val="-4"/>
        </w:rPr>
        <w:t>general</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spacing w:val="-3"/>
        </w:rPr>
        <w:t>acidentes</w:t>
      </w:r>
      <w:r>
        <w:rPr>
          <w:color w:val="231F20"/>
          <w:spacing w:val="-10"/>
        </w:rPr>
        <w:t> </w:t>
      </w:r>
      <w:r>
        <w:rPr>
          <w:color w:val="231F20"/>
          <w:spacing w:val="-3"/>
        </w:rPr>
        <w:t>del </w:t>
      </w:r>
      <w:r>
        <w:rPr>
          <w:color w:val="231F20"/>
          <w:spacing w:val="-4"/>
        </w:rPr>
        <w:t>relieve,</w:t>
      </w:r>
      <w:r>
        <w:rPr>
          <w:color w:val="231F20"/>
          <w:spacing w:val="-18"/>
        </w:rPr>
        <w:t> </w:t>
      </w:r>
      <w:r>
        <w:rPr>
          <w:color w:val="231F20"/>
          <w:spacing w:val="-3"/>
        </w:rPr>
        <w:t>dominan</w:t>
      </w:r>
      <w:r>
        <w:rPr>
          <w:color w:val="231F20"/>
          <w:spacing w:val="-18"/>
        </w:rPr>
        <w:t> </w:t>
      </w:r>
      <w:r>
        <w:rPr>
          <w:color w:val="231F20"/>
        </w:rPr>
        <w:t>el</w:t>
      </w:r>
      <w:r>
        <w:rPr>
          <w:color w:val="231F20"/>
          <w:spacing w:val="-18"/>
        </w:rPr>
        <w:t> </w:t>
      </w:r>
      <w:r>
        <w:rPr>
          <w:color w:val="231F20"/>
          <w:spacing w:val="-3"/>
        </w:rPr>
        <w:t>mismo</w:t>
      </w:r>
      <w:r>
        <w:rPr>
          <w:color w:val="231F20"/>
          <w:spacing w:val="-18"/>
        </w:rPr>
        <w:t> </w:t>
      </w:r>
      <w:r>
        <w:rPr>
          <w:color w:val="231F20"/>
        </w:rPr>
        <w:t>o</w:t>
      </w:r>
      <w:r>
        <w:rPr>
          <w:color w:val="231F20"/>
          <w:spacing w:val="-18"/>
        </w:rPr>
        <w:t> </w:t>
      </w:r>
      <w:r>
        <w:rPr>
          <w:color w:val="231F20"/>
        </w:rPr>
        <w:t>los</w:t>
      </w:r>
      <w:r>
        <w:rPr>
          <w:color w:val="231F20"/>
          <w:spacing w:val="-18"/>
        </w:rPr>
        <w:t> </w:t>
      </w:r>
      <w:r>
        <w:rPr>
          <w:color w:val="231F20"/>
          <w:spacing w:val="-3"/>
        </w:rPr>
        <w:t>mismos</w:t>
      </w:r>
      <w:r>
        <w:rPr>
          <w:color w:val="231F20"/>
          <w:spacing w:val="-18"/>
        </w:rPr>
        <w:t> </w:t>
      </w:r>
      <w:r>
        <w:rPr>
          <w:color w:val="231F20"/>
          <w:spacing w:val="-3"/>
        </w:rPr>
        <w:t>sistemas</w:t>
      </w:r>
      <w:r>
        <w:rPr>
          <w:color w:val="231F20"/>
          <w:spacing w:val="-18"/>
        </w:rPr>
        <w:t> </w:t>
      </w:r>
      <w:r>
        <w:rPr>
          <w:color w:val="231F20"/>
        </w:rPr>
        <w:t>de</w:t>
      </w:r>
      <w:r>
        <w:rPr>
          <w:color w:val="231F20"/>
          <w:spacing w:val="-18"/>
        </w:rPr>
        <w:t> </w:t>
      </w:r>
      <w:r>
        <w:rPr>
          <w:color w:val="231F20"/>
          <w:spacing w:val="-3"/>
        </w:rPr>
        <w:t>vientos,</w:t>
      </w:r>
      <w:r>
        <w:rPr>
          <w:color w:val="231F20"/>
          <w:spacing w:val="-18"/>
        </w:rPr>
        <w:t> </w:t>
      </w:r>
      <w:r>
        <w:rPr>
          <w:color w:val="231F20"/>
        </w:rPr>
        <w:t>y</w:t>
      </w:r>
      <w:r>
        <w:rPr>
          <w:color w:val="231F20"/>
          <w:spacing w:val="-18"/>
        </w:rPr>
        <w:t> </w:t>
      </w:r>
      <w:r>
        <w:rPr>
          <w:color w:val="231F20"/>
        </w:rPr>
        <w:t>por</w:t>
      </w:r>
      <w:r>
        <w:rPr>
          <w:color w:val="231F20"/>
          <w:spacing w:val="-18"/>
        </w:rPr>
        <w:t> </w:t>
      </w:r>
      <w:r>
        <w:rPr>
          <w:color w:val="231F20"/>
        </w:rPr>
        <w:t>su</w:t>
      </w:r>
      <w:r>
        <w:rPr>
          <w:color w:val="231F20"/>
          <w:spacing w:val="-18"/>
        </w:rPr>
        <w:t> </w:t>
      </w:r>
      <w:r>
        <w:rPr>
          <w:color w:val="231F20"/>
          <w:spacing w:val="-3"/>
        </w:rPr>
        <w:t>latitud </w:t>
      </w:r>
      <w:r>
        <w:rPr>
          <w:color w:val="231F20"/>
          <w:spacing w:val="-4"/>
        </w:rPr>
        <w:t>registra </w:t>
      </w:r>
      <w:r>
        <w:rPr>
          <w:color w:val="231F20"/>
          <w:spacing w:val="-3"/>
        </w:rPr>
        <w:t>análogas condiciones </w:t>
      </w:r>
      <w:r>
        <w:rPr>
          <w:color w:val="231F20"/>
        </w:rPr>
        <w:t>de </w:t>
      </w:r>
      <w:r>
        <w:rPr>
          <w:color w:val="231F20"/>
          <w:spacing w:val="-3"/>
        </w:rPr>
        <w:t>calentamiento, </w:t>
      </w:r>
      <w:r>
        <w:rPr>
          <w:color w:val="231F20"/>
        </w:rPr>
        <w:t>de </w:t>
      </w:r>
      <w:r>
        <w:rPr>
          <w:color w:val="231F20"/>
          <w:spacing w:val="-3"/>
        </w:rPr>
        <w:t>aquí </w:t>
      </w:r>
      <w:r>
        <w:rPr>
          <w:color w:val="231F20"/>
        </w:rPr>
        <w:t>que </w:t>
      </w:r>
      <w:r>
        <w:rPr>
          <w:color w:val="231F20"/>
          <w:spacing w:val="-3"/>
        </w:rPr>
        <w:t>muestre un clima homogéneo; </w:t>
      </w:r>
      <w:r>
        <w:rPr>
          <w:color w:val="231F20"/>
        </w:rPr>
        <w:t>no </w:t>
      </w:r>
      <w:r>
        <w:rPr>
          <w:color w:val="231F20"/>
          <w:spacing w:val="-3"/>
        </w:rPr>
        <w:t>obstante </w:t>
      </w:r>
      <w:r>
        <w:rPr>
          <w:color w:val="231F20"/>
        </w:rPr>
        <w:t>las </w:t>
      </w:r>
      <w:r>
        <w:rPr>
          <w:color w:val="231F20"/>
          <w:spacing w:val="-4"/>
        </w:rPr>
        <w:t>diferencias </w:t>
      </w:r>
      <w:r>
        <w:rPr>
          <w:color w:val="231F20"/>
        </w:rPr>
        <w:t>de </w:t>
      </w:r>
      <w:r>
        <w:rPr>
          <w:color w:val="231F20"/>
          <w:spacing w:val="-3"/>
        </w:rPr>
        <w:t>altitud  </w:t>
      </w:r>
      <w:r>
        <w:rPr>
          <w:color w:val="231F20"/>
        </w:rPr>
        <w:t>y </w:t>
      </w:r>
      <w:r>
        <w:rPr>
          <w:color w:val="231F20"/>
          <w:spacing w:val="-3"/>
        </w:rPr>
        <w:t>exposición  de </w:t>
      </w:r>
      <w:r>
        <w:rPr>
          <w:color w:val="231F20"/>
        </w:rPr>
        <w:t>los </w:t>
      </w:r>
      <w:r>
        <w:rPr>
          <w:color w:val="231F20"/>
          <w:spacing w:val="-3"/>
        </w:rPr>
        <w:t>vientos dominantes, </w:t>
      </w:r>
      <w:r>
        <w:rPr>
          <w:color w:val="231F20"/>
        </w:rPr>
        <w:t>al </w:t>
      </w:r>
      <w:r>
        <w:rPr>
          <w:color w:val="231F20"/>
          <w:spacing w:val="-3"/>
        </w:rPr>
        <w:t>modificar </w:t>
      </w:r>
      <w:r>
        <w:rPr>
          <w:color w:val="231F20"/>
        </w:rPr>
        <w:t>la </w:t>
      </w:r>
      <w:r>
        <w:rPr>
          <w:color w:val="231F20"/>
          <w:spacing w:val="-3"/>
        </w:rPr>
        <w:t>cantidad </w:t>
      </w:r>
      <w:r>
        <w:rPr>
          <w:color w:val="231F20"/>
        </w:rPr>
        <w:t>de </w:t>
      </w:r>
      <w:r>
        <w:rPr>
          <w:color w:val="231F20"/>
          <w:spacing w:val="-4"/>
        </w:rPr>
        <w:t>lluvia </w:t>
      </w:r>
      <w:r>
        <w:rPr>
          <w:color w:val="231F20"/>
        </w:rPr>
        <w:t>y el </w:t>
      </w:r>
      <w:r>
        <w:rPr>
          <w:color w:val="231F20"/>
          <w:spacing w:val="-4"/>
        </w:rPr>
        <w:t>valor </w:t>
      </w:r>
      <w:r>
        <w:rPr>
          <w:color w:val="231F20"/>
        </w:rPr>
        <w:t>de </w:t>
      </w:r>
      <w:r>
        <w:rPr>
          <w:color w:val="231F20"/>
          <w:spacing w:val="-3"/>
        </w:rPr>
        <w:t>las </w:t>
      </w:r>
      <w:r>
        <w:rPr>
          <w:color w:val="231F20"/>
          <w:spacing w:val="-4"/>
        </w:rPr>
        <w:t>temperaturas,</w:t>
      </w:r>
      <w:r>
        <w:rPr>
          <w:color w:val="231F20"/>
          <w:spacing w:val="-15"/>
        </w:rPr>
        <w:t> </w:t>
      </w:r>
      <w:r>
        <w:rPr>
          <w:color w:val="231F20"/>
          <w:spacing w:val="-3"/>
        </w:rPr>
        <w:t>origina</w:t>
      </w:r>
      <w:r>
        <w:rPr>
          <w:color w:val="231F20"/>
          <w:spacing w:val="-15"/>
        </w:rPr>
        <w:t> </w:t>
      </w:r>
      <w:r>
        <w:rPr>
          <w:color w:val="231F20"/>
        </w:rPr>
        <w:t>que</w:t>
      </w:r>
      <w:r>
        <w:rPr>
          <w:color w:val="231F20"/>
          <w:spacing w:val="-15"/>
        </w:rPr>
        <w:t> </w:t>
      </w:r>
      <w:r>
        <w:rPr>
          <w:color w:val="231F20"/>
          <w:spacing w:val="-3"/>
        </w:rPr>
        <w:t>dentro</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spacing w:val="-3"/>
        </w:rPr>
        <w:t>misma</w:t>
      </w:r>
      <w:r>
        <w:rPr>
          <w:color w:val="231F20"/>
          <w:spacing w:val="-15"/>
        </w:rPr>
        <w:t> </w:t>
      </w:r>
      <w:r>
        <w:rPr>
          <w:color w:val="231F20"/>
          <w:spacing w:val="-3"/>
        </w:rPr>
        <w:t>región</w:t>
      </w:r>
      <w:r>
        <w:rPr>
          <w:color w:val="231F20"/>
          <w:spacing w:val="-15"/>
        </w:rPr>
        <w:t> </w:t>
      </w:r>
      <w:r>
        <w:rPr>
          <w:color w:val="231F20"/>
          <w:spacing w:val="-3"/>
        </w:rPr>
        <w:t>puedan</w:t>
      </w:r>
      <w:r>
        <w:rPr>
          <w:color w:val="231F20"/>
          <w:spacing w:val="-15"/>
        </w:rPr>
        <w:t> </w:t>
      </w:r>
      <w:r>
        <w:rPr>
          <w:color w:val="231F20"/>
          <w:spacing w:val="-4"/>
        </w:rPr>
        <w:t>encontrarse diferentes </w:t>
      </w:r>
      <w:r>
        <w:rPr>
          <w:color w:val="231F20"/>
          <w:spacing w:val="-3"/>
        </w:rPr>
        <w:t>tipos </w:t>
      </w:r>
      <w:r>
        <w:rPr>
          <w:color w:val="231F20"/>
        </w:rPr>
        <w:t>de </w:t>
      </w:r>
      <w:r>
        <w:rPr>
          <w:color w:val="231F20"/>
          <w:spacing w:val="-3"/>
        </w:rPr>
        <w:t>clima, pero </w:t>
      </w:r>
      <w:r>
        <w:rPr>
          <w:color w:val="231F20"/>
        </w:rPr>
        <w:t>que </w:t>
      </w:r>
      <w:r>
        <w:rPr>
          <w:color w:val="231F20"/>
          <w:spacing w:val="-3"/>
        </w:rPr>
        <w:t>presentan </w:t>
      </w:r>
      <w:r>
        <w:rPr>
          <w:color w:val="231F20"/>
          <w:spacing w:val="-4"/>
        </w:rPr>
        <w:t>características </w:t>
      </w:r>
      <w:r>
        <w:rPr>
          <w:color w:val="231F20"/>
          <w:spacing w:val="-3"/>
        </w:rPr>
        <w:t>comunes   </w:t>
      </w:r>
      <w:r>
        <w:rPr>
          <w:color w:val="231F20"/>
          <w:spacing w:val="20"/>
        </w:rPr>
        <w:t> </w:t>
      </w:r>
      <w:r>
        <w:rPr>
          <w:color w:val="231F20"/>
          <w:spacing w:val="-3"/>
        </w:rPr>
        <w:t>en</w:t>
      </w:r>
    </w:p>
    <w:p>
      <w:pPr>
        <w:spacing w:after="0" w:line="278" w:lineRule="auto"/>
        <w:jc w:val="both"/>
        <w:sectPr>
          <w:pgSz w:w="9640" w:h="13040"/>
          <w:pgMar w:header="698" w:footer="839" w:top="880" w:bottom="1020" w:left="1300" w:right="1300"/>
        </w:sectPr>
      </w:pPr>
    </w:p>
    <w:p>
      <w:pPr>
        <w:pStyle w:val="BodyText"/>
        <w:rPr>
          <w:sz w:val="20"/>
        </w:rPr>
      </w:pPr>
    </w:p>
    <w:p>
      <w:pPr>
        <w:pStyle w:val="BodyText"/>
        <w:spacing w:before="1"/>
        <w:rPr>
          <w:sz w:val="16"/>
        </w:rPr>
      </w:pPr>
    </w:p>
    <w:p>
      <w:pPr>
        <w:pStyle w:val="BodyText"/>
        <w:spacing w:line="278" w:lineRule="auto" w:before="69"/>
        <w:ind w:left="117" w:right="-4"/>
      </w:pPr>
      <w:r>
        <w:rPr>
          <w:color w:val="231F20"/>
          <w:spacing w:val="-3"/>
        </w:rPr>
        <w:t>cuanto </w:t>
      </w:r>
      <w:r>
        <w:rPr>
          <w:color w:val="231F20"/>
        </w:rPr>
        <w:t>a </w:t>
      </w:r>
      <w:r>
        <w:rPr>
          <w:color w:val="231F20"/>
          <w:spacing w:val="-3"/>
        </w:rPr>
        <w:t>régimen </w:t>
      </w:r>
      <w:r>
        <w:rPr>
          <w:color w:val="231F20"/>
        </w:rPr>
        <w:t>de </w:t>
      </w:r>
      <w:r>
        <w:rPr>
          <w:color w:val="231F20"/>
          <w:spacing w:val="-4"/>
        </w:rPr>
        <w:t>lluvias, </w:t>
      </w:r>
      <w:r>
        <w:rPr>
          <w:color w:val="231F20"/>
          <w:spacing w:val="-3"/>
        </w:rPr>
        <w:t>marcha anual </w:t>
      </w:r>
      <w:r>
        <w:rPr>
          <w:color w:val="231F20"/>
        </w:rPr>
        <w:t>de </w:t>
      </w:r>
      <w:r>
        <w:rPr>
          <w:color w:val="231F20"/>
          <w:spacing w:val="-4"/>
        </w:rPr>
        <w:t>temperaturas </w:t>
      </w:r>
      <w:r>
        <w:rPr>
          <w:color w:val="231F20"/>
        </w:rPr>
        <w:t>y </w:t>
      </w:r>
      <w:r>
        <w:rPr>
          <w:color w:val="231F20"/>
          <w:spacing w:val="-3"/>
        </w:rPr>
        <w:t>oscilaciones térmicas (García, </w:t>
      </w:r>
      <w:r>
        <w:rPr>
          <w:color w:val="231F20"/>
        </w:rPr>
        <w:t>E. R. </w:t>
      </w:r>
      <w:r>
        <w:rPr>
          <w:color w:val="231F20"/>
          <w:spacing w:val="-3"/>
        </w:rPr>
        <w:t>Vidal, </w:t>
      </w:r>
      <w:r>
        <w:rPr>
          <w:color w:val="231F20"/>
        </w:rPr>
        <w:t>M. </w:t>
      </w:r>
      <w:r>
        <w:rPr>
          <w:color w:val="231F20"/>
          <w:spacing w:val="-4"/>
        </w:rPr>
        <w:t>D. </w:t>
      </w:r>
      <w:r>
        <w:rPr>
          <w:color w:val="231F20"/>
          <w:spacing w:val="-3"/>
        </w:rPr>
        <w:t>Cardoso </w:t>
      </w:r>
      <w:r>
        <w:rPr>
          <w:color w:val="231F20"/>
        </w:rPr>
        <w:t>y M. E. </w:t>
      </w:r>
      <w:r>
        <w:rPr>
          <w:color w:val="231F20"/>
          <w:spacing w:val="-3"/>
        </w:rPr>
        <w:t>Hernández, 1983).</w:t>
      </w:r>
    </w:p>
    <w:p>
      <w:pPr>
        <w:pStyle w:val="BodyText"/>
        <w:spacing w:line="278" w:lineRule="auto" w:before="57"/>
        <w:ind w:left="117" w:right="115" w:firstLine="283"/>
        <w:jc w:val="both"/>
      </w:pPr>
      <w:r>
        <w:rPr>
          <w:color w:val="231F20"/>
        </w:rPr>
        <w:t>El estado de Quintana Roo se encuentra dentro de la Región Climática Península de Yucatán donde además están Campeche y Yucatán.</w:t>
      </w:r>
    </w:p>
    <w:p>
      <w:pPr>
        <w:pStyle w:val="BodyText"/>
        <w:spacing w:before="10"/>
        <w:rPr>
          <w:sz w:val="16"/>
        </w:rPr>
      </w:pPr>
    </w:p>
    <w:p>
      <w:pPr>
        <w:pStyle w:val="Heading5"/>
        <w:spacing w:line="307" w:lineRule="auto" w:before="0"/>
        <w:ind w:right="-4"/>
        <w:jc w:val="left"/>
      </w:pPr>
      <w:r>
        <w:rPr>
          <w:color w:val="231F20"/>
        </w:rPr>
        <w:t>Las principales características de la región climática de la Península de Yucatán son:</w:t>
      </w:r>
    </w:p>
    <w:p>
      <w:pPr>
        <w:pStyle w:val="BodyText"/>
        <w:spacing w:line="242" w:lineRule="auto" w:before="46"/>
        <w:ind w:left="230" w:right="-4" w:hanging="114"/>
      </w:pPr>
      <w:r>
        <w:rPr>
          <w:color w:val="231F20"/>
        </w:rPr>
        <w:t>•Vientos dominantes: vientos alisios todo el año nortes en invierno, y tormentas en verano y otoño.</w:t>
      </w:r>
    </w:p>
    <w:p>
      <w:pPr>
        <w:pStyle w:val="BodyText"/>
        <w:spacing w:before="113"/>
        <w:ind w:left="117" w:right="-4"/>
      </w:pPr>
      <w:r>
        <w:rPr>
          <w:color w:val="231F20"/>
        </w:rPr>
        <w:t>•Régimen de lluvias: intermedio (x´) y de verano W(x´), w.</w:t>
      </w:r>
    </w:p>
    <w:p>
      <w:pPr>
        <w:pStyle w:val="BodyText"/>
        <w:spacing w:line="242" w:lineRule="auto" w:before="115"/>
        <w:ind w:left="230" w:right="110" w:hanging="114"/>
      </w:pPr>
      <w:r>
        <w:rPr>
          <w:color w:val="231F20"/>
        </w:rPr>
        <w:t>•Marcha</w:t>
      </w:r>
      <w:r>
        <w:rPr>
          <w:color w:val="231F20"/>
          <w:spacing w:val="-16"/>
        </w:rPr>
        <w:t> </w:t>
      </w:r>
      <w:r>
        <w:rPr>
          <w:color w:val="231F20"/>
        </w:rPr>
        <w:t>anual</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temperatura:</w:t>
      </w:r>
      <w:r>
        <w:rPr>
          <w:color w:val="231F20"/>
          <w:spacing w:val="-16"/>
        </w:rPr>
        <w:t> </w:t>
      </w:r>
      <w:r>
        <w:rPr>
          <w:color w:val="231F20"/>
        </w:rPr>
        <w:t>dos</w:t>
      </w:r>
      <w:r>
        <w:rPr>
          <w:color w:val="231F20"/>
          <w:spacing w:val="-16"/>
        </w:rPr>
        <w:t> </w:t>
      </w:r>
      <w:r>
        <w:rPr>
          <w:color w:val="231F20"/>
        </w:rPr>
        <w:t>máximos</w:t>
      </w:r>
      <w:r>
        <w:rPr>
          <w:color w:val="231F20"/>
          <w:spacing w:val="-16"/>
        </w:rPr>
        <w:t> </w:t>
      </w:r>
      <w:r>
        <w:rPr>
          <w:color w:val="231F20"/>
        </w:rPr>
        <w:t>el</w:t>
      </w:r>
      <w:r>
        <w:rPr>
          <w:color w:val="231F20"/>
          <w:spacing w:val="-16"/>
        </w:rPr>
        <w:t> </w:t>
      </w:r>
      <w:r>
        <w:rPr>
          <w:color w:val="231F20"/>
        </w:rPr>
        <w:t>mayor</w:t>
      </w:r>
      <w:r>
        <w:rPr>
          <w:color w:val="231F20"/>
          <w:spacing w:val="-16"/>
        </w:rPr>
        <w:t> </w:t>
      </w:r>
      <w:r>
        <w:rPr>
          <w:color w:val="231F20"/>
        </w:rPr>
        <w:t>en</w:t>
      </w:r>
      <w:r>
        <w:rPr>
          <w:color w:val="231F20"/>
          <w:spacing w:val="-16"/>
        </w:rPr>
        <w:t> </w:t>
      </w:r>
      <w:r>
        <w:rPr>
          <w:color w:val="231F20"/>
        </w:rPr>
        <w:t>mayo:</w:t>
      </w:r>
      <w:r>
        <w:rPr>
          <w:color w:val="231F20"/>
          <w:spacing w:val="-16"/>
        </w:rPr>
        <w:t> </w:t>
      </w:r>
      <w:r>
        <w:rPr>
          <w:color w:val="231F20"/>
        </w:rPr>
        <w:t>marcha Ganges</w:t>
      </w:r>
      <w:r>
        <w:rPr>
          <w:color w:val="231F20"/>
          <w:spacing w:val="-2"/>
        </w:rPr>
        <w:t> </w:t>
      </w:r>
      <w:r>
        <w:rPr>
          <w:color w:val="231F20"/>
        </w:rPr>
        <w:t>g.</w:t>
      </w:r>
    </w:p>
    <w:p>
      <w:pPr>
        <w:pStyle w:val="BodyText"/>
        <w:spacing w:line="242" w:lineRule="auto" w:before="113"/>
        <w:ind w:left="230" w:right="440" w:hanging="114"/>
      </w:pPr>
      <w:r>
        <w:rPr>
          <w:color w:val="231F20"/>
        </w:rPr>
        <w:t>•Oscilación anual de la temperatura: litoral i, sierrita €, resto de la región (i´).</w:t>
      </w:r>
    </w:p>
    <w:p>
      <w:pPr>
        <w:pStyle w:val="BodyText"/>
        <w:spacing w:line="261" w:lineRule="auto" w:before="173"/>
        <w:ind w:left="230" w:right="113" w:hanging="114"/>
      </w:pPr>
      <w:r>
        <w:rPr>
          <w:color w:val="231F20"/>
          <w:spacing w:val="2"/>
        </w:rPr>
        <w:t>•Climas</w:t>
      </w:r>
      <w:r>
        <w:rPr>
          <w:color w:val="231F20"/>
          <w:spacing w:val="-18"/>
        </w:rPr>
        <w:t> </w:t>
      </w:r>
      <w:r>
        <w:rPr>
          <w:color w:val="231F20"/>
        </w:rPr>
        <w:t>dominantes:</w:t>
      </w:r>
      <w:r>
        <w:rPr>
          <w:color w:val="231F20"/>
          <w:spacing w:val="-18"/>
        </w:rPr>
        <w:t> </w:t>
      </w:r>
      <w:r>
        <w:rPr>
          <w:color w:val="231F20"/>
        </w:rPr>
        <w:t>por</w:t>
      </w:r>
      <w:r>
        <w:rPr>
          <w:color w:val="231F20"/>
          <w:spacing w:val="-18"/>
        </w:rPr>
        <w:t> </w:t>
      </w:r>
      <w:r>
        <w:rPr>
          <w:color w:val="231F20"/>
        </w:rPr>
        <w:t>su</w:t>
      </w:r>
      <w:r>
        <w:rPr>
          <w:color w:val="231F20"/>
          <w:spacing w:val="-18"/>
        </w:rPr>
        <w:t> </w:t>
      </w:r>
      <w:r>
        <w:rPr>
          <w:color w:val="231F20"/>
        </w:rPr>
        <w:t>humedad,</w:t>
      </w:r>
      <w:r>
        <w:rPr>
          <w:color w:val="231F20"/>
          <w:spacing w:val="-18"/>
        </w:rPr>
        <w:t> </w:t>
      </w:r>
      <w:r>
        <w:rPr>
          <w:color w:val="231F20"/>
        </w:rPr>
        <w:t>Subhúmedos</w:t>
      </w:r>
      <w:r>
        <w:rPr>
          <w:color w:val="231F20"/>
          <w:spacing w:val="-18"/>
        </w:rPr>
        <w:t> </w:t>
      </w:r>
      <w:r>
        <w:rPr>
          <w:color w:val="231F20"/>
        </w:rPr>
        <w:t>(w</w:t>
      </w:r>
      <w:r>
        <w:rPr>
          <w:color w:val="231F20"/>
          <w:position w:val="-6"/>
          <w:sz w:val="13"/>
        </w:rPr>
        <w:t>0</w:t>
      </w:r>
      <w:r>
        <w:rPr>
          <w:color w:val="231F20"/>
        </w:rPr>
        <w:t>,</w:t>
      </w:r>
      <w:r>
        <w:rPr>
          <w:color w:val="231F20"/>
          <w:spacing w:val="-18"/>
        </w:rPr>
        <w:t> </w:t>
      </w:r>
      <w:r>
        <w:rPr>
          <w:color w:val="231F20"/>
        </w:rPr>
        <w:t>w</w:t>
      </w:r>
      <w:r>
        <w:rPr>
          <w:color w:val="231F20"/>
          <w:position w:val="-6"/>
          <w:sz w:val="13"/>
        </w:rPr>
        <w:t>1</w:t>
      </w:r>
      <w:r>
        <w:rPr>
          <w:color w:val="231F20"/>
        </w:rPr>
        <w:t>,w</w:t>
      </w:r>
      <w:r>
        <w:rPr>
          <w:color w:val="231F20"/>
          <w:position w:val="-6"/>
          <w:sz w:val="13"/>
        </w:rPr>
        <w:t>2</w:t>
      </w:r>
      <w:r>
        <w:rPr>
          <w:color w:val="231F20"/>
        </w:rPr>
        <w:t>)</w:t>
      </w:r>
      <w:r>
        <w:rPr>
          <w:color w:val="231F20"/>
          <w:spacing w:val="-18"/>
        </w:rPr>
        <w:t> </w:t>
      </w:r>
      <w:r>
        <w:rPr>
          <w:color w:val="231F20"/>
        </w:rPr>
        <w:t>semisecos (BS) en litoral norte; por su temperatura, cálidos</w:t>
      </w:r>
      <w:r>
        <w:rPr>
          <w:color w:val="231F20"/>
          <w:spacing w:val="-26"/>
        </w:rPr>
        <w:t> </w:t>
      </w:r>
      <w:r>
        <w:rPr>
          <w:color w:val="231F20"/>
        </w:rPr>
        <w:t>A.</w:t>
      </w:r>
    </w:p>
    <w:p>
      <w:pPr>
        <w:pStyle w:val="BodyText"/>
        <w:spacing w:line="278" w:lineRule="auto" w:before="132"/>
        <w:ind w:left="117" w:right="115" w:firstLine="283"/>
        <w:jc w:val="both"/>
      </w:pPr>
      <w:r>
        <w:rPr>
          <w:color w:val="231F20"/>
        </w:rPr>
        <w:t>Mediante</w:t>
      </w:r>
      <w:r>
        <w:rPr>
          <w:color w:val="231F20"/>
          <w:spacing w:val="-5"/>
        </w:rPr>
        <w:t> </w:t>
      </w:r>
      <w:r>
        <w:rPr>
          <w:color w:val="231F20"/>
        </w:rPr>
        <w:t>la</w:t>
      </w:r>
      <w:r>
        <w:rPr>
          <w:color w:val="231F20"/>
          <w:spacing w:val="-5"/>
        </w:rPr>
        <w:t> </w:t>
      </w:r>
      <w:r>
        <w:rPr>
          <w:color w:val="231F20"/>
        </w:rPr>
        <w:t>observación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datos</w:t>
      </w:r>
      <w:r>
        <w:rPr>
          <w:color w:val="231F20"/>
          <w:spacing w:val="-5"/>
        </w:rPr>
        <w:t> </w:t>
      </w:r>
      <w:r>
        <w:rPr>
          <w:color w:val="231F20"/>
        </w:rPr>
        <w:t>de</w:t>
      </w:r>
      <w:r>
        <w:rPr>
          <w:color w:val="231F20"/>
          <w:spacing w:val="-5"/>
        </w:rPr>
        <w:t> </w:t>
      </w:r>
      <w:r>
        <w:rPr>
          <w:color w:val="231F20"/>
        </w:rPr>
        <w:t>precipitación</w:t>
      </w:r>
      <w:r>
        <w:rPr>
          <w:color w:val="231F20"/>
          <w:spacing w:val="-5"/>
        </w:rPr>
        <w:t> </w:t>
      </w:r>
      <w:r>
        <w:rPr>
          <w:color w:val="231F20"/>
        </w:rPr>
        <w:t>y</w:t>
      </w:r>
      <w:r>
        <w:rPr>
          <w:color w:val="231F20"/>
          <w:spacing w:val="-5"/>
        </w:rPr>
        <w:t> </w:t>
      </w:r>
      <w:r>
        <w:rPr>
          <w:color w:val="231F20"/>
        </w:rPr>
        <w:t>temperaturas, se pueden determinar los meses en que la precipitación es suficiente para mantener el terreno húmedo; esto ocurre cuando la gráfica de precipitación se encuentra arriba de la de temperatura; cuando acontece lo contrario, se considera que hay déficit de lluvia. Utilizando las gráficas ombrotérmicas (precipitaciones y temperaturas), se determina que en Quintana Roo el número de meses secos al año es de 2 a</w:t>
      </w:r>
      <w:r>
        <w:rPr>
          <w:color w:val="231F20"/>
          <w:spacing w:val="-21"/>
        </w:rPr>
        <w:t> </w:t>
      </w:r>
      <w:r>
        <w:rPr>
          <w:color w:val="231F20"/>
        </w:rPr>
        <w:t>6.</w:t>
      </w:r>
    </w:p>
    <w:p>
      <w:pPr>
        <w:pStyle w:val="BodyText"/>
        <w:spacing w:before="17"/>
        <w:ind w:left="117" w:right="-4"/>
      </w:pPr>
      <w:r>
        <w:rPr>
          <w:color w:val="231F20"/>
        </w:rPr>
        <w:t>•Climas subhúmedos de menor humedad w</w:t>
      </w:r>
      <w:r>
        <w:rPr>
          <w:color w:val="231F20"/>
          <w:position w:val="-6"/>
          <w:sz w:val="13"/>
        </w:rPr>
        <w:t>0  </w:t>
      </w:r>
      <w:r>
        <w:rPr>
          <w:color w:val="231F20"/>
        </w:rPr>
        <w:t>de 6 a 8 meses secos.</w:t>
      </w:r>
    </w:p>
    <w:p>
      <w:pPr>
        <w:pStyle w:val="BodyText"/>
        <w:spacing w:before="65"/>
        <w:ind w:left="117" w:right="-4"/>
      </w:pPr>
      <w:r>
        <w:rPr>
          <w:color w:val="231F20"/>
        </w:rPr>
        <w:t>•Climas subhúmedos w</w:t>
      </w:r>
      <w:r>
        <w:rPr>
          <w:color w:val="231F20"/>
          <w:position w:val="-6"/>
          <w:sz w:val="13"/>
        </w:rPr>
        <w:t>1</w:t>
      </w:r>
      <w:r>
        <w:rPr>
          <w:color w:val="231F20"/>
        </w:rPr>
        <w:t>, de 4 a 6 meses secos.</w:t>
      </w:r>
    </w:p>
    <w:p>
      <w:pPr>
        <w:pStyle w:val="BodyText"/>
        <w:spacing w:before="65"/>
        <w:ind w:left="117" w:right="-4"/>
      </w:pPr>
      <w:r>
        <w:rPr>
          <w:color w:val="231F20"/>
        </w:rPr>
        <w:t>•Climas subhúmedos de mayor humedad w</w:t>
      </w:r>
      <w:r>
        <w:rPr>
          <w:color w:val="231F20"/>
          <w:position w:val="-6"/>
          <w:sz w:val="13"/>
        </w:rPr>
        <w:t>2  </w:t>
      </w:r>
      <w:r>
        <w:rPr>
          <w:color w:val="231F20"/>
        </w:rPr>
        <w:t>de 2 a 4 meses secos.</w:t>
      </w:r>
    </w:p>
    <w:p>
      <w:pPr>
        <w:pStyle w:val="BodyText"/>
        <w:spacing w:before="135"/>
        <w:ind w:left="117" w:right="-4"/>
      </w:pPr>
      <w:r>
        <w:rPr>
          <w:color w:val="231F20"/>
        </w:rPr>
        <w:t>•Climas húmedos f, m. menos de 2 (García y Trejo, 1992).</w:t>
      </w:r>
    </w:p>
    <w:p>
      <w:pPr>
        <w:pStyle w:val="BodyText"/>
        <w:spacing w:line="278" w:lineRule="auto" w:before="155"/>
        <w:ind w:left="117" w:right="114" w:firstLine="283"/>
        <w:jc w:val="both"/>
      </w:pPr>
      <w:r>
        <w:rPr>
          <w:color w:val="231F20"/>
        </w:rPr>
        <w:t>Quintana Roo presenta  una  temperatura  media  anual  de  26º  C;  los promedios de temperatura mínima y máxima son de 23º y 28º C, respectivamente.</w:t>
      </w:r>
      <w:r>
        <w:rPr>
          <w:color w:val="231F20"/>
          <w:spacing w:val="-4"/>
        </w:rPr>
        <w:t> </w:t>
      </w:r>
      <w:r>
        <w:rPr>
          <w:color w:val="231F20"/>
        </w:rPr>
        <w:t>La</w:t>
      </w:r>
      <w:r>
        <w:rPr>
          <w:color w:val="231F20"/>
          <w:spacing w:val="-4"/>
        </w:rPr>
        <w:t> </w:t>
      </w:r>
      <w:r>
        <w:rPr>
          <w:color w:val="231F20"/>
        </w:rPr>
        <w:t>precipitación</w:t>
      </w:r>
      <w:r>
        <w:rPr>
          <w:color w:val="231F20"/>
          <w:spacing w:val="-4"/>
        </w:rPr>
        <w:t> </w:t>
      </w:r>
      <w:r>
        <w:rPr>
          <w:color w:val="231F20"/>
        </w:rPr>
        <w:t>media</w:t>
      </w:r>
      <w:r>
        <w:rPr>
          <w:color w:val="231F20"/>
          <w:spacing w:val="-4"/>
        </w:rPr>
        <w:t> </w:t>
      </w:r>
      <w:r>
        <w:rPr>
          <w:color w:val="231F20"/>
        </w:rPr>
        <w:t>anual</w:t>
      </w:r>
      <w:r>
        <w:rPr>
          <w:color w:val="231F20"/>
          <w:spacing w:val="-3"/>
        </w:rPr>
        <w:t> </w:t>
      </w:r>
      <w:r>
        <w:rPr>
          <w:color w:val="231F20"/>
        </w:rPr>
        <w:t>es</w:t>
      </w:r>
      <w:r>
        <w:rPr>
          <w:color w:val="231F20"/>
          <w:spacing w:val="-4"/>
        </w:rPr>
        <w:t> </w:t>
      </w:r>
      <w:r>
        <w:rPr>
          <w:color w:val="231F20"/>
        </w:rPr>
        <w:t>de</w:t>
      </w:r>
      <w:r>
        <w:rPr>
          <w:color w:val="231F20"/>
          <w:spacing w:val="-4"/>
        </w:rPr>
        <w:t> </w:t>
      </w:r>
      <w:r>
        <w:rPr>
          <w:color w:val="231F20"/>
        </w:rPr>
        <w:t>1200</w:t>
      </w:r>
      <w:r>
        <w:rPr>
          <w:color w:val="231F20"/>
          <w:spacing w:val="-4"/>
        </w:rPr>
        <w:t> </w:t>
      </w:r>
      <w:r>
        <w:rPr>
          <w:color w:val="231F20"/>
        </w:rPr>
        <w:t>mm.</w:t>
      </w:r>
      <w:r>
        <w:rPr>
          <w:color w:val="231F20"/>
          <w:spacing w:val="-4"/>
        </w:rPr>
        <w:t> </w:t>
      </w:r>
      <w:r>
        <w:rPr>
          <w:color w:val="231F20"/>
        </w:rPr>
        <w:t>La</w:t>
      </w:r>
      <w:r>
        <w:rPr>
          <w:color w:val="231F20"/>
          <w:spacing w:val="-4"/>
        </w:rPr>
        <w:t> </w:t>
      </w:r>
      <w:r>
        <w:rPr>
          <w:color w:val="231F20"/>
        </w:rPr>
        <w:t>mayor parte</w:t>
      </w:r>
      <w:r>
        <w:rPr>
          <w:color w:val="231F20"/>
          <w:spacing w:val="18"/>
        </w:rPr>
        <w:t> </w:t>
      </w:r>
      <w:r>
        <w:rPr>
          <w:color w:val="231F20"/>
        </w:rPr>
        <w:t>de</w:t>
      </w:r>
      <w:r>
        <w:rPr>
          <w:color w:val="231F20"/>
          <w:spacing w:val="18"/>
        </w:rPr>
        <w:t> </w:t>
      </w:r>
      <w:r>
        <w:rPr>
          <w:color w:val="231F20"/>
        </w:rPr>
        <w:t>la</w:t>
      </w:r>
      <w:r>
        <w:rPr>
          <w:color w:val="231F20"/>
          <w:spacing w:val="19"/>
        </w:rPr>
        <w:t> </w:t>
      </w:r>
      <w:r>
        <w:rPr>
          <w:color w:val="231F20"/>
        </w:rPr>
        <w:t>precipitación</w:t>
      </w:r>
      <w:r>
        <w:rPr>
          <w:color w:val="231F20"/>
          <w:spacing w:val="18"/>
        </w:rPr>
        <w:t> </w:t>
      </w:r>
      <w:r>
        <w:rPr>
          <w:color w:val="231F20"/>
        </w:rPr>
        <w:t>pluvial</w:t>
      </w:r>
      <w:r>
        <w:rPr>
          <w:color w:val="231F20"/>
          <w:spacing w:val="18"/>
        </w:rPr>
        <w:t> </w:t>
      </w:r>
      <w:r>
        <w:rPr>
          <w:color w:val="231F20"/>
        </w:rPr>
        <w:t>se</w:t>
      </w:r>
      <w:r>
        <w:rPr>
          <w:color w:val="231F20"/>
          <w:spacing w:val="18"/>
        </w:rPr>
        <w:t> </w:t>
      </w:r>
      <w:r>
        <w:rPr>
          <w:color w:val="231F20"/>
        </w:rPr>
        <w:t>presenta</w:t>
      </w:r>
      <w:r>
        <w:rPr>
          <w:color w:val="231F20"/>
          <w:spacing w:val="18"/>
        </w:rPr>
        <w:t> </w:t>
      </w:r>
      <w:r>
        <w:rPr>
          <w:color w:val="231F20"/>
        </w:rPr>
        <w:t>de</w:t>
      </w:r>
      <w:r>
        <w:rPr>
          <w:color w:val="231F20"/>
          <w:spacing w:val="18"/>
        </w:rPr>
        <w:t> </w:t>
      </w:r>
      <w:r>
        <w:rPr>
          <w:color w:val="231F20"/>
          <w:spacing w:val="-3"/>
        </w:rPr>
        <w:t>mayo</w:t>
      </w:r>
      <w:r>
        <w:rPr>
          <w:color w:val="231F20"/>
          <w:spacing w:val="18"/>
        </w:rPr>
        <w:t> </w:t>
      </w:r>
      <w:r>
        <w:rPr>
          <w:color w:val="231F20"/>
        </w:rPr>
        <w:t>a</w:t>
      </w:r>
      <w:r>
        <w:rPr>
          <w:color w:val="231F20"/>
          <w:spacing w:val="18"/>
        </w:rPr>
        <w:t> </w:t>
      </w:r>
      <w:r>
        <w:rPr>
          <w:color w:val="231F20"/>
        </w:rPr>
        <w:t>octubre,</w:t>
      </w:r>
      <w:r>
        <w:rPr>
          <w:color w:val="231F20"/>
          <w:spacing w:val="18"/>
        </w:rPr>
        <w:t> </w:t>
      </w:r>
      <w:r>
        <w:rPr>
          <w:color w:val="231F20"/>
        </w:rPr>
        <w:t>siendo</w:t>
      </w:r>
    </w:p>
    <w:p>
      <w:pPr>
        <w:spacing w:after="0" w:line="278" w:lineRule="auto"/>
        <w:jc w:val="both"/>
        <w:sectPr>
          <w:footerReference w:type="even" r:id="rId37"/>
          <w:footerReference w:type="default" r:id="rId38"/>
          <w:pgSz w:w="9640" w:h="13040"/>
          <w:pgMar w:footer="833" w:header="687" w:top="880" w:bottom="1020" w:left="1300" w:right="1300"/>
        </w:sectPr>
      </w:pPr>
    </w:p>
    <w:p>
      <w:pPr>
        <w:pStyle w:val="BodyText"/>
        <w:rPr>
          <w:sz w:val="20"/>
        </w:rPr>
      </w:pPr>
    </w:p>
    <w:p>
      <w:pPr>
        <w:pStyle w:val="BodyText"/>
        <w:spacing w:before="1"/>
        <w:rPr>
          <w:sz w:val="21"/>
        </w:rPr>
      </w:pPr>
    </w:p>
    <w:p>
      <w:pPr>
        <w:pStyle w:val="BodyText"/>
        <w:spacing w:line="283" w:lineRule="auto"/>
        <w:ind w:left="113" w:right="116"/>
        <w:jc w:val="both"/>
      </w:pPr>
      <w:r>
        <w:rPr>
          <w:color w:val="231F20"/>
        </w:rPr>
        <w:t>los meses más lluviosos de junio a septiembre. La época de formación   de ciclones coincide con los máximos de precipitación en el Estado. En invierno</w:t>
      </w:r>
      <w:r>
        <w:rPr>
          <w:color w:val="231F20"/>
          <w:spacing w:val="-8"/>
        </w:rPr>
        <w:t> </w:t>
      </w:r>
      <w:r>
        <w:rPr>
          <w:color w:val="231F20"/>
        </w:rPr>
        <w:t>se</w:t>
      </w:r>
      <w:r>
        <w:rPr>
          <w:color w:val="231F20"/>
          <w:spacing w:val="-8"/>
        </w:rPr>
        <w:t> </w:t>
      </w:r>
      <w:r>
        <w:rPr>
          <w:color w:val="231F20"/>
        </w:rPr>
        <w:t>presenta</w:t>
      </w:r>
      <w:r>
        <w:rPr>
          <w:color w:val="231F20"/>
          <w:spacing w:val="-8"/>
        </w:rPr>
        <w:t> </w:t>
      </w:r>
      <w:r>
        <w:rPr>
          <w:color w:val="231F20"/>
        </w:rPr>
        <w:t>una</w:t>
      </w:r>
      <w:r>
        <w:rPr>
          <w:color w:val="231F20"/>
          <w:spacing w:val="-7"/>
        </w:rPr>
        <w:t> </w:t>
      </w:r>
      <w:r>
        <w:rPr>
          <w:color w:val="231F20"/>
        </w:rPr>
        <w:t>sequía,</w:t>
      </w:r>
      <w:r>
        <w:rPr>
          <w:color w:val="231F20"/>
          <w:spacing w:val="-8"/>
        </w:rPr>
        <w:t> </w:t>
      </w:r>
      <w:r>
        <w:rPr>
          <w:color w:val="231F20"/>
        </w:rPr>
        <w:t>siendo</w:t>
      </w:r>
      <w:r>
        <w:rPr>
          <w:color w:val="231F20"/>
          <w:spacing w:val="-8"/>
        </w:rPr>
        <w:t> </w:t>
      </w:r>
      <w:r>
        <w:rPr>
          <w:color w:val="231F20"/>
        </w:rPr>
        <w:t>la</w:t>
      </w:r>
      <w:r>
        <w:rPr>
          <w:color w:val="231F20"/>
          <w:spacing w:val="-7"/>
        </w:rPr>
        <w:t> </w:t>
      </w:r>
      <w:r>
        <w:rPr>
          <w:color w:val="231F20"/>
        </w:rPr>
        <w:t>precipitación</w:t>
      </w:r>
      <w:r>
        <w:rPr>
          <w:color w:val="231F20"/>
          <w:spacing w:val="-8"/>
        </w:rPr>
        <w:t> </w:t>
      </w:r>
      <w:r>
        <w:rPr>
          <w:color w:val="231F20"/>
        </w:rPr>
        <w:t>del</w:t>
      </w:r>
      <w:r>
        <w:rPr>
          <w:color w:val="231F20"/>
          <w:spacing w:val="-8"/>
        </w:rPr>
        <w:t> </w:t>
      </w:r>
      <w:r>
        <w:rPr>
          <w:color w:val="231F20"/>
        </w:rPr>
        <w:t>mes</w:t>
      </w:r>
      <w:r>
        <w:rPr>
          <w:color w:val="231F20"/>
          <w:spacing w:val="-8"/>
        </w:rPr>
        <w:t> </w:t>
      </w:r>
      <w:r>
        <w:rPr>
          <w:color w:val="231F20"/>
        </w:rPr>
        <w:t>más</w:t>
      </w:r>
      <w:r>
        <w:rPr>
          <w:color w:val="231F20"/>
          <w:spacing w:val="-8"/>
        </w:rPr>
        <w:t> </w:t>
      </w:r>
      <w:r>
        <w:rPr>
          <w:color w:val="231F20"/>
        </w:rPr>
        <w:t>seco menor a 60 mm. Los vientos dominantes son los alisios, que soplan del mar al continente. Por consiguiente, según el sistema de clasificación de Koepen, modificado para México por García (1964), el tipo de clima que prevalece es el </w:t>
      </w:r>
      <w:r>
        <w:rPr>
          <w:color w:val="231F20"/>
          <w:spacing w:val="-4"/>
        </w:rPr>
        <w:t>Aw </w:t>
      </w:r>
      <w:r>
        <w:rPr>
          <w:color w:val="231F20"/>
        </w:rPr>
        <w:t>o cálido subhúmedo, con lluvias en</w:t>
      </w:r>
      <w:r>
        <w:rPr>
          <w:color w:val="231F20"/>
          <w:spacing w:val="-31"/>
        </w:rPr>
        <w:t> </w:t>
      </w:r>
      <w:r>
        <w:rPr>
          <w:color w:val="231F20"/>
        </w:rPr>
        <w:t>verano.</w:t>
      </w:r>
    </w:p>
    <w:p>
      <w:pPr>
        <w:pStyle w:val="Heading5"/>
        <w:spacing w:before="53"/>
        <w:ind w:left="113"/>
      </w:pPr>
      <w:r>
        <w:rPr>
          <w:color w:val="231F20"/>
        </w:rPr>
        <w:t>Cambio climático</w:t>
      </w:r>
    </w:p>
    <w:p>
      <w:pPr>
        <w:pStyle w:val="BodyText"/>
        <w:spacing w:line="278" w:lineRule="auto" w:before="156"/>
        <w:ind w:left="113" w:right="115"/>
        <w:jc w:val="both"/>
      </w:pPr>
      <w:r>
        <w:rPr>
          <w:color w:val="231F20"/>
        </w:rPr>
        <w:t>El</w:t>
      </w:r>
      <w:r>
        <w:rPr>
          <w:color w:val="231F20"/>
          <w:spacing w:val="-6"/>
        </w:rPr>
        <w:t> </w:t>
      </w:r>
      <w:r>
        <w:rPr>
          <w:color w:val="231F20"/>
        </w:rPr>
        <w:t>impacto</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cambio</w:t>
      </w:r>
      <w:r>
        <w:rPr>
          <w:color w:val="231F20"/>
          <w:spacing w:val="-6"/>
        </w:rPr>
        <w:t> </w:t>
      </w:r>
      <w:r>
        <w:rPr>
          <w:color w:val="231F20"/>
        </w:rPr>
        <w:t>climático</w:t>
      </w:r>
      <w:r>
        <w:rPr>
          <w:color w:val="231F20"/>
          <w:spacing w:val="-6"/>
        </w:rPr>
        <w:t> </w:t>
      </w:r>
      <w:r>
        <w:rPr>
          <w:color w:val="231F20"/>
        </w:rPr>
        <w:t>dependerá</w:t>
      </w:r>
      <w:r>
        <w:rPr>
          <w:color w:val="231F20"/>
          <w:spacing w:val="-6"/>
        </w:rPr>
        <w:t> </w:t>
      </w:r>
      <w:r>
        <w:rPr>
          <w:color w:val="231F20"/>
        </w:rPr>
        <w:t>del</w:t>
      </w:r>
      <w:r>
        <w:rPr>
          <w:color w:val="231F20"/>
          <w:spacing w:val="-6"/>
        </w:rPr>
        <w:t> </w:t>
      </w:r>
      <w:r>
        <w:rPr>
          <w:color w:val="231F20"/>
        </w:rPr>
        <w:t>balance</w:t>
      </w:r>
      <w:r>
        <w:rPr>
          <w:color w:val="231F20"/>
          <w:spacing w:val="-6"/>
        </w:rPr>
        <w:t> </w:t>
      </w:r>
      <w:r>
        <w:rPr>
          <w:color w:val="231F20"/>
        </w:rPr>
        <w:t>a</w:t>
      </w:r>
      <w:r>
        <w:rPr>
          <w:color w:val="231F20"/>
          <w:spacing w:val="-6"/>
        </w:rPr>
        <w:t> </w:t>
      </w:r>
      <w:r>
        <w:rPr>
          <w:color w:val="231F20"/>
        </w:rPr>
        <w:t>nivel</w:t>
      </w:r>
      <w:r>
        <w:rPr>
          <w:color w:val="231F20"/>
          <w:spacing w:val="-6"/>
        </w:rPr>
        <w:t> </w:t>
      </w:r>
      <w:r>
        <w:rPr>
          <w:color w:val="231F20"/>
        </w:rPr>
        <w:t>regional del</w:t>
      </w:r>
      <w:r>
        <w:rPr>
          <w:color w:val="231F20"/>
          <w:spacing w:val="-11"/>
        </w:rPr>
        <w:t> </w:t>
      </w:r>
      <w:r>
        <w:rPr>
          <w:color w:val="231F20"/>
        </w:rPr>
        <w:t>consumo</w:t>
      </w:r>
      <w:r>
        <w:rPr>
          <w:color w:val="231F20"/>
          <w:spacing w:val="-11"/>
        </w:rPr>
        <w:t> </w:t>
      </w:r>
      <w:r>
        <w:rPr>
          <w:color w:val="231F20"/>
        </w:rPr>
        <w:t>y</w:t>
      </w:r>
      <w:r>
        <w:rPr>
          <w:color w:val="231F20"/>
          <w:spacing w:val="-11"/>
        </w:rPr>
        <w:t> </w:t>
      </w:r>
      <w:r>
        <w:rPr>
          <w:color w:val="231F20"/>
        </w:rPr>
        <w:t>destrucción</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recursos</w:t>
      </w:r>
      <w:r>
        <w:rPr>
          <w:color w:val="231F20"/>
          <w:spacing w:val="-11"/>
        </w:rPr>
        <w:t> </w:t>
      </w:r>
      <w:r>
        <w:rPr>
          <w:color w:val="231F20"/>
        </w:rPr>
        <w:t>naturales,</w:t>
      </w:r>
      <w:r>
        <w:rPr>
          <w:color w:val="231F20"/>
          <w:spacing w:val="-11"/>
        </w:rPr>
        <w:t> </w:t>
      </w:r>
      <w:r>
        <w:rPr>
          <w:color w:val="231F20"/>
        </w:rPr>
        <w:t>como</w:t>
      </w:r>
      <w:r>
        <w:rPr>
          <w:color w:val="231F20"/>
          <w:spacing w:val="-11"/>
        </w:rPr>
        <w:t> </w:t>
      </w:r>
      <w:r>
        <w:rPr>
          <w:color w:val="231F20"/>
        </w:rPr>
        <w:t>la</w:t>
      </w:r>
      <w:r>
        <w:rPr>
          <w:color w:val="231F20"/>
          <w:spacing w:val="-10"/>
        </w:rPr>
        <w:t> </w:t>
      </w:r>
      <w:r>
        <w:rPr>
          <w:color w:val="231F20"/>
        </w:rPr>
        <w:t>variabilidad del recurso, y uso del agua subterránea y superficial, de la explotación racional y sustentable de las selvas, de la conservación de los humedales en Quintana Roo, entre</w:t>
      </w:r>
      <w:r>
        <w:rPr>
          <w:color w:val="231F20"/>
          <w:spacing w:val="-16"/>
        </w:rPr>
        <w:t> </w:t>
      </w:r>
      <w:r>
        <w:rPr>
          <w:color w:val="231F20"/>
        </w:rPr>
        <w:t>otros.</w:t>
      </w:r>
    </w:p>
    <w:p>
      <w:pPr>
        <w:pStyle w:val="BodyText"/>
        <w:spacing w:line="278" w:lineRule="auto" w:before="57"/>
        <w:ind w:left="113" w:right="115" w:firstLine="283"/>
        <w:jc w:val="right"/>
      </w:pPr>
      <w:r>
        <w:rPr>
          <w:color w:val="231F20"/>
        </w:rPr>
        <w:t>Según expertos internacionales, el cambio climático</w:t>
      </w:r>
      <w:r>
        <w:rPr>
          <w:color w:val="231F20"/>
          <w:spacing w:val="37"/>
        </w:rPr>
        <w:t> </w:t>
      </w:r>
      <w:r>
        <w:rPr>
          <w:color w:val="231F20"/>
        </w:rPr>
        <w:t>afectará</w:t>
      </w:r>
      <w:r>
        <w:rPr>
          <w:color w:val="231F20"/>
          <w:spacing w:val="30"/>
        </w:rPr>
        <w:t> </w:t>
      </w:r>
      <w:r>
        <w:rPr>
          <w:color w:val="231F20"/>
        </w:rPr>
        <w:t>los sistemas costeros debido al aumento del nivel del </w:t>
      </w:r>
      <w:r>
        <w:rPr>
          <w:color w:val="231F20"/>
          <w:spacing w:val="-6"/>
        </w:rPr>
        <w:t>mar, </w:t>
      </w:r>
      <w:r>
        <w:rPr>
          <w:color w:val="231F20"/>
        </w:rPr>
        <w:t>a</w:t>
      </w:r>
      <w:r>
        <w:rPr>
          <w:color w:val="231F20"/>
          <w:spacing w:val="28"/>
        </w:rPr>
        <w:t> </w:t>
      </w:r>
      <w:r>
        <w:rPr>
          <w:color w:val="231F20"/>
        </w:rPr>
        <w:t>un</w:t>
      </w:r>
      <w:r>
        <w:rPr>
          <w:color w:val="231F20"/>
          <w:spacing w:val="6"/>
        </w:rPr>
        <w:t> </w:t>
      </w:r>
      <w:r>
        <w:rPr>
          <w:color w:val="231F20"/>
        </w:rPr>
        <w:t>mayor</w:t>
      </w:r>
      <w:r>
        <w:rPr>
          <w:color w:val="231F20"/>
          <w:w w:val="100"/>
        </w:rPr>
        <w:t> </w:t>
      </w:r>
      <w:r>
        <w:rPr>
          <w:color w:val="231F20"/>
        </w:rPr>
        <w:t>riesgo de huracanes y fenómenos extremos en zonas tropicales</w:t>
      </w:r>
      <w:r>
        <w:rPr>
          <w:color w:val="231F20"/>
          <w:spacing w:val="7"/>
        </w:rPr>
        <w:t> </w:t>
      </w:r>
      <w:r>
        <w:rPr>
          <w:color w:val="231F20"/>
        </w:rPr>
        <w:t>como</w:t>
      </w:r>
      <w:r>
        <w:rPr>
          <w:color w:val="231F20"/>
          <w:spacing w:val="6"/>
        </w:rPr>
        <w:t> </w:t>
      </w:r>
      <w:r>
        <w:rPr>
          <w:color w:val="231F20"/>
        </w:rPr>
        <w:t>en la</w:t>
      </w:r>
      <w:r>
        <w:rPr>
          <w:color w:val="231F20"/>
          <w:spacing w:val="28"/>
        </w:rPr>
        <w:t> </w:t>
      </w:r>
      <w:r>
        <w:rPr>
          <w:color w:val="231F20"/>
        </w:rPr>
        <w:t>Península</w:t>
      </w:r>
      <w:r>
        <w:rPr>
          <w:color w:val="231F20"/>
          <w:spacing w:val="28"/>
        </w:rPr>
        <w:t> </w:t>
      </w:r>
      <w:r>
        <w:rPr>
          <w:color w:val="231F20"/>
        </w:rPr>
        <w:t>de</w:t>
      </w:r>
      <w:r>
        <w:rPr>
          <w:color w:val="231F20"/>
          <w:spacing w:val="28"/>
        </w:rPr>
        <w:t> </w:t>
      </w:r>
      <w:r>
        <w:rPr>
          <w:color w:val="231F20"/>
        </w:rPr>
        <w:t>Yucatán;</w:t>
      </w:r>
      <w:r>
        <w:rPr>
          <w:color w:val="231F20"/>
          <w:spacing w:val="28"/>
        </w:rPr>
        <w:t> </w:t>
      </w:r>
      <w:r>
        <w:rPr>
          <w:color w:val="231F20"/>
        </w:rPr>
        <w:t>el</w:t>
      </w:r>
      <w:r>
        <w:rPr>
          <w:color w:val="231F20"/>
          <w:spacing w:val="28"/>
        </w:rPr>
        <w:t> </w:t>
      </w:r>
      <w:r>
        <w:rPr>
          <w:color w:val="231F20"/>
        </w:rPr>
        <w:t>cambio</w:t>
      </w:r>
      <w:r>
        <w:rPr>
          <w:color w:val="231F20"/>
          <w:spacing w:val="28"/>
        </w:rPr>
        <w:t> </w:t>
      </w:r>
      <w:r>
        <w:rPr>
          <w:color w:val="231F20"/>
        </w:rPr>
        <w:t>climático</w:t>
      </w:r>
      <w:r>
        <w:rPr>
          <w:color w:val="231F20"/>
          <w:spacing w:val="28"/>
        </w:rPr>
        <w:t> </w:t>
      </w:r>
      <w:r>
        <w:rPr>
          <w:color w:val="231F20"/>
        </w:rPr>
        <w:t>podría</w:t>
      </w:r>
      <w:r>
        <w:rPr>
          <w:color w:val="231F20"/>
          <w:spacing w:val="28"/>
        </w:rPr>
        <w:t> </w:t>
      </w:r>
      <w:r>
        <w:rPr>
          <w:color w:val="231F20"/>
        </w:rPr>
        <w:t>influir</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salud</w:t>
      </w:r>
      <w:r>
        <w:rPr>
          <w:color w:val="231F20"/>
          <w:w w:val="99"/>
        </w:rPr>
        <w:t> </w:t>
      </w:r>
      <w:r>
        <w:rPr>
          <w:color w:val="231F20"/>
        </w:rPr>
        <w:t>humana incrementando la mortalidad debido al </w:t>
      </w:r>
      <w:r>
        <w:rPr>
          <w:color w:val="231F20"/>
          <w:spacing w:val="-4"/>
        </w:rPr>
        <w:t>calor,</w:t>
      </w:r>
      <w:r>
        <w:rPr>
          <w:color w:val="231F20"/>
          <w:spacing w:val="35"/>
        </w:rPr>
        <w:t> </w:t>
      </w:r>
      <w:r>
        <w:rPr>
          <w:color w:val="231F20"/>
        </w:rPr>
        <w:t>las</w:t>
      </w:r>
      <w:r>
        <w:rPr>
          <w:color w:val="231F20"/>
          <w:spacing w:val="11"/>
        </w:rPr>
        <w:t> </w:t>
      </w:r>
      <w:r>
        <w:rPr>
          <w:color w:val="231F20"/>
        </w:rPr>
        <w:t>enfermedades</w:t>
      </w:r>
      <w:r>
        <w:rPr>
          <w:color w:val="231F20"/>
          <w:w w:val="100"/>
        </w:rPr>
        <w:t> </w:t>
      </w:r>
      <w:r>
        <w:rPr>
          <w:color w:val="231F20"/>
        </w:rPr>
        <w:t>tropicales</w:t>
      </w:r>
      <w:r>
        <w:rPr>
          <w:color w:val="231F20"/>
          <w:spacing w:val="-8"/>
        </w:rPr>
        <w:t> </w:t>
      </w:r>
      <w:r>
        <w:rPr>
          <w:color w:val="231F20"/>
        </w:rPr>
        <w:t>transmitidas</w:t>
      </w:r>
      <w:r>
        <w:rPr>
          <w:color w:val="231F20"/>
          <w:spacing w:val="-8"/>
        </w:rPr>
        <w:t> </w:t>
      </w:r>
      <w:r>
        <w:rPr>
          <w:color w:val="231F20"/>
        </w:rPr>
        <w:t>por</w:t>
      </w:r>
      <w:r>
        <w:rPr>
          <w:color w:val="231F20"/>
          <w:spacing w:val="-9"/>
        </w:rPr>
        <w:t> </w:t>
      </w:r>
      <w:r>
        <w:rPr>
          <w:color w:val="231F20"/>
        </w:rPr>
        <w:t>vectores</w:t>
      </w:r>
      <w:r>
        <w:rPr>
          <w:color w:val="231F20"/>
          <w:spacing w:val="-9"/>
        </w:rPr>
        <w:t> </w:t>
      </w:r>
      <w:r>
        <w:rPr>
          <w:color w:val="231F20"/>
        </w:rPr>
        <w:t>y</w:t>
      </w:r>
      <w:r>
        <w:rPr>
          <w:color w:val="231F20"/>
          <w:spacing w:val="-8"/>
        </w:rPr>
        <w:t> </w:t>
      </w:r>
      <w:r>
        <w:rPr>
          <w:color w:val="231F20"/>
        </w:rPr>
        <w:t>la</w:t>
      </w:r>
      <w:r>
        <w:rPr>
          <w:color w:val="231F20"/>
          <w:spacing w:val="-8"/>
        </w:rPr>
        <w:t> </w:t>
      </w:r>
      <w:r>
        <w:rPr>
          <w:color w:val="231F20"/>
        </w:rPr>
        <w:t>contaminación</w:t>
      </w:r>
      <w:r>
        <w:rPr>
          <w:color w:val="231F20"/>
          <w:spacing w:val="-8"/>
        </w:rPr>
        <w:t> </w:t>
      </w:r>
      <w:r>
        <w:rPr>
          <w:color w:val="231F20"/>
        </w:rPr>
        <w:t>del</w:t>
      </w:r>
      <w:r>
        <w:rPr>
          <w:color w:val="231F20"/>
          <w:spacing w:val="-8"/>
        </w:rPr>
        <w:t> </w:t>
      </w:r>
      <w:r>
        <w:rPr>
          <w:color w:val="231F20"/>
        </w:rPr>
        <w:t>aire</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agua.</w:t>
      </w:r>
    </w:p>
    <w:p>
      <w:pPr>
        <w:pStyle w:val="BodyText"/>
        <w:spacing w:line="278" w:lineRule="auto" w:before="57"/>
        <w:ind w:left="113" w:right="115" w:firstLine="283"/>
        <w:jc w:val="both"/>
      </w:pPr>
      <w:r>
        <w:rPr>
          <w:color w:val="231F20"/>
        </w:rPr>
        <w:t>Los cambios del clima podrían exacerbar la escasez periódica y crónica del agua. No obstante, el cambio climático intensificará aún más la frecuencia y magnitud de las sequías en algunos lugares.</w:t>
      </w:r>
    </w:p>
    <w:p>
      <w:pPr>
        <w:pStyle w:val="BodyText"/>
        <w:spacing w:line="285" w:lineRule="auto" w:before="57"/>
        <w:ind w:left="113" w:right="115" w:firstLine="283"/>
        <w:jc w:val="both"/>
      </w:pPr>
      <w:r>
        <w:rPr>
          <w:color w:val="231F20"/>
        </w:rPr>
        <w:t>La</w:t>
      </w:r>
      <w:r>
        <w:rPr>
          <w:color w:val="231F20"/>
          <w:spacing w:val="-17"/>
        </w:rPr>
        <w:t> </w:t>
      </w:r>
      <w:r>
        <w:rPr>
          <w:color w:val="231F20"/>
        </w:rPr>
        <w:t>investigadora</w:t>
      </w:r>
      <w:r>
        <w:rPr>
          <w:color w:val="231F20"/>
          <w:spacing w:val="-17"/>
        </w:rPr>
        <w:t> </w:t>
      </w:r>
      <w:r>
        <w:rPr>
          <w:color w:val="231F20"/>
        </w:rPr>
        <w:t>mexicana</w:t>
      </w:r>
      <w:r>
        <w:rPr>
          <w:color w:val="231F20"/>
          <w:spacing w:val="-17"/>
        </w:rPr>
        <w:t> </w:t>
      </w:r>
      <w:r>
        <w:rPr>
          <w:color w:val="231F20"/>
        </w:rPr>
        <w:t>E.</w:t>
      </w:r>
      <w:r>
        <w:rPr>
          <w:color w:val="231F20"/>
          <w:spacing w:val="-17"/>
        </w:rPr>
        <w:t> </w:t>
      </w:r>
      <w:r>
        <w:rPr>
          <w:color w:val="231F20"/>
        </w:rPr>
        <w:t>García,</w:t>
      </w:r>
      <w:r>
        <w:rPr>
          <w:color w:val="231F20"/>
          <w:spacing w:val="-17"/>
        </w:rPr>
        <w:t> </w:t>
      </w:r>
      <w:r>
        <w:rPr>
          <w:color w:val="231F20"/>
        </w:rPr>
        <w:t>durante</w:t>
      </w:r>
      <w:r>
        <w:rPr>
          <w:color w:val="231F20"/>
          <w:spacing w:val="-17"/>
        </w:rPr>
        <w:t> </w:t>
      </w:r>
      <w:r>
        <w:rPr>
          <w:color w:val="231F20"/>
        </w:rPr>
        <w:t>una</w:t>
      </w:r>
      <w:r>
        <w:rPr>
          <w:color w:val="231F20"/>
          <w:spacing w:val="-17"/>
        </w:rPr>
        <w:t> </w:t>
      </w:r>
      <w:r>
        <w:rPr>
          <w:color w:val="231F20"/>
        </w:rPr>
        <w:t>conferencia</w:t>
      </w:r>
      <w:r>
        <w:rPr>
          <w:color w:val="231F20"/>
          <w:spacing w:val="-17"/>
        </w:rPr>
        <w:t> </w:t>
      </w:r>
      <w:r>
        <w:rPr>
          <w:color w:val="231F20"/>
        </w:rPr>
        <w:t>que</w:t>
      </w:r>
      <w:r>
        <w:rPr>
          <w:color w:val="231F20"/>
          <w:spacing w:val="-17"/>
        </w:rPr>
        <w:t> </w:t>
      </w:r>
      <w:r>
        <w:rPr>
          <w:color w:val="231F20"/>
        </w:rPr>
        <w:t>dictó en la Universidad Autónoma del Estado de México en 1998, señaló que</w:t>
      </w:r>
      <w:r>
        <w:rPr>
          <w:color w:val="231F20"/>
          <w:spacing w:val="-20"/>
        </w:rPr>
        <w:t> </w:t>
      </w:r>
      <w:r>
        <w:rPr>
          <w:color w:val="231F20"/>
        </w:rPr>
        <w:t>la única</w:t>
      </w:r>
      <w:r>
        <w:rPr>
          <w:color w:val="231F20"/>
          <w:spacing w:val="-4"/>
        </w:rPr>
        <w:t> </w:t>
      </w:r>
      <w:r>
        <w:rPr>
          <w:color w:val="231F20"/>
        </w:rPr>
        <w:t>región</w:t>
      </w:r>
      <w:r>
        <w:rPr>
          <w:color w:val="231F20"/>
          <w:spacing w:val="-4"/>
        </w:rPr>
        <w:t> </w:t>
      </w:r>
      <w:r>
        <w:rPr>
          <w:color w:val="231F20"/>
        </w:rPr>
        <w:t>del</w:t>
      </w:r>
      <w:r>
        <w:rPr>
          <w:color w:val="231F20"/>
          <w:spacing w:val="-4"/>
        </w:rPr>
        <w:t> </w:t>
      </w:r>
      <w:r>
        <w:rPr>
          <w:color w:val="231F20"/>
        </w:rPr>
        <w:t>país</w:t>
      </w:r>
      <w:r>
        <w:rPr>
          <w:color w:val="231F20"/>
          <w:spacing w:val="-4"/>
        </w:rPr>
        <w:t> </w:t>
      </w:r>
      <w:r>
        <w:rPr>
          <w:color w:val="231F20"/>
        </w:rPr>
        <w:t>que</w:t>
      </w:r>
      <w:r>
        <w:rPr>
          <w:color w:val="231F20"/>
          <w:spacing w:val="-4"/>
        </w:rPr>
        <w:t> </w:t>
      </w:r>
      <w:r>
        <w:rPr>
          <w:color w:val="231F20"/>
        </w:rPr>
        <w:t>ha</w:t>
      </w:r>
      <w:r>
        <w:rPr>
          <w:color w:val="231F20"/>
          <w:spacing w:val="-4"/>
        </w:rPr>
        <w:t> </w:t>
      </w:r>
      <w:r>
        <w:rPr>
          <w:color w:val="231F20"/>
        </w:rPr>
        <w:t>registrado</w:t>
      </w:r>
      <w:r>
        <w:rPr>
          <w:color w:val="231F20"/>
          <w:spacing w:val="-4"/>
        </w:rPr>
        <w:t> </w:t>
      </w:r>
      <w:r>
        <w:rPr>
          <w:color w:val="231F20"/>
        </w:rPr>
        <w:t>un</w:t>
      </w:r>
      <w:r>
        <w:rPr>
          <w:color w:val="231F20"/>
          <w:spacing w:val="-4"/>
        </w:rPr>
        <w:t> </w:t>
      </w:r>
      <w:r>
        <w:rPr>
          <w:color w:val="231F20"/>
        </w:rPr>
        <w:t>cambio</w:t>
      </w:r>
      <w:r>
        <w:rPr>
          <w:color w:val="231F20"/>
          <w:spacing w:val="-4"/>
        </w:rPr>
        <w:t> </w:t>
      </w:r>
      <w:r>
        <w:rPr>
          <w:color w:val="231F20"/>
        </w:rPr>
        <w:t>de</w:t>
      </w:r>
      <w:r>
        <w:rPr>
          <w:color w:val="231F20"/>
          <w:spacing w:val="-4"/>
        </w:rPr>
        <w:t> </w:t>
      </w:r>
      <w:r>
        <w:rPr>
          <w:color w:val="231F20"/>
        </w:rPr>
        <w:t>clima</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últimos 20 años es la Península de Yucatán, donde cada día sus zonas tropicales son cada vez más</w:t>
      </w:r>
      <w:r>
        <w:rPr>
          <w:color w:val="231F20"/>
          <w:spacing w:val="-9"/>
        </w:rPr>
        <w:t> </w:t>
      </w:r>
      <w:r>
        <w:rPr>
          <w:color w:val="231F20"/>
        </w:rPr>
        <w:t>secas.</w:t>
      </w:r>
    </w:p>
    <w:p>
      <w:pPr>
        <w:pStyle w:val="Heading5"/>
        <w:spacing w:before="50"/>
        <w:ind w:left="113"/>
      </w:pPr>
      <w:r>
        <w:rPr>
          <w:color w:val="231F20"/>
        </w:rPr>
        <w:t>No todo es culpa del cambio climático</w:t>
      </w:r>
    </w:p>
    <w:p>
      <w:pPr>
        <w:pStyle w:val="BodyText"/>
        <w:spacing w:line="278" w:lineRule="auto" w:before="156"/>
        <w:ind w:left="113" w:right="115"/>
        <w:jc w:val="both"/>
      </w:pPr>
      <w:r>
        <w:rPr>
          <w:color w:val="231F20"/>
        </w:rPr>
        <w:t>Según la investigadora J. Curry del Instituto Tecnológico de Georgia, no todos los huracanes presentados en la Península de Yucatán se deben    al calentamiento global, pues se debe a una combinación del fenómeno del  Niño,  oscilación  del  Atlántico  Norte</w:t>
      </w:r>
      <w:r>
        <w:rPr>
          <w:b/>
          <w:color w:val="231F20"/>
        </w:rPr>
        <w:t>,  </w:t>
      </w:r>
      <w:r>
        <w:rPr>
          <w:color w:val="231F20"/>
        </w:rPr>
        <w:t>y  al  calentamiento      </w:t>
      </w:r>
      <w:r>
        <w:rPr>
          <w:color w:val="231F20"/>
          <w:spacing w:val="2"/>
        </w:rPr>
        <w:t> </w:t>
      </w:r>
      <w:r>
        <w:rPr>
          <w:color w:val="231F20"/>
        </w:rPr>
        <w:t>global,</w:t>
      </w:r>
    </w:p>
    <w:p>
      <w:pPr>
        <w:spacing w:after="0" w:line="278" w:lineRule="auto"/>
        <w:jc w:val="both"/>
        <w:sectPr>
          <w:pgSz w:w="9640" w:h="13040"/>
          <w:pgMar w:header="698" w:footer="839" w:top="880" w:bottom="1020" w:left="1300" w:right="1300"/>
        </w:sectPr>
      </w:pPr>
    </w:p>
    <w:p>
      <w:pPr>
        <w:pStyle w:val="BodyText"/>
        <w:rPr>
          <w:sz w:val="20"/>
        </w:rPr>
      </w:pPr>
    </w:p>
    <w:p>
      <w:pPr>
        <w:pStyle w:val="BodyText"/>
        <w:spacing w:before="1"/>
        <w:rPr>
          <w:sz w:val="16"/>
        </w:rPr>
      </w:pPr>
    </w:p>
    <w:p>
      <w:pPr>
        <w:pStyle w:val="BodyText"/>
        <w:spacing w:line="278" w:lineRule="auto" w:before="69"/>
        <w:ind w:left="117" w:right="115"/>
        <w:jc w:val="both"/>
      </w:pPr>
      <w:r>
        <w:rPr>
          <w:color w:val="231F20"/>
        </w:rPr>
        <w:t>como ocurrió con el huracán Wilma que afectó a Quintana Roo en 2005 (tierramérica.pnuma.com.2007).</w:t>
      </w:r>
    </w:p>
    <w:p>
      <w:pPr>
        <w:pStyle w:val="Heading5"/>
      </w:pPr>
      <w:r>
        <w:rPr>
          <w:color w:val="231F20"/>
        </w:rPr>
        <w:t>Conclusiones</w:t>
      </w:r>
    </w:p>
    <w:p>
      <w:pPr>
        <w:pStyle w:val="BodyText"/>
        <w:spacing w:line="278" w:lineRule="auto" w:before="156"/>
        <w:ind w:left="117" w:right="115"/>
        <w:jc w:val="both"/>
      </w:pPr>
      <w:r>
        <w:rPr>
          <w:color w:val="231F20"/>
        </w:rPr>
        <w:t>Actualmente, debido al interés creciente que ofrecen los problemas de la naturaleza y del medio ambiente, es básico entender el significado de los procesos</w:t>
      </w:r>
      <w:r>
        <w:rPr>
          <w:color w:val="231F20"/>
          <w:spacing w:val="-22"/>
        </w:rPr>
        <w:t> </w:t>
      </w:r>
      <w:r>
        <w:rPr>
          <w:color w:val="231F20"/>
        </w:rPr>
        <w:t>básicos</w:t>
      </w:r>
      <w:r>
        <w:rPr>
          <w:color w:val="231F20"/>
          <w:spacing w:val="-22"/>
        </w:rPr>
        <w:t> </w:t>
      </w:r>
      <w:r>
        <w:rPr>
          <w:color w:val="231F20"/>
        </w:rPr>
        <w:t>y</w:t>
      </w:r>
      <w:r>
        <w:rPr>
          <w:color w:val="231F20"/>
          <w:spacing w:val="-22"/>
        </w:rPr>
        <w:t> </w:t>
      </w:r>
      <w:r>
        <w:rPr>
          <w:color w:val="231F20"/>
        </w:rPr>
        <w:t>sus</w:t>
      </w:r>
      <w:r>
        <w:rPr>
          <w:color w:val="231F20"/>
          <w:spacing w:val="-22"/>
        </w:rPr>
        <w:t> </w:t>
      </w:r>
      <w:r>
        <w:rPr>
          <w:color w:val="231F20"/>
        </w:rPr>
        <w:t>resultados.</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primera</w:t>
      </w:r>
      <w:r>
        <w:rPr>
          <w:color w:val="231F20"/>
          <w:spacing w:val="-22"/>
        </w:rPr>
        <w:t> </w:t>
      </w:r>
      <w:r>
        <w:rPr>
          <w:color w:val="231F20"/>
        </w:rPr>
        <w:t>década</w:t>
      </w:r>
      <w:r>
        <w:rPr>
          <w:color w:val="231F20"/>
          <w:spacing w:val="-22"/>
        </w:rPr>
        <w:t> </w:t>
      </w:r>
      <w:r>
        <w:rPr>
          <w:color w:val="231F20"/>
        </w:rPr>
        <w:t>del</w:t>
      </w:r>
      <w:r>
        <w:rPr>
          <w:color w:val="231F20"/>
          <w:spacing w:val="-22"/>
        </w:rPr>
        <w:t> </w:t>
      </w:r>
      <w:r>
        <w:rPr>
          <w:color w:val="231F20"/>
        </w:rPr>
        <w:t>siglo</w:t>
      </w:r>
      <w:r>
        <w:rPr>
          <w:color w:val="231F20"/>
          <w:spacing w:val="-22"/>
        </w:rPr>
        <w:t> </w:t>
      </w:r>
      <w:r>
        <w:rPr>
          <w:color w:val="231F20"/>
        </w:rPr>
        <w:t>XXI,</w:t>
      </w:r>
      <w:r>
        <w:rPr>
          <w:color w:val="231F20"/>
          <w:spacing w:val="-22"/>
        </w:rPr>
        <w:t> </w:t>
      </w:r>
      <w:r>
        <w:rPr>
          <w:color w:val="231F20"/>
        </w:rPr>
        <w:t>existe la</w:t>
      </w:r>
      <w:r>
        <w:rPr>
          <w:color w:val="231F20"/>
          <w:spacing w:val="-16"/>
        </w:rPr>
        <w:t> </w:t>
      </w:r>
      <w:r>
        <w:rPr>
          <w:color w:val="231F20"/>
        </w:rPr>
        <w:t>necesidad</w:t>
      </w:r>
      <w:r>
        <w:rPr>
          <w:color w:val="231F20"/>
          <w:spacing w:val="-16"/>
        </w:rPr>
        <w:t> </w:t>
      </w:r>
      <w:r>
        <w:rPr>
          <w:color w:val="231F20"/>
        </w:rPr>
        <w:t>de</w:t>
      </w:r>
      <w:r>
        <w:rPr>
          <w:color w:val="231F20"/>
          <w:spacing w:val="-16"/>
        </w:rPr>
        <w:t> </w:t>
      </w:r>
      <w:r>
        <w:rPr>
          <w:color w:val="231F20"/>
        </w:rPr>
        <w:t>conocer</w:t>
      </w:r>
      <w:r>
        <w:rPr>
          <w:color w:val="231F20"/>
          <w:spacing w:val="-16"/>
        </w:rPr>
        <w:t> </w:t>
      </w:r>
      <w:r>
        <w:rPr>
          <w:color w:val="231F20"/>
        </w:rPr>
        <w:t>el</w:t>
      </w:r>
      <w:r>
        <w:rPr>
          <w:color w:val="231F20"/>
          <w:spacing w:val="-16"/>
        </w:rPr>
        <w:t> </w:t>
      </w:r>
      <w:r>
        <w:rPr>
          <w:color w:val="231F20"/>
        </w:rPr>
        <w:t>medio</w:t>
      </w:r>
      <w:r>
        <w:rPr>
          <w:color w:val="231F20"/>
          <w:spacing w:val="-16"/>
        </w:rPr>
        <w:t> </w:t>
      </w:r>
      <w:r>
        <w:rPr>
          <w:color w:val="231F20"/>
        </w:rPr>
        <w:t>físico</w:t>
      </w:r>
      <w:r>
        <w:rPr>
          <w:color w:val="231F20"/>
          <w:spacing w:val="-16"/>
        </w:rPr>
        <w:t> </w:t>
      </w:r>
      <w:r>
        <w:rPr>
          <w:color w:val="231F20"/>
        </w:rPr>
        <w:t>de</w:t>
      </w:r>
      <w:r>
        <w:rPr>
          <w:color w:val="231F20"/>
          <w:spacing w:val="-16"/>
        </w:rPr>
        <w:t> </w:t>
      </w:r>
      <w:r>
        <w:rPr>
          <w:color w:val="231F20"/>
        </w:rPr>
        <w:t>varias</w:t>
      </w:r>
      <w:r>
        <w:rPr>
          <w:color w:val="231F20"/>
          <w:spacing w:val="-16"/>
        </w:rPr>
        <w:t> </w:t>
      </w:r>
      <w:r>
        <w:rPr>
          <w:color w:val="231F20"/>
        </w:rPr>
        <w:t>regiones</w:t>
      </w:r>
      <w:r>
        <w:rPr>
          <w:color w:val="231F20"/>
          <w:spacing w:val="-16"/>
        </w:rPr>
        <w:t> </w:t>
      </w:r>
      <w:r>
        <w:rPr>
          <w:color w:val="231F20"/>
        </w:rPr>
        <w:t>de</w:t>
      </w:r>
      <w:r>
        <w:rPr>
          <w:color w:val="231F20"/>
          <w:spacing w:val="-16"/>
        </w:rPr>
        <w:t> </w:t>
      </w:r>
      <w:r>
        <w:rPr>
          <w:color w:val="231F20"/>
        </w:rPr>
        <w:t>México,</w:t>
      </w:r>
      <w:r>
        <w:rPr>
          <w:color w:val="231F20"/>
          <w:spacing w:val="-16"/>
        </w:rPr>
        <w:t> </w:t>
      </w:r>
      <w:r>
        <w:rPr>
          <w:color w:val="231F20"/>
        </w:rPr>
        <w:t>entre éstas el sur de la Península de Yucatán, donde la geología, la hidrología, el clima y la descripción fisiográfica de los paisajes naturales juegan un papel fundamental para su conocimiento y desarrollo</w:t>
      </w:r>
      <w:r>
        <w:rPr>
          <w:color w:val="231F20"/>
          <w:spacing w:val="-20"/>
        </w:rPr>
        <w:t> </w:t>
      </w:r>
      <w:r>
        <w:rPr>
          <w:color w:val="231F20"/>
        </w:rPr>
        <w:t>sustentable.</w:t>
      </w:r>
    </w:p>
    <w:p>
      <w:pPr>
        <w:pStyle w:val="BodyText"/>
        <w:spacing w:line="278" w:lineRule="auto" w:before="57"/>
        <w:ind w:left="117" w:right="115" w:firstLine="283"/>
        <w:jc w:val="both"/>
      </w:pPr>
      <w:r>
        <w:rPr>
          <w:color w:val="231F20"/>
        </w:rPr>
        <w:t>Entre las deducciones principales de este trabajo, podemos señalar   la importancia que guarda la geografía física de la región por el número de humedales, petenes, cenotes o dolinas, incluyendo el análisis de la trayectoria de los huracanes sobre este espacio geográfico, así como los cambios climáticos sobre el sur de la península por problemas diversos, como</w:t>
      </w:r>
      <w:r>
        <w:rPr>
          <w:color w:val="231F20"/>
          <w:spacing w:val="-15"/>
        </w:rPr>
        <w:t> </w:t>
      </w:r>
      <w:r>
        <w:rPr>
          <w:color w:val="231F20"/>
        </w:rPr>
        <w:t>la</w:t>
      </w:r>
      <w:r>
        <w:rPr>
          <w:color w:val="231F20"/>
          <w:spacing w:val="-15"/>
        </w:rPr>
        <w:t> </w:t>
      </w:r>
      <w:r>
        <w:rPr>
          <w:color w:val="231F20"/>
        </w:rPr>
        <w:t>deforestación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selva</w:t>
      </w:r>
      <w:r>
        <w:rPr>
          <w:color w:val="231F20"/>
          <w:spacing w:val="-15"/>
        </w:rPr>
        <w:t> </w:t>
      </w:r>
      <w:r>
        <w:rPr>
          <w:color w:val="231F20"/>
        </w:rPr>
        <w:t>tropical</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aumento</w:t>
      </w:r>
      <w:r>
        <w:rPr>
          <w:color w:val="231F20"/>
          <w:spacing w:val="-15"/>
        </w:rPr>
        <w:t> </w:t>
      </w:r>
      <w:r>
        <w:rPr>
          <w:color w:val="231F20"/>
        </w:rPr>
        <w:t>del</w:t>
      </w:r>
      <w:r>
        <w:rPr>
          <w:color w:val="231F20"/>
          <w:spacing w:val="-15"/>
        </w:rPr>
        <w:t> </w:t>
      </w:r>
      <w:r>
        <w:rPr>
          <w:color w:val="231F20"/>
        </w:rPr>
        <w:t>turismo</w:t>
      </w:r>
      <w:r>
        <w:rPr>
          <w:color w:val="231F20"/>
          <w:spacing w:val="-15"/>
        </w:rPr>
        <w:t> </w:t>
      </w:r>
      <w:r>
        <w:rPr>
          <w:color w:val="231F20"/>
        </w:rPr>
        <w:t>masivo que</w:t>
      </w:r>
      <w:r>
        <w:rPr>
          <w:color w:val="231F20"/>
          <w:spacing w:val="-5"/>
        </w:rPr>
        <w:t> </w:t>
      </w:r>
      <w:r>
        <w:rPr>
          <w:color w:val="231F20"/>
        </w:rPr>
        <w:t>impactan</w:t>
      </w:r>
      <w:r>
        <w:rPr>
          <w:color w:val="231F20"/>
          <w:spacing w:val="-5"/>
        </w:rPr>
        <w:t> </w:t>
      </w:r>
      <w:r>
        <w:rPr>
          <w:color w:val="231F20"/>
        </w:rPr>
        <w:t>negativamente</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sustentabilidad</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biodiversidad.</w:t>
      </w:r>
    </w:p>
    <w:p>
      <w:pPr>
        <w:pStyle w:val="BodyText"/>
        <w:spacing w:line="283" w:lineRule="auto" w:before="57"/>
        <w:ind w:left="117" w:right="115" w:firstLine="283"/>
        <w:jc w:val="both"/>
      </w:pPr>
      <w:r>
        <w:rPr>
          <w:color w:val="231F20"/>
        </w:rPr>
        <w:t>En general, la geografía física guarda una especial relación con el ordenamiento territorial, porque a </w:t>
      </w:r>
      <w:r>
        <w:rPr>
          <w:color w:val="231F20"/>
          <w:spacing w:val="-3"/>
        </w:rPr>
        <w:t>través </w:t>
      </w:r>
      <w:r>
        <w:rPr>
          <w:color w:val="231F20"/>
        </w:rPr>
        <w:t>de este proceso de carácter técnico-político-administrativo se pretende </w:t>
      </w:r>
      <w:r>
        <w:rPr>
          <w:color w:val="231F20"/>
          <w:spacing w:val="-3"/>
        </w:rPr>
        <w:t>configurar, </w:t>
      </w:r>
      <w:r>
        <w:rPr>
          <w:color w:val="231F20"/>
        </w:rPr>
        <w:t>a largo plazo,  una organización del uso y ocupación del territorio, acorde con sus potencialidades y limitaciones, con las expectativas y aspiraciones de la población y con los objetivos del desarrollo. Entre las posibles líneas de investigación a futuro podemos contemplar las</w:t>
      </w:r>
      <w:r>
        <w:rPr>
          <w:color w:val="231F20"/>
          <w:spacing w:val="-27"/>
        </w:rPr>
        <w:t> </w:t>
      </w:r>
      <w:r>
        <w:rPr>
          <w:color w:val="231F20"/>
        </w:rPr>
        <w:t>siguientes:</w:t>
      </w:r>
    </w:p>
    <w:p>
      <w:pPr>
        <w:pStyle w:val="BodyText"/>
        <w:spacing w:before="12"/>
        <w:ind w:left="570" w:right="-4"/>
      </w:pPr>
      <w:r>
        <w:rPr>
          <w:color w:val="231F20"/>
        </w:rPr>
        <w:t>•Turismo y desarrollo regional.</w:t>
      </w:r>
    </w:p>
    <w:p>
      <w:pPr>
        <w:pStyle w:val="BodyText"/>
        <w:spacing w:before="115"/>
        <w:ind w:left="570" w:right="-4"/>
      </w:pPr>
      <w:r>
        <w:rPr>
          <w:color w:val="231F20"/>
        </w:rPr>
        <w:t>•Nuevas territorialidades turísticas.</w:t>
      </w:r>
    </w:p>
    <w:p>
      <w:pPr>
        <w:pStyle w:val="BodyText"/>
        <w:spacing w:before="115"/>
        <w:ind w:left="570" w:right="-4"/>
      </w:pPr>
      <w:r>
        <w:rPr>
          <w:color w:val="231F20"/>
        </w:rPr>
        <w:t>•Geografía física y cohesión social.</w:t>
      </w:r>
    </w:p>
    <w:p>
      <w:pPr>
        <w:pStyle w:val="BodyText"/>
        <w:spacing w:before="155"/>
        <w:ind w:left="570" w:right="-4"/>
      </w:pPr>
      <w:r>
        <w:rPr>
          <w:color w:val="231F20"/>
        </w:rPr>
        <w:t>•Fragmentación del espacio natural o físico.</w:t>
      </w:r>
    </w:p>
    <w:p>
      <w:pPr>
        <w:pStyle w:val="BodyText"/>
        <w:spacing w:before="10"/>
      </w:pPr>
    </w:p>
    <w:p>
      <w:pPr>
        <w:pStyle w:val="BodyText"/>
        <w:spacing w:line="278" w:lineRule="auto" w:before="1"/>
        <w:ind w:left="117" w:right="115"/>
        <w:jc w:val="both"/>
      </w:pPr>
      <w:r>
        <w:rPr>
          <w:color w:val="231F20"/>
        </w:rPr>
        <w:t>Sin descuidar la enseñanza de la geografía física como un conjunto de fenómenos y hechos, sujetos al análisis y prospectivas, el medio físico    se</w:t>
      </w:r>
      <w:r>
        <w:rPr>
          <w:color w:val="231F20"/>
          <w:spacing w:val="21"/>
        </w:rPr>
        <w:t> </w:t>
      </w:r>
      <w:r>
        <w:rPr>
          <w:color w:val="231F20"/>
        </w:rPr>
        <w:t>entrelaza</w:t>
      </w:r>
      <w:r>
        <w:rPr>
          <w:color w:val="231F20"/>
          <w:spacing w:val="21"/>
        </w:rPr>
        <w:t> </w:t>
      </w:r>
      <w:r>
        <w:rPr>
          <w:color w:val="231F20"/>
        </w:rPr>
        <w:t>con</w:t>
      </w:r>
      <w:r>
        <w:rPr>
          <w:color w:val="231F20"/>
          <w:spacing w:val="21"/>
        </w:rPr>
        <w:t> </w:t>
      </w:r>
      <w:r>
        <w:rPr>
          <w:color w:val="231F20"/>
        </w:rPr>
        <w:t>lo</w:t>
      </w:r>
      <w:r>
        <w:rPr>
          <w:color w:val="231F20"/>
          <w:spacing w:val="21"/>
        </w:rPr>
        <w:t> </w:t>
      </w:r>
      <w:r>
        <w:rPr>
          <w:color w:val="231F20"/>
        </w:rPr>
        <w:t>humano</w:t>
      </w:r>
      <w:r>
        <w:rPr>
          <w:color w:val="231F20"/>
          <w:spacing w:val="21"/>
        </w:rPr>
        <w:t> </w:t>
      </w:r>
      <w:r>
        <w:rPr>
          <w:color w:val="231F20"/>
        </w:rPr>
        <w:t>en</w:t>
      </w:r>
      <w:r>
        <w:rPr>
          <w:color w:val="231F20"/>
          <w:spacing w:val="21"/>
        </w:rPr>
        <w:t> </w:t>
      </w:r>
      <w:r>
        <w:rPr>
          <w:color w:val="231F20"/>
        </w:rPr>
        <w:t>las</w:t>
      </w:r>
      <w:r>
        <w:rPr>
          <w:color w:val="231F20"/>
          <w:spacing w:val="21"/>
        </w:rPr>
        <w:t> </w:t>
      </w:r>
      <w:r>
        <w:rPr>
          <w:color w:val="231F20"/>
        </w:rPr>
        <w:t>perspectivas</w:t>
      </w:r>
      <w:r>
        <w:rPr>
          <w:color w:val="231F20"/>
          <w:spacing w:val="21"/>
        </w:rPr>
        <w:t> </w:t>
      </w:r>
      <w:r>
        <w:rPr>
          <w:color w:val="231F20"/>
        </w:rPr>
        <w:t>de</w:t>
      </w:r>
      <w:r>
        <w:rPr>
          <w:color w:val="231F20"/>
          <w:spacing w:val="21"/>
        </w:rPr>
        <w:t> </w:t>
      </w:r>
      <w:r>
        <w:rPr>
          <w:color w:val="231F20"/>
        </w:rPr>
        <w:t>un</w:t>
      </w:r>
      <w:r>
        <w:rPr>
          <w:color w:val="231F20"/>
          <w:spacing w:val="21"/>
        </w:rPr>
        <w:t> </w:t>
      </w:r>
      <w:r>
        <w:rPr>
          <w:color w:val="231F20"/>
        </w:rPr>
        <w:t>modelo</w:t>
      </w:r>
      <w:r>
        <w:rPr>
          <w:color w:val="231F20"/>
          <w:spacing w:val="21"/>
        </w:rPr>
        <w:t> </w:t>
      </w:r>
      <w:r>
        <w:rPr>
          <w:color w:val="231F20"/>
        </w:rPr>
        <w:t>sistema-</w:t>
      </w:r>
    </w:p>
    <w:p>
      <w:pPr>
        <w:spacing w:after="0" w:line="278" w:lineRule="auto"/>
        <w:jc w:val="both"/>
        <w:sectPr>
          <w:footerReference w:type="even" r:id="rId39"/>
          <w:footerReference w:type="default" r:id="rId40"/>
          <w:pgSz w:w="9640" w:h="13040"/>
          <w:pgMar w:footer="833" w:header="687" w:top="880" w:bottom="1020" w:left="1300" w:right="1300"/>
          <w:pgNumType w:start="32"/>
        </w:sectPr>
      </w:pPr>
    </w:p>
    <w:p>
      <w:pPr>
        <w:pStyle w:val="BodyText"/>
        <w:rPr>
          <w:sz w:val="20"/>
        </w:rPr>
      </w:pPr>
    </w:p>
    <w:p>
      <w:pPr>
        <w:pStyle w:val="BodyText"/>
        <w:spacing w:before="1"/>
        <w:rPr>
          <w:sz w:val="21"/>
        </w:rPr>
      </w:pPr>
    </w:p>
    <w:p>
      <w:pPr>
        <w:pStyle w:val="BodyText"/>
        <w:ind w:left="117" w:right="-4"/>
      </w:pPr>
      <w:r>
        <w:rPr>
          <w:color w:val="231F20"/>
        </w:rPr>
        <w:t>mundo y de un conjunto de sistemas locales.</w:t>
      </w:r>
    </w:p>
    <w:p>
      <w:pPr>
        <w:pStyle w:val="BodyText"/>
        <w:spacing w:line="278" w:lineRule="auto" w:before="98"/>
        <w:ind w:left="117" w:right="114" w:firstLine="283"/>
        <w:jc w:val="both"/>
      </w:pPr>
      <w:r>
        <w:rPr>
          <w:color w:val="231F20"/>
        </w:rPr>
        <w:t>Por último, no queremos  cerrar  este  trabajo  sin  dejar  de  señalar el concepto de la apropiación geográfica que corresponde a tres momentos históricos que tipifican la organización antrópica del paisaje en el substrato geológico y en los modos de producción hegemónicos:    la civilización maya; la colonial europea española, francesa, inglesa; y la instauración de la república</w:t>
      </w:r>
      <w:r>
        <w:rPr>
          <w:color w:val="231F20"/>
          <w:spacing w:val="-19"/>
        </w:rPr>
        <w:t> </w:t>
      </w:r>
      <w:r>
        <w:rPr>
          <w:color w:val="231F20"/>
        </w:rPr>
        <w:t>federada.</w:t>
      </w:r>
    </w:p>
    <w:p>
      <w:pPr>
        <w:pStyle w:val="BodyText"/>
        <w:spacing w:line="285" w:lineRule="auto" w:before="57"/>
        <w:ind w:left="117" w:right="115" w:firstLine="283"/>
        <w:jc w:val="both"/>
      </w:pPr>
      <w:r>
        <w:rPr>
          <w:color w:val="231F20"/>
        </w:rPr>
        <w:t>El ordenamiento espacial refleja los momentos críticos de la transformación morfogenética de las ciudades que fueron el teatro de las revoluciones urbana e industrial en México y de la colonización y apropiación de los “espacios vacíos” de extensos territorios del sur de nuestro</w:t>
      </w:r>
      <w:r>
        <w:rPr>
          <w:color w:val="231F20"/>
          <w:spacing w:val="-5"/>
        </w:rPr>
        <w:t> </w:t>
      </w:r>
      <w:r>
        <w:rPr>
          <w:color w:val="231F20"/>
        </w:rPr>
        <w:t>país.</w:t>
      </w:r>
    </w:p>
    <w:p>
      <w:pPr>
        <w:pStyle w:val="Heading5"/>
        <w:spacing w:before="50"/>
        <w:ind w:right="-4"/>
        <w:jc w:val="left"/>
      </w:pPr>
      <w:r>
        <w:rPr>
          <w:color w:val="231F20"/>
        </w:rPr>
        <w:t>Bibliografía</w:t>
      </w:r>
    </w:p>
    <w:p>
      <w:pPr>
        <w:spacing w:line="307" w:lineRule="auto" w:before="164"/>
        <w:ind w:left="543" w:right="115" w:hanging="426"/>
        <w:jc w:val="both"/>
        <w:rPr>
          <w:sz w:val="18"/>
        </w:rPr>
      </w:pPr>
      <w:r>
        <w:rPr>
          <w:color w:val="231F20"/>
          <w:sz w:val="18"/>
        </w:rPr>
        <w:t>Aguayo, J. E. y R. Trápaga (1996). “Geodinámica de México y minerales del mar” en </w:t>
      </w:r>
      <w:r>
        <w:rPr>
          <w:i/>
          <w:color w:val="231F20"/>
          <w:sz w:val="18"/>
        </w:rPr>
        <w:t>La </w:t>
      </w:r>
      <w:r>
        <w:rPr>
          <w:i/>
          <w:color w:val="231F20"/>
          <w:sz w:val="18"/>
        </w:rPr>
        <w:t>ciencia desde México </w:t>
      </w:r>
      <w:r>
        <w:rPr>
          <w:color w:val="231F20"/>
          <w:sz w:val="18"/>
        </w:rPr>
        <w:t>141. México D. F.: Fondo de Cultura Económica, 106 pp.</w:t>
      </w:r>
    </w:p>
    <w:p>
      <w:pPr>
        <w:spacing w:line="307" w:lineRule="auto" w:before="0"/>
        <w:ind w:left="543" w:right="114" w:hanging="426"/>
        <w:jc w:val="both"/>
        <w:rPr>
          <w:sz w:val="18"/>
        </w:rPr>
      </w:pPr>
      <w:r>
        <w:rPr>
          <w:color w:val="231F20"/>
          <w:sz w:val="18"/>
        </w:rPr>
        <w:t>Álvarez, M. (1954). “Exploración geológica preliminar del Río Hondo” en </w:t>
      </w:r>
      <w:r>
        <w:rPr>
          <w:i/>
          <w:color w:val="231F20"/>
          <w:sz w:val="18"/>
        </w:rPr>
        <w:t>Boletín de la </w:t>
      </w:r>
      <w:r>
        <w:rPr>
          <w:i/>
          <w:color w:val="231F20"/>
          <w:sz w:val="18"/>
        </w:rPr>
        <w:t>Asociación Mexicana de Geólogos Petroleros. </w:t>
      </w:r>
      <w:r>
        <w:rPr>
          <w:color w:val="231F20"/>
          <w:sz w:val="18"/>
        </w:rPr>
        <w:t>Vol. VI, núm.5-6, Quintana Roo, México, pp 207-213.</w:t>
      </w:r>
    </w:p>
    <w:p>
      <w:pPr>
        <w:spacing w:line="307" w:lineRule="auto" w:before="0"/>
        <w:ind w:left="543" w:right="119" w:hanging="426"/>
        <w:jc w:val="both"/>
        <w:rPr>
          <w:sz w:val="18"/>
        </w:rPr>
      </w:pPr>
      <w:r>
        <w:rPr>
          <w:color w:val="231F20"/>
          <w:spacing w:val="-6"/>
          <w:sz w:val="18"/>
        </w:rPr>
        <w:t>Butterlin, </w:t>
      </w:r>
      <w:r>
        <w:rPr>
          <w:color w:val="231F20"/>
          <w:spacing w:val="-3"/>
          <w:sz w:val="18"/>
        </w:rPr>
        <w:t>J. </w:t>
      </w:r>
      <w:r>
        <w:rPr>
          <w:color w:val="231F20"/>
          <w:spacing w:val="-6"/>
          <w:sz w:val="18"/>
        </w:rPr>
        <w:t>(1958). “Reconocimiento geológico preliminar </w:t>
      </w:r>
      <w:r>
        <w:rPr>
          <w:color w:val="231F20"/>
          <w:spacing w:val="-4"/>
          <w:sz w:val="18"/>
        </w:rPr>
        <w:t>del </w:t>
      </w:r>
      <w:r>
        <w:rPr>
          <w:color w:val="231F20"/>
          <w:spacing w:val="-6"/>
          <w:sz w:val="18"/>
        </w:rPr>
        <w:t>territorio </w:t>
      </w:r>
      <w:r>
        <w:rPr>
          <w:color w:val="231F20"/>
          <w:spacing w:val="-3"/>
          <w:sz w:val="18"/>
        </w:rPr>
        <w:t>de </w:t>
      </w:r>
      <w:r>
        <w:rPr>
          <w:color w:val="231F20"/>
          <w:spacing w:val="-6"/>
          <w:sz w:val="18"/>
        </w:rPr>
        <w:t>Quintana </w:t>
      </w:r>
      <w:r>
        <w:rPr>
          <w:color w:val="231F20"/>
          <w:spacing w:val="-7"/>
          <w:sz w:val="18"/>
        </w:rPr>
        <w:t>Roo” </w:t>
      </w:r>
      <w:r>
        <w:rPr>
          <w:color w:val="231F20"/>
          <w:spacing w:val="-6"/>
          <w:sz w:val="18"/>
        </w:rPr>
        <w:t>en </w:t>
      </w:r>
      <w:r>
        <w:rPr>
          <w:i/>
          <w:color w:val="231F20"/>
          <w:spacing w:val="-6"/>
          <w:sz w:val="18"/>
        </w:rPr>
        <w:t>Boletín </w:t>
      </w:r>
      <w:r>
        <w:rPr>
          <w:i/>
          <w:color w:val="231F20"/>
          <w:spacing w:val="-3"/>
          <w:sz w:val="18"/>
        </w:rPr>
        <w:t>de la </w:t>
      </w:r>
      <w:r>
        <w:rPr>
          <w:i/>
          <w:color w:val="231F20"/>
          <w:spacing w:val="-6"/>
          <w:sz w:val="18"/>
        </w:rPr>
        <w:t>Asociación Mexicana </w:t>
      </w:r>
      <w:r>
        <w:rPr>
          <w:i/>
          <w:color w:val="231F20"/>
          <w:spacing w:val="-3"/>
          <w:sz w:val="18"/>
        </w:rPr>
        <w:t>de </w:t>
      </w:r>
      <w:r>
        <w:rPr>
          <w:i/>
          <w:color w:val="231F20"/>
          <w:spacing w:val="-6"/>
          <w:sz w:val="18"/>
        </w:rPr>
        <w:t>Geólogos Petroleros</w:t>
      </w:r>
      <w:r>
        <w:rPr>
          <w:color w:val="231F20"/>
          <w:spacing w:val="-6"/>
          <w:sz w:val="18"/>
        </w:rPr>
        <w:t>. </w:t>
      </w:r>
      <w:r>
        <w:rPr>
          <w:color w:val="231F20"/>
          <w:spacing w:val="-8"/>
          <w:sz w:val="18"/>
        </w:rPr>
        <w:t>Vol. </w:t>
      </w:r>
      <w:r>
        <w:rPr>
          <w:color w:val="231F20"/>
          <w:spacing w:val="-3"/>
          <w:sz w:val="18"/>
        </w:rPr>
        <w:t>X, </w:t>
      </w:r>
      <w:r>
        <w:rPr>
          <w:color w:val="231F20"/>
          <w:spacing w:val="-5"/>
          <w:sz w:val="18"/>
        </w:rPr>
        <w:t>núm. 9-10, </w:t>
      </w:r>
      <w:r>
        <w:rPr>
          <w:color w:val="231F20"/>
          <w:spacing w:val="-6"/>
          <w:sz w:val="18"/>
        </w:rPr>
        <w:t>Quintana </w:t>
      </w:r>
      <w:r>
        <w:rPr>
          <w:color w:val="231F20"/>
          <w:spacing w:val="-7"/>
          <w:sz w:val="18"/>
        </w:rPr>
        <w:t>Roo, </w:t>
      </w:r>
      <w:r>
        <w:rPr>
          <w:color w:val="231F20"/>
          <w:spacing w:val="-6"/>
          <w:sz w:val="18"/>
        </w:rPr>
        <w:t>México, </w:t>
      </w:r>
      <w:r>
        <w:rPr>
          <w:color w:val="231F20"/>
          <w:spacing w:val="-4"/>
          <w:sz w:val="18"/>
        </w:rPr>
        <w:t>pp. </w:t>
      </w:r>
      <w:r>
        <w:rPr>
          <w:color w:val="231F20"/>
          <w:spacing w:val="-6"/>
          <w:sz w:val="18"/>
        </w:rPr>
        <w:t>531-564.</w:t>
      </w:r>
    </w:p>
    <w:p>
      <w:pPr>
        <w:spacing w:line="307" w:lineRule="auto" w:before="0"/>
        <w:ind w:left="543" w:right="115" w:hanging="426"/>
        <w:jc w:val="both"/>
        <w:rPr>
          <w:sz w:val="18"/>
        </w:rPr>
      </w:pPr>
      <w:r>
        <w:rPr>
          <w:color w:val="231F20"/>
          <w:sz w:val="18"/>
        </w:rPr>
        <w:t>Butterlin,</w:t>
      </w:r>
      <w:r>
        <w:rPr>
          <w:color w:val="231F20"/>
          <w:spacing w:val="-8"/>
          <w:sz w:val="18"/>
        </w:rPr>
        <w:t> </w:t>
      </w:r>
      <w:r>
        <w:rPr>
          <w:color w:val="231F20"/>
          <w:sz w:val="18"/>
        </w:rPr>
        <w:t>J.</w:t>
      </w:r>
      <w:r>
        <w:rPr>
          <w:color w:val="231F20"/>
          <w:spacing w:val="-8"/>
          <w:sz w:val="18"/>
        </w:rPr>
        <w:t> </w:t>
      </w:r>
      <w:r>
        <w:rPr>
          <w:color w:val="231F20"/>
          <w:sz w:val="18"/>
        </w:rPr>
        <w:t>y</w:t>
      </w:r>
      <w:r>
        <w:rPr>
          <w:color w:val="231F20"/>
          <w:spacing w:val="-8"/>
          <w:sz w:val="18"/>
        </w:rPr>
        <w:t> </w:t>
      </w:r>
      <w:r>
        <w:rPr>
          <w:color w:val="231F20"/>
          <w:spacing w:val="-10"/>
          <w:sz w:val="18"/>
        </w:rPr>
        <w:t>F.</w:t>
      </w:r>
      <w:r>
        <w:rPr>
          <w:color w:val="231F20"/>
          <w:spacing w:val="-8"/>
          <w:sz w:val="18"/>
        </w:rPr>
        <w:t> </w:t>
      </w:r>
      <w:r>
        <w:rPr>
          <w:color w:val="231F20"/>
          <w:sz w:val="18"/>
        </w:rPr>
        <w:t>Bonet.</w:t>
      </w:r>
      <w:r>
        <w:rPr>
          <w:color w:val="231F20"/>
          <w:spacing w:val="-8"/>
          <w:sz w:val="18"/>
        </w:rPr>
        <w:t> </w:t>
      </w:r>
      <w:r>
        <w:rPr>
          <w:color w:val="231F20"/>
          <w:sz w:val="18"/>
        </w:rPr>
        <w:t>(1963).</w:t>
      </w:r>
      <w:r>
        <w:rPr>
          <w:color w:val="231F20"/>
          <w:spacing w:val="-8"/>
          <w:sz w:val="18"/>
        </w:rPr>
        <w:t> </w:t>
      </w:r>
      <w:r>
        <w:rPr>
          <w:color w:val="231F20"/>
          <w:sz w:val="18"/>
        </w:rPr>
        <w:t>“Mapas</w:t>
      </w:r>
      <w:r>
        <w:rPr>
          <w:color w:val="231F20"/>
          <w:spacing w:val="-8"/>
          <w:sz w:val="18"/>
        </w:rPr>
        <w:t> </w:t>
      </w:r>
      <w:r>
        <w:rPr>
          <w:color w:val="231F20"/>
          <w:sz w:val="18"/>
        </w:rPr>
        <w:t>geológicos</w:t>
      </w:r>
      <w:r>
        <w:rPr>
          <w:color w:val="231F20"/>
          <w:spacing w:val="-8"/>
          <w:sz w:val="18"/>
        </w:rPr>
        <w:t> </w:t>
      </w:r>
      <w:r>
        <w:rPr>
          <w:color w:val="231F20"/>
          <w:sz w:val="18"/>
        </w:rPr>
        <w:t>de</w:t>
      </w:r>
      <w:r>
        <w:rPr>
          <w:color w:val="231F20"/>
          <w:spacing w:val="-8"/>
          <w:sz w:val="18"/>
        </w:rPr>
        <w:t> </w:t>
      </w:r>
      <w:r>
        <w:rPr>
          <w:color w:val="231F20"/>
          <w:sz w:val="18"/>
        </w:rPr>
        <w:t>la</w:t>
      </w:r>
      <w:r>
        <w:rPr>
          <w:color w:val="231F20"/>
          <w:spacing w:val="-8"/>
          <w:sz w:val="18"/>
        </w:rPr>
        <w:t> </w:t>
      </w:r>
      <w:r>
        <w:rPr>
          <w:color w:val="231F20"/>
          <w:sz w:val="18"/>
        </w:rPr>
        <w:t>Península</w:t>
      </w:r>
      <w:r>
        <w:rPr>
          <w:color w:val="231F20"/>
          <w:spacing w:val="-8"/>
          <w:sz w:val="18"/>
        </w:rPr>
        <w:t> </w:t>
      </w:r>
      <w:r>
        <w:rPr>
          <w:color w:val="231F20"/>
          <w:sz w:val="18"/>
        </w:rPr>
        <w:t>de</w:t>
      </w:r>
      <w:r>
        <w:rPr>
          <w:color w:val="231F20"/>
          <w:spacing w:val="-8"/>
          <w:sz w:val="18"/>
        </w:rPr>
        <w:t> </w:t>
      </w:r>
      <w:r>
        <w:rPr>
          <w:color w:val="231F20"/>
          <w:spacing w:val="-3"/>
          <w:sz w:val="18"/>
        </w:rPr>
        <w:t>Yucatán”</w:t>
      </w:r>
      <w:r>
        <w:rPr>
          <w:color w:val="231F20"/>
          <w:spacing w:val="-8"/>
          <w:sz w:val="18"/>
        </w:rPr>
        <w:t> </w:t>
      </w:r>
      <w:r>
        <w:rPr>
          <w:color w:val="231F20"/>
          <w:sz w:val="18"/>
        </w:rPr>
        <w:t>en</w:t>
      </w:r>
      <w:r>
        <w:rPr>
          <w:color w:val="231F20"/>
          <w:spacing w:val="-8"/>
          <w:sz w:val="18"/>
        </w:rPr>
        <w:t> </w:t>
      </w:r>
      <w:r>
        <w:rPr>
          <w:i/>
          <w:color w:val="231F20"/>
          <w:sz w:val="18"/>
        </w:rPr>
        <w:t>Revista</w:t>
      </w:r>
      <w:r>
        <w:rPr>
          <w:i/>
          <w:color w:val="231F20"/>
          <w:spacing w:val="-8"/>
          <w:sz w:val="18"/>
        </w:rPr>
        <w:t> </w:t>
      </w:r>
      <w:r>
        <w:rPr>
          <w:i/>
          <w:color w:val="231F20"/>
          <w:sz w:val="18"/>
        </w:rPr>
        <w:t>de </w:t>
      </w:r>
      <w:r>
        <w:rPr>
          <w:i/>
          <w:color w:val="231F20"/>
          <w:sz w:val="18"/>
        </w:rPr>
        <w:t>Ingeniería Hidráulica en México</w:t>
      </w:r>
      <w:r>
        <w:rPr>
          <w:color w:val="231F20"/>
          <w:sz w:val="18"/>
        </w:rPr>
        <w:t>. Enero-marzo, México, </w:t>
      </w:r>
      <w:r>
        <w:rPr>
          <w:color w:val="231F20"/>
          <w:spacing w:val="-5"/>
          <w:sz w:val="18"/>
        </w:rPr>
        <w:t>D.F., </w:t>
      </w:r>
      <w:r>
        <w:rPr>
          <w:color w:val="231F20"/>
          <w:sz w:val="18"/>
        </w:rPr>
        <w:t>pp.</w:t>
      </w:r>
      <w:r>
        <w:rPr>
          <w:color w:val="231F20"/>
          <w:spacing w:val="-20"/>
          <w:sz w:val="18"/>
        </w:rPr>
        <w:t> </w:t>
      </w:r>
      <w:r>
        <w:rPr>
          <w:color w:val="231F20"/>
          <w:sz w:val="18"/>
        </w:rPr>
        <w:t>63-72.</w:t>
      </w:r>
    </w:p>
    <w:p>
      <w:pPr>
        <w:spacing w:line="307" w:lineRule="auto" w:before="0"/>
        <w:ind w:left="543" w:right="115" w:hanging="426"/>
        <w:jc w:val="both"/>
        <w:rPr>
          <w:sz w:val="18"/>
        </w:rPr>
      </w:pPr>
      <w:r>
        <w:rPr>
          <w:color w:val="231F20"/>
          <w:sz w:val="18"/>
        </w:rPr>
        <w:t>Castillo V., Lourdes (2006). </w:t>
      </w:r>
      <w:r>
        <w:rPr>
          <w:i/>
          <w:color w:val="231F20"/>
          <w:sz w:val="18"/>
        </w:rPr>
        <w:t>El proceso de urbanización y sus efectos ambientales en la </w:t>
      </w:r>
      <w:r>
        <w:rPr>
          <w:i/>
          <w:color w:val="231F20"/>
          <w:sz w:val="18"/>
        </w:rPr>
        <w:t>Ciudad de Chetumal</w:t>
      </w:r>
      <w:r>
        <w:rPr>
          <w:b/>
          <w:color w:val="231F20"/>
          <w:sz w:val="18"/>
        </w:rPr>
        <w:t>, </w:t>
      </w:r>
      <w:r>
        <w:rPr>
          <w:i/>
          <w:color w:val="231F20"/>
          <w:sz w:val="18"/>
        </w:rPr>
        <w:t>Quintana Roo</w:t>
      </w:r>
      <w:r>
        <w:rPr>
          <w:color w:val="231F20"/>
          <w:sz w:val="18"/>
        </w:rPr>
        <w:t>. Tesis doctoral. México: UNAM.</w:t>
      </w:r>
    </w:p>
    <w:p>
      <w:pPr>
        <w:spacing w:line="307" w:lineRule="auto" w:before="0"/>
        <w:ind w:left="543" w:right="115" w:hanging="426"/>
        <w:jc w:val="both"/>
        <w:rPr>
          <w:sz w:val="18"/>
        </w:rPr>
      </w:pPr>
      <w:r>
        <w:rPr>
          <w:color w:val="231F20"/>
          <w:sz w:val="18"/>
        </w:rPr>
        <w:t>García, E. (1965). </w:t>
      </w:r>
      <w:r>
        <w:rPr>
          <w:i/>
          <w:color w:val="231F20"/>
          <w:sz w:val="18"/>
        </w:rPr>
        <w:t>Distribución de la precipitación en la República Mexicana. </w:t>
      </w:r>
      <w:r>
        <w:rPr>
          <w:color w:val="231F20"/>
          <w:sz w:val="18"/>
        </w:rPr>
        <w:t>Instituto de Geografía, México: UNAM, 171-191 pp.</w:t>
      </w:r>
    </w:p>
    <w:p>
      <w:pPr>
        <w:spacing w:line="307" w:lineRule="auto" w:before="0"/>
        <w:ind w:left="543" w:right="115" w:hanging="426"/>
        <w:jc w:val="both"/>
        <w:rPr>
          <w:sz w:val="18"/>
        </w:rPr>
      </w:pPr>
      <w:r>
        <w:rPr>
          <w:color w:val="231F20"/>
          <w:sz w:val="18"/>
        </w:rPr>
        <w:t>García, E. (1988). </w:t>
      </w:r>
      <w:r>
        <w:rPr>
          <w:i/>
          <w:color w:val="231F20"/>
          <w:sz w:val="18"/>
        </w:rPr>
        <w:t>Modificaciones al sistema de clasificación climática de Köppen, para </w:t>
      </w:r>
      <w:r>
        <w:rPr>
          <w:i/>
          <w:color w:val="231F20"/>
          <w:sz w:val="18"/>
        </w:rPr>
        <w:t>adaptarlo a las condiciones de la República Mexicana</w:t>
      </w:r>
      <w:r>
        <w:rPr>
          <w:color w:val="231F20"/>
          <w:sz w:val="18"/>
        </w:rPr>
        <w:t>. E. García de Miranda (ed.). México, D.F., 219 pp.</w:t>
      </w:r>
    </w:p>
    <w:p>
      <w:pPr>
        <w:spacing w:line="307" w:lineRule="auto" w:before="0"/>
        <w:ind w:left="148" w:right="111" w:firstLine="0"/>
        <w:jc w:val="right"/>
        <w:rPr>
          <w:i/>
          <w:sz w:val="18"/>
        </w:rPr>
      </w:pPr>
      <w:r>
        <w:rPr>
          <w:color w:val="231F20"/>
          <w:sz w:val="18"/>
        </w:rPr>
        <w:t>García, E. y M. E. Hernández (1989). </w:t>
      </w:r>
      <w:r>
        <w:rPr>
          <w:color w:val="231F20"/>
          <w:spacing w:val="-3"/>
          <w:sz w:val="18"/>
        </w:rPr>
        <w:t>“Anomalías </w:t>
      </w:r>
      <w:r>
        <w:rPr>
          <w:color w:val="231F20"/>
          <w:sz w:val="18"/>
        </w:rPr>
        <w:t>de la precipitación en</w:t>
      </w:r>
      <w:r>
        <w:rPr>
          <w:color w:val="231F20"/>
          <w:spacing w:val="30"/>
          <w:sz w:val="18"/>
        </w:rPr>
        <w:t> </w:t>
      </w:r>
      <w:r>
        <w:rPr>
          <w:color w:val="231F20"/>
          <w:sz w:val="18"/>
        </w:rPr>
        <w:t>la</w:t>
      </w:r>
      <w:r>
        <w:rPr>
          <w:color w:val="231F20"/>
          <w:spacing w:val="38"/>
          <w:sz w:val="18"/>
        </w:rPr>
        <w:t> </w:t>
      </w:r>
      <w:r>
        <w:rPr>
          <w:color w:val="231F20"/>
          <w:sz w:val="18"/>
        </w:rPr>
        <w:t>República</w:t>
      </w:r>
      <w:r>
        <w:rPr>
          <w:color w:val="231F20"/>
          <w:w w:val="99"/>
          <w:sz w:val="18"/>
        </w:rPr>
        <w:t> </w:t>
      </w:r>
      <w:r>
        <w:rPr>
          <w:color w:val="231F20"/>
          <w:sz w:val="18"/>
        </w:rPr>
        <w:t>Mexicana de 1921 a 1980” en </w:t>
      </w:r>
      <w:r>
        <w:rPr>
          <w:i/>
          <w:color w:val="231F20"/>
          <w:sz w:val="18"/>
        </w:rPr>
        <w:t>Geografía</w:t>
      </w:r>
      <w:r>
        <w:rPr>
          <w:color w:val="231F20"/>
          <w:sz w:val="18"/>
        </w:rPr>
        <w:t>. Revista de INEGI, núm. 3, año 1,</w:t>
      </w:r>
      <w:r>
        <w:rPr>
          <w:color w:val="231F20"/>
          <w:spacing w:val="-23"/>
          <w:sz w:val="18"/>
        </w:rPr>
        <w:t> </w:t>
      </w:r>
      <w:r>
        <w:rPr>
          <w:color w:val="231F20"/>
          <w:sz w:val="18"/>
        </w:rPr>
        <w:t>pp.</w:t>
      </w:r>
      <w:r>
        <w:rPr>
          <w:color w:val="231F20"/>
          <w:spacing w:val="-2"/>
          <w:sz w:val="18"/>
        </w:rPr>
        <w:t> </w:t>
      </w:r>
      <w:r>
        <w:rPr>
          <w:color w:val="231F20"/>
          <w:sz w:val="18"/>
        </w:rPr>
        <w:t>41-74.</w:t>
      </w:r>
      <w:r>
        <w:rPr>
          <w:color w:val="231F20"/>
          <w:w w:val="100"/>
          <w:sz w:val="18"/>
        </w:rPr>
        <w:t> </w:t>
      </w:r>
      <w:r>
        <w:rPr>
          <w:color w:val="231F20"/>
          <w:spacing w:val="2"/>
          <w:sz w:val="18"/>
        </w:rPr>
        <w:t>García,  </w:t>
      </w:r>
      <w:r>
        <w:rPr>
          <w:color w:val="231F20"/>
          <w:sz w:val="18"/>
        </w:rPr>
        <w:t>E.  y  </w:t>
      </w:r>
      <w:r>
        <w:rPr>
          <w:color w:val="231F20"/>
          <w:spacing w:val="-10"/>
          <w:sz w:val="18"/>
        </w:rPr>
        <w:t>P.   </w:t>
      </w:r>
      <w:r>
        <w:rPr>
          <w:color w:val="231F20"/>
          <w:sz w:val="18"/>
        </w:rPr>
        <w:t>A.  </w:t>
      </w:r>
      <w:r>
        <w:rPr>
          <w:color w:val="231F20"/>
          <w:spacing w:val="2"/>
          <w:sz w:val="18"/>
        </w:rPr>
        <w:t>Mosiño  (1981).  </w:t>
      </w:r>
      <w:r>
        <w:rPr>
          <w:color w:val="231F20"/>
          <w:sz w:val="18"/>
        </w:rPr>
        <w:t>“La  </w:t>
      </w:r>
      <w:r>
        <w:rPr>
          <w:color w:val="231F20"/>
          <w:spacing w:val="2"/>
          <w:sz w:val="18"/>
        </w:rPr>
        <w:t>moda  </w:t>
      </w:r>
      <w:r>
        <w:rPr>
          <w:color w:val="231F20"/>
          <w:sz w:val="18"/>
        </w:rPr>
        <w:t>de  </w:t>
      </w:r>
      <w:r>
        <w:rPr>
          <w:color w:val="231F20"/>
          <w:spacing w:val="2"/>
          <w:sz w:val="18"/>
        </w:rPr>
        <w:t>precipitación  </w:t>
      </w:r>
      <w:r>
        <w:rPr>
          <w:color w:val="231F20"/>
          <w:sz w:val="18"/>
        </w:rPr>
        <w:t>por  </w:t>
      </w:r>
      <w:r>
        <w:rPr>
          <w:color w:val="231F20"/>
          <w:spacing w:val="28"/>
          <w:sz w:val="18"/>
        </w:rPr>
        <w:t> </w:t>
      </w:r>
      <w:r>
        <w:rPr>
          <w:color w:val="231F20"/>
          <w:spacing w:val="2"/>
          <w:sz w:val="18"/>
        </w:rPr>
        <w:t>meses </w:t>
      </w:r>
      <w:r>
        <w:rPr>
          <w:color w:val="231F20"/>
          <w:spacing w:val="16"/>
          <w:sz w:val="18"/>
        </w:rPr>
        <w:t> </w:t>
      </w:r>
      <w:r>
        <w:rPr>
          <w:color w:val="231F20"/>
          <w:sz w:val="18"/>
        </w:rPr>
        <w:t>durante</w:t>
      </w:r>
      <w:r>
        <w:rPr>
          <w:color w:val="231F20"/>
          <w:w w:val="100"/>
          <w:sz w:val="18"/>
        </w:rPr>
        <w:t> </w:t>
      </w:r>
      <w:r>
        <w:rPr>
          <w:color w:val="231F20"/>
          <w:sz w:val="18"/>
        </w:rPr>
        <w:t>la  </w:t>
      </w:r>
      <w:r>
        <w:rPr>
          <w:color w:val="231F20"/>
          <w:spacing w:val="2"/>
          <w:sz w:val="18"/>
        </w:rPr>
        <w:t>temporada  lluviosa  </w:t>
      </w:r>
      <w:r>
        <w:rPr>
          <w:color w:val="231F20"/>
          <w:sz w:val="18"/>
        </w:rPr>
        <w:t>en  México”  en  </w:t>
      </w:r>
      <w:r>
        <w:rPr>
          <w:i/>
          <w:color w:val="231F20"/>
          <w:spacing w:val="2"/>
          <w:sz w:val="18"/>
        </w:rPr>
        <w:t>Memoria  </w:t>
      </w:r>
      <w:r>
        <w:rPr>
          <w:i/>
          <w:color w:val="231F20"/>
          <w:sz w:val="18"/>
        </w:rPr>
        <w:t>del  VII  Congreso  </w:t>
      </w:r>
      <w:r>
        <w:rPr>
          <w:i/>
          <w:color w:val="231F20"/>
          <w:spacing w:val="2"/>
          <w:sz w:val="18"/>
        </w:rPr>
        <w:t>Nacional    </w:t>
      </w:r>
      <w:r>
        <w:rPr>
          <w:i/>
          <w:color w:val="231F20"/>
          <w:spacing w:val="31"/>
          <w:sz w:val="18"/>
        </w:rPr>
        <w:t> </w:t>
      </w:r>
      <w:r>
        <w:rPr>
          <w:i/>
          <w:color w:val="231F20"/>
          <w:spacing w:val="3"/>
          <w:sz w:val="18"/>
        </w:rPr>
        <w:t>de</w:t>
      </w:r>
    </w:p>
    <w:p>
      <w:pPr>
        <w:spacing w:before="0"/>
        <w:ind w:left="543" w:right="-4" w:firstLine="0"/>
        <w:jc w:val="left"/>
        <w:rPr>
          <w:sz w:val="18"/>
        </w:rPr>
      </w:pPr>
      <w:r>
        <w:rPr>
          <w:i/>
          <w:color w:val="231F20"/>
          <w:sz w:val="18"/>
        </w:rPr>
        <w:t>Geografía</w:t>
      </w:r>
      <w:r>
        <w:rPr>
          <w:color w:val="231F20"/>
          <w:sz w:val="18"/>
        </w:rPr>
        <w:t>. Tomo I: 113-123.</w:t>
      </w:r>
    </w:p>
    <w:p>
      <w:pPr>
        <w:spacing w:after="0"/>
        <w:jc w:val="left"/>
        <w:rPr>
          <w:sz w:val="18"/>
        </w:rPr>
        <w:sectPr>
          <w:pgSz w:w="9640" w:h="13040"/>
          <w:pgMar w:header="698" w:footer="839" w:top="880" w:bottom="1020" w:left="1300" w:right="1300"/>
        </w:sectPr>
      </w:pPr>
    </w:p>
    <w:p>
      <w:pPr>
        <w:pStyle w:val="BodyText"/>
        <w:rPr>
          <w:sz w:val="20"/>
        </w:rPr>
      </w:pPr>
    </w:p>
    <w:p>
      <w:pPr>
        <w:pStyle w:val="BodyText"/>
        <w:spacing w:before="2"/>
        <w:rPr>
          <w:sz w:val="16"/>
        </w:rPr>
      </w:pPr>
    </w:p>
    <w:p>
      <w:pPr>
        <w:spacing w:line="307" w:lineRule="auto" w:before="75"/>
        <w:ind w:left="543" w:right="115" w:hanging="426"/>
        <w:jc w:val="both"/>
        <w:rPr>
          <w:sz w:val="18"/>
        </w:rPr>
      </w:pPr>
      <w:r>
        <w:rPr>
          <w:color w:val="231F20"/>
          <w:sz w:val="18"/>
        </w:rPr>
        <w:t>García, E., R. Vidal, M. D. Cardoso y M. E. Hernández (1983)</w:t>
      </w:r>
      <w:r>
        <w:rPr>
          <w:b/>
          <w:color w:val="231F20"/>
          <w:sz w:val="18"/>
        </w:rPr>
        <w:t>. “</w:t>
      </w:r>
      <w:r>
        <w:rPr>
          <w:color w:val="231F20"/>
          <w:sz w:val="18"/>
        </w:rPr>
        <w:t>Las regiones climáticas de México” en </w:t>
      </w:r>
      <w:r>
        <w:rPr>
          <w:i/>
          <w:color w:val="231F20"/>
          <w:sz w:val="18"/>
        </w:rPr>
        <w:t>Memoria del IX Congreso Nacional de Geografía</w:t>
      </w:r>
      <w:r>
        <w:rPr>
          <w:color w:val="231F20"/>
          <w:sz w:val="18"/>
        </w:rPr>
        <w:t>. Tomo I: 123-110.</w:t>
      </w:r>
    </w:p>
    <w:p>
      <w:pPr>
        <w:spacing w:line="307" w:lineRule="auto" w:before="0"/>
        <w:ind w:left="543" w:right="115" w:hanging="426"/>
        <w:jc w:val="both"/>
        <w:rPr>
          <w:sz w:val="18"/>
        </w:rPr>
      </w:pPr>
      <w:r>
        <w:rPr>
          <w:color w:val="231F20"/>
          <w:sz w:val="18"/>
        </w:rPr>
        <w:t>García, E., M. E. Hernández y M. D. Cardoso (1983). “Las Gráficas Ombrométricas y los Regímenes Pluviométricos en la República Mexicana” en </w:t>
      </w:r>
      <w:r>
        <w:rPr>
          <w:i/>
          <w:color w:val="231F20"/>
          <w:sz w:val="18"/>
        </w:rPr>
        <w:t>Memoria del IX Congreso </w:t>
      </w:r>
      <w:r>
        <w:rPr>
          <w:i/>
          <w:color w:val="231F20"/>
          <w:sz w:val="18"/>
        </w:rPr>
        <w:t>Nacional de Geografía</w:t>
      </w:r>
      <w:r>
        <w:rPr>
          <w:color w:val="231F20"/>
          <w:sz w:val="18"/>
        </w:rPr>
        <w:t>. Tomo I, 140-149.</w:t>
      </w:r>
    </w:p>
    <w:p>
      <w:pPr>
        <w:spacing w:line="307" w:lineRule="auto" w:before="0"/>
        <w:ind w:left="543" w:right="115" w:hanging="426"/>
        <w:jc w:val="both"/>
        <w:rPr>
          <w:sz w:val="18"/>
        </w:rPr>
      </w:pPr>
      <w:r>
        <w:rPr>
          <w:color w:val="231F20"/>
          <w:sz w:val="18"/>
        </w:rPr>
        <w:t>Jakucs, L. (1977). </w:t>
      </w:r>
      <w:r>
        <w:rPr>
          <w:i/>
          <w:color w:val="231F20"/>
          <w:sz w:val="18"/>
        </w:rPr>
        <w:t>Morphogenetics of Karst Region (Variants of Karst Evolution). </w:t>
      </w:r>
      <w:r>
        <w:rPr>
          <w:color w:val="231F20"/>
          <w:sz w:val="18"/>
        </w:rPr>
        <w:t>Bristol: Adam Hilger, 284 pp.</w:t>
      </w:r>
    </w:p>
    <w:p>
      <w:pPr>
        <w:spacing w:line="307" w:lineRule="auto" w:before="0"/>
        <w:ind w:left="543" w:right="115" w:hanging="426"/>
        <w:jc w:val="both"/>
        <w:rPr>
          <w:sz w:val="18"/>
        </w:rPr>
      </w:pPr>
      <w:r>
        <w:rPr>
          <w:color w:val="231F20"/>
          <w:spacing w:val="-5"/>
          <w:sz w:val="18"/>
        </w:rPr>
        <w:t>López, </w:t>
      </w:r>
      <w:r>
        <w:rPr>
          <w:color w:val="231F20"/>
          <w:spacing w:val="-4"/>
          <w:sz w:val="18"/>
        </w:rPr>
        <w:t>H., G., </w:t>
      </w:r>
      <w:r>
        <w:rPr>
          <w:color w:val="231F20"/>
          <w:spacing w:val="-3"/>
          <w:sz w:val="18"/>
        </w:rPr>
        <w:t>J. </w:t>
      </w:r>
      <w:r>
        <w:rPr>
          <w:color w:val="231F20"/>
          <w:spacing w:val="-6"/>
          <w:sz w:val="18"/>
        </w:rPr>
        <w:t>Landeros, </w:t>
      </w:r>
      <w:r>
        <w:rPr>
          <w:color w:val="231F20"/>
          <w:sz w:val="18"/>
        </w:rPr>
        <w:t>M </w:t>
      </w:r>
      <w:r>
        <w:rPr>
          <w:color w:val="231F20"/>
          <w:spacing w:val="-10"/>
          <w:sz w:val="18"/>
        </w:rPr>
        <w:t>.F. </w:t>
      </w:r>
      <w:r>
        <w:rPr>
          <w:color w:val="231F20"/>
          <w:spacing w:val="-5"/>
          <w:sz w:val="18"/>
        </w:rPr>
        <w:t>López, </w:t>
      </w:r>
      <w:r>
        <w:rPr>
          <w:color w:val="231F20"/>
          <w:spacing w:val="-3"/>
          <w:sz w:val="18"/>
        </w:rPr>
        <w:t>L. J. </w:t>
      </w:r>
      <w:r>
        <w:rPr>
          <w:color w:val="231F20"/>
          <w:spacing w:val="-6"/>
          <w:sz w:val="18"/>
        </w:rPr>
        <w:t>Pech </w:t>
      </w:r>
      <w:r>
        <w:rPr>
          <w:color w:val="231F20"/>
          <w:sz w:val="18"/>
        </w:rPr>
        <w:t>y </w:t>
      </w:r>
      <w:r>
        <w:rPr>
          <w:color w:val="231F20"/>
          <w:spacing w:val="-3"/>
          <w:sz w:val="18"/>
        </w:rPr>
        <w:t>G. I. </w:t>
      </w:r>
      <w:r>
        <w:rPr>
          <w:color w:val="231F20"/>
          <w:spacing w:val="-6"/>
          <w:sz w:val="18"/>
        </w:rPr>
        <w:t>Galicia (1977)</w:t>
      </w:r>
      <w:r>
        <w:rPr>
          <w:b/>
          <w:color w:val="231F20"/>
          <w:spacing w:val="-6"/>
          <w:sz w:val="18"/>
        </w:rPr>
        <w:t>. </w:t>
      </w:r>
      <w:r>
        <w:rPr>
          <w:i/>
          <w:color w:val="231F20"/>
          <w:spacing w:val="-6"/>
          <w:sz w:val="18"/>
        </w:rPr>
        <w:t>Estudio agrológico </w:t>
      </w:r>
      <w:r>
        <w:rPr>
          <w:i/>
          <w:color w:val="231F20"/>
          <w:spacing w:val="-6"/>
          <w:sz w:val="18"/>
        </w:rPr>
        <w:t>semidetallado </w:t>
      </w:r>
      <w:r>
        <w:rPr>
          <w:i/>
          <w:color w:val="231F20"/>
          <w:spacing w:val="-3"/>
          <w:sz w:val="18"/>
        </w:rPr>
        <w:t>de la </w:t>
      </w:r>
      <w:r>
        <w:rPr>
          <w:i/>
          <w:color w:val="231F20"/>
          <w:spacing w:val="-6"/>
          <w:sz w:val="18"/>
        </w:rPr>
        <w:t>cuenca </w:t>
      </w:r>
      <w:r>
        <w:rPr>
          <w:i/>
          <w:color w:val="231F20"/>
          <w:spacing w:val="-5"/>
          <w:sz w:val="18"/>
        </w:rPr>
        <w:t>del </w:t>
      </w:r>
      <w:r>
        <w:rPr>
          <w:i/>
          <w:color w:val="231F20"/>
          <w:spacing w:val="-6"/>
          <w:sz w:val="18"/>
        </w:rPr>
        <w:t>arroyo </w:t>
      </w:r>
      <w:r>
        <w:rPr>
          <w:i/>
          <w:color w:val="231F20"/>
          <w:spacing w:val="-5"/>
          <w:sz w:val="18"/>
        </w:rPr>
        <w:t>Ucúm, </w:t>
      </w:r>
      <w:r>
        <w:rPr>
          <w:i/>
          <w:color w:val="231F20"/>
          <w:spacing w:val="-6"/>
          <w:sz w:val="18"/>
        </w:rPr>
        <w:t>Quintana Roo. </w:t>
      </w:r>
      <w:r>
        <w:rPr>
          <w:color w:val="231F20"/>
          <w:spacing w:val="-5"/>
          <w:sz w:val="18"/>
        </w:rPr>
        <w:t>Serie </w:t>
      </w:r>
      <w:r>
        <w:rPr>
          <w:color w:val="231F20"/>
          <w:spacing w:val="-3"/>
          <w:sz w:val="18"/>
        </w:rPr>
        <w:t>de </w:t>
      </w:r>
      <w:r>
        <w:rPr>
          <w:color w:val="231F20"/>
          <w:spacing w:val="-6"/>
          <w:sz w:val="18"/>
        </w:rPr>
        <w:t>Estudios. México. </w:t>
      </w:r>
      <w:r>
        <w:rPr>
          <w:color w:val="231F20"/>
          <w:spacing w:val="-11"/>
          <w:sz w:val="18"/>
        </w:rPr>
        <w:t>D.F.: </w:t>
      </w:r>
      <w:r>
        <w:rPr>
          <w:color w:val="231F20"/>
          <w:spacing w:val="-6"/>
          <w:sz w:val="18"/>
        </w:rPr>
        <w:t>Subsecretaría </w:t>
      </w:r>
      <w:r>
        <w:rPr>
          <w:color w:val="231F20"/>
          <w:spacing w:val="-3"/>
          <w:sz w:val="18"/>
        </w:rPr>
        <w:t>de </w:t>
      </w:r>
      <w:r>
        <w:rPr>
          <w:color w:val="231F20"/>
          <w:spacing w:val="-6"/>
          <w:sz w:val="18"/>
        </w:rPr>
        <w:t>Planeación. Dirección General </w:t>
      </w:r>
      <w:r>
        <w:rPr>
          <w:color w:val="231F20"/>
          <w:spacing w:val="-3"/>
          <w:sz w:val="18"/>
        </w:rPr>
        <w:t>de </w:t>
      </w:r>
      <w:r>
        <w:rPr>
          <w:color w:val="231F20"/>
          <w:spacing w:val="-6"/>
          <w:sz w:val="18"/>
        </w:rPr>
        <w:t>Estudios. Subdirección </w:t>
      </w:r>
      <w:r>
        <w:rPr>
          <w:color w:val="231F20"/>
          <w:spacing w:val="-3"/>
          <w:sz w:val="18"/>
        </w:rPr>
        <w:t>de </w:t>
      </w:r>
      <w:r>
        <w:rPr>
          <w:color w:val="231F20"/>
          <w:spacing w:val="-7"/>
          <w:sz w:val="18"/>
        </w:rPr>
        <w:t>Agrología.</w:t>
      </w:r>
    </w:p>
    <w:p>
      <w:pPr>
        <w:spacing w:line="307" w:lineRule="auto" w:before="0"/>
        <w:ind w:left="543" w:right="115" w:hanging="426"/>
        <w:jc w:val="both"/>
        <w:rPr>
          <w:sz w:val="18"/>
        </w:rPr>
      </w:pPr>
      <w:r>
        <w:rPr>
          <w:color w:val="231F20"/>
          <w:sz w:val="18"/>
        </w:rPr>
        <w:t>López Ramos, E. (1973). “Estudio geológico de la Península de Yucatán” en </w:t>
      </w:r>
      <w:r>
        <w:rPr>
          <w:i/>
          <w:color w:val="231F20"/>
          <w:sz w:val="18"/>
        </w:rPr>
        <w:t>Boletín de la </w:t>
      </w:r>
      <w:r>
        <w:rPr>
          <w:i/>
          <w:color w:val="231F20"/>
          <w:sz w:val="18"/>
        </w:rPr>
        <w:t>asociación mexicana de geólogos petroleros</w:t>
      </w:r>
      <w:r>
        <w:rPr>
          <w:color w:val="231F20"/>
          <w:sz w:val="18"/>
        </w:rPr>
        <w:t>. México, D.F.</w:t>
      </w:r>
    </w:p>
    <w:p>
      <w:pPr>
        <w:spacing w:line="307" w:lineRule="auto" w:before="0"/>
        <w:ind w:left="117" w:right="113" w:firstLine="0"/>
        <w:jc w:val="left"/>
        <w:rPr>
          <w:sz w:val="18"/>
        </w:rPr>
      </w:pPr>
      <w:r>
        <w:rPr>
          <w:color w:val="231F20"/>
          <w:sz w:val="18"/>
        </w:rPr>
        <w:t>Lugo H., José. (1999). </w:t>
      </w:r>
      <w:r>
        <w:rPr>
          <w:i/>
          <w:color w:val="231F20"/>
          <w:sz w:val="18"/>
        </w:rPr>
        <w:t>La superficie de la tierra. </w:t>
      </w:r>
      <w:r>
        <w:rPr>
          <w:color w:val="231F20"/>
          <w:spacing w:val="-3"/>
          <w:sz w:val="18"/>
        </w:rPr>
        <w:t>Vols. </w:t>
      </w:r>
      <w:r>
        <w:rPr>
          <w:color w:val="231F20"/>
          <w:sz w:val="18"/>
        </w:rPr>
        <w:t>I y II. México: FCE, </w:t>
      </w:r>
      <w:r>
        <w:rPr>
          <w:color w:val="231F20"/>
          <w:spacing w:val="-4"/>
          <w:sz w:val="18"/>
        </w:rPr>
        <w:t>CONACYT.  </w:t>
      </w:r>
      <w:r>
        <w:rPr>
          <w:color w:val="231F20"/>
          <w:sz w:val="18"/>
        </w:rPr>
        <w:t>Lundell,</w:t>
      </w:r>
      <w:r>
        <w:rPr>
          <w:color w:val="231F20"/>
          <w:spacing w:val="19"/>
          <w:sz w:val="18"/>
        </w:rPr>
        <w:t> </w:t>
      </w:r>
      <w:r>
        <w:rPr>
          <w:color w:val="231F20"/>
          <w:sz w:val="18"/>
        </w:rPr>
        <w:t>C.</w:t>
      </w:r>
      <w:r>
        <w:rPr>
          <w:color w:val="231F20"/>
          <w:spacing w:val="19"/>
          <w:sz w:val="18"/>
        </w:rPr>
        <w:t> </w:t>
      </w:r>
      <w:r>
        <w:rPr>
          <w:color w:val="231F20"/>
          <w:sz w:val="18"/>
        </w:rPr>
        <w:t>(1938).</w:t>
      </w:r>
      <w:r>
        <w:rPr>
          <w:color w:val="231F20"/>
          <w:spacing w:val="19"/>
          <w:sz w:val="18"/>
        </w:rPr>
        <w:t> </w:t>
      </w:r>
      <w:r>
        <w:rPr>
          <w:i/>
          <w:color w:val="231F20"/>
          <w:sz w:val="18"/>
        </w:rPr>
        <w:t>Botánical</w:t>
      </w:r>
      <w:r>
        <w:rPr>
          <w:i/>
          <w:color w:val="231F20"/>
          <w:spacing w:val="19"/>
          <w:sz w:val="18"/>
        </w:rPr>
        <w:t> </w:t>
      </w:r>
      <w:r>
        <w:rPr>
          <w:i/>
          <w:color w:val="231F20"/>
          <w:sz w:val="18"/>
        </w:rPr>
        <w:t>expeditión</w:t>
      </w:r>
      <w:r>
        <w:rPr>
          <w:i/>
          <w:color w:val="231F20"/>
          <w:spacing w:val="19"/>
          <w:sz w:val="18"/>
        </w:rPr>
        <w:t> </w:t>
      </w:r>
      <w:r>
        <w:rPr>
          <w:i/>
          <w:color w:val="231F20"/>
          <w:sz w:val="18"/>
        </w:rPr>
        <w:t>to</w:t>
      </w:r>
      <w:r>
        <w:rPr>
          <w:i/>
          <w:color w:val="231F20"/>
          <w:spacing w:val="19"/>
          <w:sz w:val="18"/>
        </w:rPr>
        <w:t> </w:t>
      </w:r>
      <w:r>
        <w:rPr>
          <w:i/>
          <w:color w:val="231F20"/>
          <w:spacing w:val="-3"/>
          <w:sz w:val="18"/>
        </w:rPr>
        <w:t>Yucatán</w:t>
      </w:r>
      <w:r>
        <w:rPr>
          <w:i/>
          <w:color w:val="231F20"/>
          <w:spacing w:val="19"/>
          <w:sz w:val="18"/>
        </w:rPr>
        <w:t> </w:t>
      </w:r>
      <w:r>
        <w:rPr>
          <w:i/>
          <w:color w:val="231F20"/>
          <w:sz w:val="18"/>
        </w:rPr>
        <w:t>and</w:t>
      </w:r>
      <w:r>
        <w:rPr>
          <w:i/>
          <w:color w:val="231F20"/>
          <w:spacing w:val="19"/>
          <w:sz w:val="18"/>
        </w:rPr>
        <w:t> </w:t>
      </w:r>
      <w:r>
        <w:rPr>
          <w:i/>
          <w:color w:val="231F20"/>
          <w:sz w:val="18"/>
        </w:rPr>
        <w:t>Quintana</w:t>
      </w:r>
      <w:r>
        <w:rPr>
          <w:i/>
          <w:color w:val="231F20"/>
          <w:spacing w:val="19"/>
          <w:sz w:val="18"/>
        </w:rPr>
        <w:t> </w:t>
      </w:r>
      <w:r>
        <w:rPr>
          <w:i/>
          <w:color w:val="231F20"/>
          <w:sz w:val="18"/>
        </w:rPr>
        <w:t>Roo,</w:t>
      </w:r>
      <w:r>
        <w:rPr>
          <w:i/>
          <w:color w:val="231F20"/>
          <w:spacing w:val="19"/>
          <w:sz w:val="18"/>
        </w:rPr>
        <w:t> </w:t>
      </w:r>
      <w:r>
        <w:rPr>
          <w:i/>
          <w:color w:val="231F20"/>
          <w:sz w:val="18"/>
        </w:rPr>
        <w:t>Mexico.</w:t>
      </w:r>
      <w:r>
        <w:rPr>
          <w:i/>
          <w:color w:val="231F20"/>
          <w:spacing w:val="19"/>
          <w:sz w:val="18"/>
        </w:rPr>
        <w:t> </w:t>
      </w:r>
      <w:r>
        <w:rPr>
          <w:color w:val="231F20"/>
          <w:sz w:val="18"/>
        </w:rPr>
        <w:t>Carnegie</w:t>
      </w:r>
    </w:p>
    <w:p>
      <w:pPr>
        <w:spacing w:before="0"/>
        <w:ind w:left="543" w:right="-4" w:firstLine="0"/>
        <w:jc w:val="left"/>
        <w:rPr>
          <w:sz w:val="18"/>
        </w:rPr>
      </w:pPr>
      <w:r>
        <w:rPr>
          <w:color w:val="231F20"/>
          <w:sz w:val="18"/>
        </w:rPr>
        <w:t>Inst. Wassh. Year-Book 37, pp. 143-147.</w:t>
      </w:r>
    </w:p>
    <w:p>
      <w:pPr>
        <w:spacing w:before="59"/>
        <w:ind w:left="117" w:right="-4" w:firstLine="0"/>
        <w:jc w:val="left"/>
        <w:rPr>
          <w:i/>
          <w:sz w:val="18"/>
        </w:rPr>
      </w:pPr>
      <w:r>
        <w:rPr>
          <w:color w:val="231F20"/>
          <w:spacing w:val="-4"/>
          <w:sz w:val="18"/>
        </w:rPr>
        <w:t>Miranda,F.(1958).“Rasgosfisiográficos”en</w:t>
      </w:r>
      <w:r>
        <w:rPr>
          <w:i/>
          <w:color w:val="231F20"/>
          <w:spacing w:val="-4"/>
          <w:sz w:val="18"/>
        </w:rPr>
        <w:t>Losrecursosnaturalesdesuresteysuaprovechamiento.</w:t>
      </w:r>
    </w:p>
    <w:p>
      <w:pPr>
        <w:spacing w:before="59"/>
        <w:ind w:left="543" w:right="-4" w:firstLine="0"/>
        <w:jc w:val="left"/>
        <w:rPr>
          <w:sz w:val="18"/>
        </w:rPr>
      </w:pPr>
      <w:r>
        <w:rPr>
          <w:color w:val="231F20"/>
          <w:sz w:val="18"/>
        </w:rPr>
        <w:t>T. II, México, D.F.: IMRNR, pp. 169-176.</w:t>
      </w:r>
    </w:p>
    <w:p>
      <w:pPr>
        <w:spacing w:line="307" w:lineRule="auto" w:before="59"/>
        <w:ind w:left="543" w:right="115" w:hanging="426"/>
        <w:jc w:val="both"/>
        <w:rPr>
          <w:sz w:val="18"/>
        </w:rPr>
      </w:pPr>
      <w:r>
        <w:rPr>
          <w:color w:val="231F20"/>
          <w:sz w:val="18"/>
        </w:rPr>
        <w:t>Mosiño, P. A. y E. García (1966)</w:t>
      </w:r>
      <w:r>
        <w:rPr>
          <w:b/>
          <w:color w:val="231F20"/>
          <w:sz w:val="18"/>
        </w:rPr>
        <w:t>. </w:t>
      </w:r>
      <w:r>
        <w:rPr>
          <w:i/>
          <w:color w:val="231F20"/>
          <w:sz w:val="18"/>
        </w:rPr>
        <w:t>Evaluación de la Sequía Interestival en la República </w:t>
      </w:r>
      <w:r>
        <w:rPr>
          <w:i/>
          <w:color w:val="231F20"/>
          <w:sz w:val="18"/>
        </w:rPr>
        <w:t>Mexicana. </w:t>
      </w:r>
      <w:r>
        <w:rPr>
          <w:color w:val="231F20"/>
          <w:sz w:val="18"/>
        </w:rPr>
        <w:t>Tomo III, Unión Geogr. Internacional, SMGE, pp. 500-516.</w:t>
      </w:r>
    </w:p>
    <w:p>
      <w:pPr>
        <w:spacing w:line="307" w:lineRule="auto" w:before="0"/>
        <w:ind w:left="543" w:right="115" w:hanging="426"/>
        <w:jc w:val="both"/>
        <w:rPr>
          <w:sz w:val="18"/>
        </w:rPr>
      </w:pPr>
      <w:r>
        <w:rPr>
          <w:color w:val="231F20"/>
          <w:sz w:val="18"/>
        </w:rPr>
        <w:t>Mosiño, </w:t>
      </w:r>
      <w:r>
        <w:rPr>
          <w:color w:val="231F20"/>
          <w:spacing w:val="-13"/>
          <w:sz w:val="18"/>
        </w:rPr>
        <w:t>P.  </w:t>
      </w:r>
      <w:r>
        <w:rPr>
          <w:color w:val="231F20"/>
          <w:sz w:val="18"/>
        </w:rPr>
        <w:t>A. y E. </w:t>
      </w:r>
      <w:r>
        <w:rPr>
          <w:color w:val="231F20"/>
          <w:spacing w:val="-3"/>
          <w:sz w:val="18"/>
        </w:rPr>
        <w:t>García </w:t>
      </w:r>
      <w:r>
        <w:rPr>
          <w:color w:val="231F20"/>
          <w:sz w:val="18"/>
        </w:rPr>
        <w:t>(1974). “</w:t>
      </w:r>
      <w:r>
        <w:rPr>
          <w:i/>
          <w:color w:val="231F20"/>
          <w:sz w:val="18"/>
        </w:rPr>
        <w:t>The </w:t>
      </w:r>
      <w:r>
        <w:rPr>
          <w:i/>
          <w:color w:val="231F20"/>
          <w:spacing w:val="-3"/>
          <w:sz w:val="18"/>
        </w:rPr>
        <w:t>Climates </w:t>
      </w:r>
      <w:r>
        <w:rPr>
          <w:i/>
          <w:color w:val="231F20"/>
          <w:sz w:val="18"/>
        </w:rPr>
        <w:t>of </w:t>
      </w:r>
      <w:r>
        <w:rPr>
          <w:i/>
          <w:color w:val="231F20"/>
          <w:spacing w:val="-3"/>
          <w:sz w:val="18"/>
        </w:rPr>
        <w:t>Mexico” </w:t>
      </w:r>
      <w:r>
        <w:rPr>
          <w:color w:val="231F20"/>
          <w:sz w:val="18"/>
        </w:rPr>
        <w:t>en Enriqueta </w:t>
      </w:r>
      <w:r>
        <w:rPr>
          <w:color w:val="231F20"/>
          <w:spacing w:val="-3"/>
          <w:sz w:val="18"/>
        </w:rPr>
        <w:t>García. </w:t>
      </w:r>
      <w:r>
        <w:rPr>
          <w:i/>
          <w:color w:val="231F20"/>
          <w:spacing w:val="-3"/>
          <w:sz w:val="18"/>
        </w:rPr>
        <w:t>Antología</w:t>
      </w:r>
      <w:r>
        <w:rPr>
          <w:color w:val="231F20"/>
          <w:spacing w:val="-3"/>
          <w:sz w:val="18"/>
        </w:rPr>
        <w:t>.   </w:t>
      </w:r>
      <w:r>
        <w:rPr>
          <w:i/>
          <w:color w:val="231F20"/>
          <w:sz w:val="18"/>
        </w:rPr>
        <w:t>In </w:t>
      </w:r>
      <w:r>
        <w:rPr>
          <w:i/>
          <w:color w:val="231F20"/>
          <w:spacing w:val="-2"/>
          <w:sz w:val="18"/>
        </w:rPr>
        <w:t>the </w:t>
      </w:r>
      <w:r>
        <w:rPr>
          <w:i/>
          <w:color w:val="231F20"/>
          <w:spacing w:val="-3"/>
          <w:sz w:val="18"/>
        </w:rPr>
        <w:t>Climates </w:t>
      </w:r>
      <w:r>
        <w:rPr>
          <w:i/>
          <w:color w:val="231F20"/>
          <w:sz w:val="18"/>
        </w:rPr>
        <w:t>of North </w:t>
      </w:r>
      <w:r>
        <w:rPr>
          <w:i/>
          <w:color w:val="231F20"/>
          <w:spacing w:val="-3"/>
          <w:sz w:val="18"/>
        </w:rPr>
        <w:t>America, </w:t>
      </w:r>
      <w:r>
        <w:rPr>
          <w:i/>
          <w:color w:val="231F20"/>
          <w:spacing w:val="-4"/>
          <w:sz w:val="18"/>
        </w:rPr>
        <w:t>World </w:t>
      </w:r>
      <w:r>
        <w:rPr>
          <w:i/>
          <w:color w:val="231F20"/>
          <w:sz w:val="18"/>
        </w:rPr>
        <w:t>Survey of </w:t>
      </w:r>
      <w:r>
        <w:rPr>
          <w:i/>
          <w:color w:val="231F20"/>
          <w:spacing w:val="-3"/>
          <w:sz w:val="18"/>
        </w:rPr>
        <w:t>Climatology</w:t>
      </w:r>
      <w:r>
        <w:rPr>
          <w:color w:val="231F20"/>
          <w:spacing w:val="-3"/>
          <w:sz w:val="18"/>
        </w:rPr>
        <w:t>. Amsterdam, </w:t>
      </w:r>
      <w:r>
        <w:rPr>
          <w:color w:val="231F20"/>
          <w:sz w:val="18"/>
        </w:rPr>
        <w:t>Holland: Elsevier</w:t>
      </w:r>
      <w:r>
        <w:rPr>
          <w:color w:val="231F20"/>
          <w:spacing w:val="-16"/>
          <w:sz w:val="18"/>
        </w:rPr>
        <w:t> </w:t>
      </w:r>
      <w:r>
        <w:rPr>
          <w:color w:val="231F20"/>
          <w:sz w:val="18"/>
        </w:rPr>
        <w:t>Publ.</w:t>
      </w:r>
      <w:r>
        <w:rPr>
          <w:color w:val="231F20"/>
          <w:spacing w:val="-16"/>
          <w:sz w:val="18"/>
        </w:rPr>
        <w:t> </w:t>
      </w:r>
      <w:r>
        <w:rPr>
          <w:color w:val="231F20"/>
          <w:spacing w:val="-2"/>
          <w:sz w:val="18"/>
        </w:rPr>
        <w:t>Co.</w:t>
      </w:r>
    </w:p>
    <w:p>
      <w:pPr>
        <w:spacing w:line="307" w:lineRule="auto" w:before="0"/>
        <w:ind w:left="543" w:right="118" w:hanging="426"/>
        <w:jc w:val="both"/>
        <w:rPr>
          <w:sz w:val="18"/>
        </w:rPr>
      </w:pPr>
      <w:r>
        <w:rPr>
          <w:color w:val="231F20"/>
          <w:spacing w:val="-4"/>
          <w:sz w:val="18"/>
        </w:rPr>
        <w:t>Mosiño,</w:t>
      </w:r>
      <w:r>
        <w:rPr>
          <w:color w:val="231F20"/>
          <w:spacing w:val="-14"/>
          <w:sz w:val="18"/>
        </w:rPr>
        <w:t> P. </w:t>
      </w:r>
      <w:r>
        <w:rPr>
          <w:color w:val="231F20"/>
          <w:sz w:val="18"/>
        </w:rPr>
        <w:t>A.</w:t>
      </w:r>
      <w:r>
        <w:rPr>
          <w:color w:val="231F20"/>
          <w:spacing w:val="-14"/>
          <w:sz w:val="18"/>
        </w:rPr>
        <w:t> </w:t>
      </w:r>
      <w:r>
        <w:rPr>
          <w:color w:val="231F20"/>
          <w:sz w:val="18"/>
        </w:rPr>
        <w:t>y</w:t>
      </w:r>
      <w:r>
        <w:rPr>
          <w:color w:val="231F20"/>
          <w:spacing w:val="-14"/>
          <w:sz w:val="18"/>
        </w:rPr>
        <w:t> </w:t>
      </w:r>
      <w:r>
        <w:rPr>
          <w:color w:val="231F20"/>
          <w:sz w:val="18"/>
        </w:rPr>
        <w:t>E.</w:t>
      </w:r>
      <w:r>
        <w:rPr>
          <w:color w:val="231F20"/>
          <w:spacing w:val="-14"/>
          <w:sz w:val="18"/>
        </w:rPr>
        <w:t> </w:t>
      </w:r>
      <w:r>
        <w:rPr>
          <w:color w:val="231F20"/>
          <w:spacing w:val="-4"/>
          <w:sz w:val="18"/>
        </w:rPr>
        <w:t>García</w:t>
      </w:r>
      <w:r>
        <w:rPr>
          <w:color w:val="231F20"/>
          <w:spacing w:val="-14"/>
          <w:sz w:val="18"/>
        </w:rPr>
        <w:t> </w:t>
      </w:r>
      <w:r>
        <w:rPr>
          <w:color w:val="231F20"/>
          <w:spacing w:val="-4"/>
          <w:sz w:val="18"/>
        </w:rPr>
        <w:t>(1981).</w:t>
      </w:r>
      <w:r>
        <w:rPr>
          <w:color w:val="231F20"/>
          <w:spacing w:val="-15"/>
          <w:sz w:val="18"/>
        </w:rPr>
        <w:t> </w:t>
      </w:r>
      <w:r>
        <w:rPr>
          <w:i/>
          <w:color w:val="231F20"/>
          <w:spacing w:val="-3"/>
          <w:sz w:val="18"/>
        </w:rPr>
        <w:t>The</w:t>
      </w:r>
      <w:r>
        <w:rPr>
          <w:i/>
          <w:color w:val="231F20"/>
          <w:spacing w:val="-15"/>
          <w:sz w:val="18"/>
        </w:rPr>
        <w:t> </w:t>
      </w:r>
      <w:r>
        <w:rPr>
          <w:i/>
          <w:color w:val="231F20"/>
          <w:spacing w:val="-5"/>
          <w:sz w:val="18"/>
        </w:rPr>
        <w:t>Variability</w:t>
      </w:r>
      <w:r>
        <w:rPr>
          <w:i/>
          <w:color w:val="231F20"/>
          <w:spacing w:val="-14"/>
          <w:sz w:val="18"/>
        </w:rPr>
        <w:t> </w:t>
      </w:r>
      <w:r>
        <w:rPr>
          <w:i/>
          <w:color w:val="231F20"/>
          <w:sz w:val="18"/>
        </w:rPr>
        <w:t>of</w:t>
      </w:r>
      <w:r>
        <w:rPr>
          <w:i/>
          <w:color w:val="231F20"/>
          <w:spacing w:val="-14"/>
          <w:sz w:val="18"/>
        </w:rPr>
        <w:t> </w:t>
      </w:r>
      <w:r>
        <w:rPr>
          <w:i/>
          <w:color w:val="231F20"/>
          <w:spacing w:val="-4"/>
          <w:sz w:val="18"/>
        </w:rPr>
        <w:t>Rainfall</w:t>
      </w:r>
      <w:r>
        <w:rPr>
          <w:i/>
          <w:color w:val="231F20"/>
          <w:spacing w:val="-14"/>
          <w:sz w:val="18"/>
        </w:rPr>
        <w:t> </w:t>
      </w:r>
      <w:r>
        <w:rPr>
          <w:i/>
          <w:color w:val="231F20"/>
          <w:sz w:val="18"/>
        </w:rPr>
        <w:t>in</w:t>
      </w:r>
      <w:r>
        <w:rPr>
          <w:i/>
          <w:color w:val="231F20"/>
          <w:spacing w:val="-14"/>
          <w:sz w:val="18"/>
        </w:rPr>
        <w:t> </w:t>
      </w:r>
      <w:r>
        <w:rPr>
          <w:i/>
          <w:color w:val="231F20"/>
          <w:spacing w:val="-4"/>
          <w:sz w:val="18"/>
        </w:rPr>
        <w:t>Mexico</w:t>
      </w:r>
      <w:r>
        <w:rPr>
          <w:i/>
          <w:color w:val="231F20"/>
          <w:spacing w:val="-14"/>
          <w:sz w:val="18"/>
        </w:rPr>
        <w:t> </w:t>
      </w:r>
      <w:r>
        <w:rPr>
          <w:i/>
          <w:color w:val="231F20"/>
          <w:spacing w:val="-3"/>
          <w:sz w:val="18"/>
        </w:rPr>
        <w:t>and</w:t>
      </w:r>
      <w:r>
        <w:rPr>
          <w:i/>
          <w:color w:val="231F20"/>
          <w:spacing w:val="-14"/>
          <w:sz w:val="18"/>
        </w:rPr>
        <w:t> </w:t>
      </w:r>
      <w:r>
        <w:rPr>
          <w:i/>
          <w:color w:val="231F20"/>
          <w:spacing w:val="-3"/>
          <w:sz w:val="18"/>
        </w:rPr>
        <w:t>its</w:t>
      </w:r>
      <w:r>
        <w:rPr>
          <w:i/>
          <w:color w:val="231F20"/>
          <w:spacing w:val="-14"/>
          <w:sz w:val="18"/>
        </w:rPr>
        <w:t> </w:t>
      </w:r>
      <w:r>
        <w:rPr>
          <w:i/>
          <w:color w:val="231F20"/>
          <w:spacing w:val="-4"/>
          <w:sz w:val="18"/>
        </w:rPr>
        <w:t>Determination</w:t>
      </w:r>
      <w:r>
        <w:rPr>
          <w:color w:val="231F20"/>
          <w:spacing w:val="-4"/>
          <w:sz w:val="18"/>
        </w:rPr>
        <w:t>.</w:t>
      </w:r>
      <w:r>
        <w:rPr>
          <w:color w:val="231F20"/>
          <w:spacing w:val="-14"/>
          <w:sz w:val="18"/>
        </w:rPr>
        <w:t> </w:t>
      </w:r>
      <w:r>
        <w:rPr>
          <w:color w:val="231F20"/>
          <w:spacing w:val="-4"/>
          <w:sz w:val="18"/>
        </w:rPr>
        <w:t>Jeans </w:t>
      </w:r>
      <w:r>
        <w:rPr>
          <w:color w:val="231F20"/>
          <w:sz w:val="18"/>
        </w:rPr>
        <w:t>of </w:t>
      </w:r>
      <w:r>
        <w:rPr>
          <w:color w:val="231F20"/>
          <w:spacing w:val="-3"/>
          <w:sz w:val="18"/>
        </w:rPr>
        <w:t>the </w:t>
      </w:r>
      <w:r>
        <w:rPr>
          <w:color w:val="231F20"/>
          <w:spacing w:val="-4"/>
          <w:sz w:val="18"/>
        </w:rPr>
        <w:t>Gamma Distribution, Geografiska Annales </w:t>
      </w:r>
      <w:r>
        <w:rPr>
          <w:color w:val="231F20"/>
          <w:spacing w:val="-3"/>
          <w:sz w:val="18"/>
        </w:rPr>
        <w:t>63:</w:t>
      </w:r>
      <w:r>
        <w:rPr>
          <w:color w:val="231F20"/>
          <w:spacing w:val="-26"/>
          <w:sz w:val="18"/>
        </w:rPr>
        <w:t> </w:t>
      </w:r>
      <w:r>
        <w:rPr>
          <w:color w:val="231F20"/>
          <w:spacing w:val="-4"/>
          <w:sz w:val="18"/>
        </w:rPr>
        <w:t>1-10.</w:t>
      </w:r>
    </w:p>
    <w:p>
      <w:pPr>
        <w:spacing w:before="0"/>
        <w:ind w:left="117" w:right="-4" w:firstLine="0"/>
        <w:jc w:val="left"/>
        <w:rPr>
          <w:i/>
          <w:sz w:val="18"/>
        </w:rPr>
      </w:pPr>
      <w:r>
        <w:rPr>
          <w:color w:val="231F20"/>
          <w:spacing w:val="-5"/>
          <w:sz w:val="18"/>
        </w:rPr>
        <w:t>Nava  </w:t>
      </w:r>
      <w:r>
        <w:rPr>
          <w:color w:val="231F20"/>
          <w:spacing w:val="-4"/>
          <w:sz w:val="18"/>
        </w:rPr>
        <w:t>García, Martín (1979)</w:t>
      </w:r>
      <w:r>
        <w:rPr>
          <w:b/>
          <w:color w:val="231F20"/>
          <w:spacing w:val="-4"/>
          <w:sz w:val="18"/>
        </w:rPr>
        <w:t>. </w:t>
      </w:r>
      <w:r>
        <w:rPr>
          <w:b/>
          <w:color w:val="231F20"/>
          <w:spacing w:val="-5"/>
          <w:sz w:val="18"/>
        </w:rPr>
        <w:t>“</w:t>
      </w:r>
      <w:r>
        <w:rPr>
          <w:color w:val="231F20"/>
          <w:spacing w:val="-5"/>
          <w:sz w:val="18"/>
        </w:rPr>
        <w:t>Tecnología  </w:t>
      </w:r>
      <w:r>
        <w:rPr>
          <w:color w:val="231F20"/>
          <w:spacing w:val="-4"/>
          <w:sz w:val="18"/>
        </w:rPr>
        <w:t>para </w:t>
      </w:r>
      <w:r>
        <w:rPr>
          <w:color w:val="231F20"/>
          <w:spacing w:val="-5"/>
          <w:sz w:val="18"/>
        </w:rPr>
        <w:t>Petróleos  </w:t>
      </w:r>
      <w:r>
        <w:rPr>
          <w:color w:val="231F20"/>
          <w:spacing w:val="-4"/>
          <w:sz w:val="18"/>
        </w:rPr>
        <w:t>Mexicanos” </w:t>
      </w:r>
      <w:r>
        <w:rPr>
          <w:color w:val="231F20"/>
          <w:sz w:val="18"/>
        </w:rPr>
        <w:t>en </w:t>
      </w:r>
      <w:r>
        <w:rPr>
          <w:i/>
          <w:color w:val="231F20"/>
          <w:spacing w:val="-4"/>
          <w:sz w:val="18"/>
        </w:rPr>
        <w:t>Ciencia </w:t>
      </w:r>
      <w:r>
        <w:rPr>
          <w:i/>
          <w:color w:val="231F20"/>
          <w:sz w:val="18"/>
        </w:rPr>
        <w:t>y  </w:t>
      </w:r>
      <w:r>
        <w:rPr>
          <w:i/>
          <w:color w:val="231F20"/>
          <w:spacing w:val="-5"/>
          <w:sz w:val="18"/>
        </w:rPr>
        <w:t>Desarrollo.</w:t>
      </w:r>
    </w:p>
    <w:p>
      <w:pPr>
        <w:spacing w:before="59"/>
        <w:ind w:left="543" w:right="-4" w:firstLine="0"/>
        <w:jc w:val="left"/>
        <w:rPr>
          <w:sz w:val="18"/>
        </w:rPr>
      </w:pPr>
      <w:r>
        <w:rPr>
          <w:color w:val="231F20"/>
          <w:sz w:val="18"/>
        </w:rPr>
        <w:t>Septiembre-octubre, Núm. 28, pp. 81-101.</w:t>
      </w:r>
    </w:p>
    <w:p>
      <w:pPr>
        <w:spacing w:line="307" w:lineRule="auto" w:before="59"/>
        <w:ind w:left="543" w:right="118" w:hanging="426"/>
        <w:jc w:val="both"/>
        <w:rPr>
          <w:sz w:val="18"/>
        </w:rPr>
      </w:pPr>
      <w:r>
        <w:rPr>
          <w:color w:val="231F20"/>
          <w:spacing w:val="-4"/>
          <w:sz w:val="18"/>
        </w:rPr>
        <w:t>Pineda </w:t>
      </w:r>
      <w:r>
        <w:rPr>
          <w:color w:val="231F20"/>
          <w:spacing w:val="-5"/>
          <w:sz w:val="18"/>
        </w:rPr>
        <w:t>Ávila, </w:t>
      </w:r>
      <w:r>
        <w:rPr>
          <w:color w:val="231F20"/>
          <w:spacing w:val="-4"/>
          <w:sz w:val="18"/>
        </w:rPr>
        <w:t>Mildred Adalgisa (2005). </w:t>
      </w:r>
      <w:r>
        <w:rPr>
          <w:color w:val="231F20"/>
          <w:spacing w:val="-5"/>
          <w:sz w:val="18"/>
        </w:rPr>
        <w:t>Positividad </w:t>
      </w:r>
      <w:r>
        <w:rPr>
          <w:color w:val="231F20"/>
          <w:sz w:val="18"/>
        </w:rPr>
        <w:t>de la </w:t>
      </w:r>
      <w:r>
        <w:rPr>
          <w:color w:val="231F20"/>
          <w:spacing w:val="-4"/>
          <w:sz w:val="18"/>
        </w:rPr>
        <w:t>legislación guatemalteca </w:t>
      </w:r>
      <w:r>
        <w:rPr>
          <w:color w:val="231F20"/>
          <w:spacing w:val="-3"/>
          <w:sz w:val="18"/>
        </w:rPr>
        <w:t>con </w:t>
      </w:r>
      <w:r>
        <w:rPr>
          <w:color w:val="231F20"/>
          <w:spacing w:val="-5"/>
          <w:sz w:val="18"/>
        </w:rPr>
        <w:t>relación </w:t>
      </w:r>
      <w:r>
        <w:rPr>
          <w:color w:val="231F20"/>
          <w:sz w:val="18"/>
        </w:rPr>
        <w:t>a</w:t>
      </w:r>
      <w:r>
        <w:rPr>
          <w:color w:val="231F20"/>
          <w:spacing w:val="-12"/>
          <w:sz w:val="18"/>
        </w:rPr>
        <w:t> </w:t>
      </w:r>
      <w:r>
        <w:rPr>
          <w:color w:val="231F20"/>
          <w:sz w:val="18"/>
        </w:rPr>
        <w:t>la</w:t>
      </w:r>
      <w:r>
        <w:rPr>
          <w:color w:val="231F20"/>
          <w:spacing w:val="-12"/>
          <w:sz w:val="18"/>
        </w:rPr>
        <w:t> </w:t>
      </w:r>
      <w:r>
        <w:rPr>
          <w:color w:val="231F20"/>
          <w:spacing w:val="-4"/>
          <w:sz w:val="18"/>
        </w:rPr>
        <w:t>conservación</w:t>
      </w:r>
      <w:r>
        <w:rPr>
          <w:color w:val="231F20"/>
          <w:spacing w:val="-12"/>
          <w:sz w:val="18"/>
        </w:rPr>
        <w:t> </w:t>
      </w:r>
      <w:r>
        <w:rPr>
          <w:color w:val="231F20"/>
          <w:spacing w:val="-3"/>
          <w:sz w:val="18"/>
        </w:rPr>
        <w:t>del</w:t>
      </w:r>
      <w:r>
        <w:rPr>
          <w:color w:val="231F20"/>
          <w:spacing w:val="-12"/>
          <w:sz w:val="18"/>
        </w:rPr>
        <w:t> </w:t>
      </w:r>
      <w:r>
        <w:rPr>
          <w:color w:val="231F20"/>
          <w:spacing w:val="-4"/>
          <w:sz w:val="18"/>
        </w:rPr>
        <w:t>bosque</w:t>
      </w:r>
      <w:r>
        <w:rPr>
          <w:color w:val="231F20"/>
          <w:spacing w:val="-12"/>
          <w:sz w:val="18"/>
        </w:rPr>
        <w:t> </w:t>
      </w:r>
      <w:r>
        <w:rPr>
          <w:color w:val="231F20"/>
          <w:spacing w:val="-4"/>
          <w:sz w:val="18"/>
        </w:rPr>
        <w:t>salado</w:t>
      </w:r>
      <w:r>
        <w:rPr>
          <w:color w:val="231F20"/>
          <w:spacing w:val="-12"/>
          <w:sz w:val="18"/>
        </w:rPr>
        <w:t> </w:t>
      </w:r>
      <w:r>
        <w:rPr>
          <w:color w:val="231F20"/>
          <w:sz w:val="18"/>
        </w:rPr>
        <w:t>o</w:t>
      </w:r>
      <w:r>
        <w:rPr>
          <w:color w:val="231F20"/>
          <w:spacing w:val="-12"/>
          <w:sz w:val="18"/>
        </w:rPr>
        <w:t> </w:t>
      </w:r>
      <w:r>
        <w:rPr>
          <w:color w:val="231F20"/>
          <w:spacing w:val="-6"/>
          <w:sz w:val="18"/>
        </w:rPr>
        <w:t>manglar.</w:t>
      </w:r>
      <w:r>
        <w:rPr>
          <w:color w:val="231F20"/>
          <w:spacing w:val="-12"/>
          <w:sz w:val="18"/>
        </w:rPr>
        <w:t> </w:t>
      </w:r>
      <w:r>
        <w:rPr>
          <w:color w:val="231F20"/>
          <w:spacing w:val="-7"/>
          <w:sz w:val="18"/>
        </w:rPr>
        <w:t>Tesis</w:t>
      </w:r>
      <w:r>
        <w:rPr>
          <w:color w:val="231F20"/>
          <w:spacing w:val="-12"/>
          <w:sz w:val="18"/>
        </w:rPr>
        <w:t> </w:t>
      </w:r>
      <w:r>
        <w:rPr>
          <w:color w:val="231F20"/>
          <w:spacing w:val="-4"/>
          <w:sz w:val="18"/>
        </w:rPr>
        <w:t>para</w:t>
      </w:r>
      <w:r>
        <w:rPr>
          <w:color w:val="231F20"/>
          <w:spacing w:val="-12"/>
          <w:sz w:val="18"/>
        </w:rPr>
        <w:t> </w:t>
      </w:r>
      <w:r>
        <w:rPr>
          <w:color w:val="231F20"/>
          <w:spacing w:val="-4"/>
          <w:sz w:val="18"/>
        </w:rPr>
        <w:t>obtener</w:t>
      </w:r>
      <w:r>
        <w:rPr>
          <w:color w:val="231F20"/>
          <w:spacing w:val="-12"/>
          <w:sz w:val="18"/>
        </w:rPr>
        <w:t> </w:t>
      </w:r>
      <w:r>
        <w:rPr>
          <w:color w:val="231F20"/>
          <w:sz w:val="18"/>
        </w:rPr>
        <w:t>el</w:t>
      </w:r>
      <w:r>
        <w:rPr>
          <w:color w:val="231F20"/>
          <w:spacing w:val="-12"/>
          <w:sz w:val="18"/>
        </w:rPr>
        <w:t> </w:t>
      </w:r>
      <w:r>
        <w:rPr>
          <w:color w:val="231F20"/>
          <w:spacing w:val="-4"/>
          <w:sz w:val="18"/>
        </w:rPr>
        <w:t>grado</w:t>
      </w:r>
      <w:r>
        <w:rPr>
          <w:color w:val="231F20"/>
          <w:spacing w:val="-12"/>
          <w:sz w:val="18"/>
        </w:rPr>
        <w:t> </w:t>
      </w:r>
      <w:r>
        <w:rPr>
          <w:color w:val="231F20"/>
          <w:spacing w:val="-4"/>
          <w:sz w:val="18"/>
        </w:rPr>
        <w:t>académico</w:t>
      </w:r>
      <w:r>
        <w:rPr>
          <w:color w:val="231F20"/>
          <w:spacing w:val="-12"/>
          <w:sz w:val="18"/>
        </w:rPr>
        <w:t> </w:t>
      </w:r>
      <w:r>
        <w:rPr>
          <w:color w:val="231F20"/>
          <w:spacing w:val="-4"/>
          <w:sz w:val="18"/>
        </w:rPr>
        <w:t>de Licenciada </w:t>
      </w:r>
      <w:r>
        <w:rPr>
          <w:color w:val="231F20"/>
          <w:sz w:val="18"/>
        </w:rPr>
        <w:t>en </w:t>
      </w:r>
      <w:r>
        <w:rPr>
          <w:color w:val="231F20"/>
          <w:spacing w:val="-4"/>
          <w:sz w:val="18"/>
        </w:rPr>
        <w:t>Ciencias Jurídicas </w:t>
      </w:r>
      <w:r>
        <w:rPr>
          <w:color w:val="231F20"/>
          <w:sz w:val="18"/>
        </w:rPr>
        <w:t>y </w:t>
      </w:r>
      <w:r>
        <w:rPr>
          <w:color w:val="231F20"/>
          <w:spacing w:val="-4"/>
          <w:sz w:val="18"/>
        </w:rPr>
        <w:t>Sociales, </w:t>
      </w:r>
      <w:r>
        <w:rPr>
          <w:color w:val="231F20"/>
          <w:spacing w:val="-5"/>
          <w:sz w:val="18"/>
        </w:rPr>
        <w:t>Universidad </w:t>
      </w:r>
      <w:r>
        <w:rPr>
          <w:color w:val="231F20"/>
          <w:sz w:val="18"/>
        </w:rPr>
        <w:t>de </w:t>
      </w:r>
      <w:r>
        <w:rPr>
          <w:color w:val="231F20"/>
          <w:spacing w:val="-3"/>
          <w:sz w:val="18"/>
        </w:rPr>
        <w:t>San </w:t>
      </w:r>
      <w:r>
        <w:rPr>
          <w:color w:val="231F20"/>
          <w:spacing w:val="-4"/>
          <w:sz w:val="18"/>
        </w:rPr>
        <w:t>Carlos,</w:t>
      </w:r>
      <w:r>
        <w:rPr>
          <w:color w:val="231F20"/>
          <w:spacing w:val="-28"/>
          <w:sz w:val="18"/>
        </w:rPr>
        <w:t> </w:t>
      </w:r>
      <w:r>
        <w:rPr>
          <w:color w:val="231F20"/>
          <w:spacing w:val="-5"/>
          <w:sz w:val="18"/>
        </w:rPr>
        <w:t>Guatemala.</w:t>
      </w:r>
    </w:p>
    <w:p>
      <w:pPr>
        <w:spacing w:before="0"/>
        <w:ind w:left="117" w:right="-4" w:firstLine="0"/>
        <w:jc w:val="left"/>
        <w:rPr>
          <w:sz w:val="18"/>
        </w:rPr>
      </w:pPr>
      <w:r>
        <w:rPr>
          <w:color w:val="231F20"/>
          <w:sz w:val="18"/>
        </w:rPr>
        <w:t>Quiñones G. H. (1875)</w:t>
      </w:r>
      <w:r>
        <w:rPr>
          <w:b/>
          <w:color w:val="231F20"/>
          <w:sz w:val="18"/>
        </w:rPr>
        <w:t>. “</w:t>
      </w:r>
      <w:r>
        <w:rPr>
          <w:color w:val="231F20"/>
          <w:sz w:val="18"/>
        </w:rPr>
        <w:t>Intrazonal soil of northern Yucatán Península” en </w:t>
      </w:r>
      <w:r>
        <w:rPr>
          <w:i/>
          <w:color w:val="231F20"/>
          <w:sz w:val="18"/>
        </w:rPr>
        <w:t>Field trip </w:t>
      </w:r>
      <w:r>
        <w:rPr>
          <w:color w:val="231F20"/>
          <w:sz w:val="18"/>
        </w:rPr>
        <w:t>Núm.</w:t>
      </w:r>
    </w:p>
    <w:p>
      <w:pPr>
        <w:spacing w:before="59"/>
        <w:ind w:left="543" w:right="-4" w:firstLine="0"/>
        <w:jc w:val="left"/>
        <w:rPr>
          <w:sz w:val="18"/>
        </w:rPr>
      </w:pPr>
      <w:r>
        <w:rPr>
          <w:color w:val="231F20"/>
          <w:sz w:val="18"/>
        </w:rPr>
        <w:t>4. Tropícal soil. Int. Clay Conference. México, D.F.: Instituto de Geología, UNAM.</w:t>
      </w:r>
    </w:p>
    <w:p>
      <w:pPr>
        <w:spacing w:line="307" w:lineRule="auto" w:before="59"/>
        <w:ind w:left="543" w:right="115" w:hanging="426"/>
        <w:jc w:val="both"/>
        <w:rPr>
          <w:sz w:val="18"/>
        </w:rPr>
      </w:pPr>
      <w:r>
        <w:rPr>
          <w:color w:val="231F20"/>
          <w:sz w:val="18"/>
        </w:rPr>
        <w:t>Robles</w:t>
      </w:r>
      <w:r>
        <w:rPr>
          <w:color w:val="231F20"/>
          <w:spacing w:val="-7"/>
          <w:sz w:val="18"/>
        </w:rPr>
        <w:t> </w:t>
      </w:r>
      <w:r>
        <w:rPr>
          <w:color w:val="231F20"/>
          <w:sz w:val="18"/>
        </w:rPr>
        <w:t>Ramos,</w:t>
      </w:r>
      <w:r>
        <w:rPr>
          <w:color w:val="231F20"/>
          <w:spacing w:val="-7"/>
          <w:sz w:val="18"/>
        </w:rPr>
        <w:t> </w:t>
      </w:r>
      <w:r>
        <w:rPr>
          <w:color w:val="231F20"/>
          <w:sz w:val="18"/>
        </w:rPr>
        <w:t>R.</w:t>
      </w:r>
      <w:r>
        <w:rPr>
          <w:color w:val="231F20"/>
          <w:spacing w:val="-7"/>
          <w:sz w:val="18"/>
        </w:rPr>
        <w:t> </w:t>
      </w:r>
      <w:r>
        <w:rPr>
          <w:color w:val="231F20"/>
          <w:sz w:val="18"/>
        </w:rPr>
        <w:t>(1958).</w:t>
      </w:r>
      <w:r>
        <w:rPr>
          <w:color w:val="231F20"/>
          <w:spacing w:val="-8"/>
          <w:sz w:val="18"/>
        </w:rPr>
        <w:t> </w:t>
      </w:r>
      <w:r>
        <w:rPr>
          <w:color w:val="231F20"/>
          <w:sz w:val="18"/>
        </w:rPr>
        <w:t>“Geología</w:t>
      </w:r>
      <w:r>
        <w:rPr>
          <w:color w:val="231F20"/>
          <w:spacing w:val="-7"/>
          <w:sz w:val="18"/>
        </w:rPr>
        <w:t> </w:t>
      </w:r>
      <w:r>
        <w:rPr>
          <w:color w:val="231F20"/>
          <w:sz w:val="18"/>
        </w:rPr>
        <w:t>y</w:t>
      </w:r>
      <w:r>
        <w:rPr>
          <w:color w:val="231F20"/>
          <w:spacing w:val="-7"/>
          <w:sz w:val="18"/>
        </w:rPr>
        <w:t> </w:t>
      </w:r>
      <w:r>
        <w:rPr>
          <w:color w:val="231F20"/>
          <w:sz w:val="18"/>
        </w:rPr>
        <w:t>Geohidrología”</w:t>
      </w:r>
      <w:r>
        <w:rPr>
          <w:color w:val="231F20"/>
          <w:spacing w:val="-7"/>
          <w:sz w:val="18"/>
        </w:rPr>
        <w:t> </w:t>
      </w:r>
      <w:r>
        <w:rPr>
          <w:color w:val="231F20"/>
          <w:sz w:val="18"/>
        </w:rPr>
        <w:t>en</w:t>
      </w:r>
      <w:r>
        <w:rPr>
          <w:color w:val="231F20"/>
          <w:spacing w:val="-7"/>
          <w:sz w:val="18"/>
        </w:rPr>
        <w:t> </w:t>
      </w:r>
      <w:r>
        <w:rPr>
          <w:i/>
          <w:color w:val="231F20"/>
          <w:sz w:val="18"/>
        </w:rPr>
        <w:t>Los</w:t>
      </w:r>
      <w:r>
        <w:rPr>
          <w:i/>
          <w:color w:val="231F20"/>
          <w:spacing w:val="-7"/>
          <w:sz w:val="18"/>
        </w:rPr>
        <w:t> </w:t>
      </w:r>
      <w:r>
        <w:rPr>
          <w:i/>
          <w:color w:val="231F20"/>
          <w:sz w:val="18"/>
        </w:rPr>
        <w:t>recursos</w:t>
      </w:r>
      <w:r>
        <w:rPr>
          <w:i/>
          <w:color w:val="231F20"/>
          <w:spacing w:val="-7"/>
          <w:sz w:val="18"/>
        </w:rPr>
        <w:t> </w:t>
      </w:r>
      <w:r>
        <w:rPr>
          <w:i/>
          <w:color w:val="231F20"/>
          <w:sz w:val="18"/>
        </w:rPr>
        <w:t>naturales</w:t>
      </w:r>
      <w:r>
        <w:rPr>
          <w:i/>
          <w:color w:val="231F20"/>
          <w:spacing w:val="-7"/>
          <w:sz w:val="18"/>
        </w:rPr>
        <w:t> </w:t>
      </w:r>
      <w:r>
        <w:rPr>
          <w:i/>
          <w:color w:val="231F20"/>
          <w:sz w:val="18"/>
        </w:rPr>
        <w:t>de</w:t>
      </w:r>
      <w:r>
        <w:rPr>
          <w:i/>
          <w:color w:val="231F20"/>
          <w:spacing w:val="-7"/>
          <w:sz w:val="18"/>
        </w:rPr>
        <w:t> </w:t>
      </w:r>
      <w:r>
        <w:rPr>
          <w:i/>
          <w:color w:val="231F20"/>
          <w:sz w:val="18"/>
        </w:rPr>
        <w:t>sureste</w:t>
      </w:r>
      <w:r>
        <w:rPr>
          <w:i/>
          <w:color w:val="231F20"/>
          <w:spacing w:val="-7"/>
          <w:sz w:val="18"/>
        </w:rPr>
        <w:t> </w:t>
      </w:r>
      <w:r>
        <w:rPr>
          <w:i/>
          <w:color w:val="231F20"/>
          <w:sz w:val="18"/>
        </w:rPr>
        <w:t>y </w:t>
      </w:r>
      <w:r>
        <w:rPr>
          <w:i/>
          <w:color w:val="231F20"/>
          <w:sz w:val="18"/>
        </w:rPr>
        <w:t>su aprovechamiento</w:t>
      </w:r>
      <w:r>
        <w:rPr>
          <w:b/>
          <w:color w:val="231F20"/>
          <w:sz w:val="18"/>
        </w:rPr>
        <w:t>. </w:t>
      </w:r>
      <w:r>
        <w:rPr>
          <w:color w:val="231F20"/>
          <w:spacing w:val="-4"/>
          <w:sz w:val="18"/>
        </w:rPr>
        <w:t>Tomo </w:t>
      </w:r>
      <w:r>
        <w:rPr>
          <w:color w:val="231F20"/>
          <w:sz w:val="18"/>
        </w:rPr>
        <w:t>II, México, </w:t>
      </w:r>
      <w:r>
        <w:rPr>
          <w:color w:val="231F20"/>
          <w:spacing w:val="-5"/>
          <w:sz w:val="18"/>
        </w:rPr>
        <w:t>D.F.: </w:t>
      </w:r>
      <w:r>
        <w:rPr>
          <w:color w:val="231F20"/>
          <w:sz w:val="18"/>
        </w:rPr>
        <w:t>IMRNR, pp.</w:t>
      </w:r>
      <w:r>
        <w:rPr>
          <w:color w:val="231F20"/>
          <w:spacing w:val="-12"/>
          <w:sz w:val="18"/>
        </w:rPr>
        <w:t> </w:t>
      </w:r>
      <w:r>
        <w:rPr>
          <w:color w:val="231F20"/>
          <w:sz w:val="18"/>
        </w:rPr>
        <w:t>55-92.</w:t>
      </w:r>
    </w:p>
    <w:p>
      <w:pPr>
        <w:spacing w:line="307" w:lineRule="auto" w:before="0"/>
        <w:ind w:left="543" w:right="115" w:hanging="426"/>
        <w:jc w:val="both"/>
        <w:rPr>
          <w:sz w:val="18"/>
        </w:rPr>
      </w:pPr>
      <w:r>
        <w:rPr>
          <w:color w:val="231F20"/>
          <w:spacing w:val="-3"/>
          <w:sz w:val="18"/>
        </w:rPr>
        <w:t>Sapper, </w:t>
      </w:r>
      <w:r>
        <w:rPr>
          <w:color w:val="231F20"/>
          <w:sz w:val="18"/>
        </w:rPr>
        <w:t>C. (1946). </w:t>
      </w:r>
      <w:r>
        <w:rPr>
          <w:i/>
          <w:color w:val="231F20"/>
          <w:sz w:val="18"/>
        </w:rPr>
        <w:t>Geología de la Península de </w:t>
      </w:r>
      <w:r>
        <w:rPr>
          <w:i/>
          <w:color w:val="231F20"/>
          <w:spacing w:val="-3"/>
          <w:sz w:val="18"/>
        </w:rPr>
        <w:t>Yucatán</w:t>
      </w:r>
      <w:r>
        <w:rPr>
          <w:color w:val="231F20"/>
          <w:spacing w:val="-3"/>
          <w:sz w:val="18"/>
        </w:rPr>
        <w:t>. </w:t>
      </w:r>
      <w:r>
        <w:rPr>
          <w:color w:val="231F20"/>
          <w:sz w:val="18"/>
        </w:rPr>
        <w:t>Enciclopedia Yucatanense. </w:t>
      </w:r>
      <w:r>
        <w:rPr>
          <w:color w:val="231F20"/>
          <w:spacing w:val="-4"/>
          <w:sz w:val="18"/>
        </w:rPr>
        <w:t>Tomo </w:t>
      </w:r>
      <w:r>
        <w:rPr>
          <w:color w:val="231F20"/>
          <w:sz w:val="18"/>
        </w:rPr>
        <w:t>I, Mérida, Yucatán, México, pp. 19-28.</w:t>
      </w:r>
    </w:p>
    <w:p>
      <w:pPr>
        <w:spacing w:before="0"/>
        <w:ind w:left="117" w:right="-4" w:firstLine="0"/>
        <w:jc w:val="left"/>
        <w:rPr>
          <w:sz w:val="18"/>
        </w:rPr>
      </w:pPr>
      <w:r>
        <w:rPr>
          <w:color w:val="231F20"/>
          <w:spacing w:val="-4"/>
          <w:sz w:val="18"/>
        </w:rPr>
        <w:t>Seele,  </w:t>
      </w:r>
      <w:r>
        <w:rPr>
          <w:color w:val="231F20"/>
          <w:sz w:val="18"/>
        </w:rPr>
        <w:t>E. </w:t>
      </w:r>
      <w:r>
        <w:rPr>
          <w:color w:val="231F20"/>
          <w:spacing w:val="-4"/>
          <w:sz w:val="18"/>
        </w:rPr>
        <w:t>1993.  “Geografía  </w:t>
      </w:r>
      <w:r>
        <w:rPr>
          <w:color w:val="231F20"/>
          <w:sz w:val="18"/>
        </w:rPr>
        <w:t>y </w:t>
      </w:r>
      <w:r>
        <w:rPr>
          <w:color w:val="231F20"/>
          <w:spacing w:val="-4"/>
          <w:sz w:val="18"/>
        </w:rPr>
        <w:t>medio  ambiente  </w:t>
      </w:r>
      <w:r>
        <w:rPr>
          <w:color w:val="231F20"/>
          <w:sz w:val="18"/>
        </w:rPr>
        <w:t>en el </w:t>
      </w:r>
      <w:r>
        <w:rPr>
          <w:color w:val="231F20"/>
          <w:spacing w:val="-5"/>
          <w:sz w:val="18"/>
        </w:rPr>
        <w:t>sureste  </w:t>
      </w:r>
      <w:r>
        <w:rPr>
          <w:color w:val="231F20"/>
          <w:spacing w:val="-3"/>
          <w:sz w:val="18"/>
        </w:rPr>
        <w:t>del </w:t>
      </w:r>
      <w:r>
        <w:rPr>
          <w:color w:val="231F20"/>
          <w:spacing w:val="-4"/>
          <w:sz w:val="18"/>
        </w:rPr>
        <w:t>Estado  </w:t>
      </w:r>
      <w:r>
        <w:rPr>
          <w:color w:val="231F20"/>
          <w:sz w:val="18"/>
        </w:rPr>
        <w:t>de </w:t>
      </w:r>
      <w:r>
        <w:rPr>
          <w:color w:val="231F20"/>
          <w:spacing w:val="-4"/>
          <w:sz w:val="18"/>
        </w:rPr>
        <w:t>Quintana </w:t>
      </w:r>
      <w:r>
        <w:rPr>
          <w:color w:val="231F20"/>
          <w:spacing w:val="-5"/>
          <w:sz w:val="18"/>
        </w:rPr>
        <w:t>Roo”  </w:t>
      </w:r>
      <w:r>
        <w:rPr>
          <w:color w:val="231F20"/>
          <w:spacing w:val="-4"/>
          <w:sz w:val="18"/>
        </w:rPr>
        <w:t>en</w:t>
      </w:r>
    </w:p>
    <w:p>
      <w:pPr>
        <w:spacing w:before="59"/>
        <w:ind w:left="543" w:right="-4" w:firstLine="0"/>
        <w:jc w:val="left"/>
        <w:rPr>
          <w:sz w:val="18"/>
        </w:rPr>
      </w:pPr>
      <w:r>
        <w:rPr>
          <w:i/>
          <w:color w:val="231F20"/>
          <w:sz w:val="18"/>
        </w:rPr>
        <w:t>Geografía y desarrollo</w:t>
      </w:r>
      <w:r>
        <w:rPr>
          <w:color w:val="231F20"/>
          <w:sz w:val="18"/>
        </w:rPr>
        <w:t>. Vol. II, núm. 8-9, pp. 2-16.</w:t>
      </w:r>
    </w:p>
    <w:p>
      <w:pPr>
        <w:spacing w:before="59"/>
        <w:ind w:left="117" w:right="-4" w:firstLine="0"/>
        <w:jc w:val="left"/>
        <w:rPr>
          <w:i/>
          <w:sz w:val="18"/>
        </w:rPr>
      </w:pPr>
      <w:r>
        <w:rPr>
          <w:color w:val="231F20"/>
          <w:sz w:val="18"/>
        </w:rPr>
        <w:t>Velázquez, David (2006)</w:t>
      </w:r>
      <w:r>
        <w:rPr>
          <w:b/>
          <w:color w:val="231F20"/>
          <w:sz w:val="18"/>
        </w:rPr>
        <w:t>. “</w:t>
      </w:r>
      <w:r>
        <w:rPr>
          <w:color w:val="231F20"/>
          <w:sz w:val="18"/>
        </w:rPr>
        <w:t>Agua y población en la Península de Yucatán” en Revista   </w:t>
      </w:r>
      <w:r>
        <w:rPr>
          <w:i/>
          <w:color w:val="231F20"/>
          <w:sz w:val="18"/>
        </w:rPr>
        <w:t>Caos</w:t>
      </w:r>
    </w:p>
    <w:p>
      <w:pPr>
        <w:spacing w:after="0"/>
        <w:jc w:val="left"/>
        <w:rPr>
          <w:sz w:val="18"/>
        </w:rPr>
        <w:sectPr>
          <w:pgSz w:w="9640" w:h="13040"/>
          <w:pgMar w:header="687" w:footer="833" w:top="880" w:bottom="1020" w:left="1300" w:right="1300"/>
        </w:sectPr>
      </w:pPr>
    </w:p>
    <w:p>
      <w:pPr>
        <w:pStyle w:val="BodyText"/>
        <w:rPr>
          <w:i/>
          <w:sz w:val="20"/>
        </w:rPr>
      </w:pPr>
    </w:p>
    <w:p>
      <w:pPr>
        <w:pStyle w:val="BodyText"/>
        <w:spacing w:before="8"/>
        <w:rPr>
          <w:i/>
          <w:sz w:val="21"/>
        </w:rPr>
      </w:pPr>
    </w:p>
    <w:p>
      <w:pPr>
        <w:spacing w:before="0"/>
        <w:ind w:left="543" w:right="-4" w:firstLine="0"/>
        <w:jc w:val="left"/>
        <w:rPr>
          <w:sz w:val="18"/>
        </w:rPr>
      </w:pPr>
      <w:r>
        <w:rPr>
          <w:i/>
          <w:color w:val="231F20"/>
          <w:sz w:val="18"/>
        </w:rPr>
        <w:t>Conciencia</w:t>
      </w:r>
      <w:r>
        <w:rPr>
          <w:color w:val="231F20"/>
          <w:sz w:val="18"/>
        </w:rPr>
        <w:t>. Vol. 1, 39-49 pp.</w:t>
      </w:r>
    </w:p>
    <w:p>
      <w:pPr>
        <w:spacing w:line="307" w:lineRule="auto" w:before="59"/>
        <w:ind w:left="543" w:right="115" w:hanging="426"/>
        <w:jc w:val="both"/>
        <w:rPr>
          <w:sz w:val="18"/>
        </w:rPr>
      </w:pPr>
      <w:r>
        <w:rPr>
          <w:color w:val="231F20"/>
          <w:sz w:val="18"/>
        </w:rPr>
        <w:t>UQROO (2004). </w:t>
      </w:r>
      <w:r>
        <w:rPr>
          <w:i/>
          <w:color w:val="231F20"/>
          <w:sz w:val="18"/>
        </w:rPr>
        <w:t>Atlas Digital de Costa Maya</w:t>
      </w:r>
      <w:r>
        <w:rPr>
          <w:color w:val="231F20"/>
          <w:sz w:val="18"/>
        </w:rPr>
        <w:t>, </w:t>
      </w:r>
      <w:r>
        <w:rPr>
          <w:i/>
          <w:color w:val="231F20"/>
          <w:sz w:val="18"/>
        </w:rPr>
        <w:t>Quintana Roo, Chetumal. </w:t>
      </w:r>
      <w:r>
        <w:rPr>
          <w:color w:val="231F20"/>
          <w:sz w:val="18"/>
        </w:rPr>
        <w:t>México: Centro de Información Geográfica de la Universidad de Quintana Roo.</w:t>
      </w:r>
    </w:p>
    <w:p>
      <w:pPr>
        <w:spacing w:line="307" w:lineRule="auto" w:before="0"/>
        <w:ind w:left="543" w:right="115" w:hanging="426"/>
        <w:jc w:val="both"/>
        <w:rPr>
          <w:sz w:val="18"/>
        </w:rPr>
      </w:pPr>
      <w:r>
        <w:rPr>
          <w:color w:val="231F20"/>
          <w:sz w:val="18"/>
        </w:rPr>
        <w:t>Wedell, H. (1926). </w:t>
      </w:r>
      <w:r>
        <w:rPr>
          <w:i/>
          <w:color w:val="231F20"/>
          <w:sz w:val="18"/>
        </w:rPr>
        <w:t>La Península de Yucatán y su relación con las regiones contiguas </w:t>
      </w:r>
      <w:r>
        <w:rPr>
          <w:i/>
          <w:color w:val="231F20"/>
          <w:sz w:val="18"/>
        </w:rPr>
        <w:t>centroamericanas. </w:t>
      </w:r>
      <w:r>
        <w:rPr>
          <w:color w:val="231F20"/>
          <w:sz w:val="18"/>
        </w:rPr>
        <w:t>Rep. Inst. Geol. Universidad de Lund, Serie 0 No. 7. Soc. Geol. del Sur de Suecia.</w:t>
      </w:r>
    </w:p>
    <w:p>
      <w:pPr>
        <w:spacing w:line="307" w:lineRule="auto" w:before="0"/>
        <w:ind w:left="543" w:right="115" w:hanging="426"/>
        <w:jc w:val="both"/>
        <w:rPr>
          <w:sz w:val="18"/>
        </w:rPr>
      </w:pPr>
      <w:r>
        <w:rPr>
          <w:color w:val="231F20"/>
          <w:sz w:val="18"/>
        </w:rPr>
        <w:t>Wright, A. C. S. (1967). “El reconocimiento de los suelos en la Península de Yucatán, México” en </w:t>
      </w:r>
      <w:r>
        <w:rPr>
          <w:i/>
          <w:color w:val="231F20"/>
          <w:sz w:val="18"/>
        </w:rPr>
        <w:t>Informe final</w:t>
      </w:r>
      <w:r>
        <w:rPr>
          <w:color w:val="231F20"/>
          <w:sz w:val="18"/>
        </w:rPr>
        <w:t>. Copia mimeografiada. México: FAO.</w:t>
      </w:r>
    </w:p>
    <w:p>
      <w:pPr>
        <w:spacing w:before="23"/>
        <w:ind w:left="117" w:right="-4" w:firstLine="0"/>
        <w:jc w:val="left"/>
        <w:rPr>
          <w:b/>
          <w:sz w:val="18"/>
        </w:rPr>
      </w:pPr>
      <w:r>
        <w:rPr>
          <w:b/>
          <w:color w:val="231F20"/>
          <w:sz w:val="18"/>
        </w:rPr>
        <w:t>Otras fuentes</w:t>
      </w:r>
    </w:p>
    <w:p>
      <w:pPr>
        <w:pStyle w:val="BodyText"/>
        <w:spacing w:before="8"/>
        <w:rPr>
          <w:b/>
          <w:sz w:val="14"/>
        </w:rPr>
      </w:pPr>
    </w:p>
    <w:p>
      <w:pPr>
        <w:spacing w:line="307" w:lineRule="auto" w:before="0"/>
        <w:ind w:left="117" w:right="2585" w:firstLine="0"/>
        <w:jc w:val="left"/>
        <w:rPr>
          <w:sz w:val="18"/>
        </w:rPr>
      </w:pPr>
      <w:hyperlink r:id="rId41">
        <w:r>
          <w:rPr>
            <w:color w:val="231F20"/>
            <w:sz w:val="18"/>
          </w:rPr>
          <w:t>http://www.lmmeteoven.org/itcz.html</w:t>
        </w:r>
      </w:hyperlink>
      <w:r>
        <w:rPr>
          <w:color w:val="231F20"/>
          <w:sz w:val="18"/>
        </w:rPr>
        <w:t> 20/09/06 Nature.com. 4/02/07</w:t>
      </w:r>
    </w:p>
    <w:p>
      <w:pPr>
        <w:spacing w:line="307" w:lineRule="auto" w:before="0"/>
        <w:ind w:left="117" w:right="-4" w:firstLine="0"/>
        <w:jc w:val="left"/>
        <w:rPr>
          <w:sz w:val="18"/>
        </w:rPr>
      </w:pPr>
      <w:r>
        <w:rPr/>
        <w:drawing>
          <wp:anchor distT="0" distB="0" distL="0" distR="0" allowOverlap="1" layoutInCell="1" locked="0" behindDoc="1" simplePos="0" relativeHeight="268350983">
            <wp:simplePos x="0" y="0"/>
            <wp:positionH relativeFrom="page">
              <wp:posOffset>3732448</wp:posOffset>
            </wp:positionH>
            <wp:positionV relativeFrom="paragraph">
              <wp:posOffset>28742</wp:posOffset>
            </wp:positionV>
            <wp:extent cx="1487662" cy="104818"/>
            <wp:effectExtent l="0" t="0" r="0" b="0"/>
            <wp:wrapNone/>
            <wp:docPr id="5" name="image4.png" descr=""/>
            <wp:cNvGraphicFramePr>
              <a:graphicFrameLocks noChangeAspect="1"/>
            </wp:cNvGraphicFramePr>
            <a:graphic>
              <a:graphicData uri="http://schemas.openxmlformats.org/drawingml/2006/picture">
                <pic:pic>
                  <pic:nvPicPr>
                    <pic:cNvPr id="6" name="image4.png"/>
                    <pic:cNvPicPr/>
                  </pic:nvPicPr>
                  <pic:blipFill>
                    <a:blip r:embed="rId42" cstate="print"/>
                    <a:stretch>
                      <a:fillRect/>
                    </a:stretch>
                  </pic:blipFill>
                  <pic:spPr>
                    <a:xfrm>
                      <a:off x="0" y="0"/>
                      <a:ext cx="1487662" cy="104818"/>
                    </a:xfrm>
                    <a:prstGeom prst="rect">
                      <a:avLst/>
                    </a:prstGeom>
                  </pic:spPr>
                </pic:pic>
              </a:graphicData>
            </a:graphic>
          </wp:anchor>
        </w:drawing>
      </w:r>
      <w:r>
        <w:rPr/>
        <w:pict>
          <v:group style="position:absolute;margin-left:71.147202pt;margin-top:15.763164pt;width:149.6pt;height:8.3pt;mso-position-horizontal-relative:page;mso-position-vertical-relative:paragraph;z-index:-84448" coordorigin="1423,315" coordsize="2992,166">
            <v:shape style="position:absolute;left:1423;top:315;width:2947;height:165" type="#_x0000_t75" stroked="false">
              <v:imagedata r:id="rId43" o:title=""/>
            </v:shape>
            <v:line style="position:absolute" from="4386,431" to="4404,431" stroked="true" strokeweight="1.02pt" strokecolor="#231f20"/>
            <w10:wrap type="none"/>
          </v:group>
        </w:pict>
      </w:r>
      <w:r>
        <w:rPr>
          <w:color w:val="231F20"/>
          <w:sz w:val="18"/>
        </w:rPr>
        <w:t>National Oceanic &amp; Atmospheric Administration. 2006. </w:t>
      </w:r>
      <w:hyperlink r:id="rId44">
        <w:r>
          <w:rPr>
            <w:color w:val="231F20"/>
            <w:sz w:val="18"/>
          </w:rPr>
          <w:t>http://hurricanes.noaa.gov/</w:t>
        </w:r>
      </w:hyperlink>
      <w:r>
        <w:rPr>
          <w:color w:val="231F20"/>
          <w:sz w:val="18"/>
        </w:rPr>
        <w:t> y </w:t>
      </w:r>
      <w:hyperlink r:id="rId45">
        <w:r>
          <w:rPr>
            <w:color w:val="231F20"/>
            <w:sz w:val="18"/>
          </w:rPr>
          <w:t>http://www.elnino.noaa.gov/edu.html.</w:t>
        </w:r>
      </w:hyperlink>
      <w:r>
        <w:rPr>
          <w:color w:val="231F20"/>
          <w:sz w:val="18"/>
        </w:rPr>
        <w:t> 23 /10/06 </w:t>
      </w:r>
      <w:hyperlink r:id="rId46">
        <w:r>
          <w:rPr>
            <w:color w:val="231F20"/>
            <w:sz w:val="18"/>
          </w:rPr>
          <w:t>http://homepage.mac.com/uriarte/mayas.html.23/10/06</w:t>
        </w:r>
      </w:hyperlink>
      <w:r>
        <w:rPr>
          <w:color w:val="231F20"/>
          <w:sz w:val="18"/>
        </w:rPr>
        <w:t> </w:t>
      </w:r>
      <w:hyperlink r:id="rId47">
        <w:r>
          <w:rPr>
            <w:color w:val="231F20"/>
            <w:sz w:val="18"/>
          </w:rPr>
          <w:t>http://es.wikipedia.org/.10/12/06</w:t>
        </w:r>
      </w:hyperlink>
    </w:p>
    <w:p>
      <w:pPr>
        <w:spacing w:line="324" w:lineRule="auto" w:before="0"/>
        <w:ind w:left="117" w:right="3624" w:firstLine="0"/>
        <w:jc w:val="left"/>
        <w:rPr>
          <w:sz w:val="18"/>
        </w:rPr>
      </w:pPr>
      <w:hyperlink r:id="rId48">
        <w:r>
          <w:rPr>
            <w:color w:val="231F20"/>
            <w:sz w:val="18"/>
          </w:rPr>
          <w:t>http://tierramerica.pnuma.com.</w:t>
        </w:r>
      </w:hyperlink>
      <w:r>
        <w:rPr>
          <w:color w:val="231F20"/>
          <w:sz w:val="18"/>
        </w:rPr>
        <w:t> 05/02/07 </w:t>
      </w:r>
      <w:hyperlink r:id="rId49">
        <w:r>
          <w:rPr>
            <w:color w:val="231F20"/>
            <w:sz w:val="18"/>
          </w:rPr>
          <w:t>http://nationalweatherservice-29/12/06</w:t>
        </w:r>
      </w:hyperlink>
      <w:r>
        <w:rPr>
          <w:color w:val="231F20"/>
          <w:sz w:val="18"/>
        </w:rPr>
        <w:t> </w:t>
      </w:r>
      <w:hyperlink r:id="rId48">
        <w:r>
          <w:rPr>
            <w:color w:val="231F20"/>
            <w:sz w:val="18"/>
          </w:rPr>
          <w:t>http://tierramerica.pnuma.com.</w:t>
        </w:r>
      </w:hyperlink>
      <w:r>
        <w:rPr>
          <w:color w:val="231F20"/>
          <w:sz w:val="18"/>
        </w:rPr>
        <w:t> 05/02/07</w:t>
      </w:r>
    </w:p>
    <w:p>
      <w:pPr>
        <w:spacing w:after="0" w:line="324" w:lineRule="auto"/>
        <w:jc w:val="left"/>
        <w:rPr>
          <w:sz w:val="18"/>
        </w:rPr>
        <w:sectPr>
          <w:pgSz w:w="9640" w:h="13040"/>
          <w:pgMar w:header="698" w:footer="839" w:top="880" w:bottom="1020" w:left="1300" w:right="1300"/>
        </w:sectPr>
      </w:pPr>
    </w:p>
    <w:p>
      <w:pPr>
        <w:pStyle w:val="BodyText"/>
        <w:spacing w:before="4"/>
        <w:rPr>
          <w:rFonts w:ascii="Times New Roman"/>
          <w:sz w:val="17"/>
        </w:rPr>
      </w:pPr>
    </w:p>
    <w:p>
      <w:pPr>
        <w:spacing w:after="0"/>
        <w:rPr>
          <w:rFonts w:ascii="Times New Roman"/>
          <w:sz w:val="17"/>
        </w:rPr>
        <w:sectPr>
          <w:headerReference w:type="even" r:id="rId50"/>
          <w:footerReference w:type="even" r:id="rId51"/>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spacing w:before="6"/>
        <w:rPr>
          <w:rFonts w:ascii="Times New Roman"/>
          <w:sz w:val="28"/>
        </w:rPr>
      </w:pPr>
    </w:p>
    <w:p>
      <w:pPr>
        <w:pStyle w:val="Heading2"/>
        <w:spacing w:line="320" w:lineRule="exact" w:before="74"/>
        <w:ind w:left="1147" w:right="108" w:hanging="179"/>
      </w:pPr>
      <w:r>
        <w:rPr>
          <w:color w:val="231F20"/>
          <w:w w:val="90"/>
        </w:rPr>
        <w:t>Capítulo</w:t>
      </w:r>
      <w:r>
        <w:rPr>
          <w:color w:val="231F20"/>
          <w:spacing w:val="-36"/>
          <w:w w:val="90"/>
        </w:rPr>
        <w:t> </w:t>
      </w:r>
      <w:r>
        <w:rPr>
          <w:color w:val="231F20"/>
          <w:w w:val="90"/>
        </w:rPr>
        <w:t>2.</w:t>
      </w:r>
      <w:r>
        <w:rPr>
          <w:color w:val="231F20"/>
          <w:spacing w:val="-35"/>
          <w:w w:val="90"/>
        </w:rPr>
        <w:t> </w:t>
      </w:r>
      <w:r>
        <w:rPr>
          <w:color w:val="231F20"/>
          <w:w w:val="90"/>
        </w:rPr>
        <w:t>Agricultura</w:t>
      </w:r>
      <w:r>
        <w:rPr>
          <w:color w:val="231F20"/>
          <w:spacing w:val="-36"/>
          <w:w w:val="90"/>
        </w:rPr>
        <w:t> </w:t>
      </w:r>
      <w:r>
        <w:rPr>
          <w:color w:val="231F20"/>
          <w:w w:val="90"/>
        </w:rPr>
        <w:t>urbana</w:t>
      </w:r>
      <w:r>
        <w:rPr>
          <w:color w:val="231F20"/>
          <w:spacing w:val="-35"/>
          <w:w w:val="90"/>
        </w:rPr>
        <w:t> </w:t>
      </w:r>
      <w:r>
        <w:rPr>
          <w:color w:val="231F20"/>
          <w:w w:val="90"/>
        </w:rPr>
        <w:t>en</w:t>
      </w:r>
      <w:r>
        <w:rPr>
          <w:color w:val="231F20"/>
          <w:spacing w:val="-35"/>
          <w:w w:val="90"/>
        </w:rPr>
        <w:t> </w:t>
      </w:r>
      <w:r>
        <w:rPr>
          <w:color w:val="231F20"/>
          <w:w w:val="90"/>
        </w:rPr>
        <w:t>la</w:t>
      </w:r>
      <w:r>
        <w:rPr>
          <w:color w:val="231F20"/>
          <w:spacing w:val="-35"/>
          <w:w w:val="90"/>
        </w:rPr>
        <w:t> </w:t>
      </w:r>
      <w:r>
        <w:rPr>
          <w:color w:val="231F20"/>
          <w:w w:val="90"/>
        </w:rPr>
        <w:t>colonia Álvaro</w:t>
      </w:r>
      <w:r>
        <w:rPr>
          <w:color w:val="231F20"/>
          <w:spacing w:val="-28"/>
          <w:w w:val="90"/>
        </w:rPr>
        <w:t> </w:t>
      </w:r>
      <w:r>
        <w:rPr>
          <w:color w:val="231F20"/>
          <w:w w:val="90"/>
        </w:rPr>
        <w:t>Obregón,</w:t>
      </w:r>
      <w:r>
        <w:rPr>
          <w:color w:val="231F20"/>
          <w:spacing w:val="-28"/>
          <w:w w:val="90"/>
        </w:rPr>
        <w:t> </w:t>
      </w:r>
      <w:r>
        <w:rPr>
          <w:color w:val="231F20"/>
          <w:w w:val="90"/>
        </w:rPr>
        <w:t>Lerma,</w:t>
      </w:r>
      <w:r>
        <w:rPr>
          <w:color w:val="231F20"/>
          <w:spacing w:val="-28"/>
          <w:w w:val="90"/>
        </w:rPr>
        <w:t> </w:t>
      </w:r>
      <w:r>
        <w:rPr>
          <w:color w:val="231F20"/>
          <w:w w:val="90"/>
        </w:rPr>
        <w:t>Estado</w:t>
      </w:r>
      <w:r>
        <w:rPr>
          <w:color w:val="231F20"/>
          <w:spacing w:val="-28"/>
          <w:w w:val="90"/>
        </w:rPr>
        <w:t> </w:t>
      </w:r>
      <w:r>
        <w:rPr>
          <w:color w:val="231F20"/>
          <w:w w:val="90"/>
        </w:rPr>
        <w:t>de</w:t>
      </w:r>
      <w:r>
        <w:rPr>
          <w:color w:val="231F20"/>
          <w:spacing w:val="-28"/>
          <w:w w:val="90"/>
        </w:rPr>
        <w:t> </w:t>
      </w:r>
      <w:r>
        <w:rPr>
          <w:color w:val="231F20"/>
          <w:w w:val="90"/>
        </w:rPr>
        <w:t>México</w:t>
      </w:r>
    </w:p>
    <w:p>
      <w:pPr>
        <w:pStyle w:val="BodyText"/>
        <w:rPr>
          <w:rFonts w:ascii="Verdana"/>
          <w:b/>
          <w:sz w:val="28"/>
        </w:rPr>
      </w:pPr>
    </w:p>
    <w:p>
      <w:pPr>
        <w:spacing w:line="427" w:lineRule="auto" w:before="198"/>
        <w:ind w:left="117" w:right="4017" w:firstLine="0"/>
        <w:jc w:val="left"/>
        <w:rPr>
          <w:rFonts w:ascii="Verdana" w:hAnsi="Verdana"/>
          <w:sz w:val="18"/>
        </w:rPr>
      </w:pPr>
      <w:r>
        <w:rPr>
          <w:rFonts w:ascii="Verdana" w:hAnsi="Verdana"/>
          <w:color w:val="231F20"/>
          <w:sz w:val="18"/>
        </w:rPr>
        <w:t>María Estela Orozco Hernández</w:t>
      </w:r>
      <w:r>
        <w:rPr>
          <w:rFonts w:ascii="Verdana" w:hAnsi="Verdana"/>
          <w:color w:val="231F20"/>
          <w:position w:val="6"/>
          <w:sz w:val="10"/>
        </w:rPr>
        <w:t>1 </w:t>
      </w:r>
      <w:r>
        <w:rPr>
          <w:rFonts w:ascii="Verdana" w:hAnsi="Verdana"/>
          <w:color w:val="231F20"/>
          <w:sz w:val="18"/>
        </w:rPr>
        <w:t>Oscar Noé Silva Gómez</w:t>
      </w:r>
    </w:p>
    <w:p>
      <w:pPr>
        <w:spacing w:line="213" w:lineRule="exact" w:before="0"/>
        <w:ind w:left="117" w:right="0" w:firstLine="0"/>
        <w:jc w:val="both"/>
        <w:rPr>
          <w:rFonts w:ascii="Verdana" w:hAnsi="Verdana"/>
          <w:sz w:val="10"/>
        </w:rPr>
      </w:pPr>
      <w:r>
        <w:rPr>
          <w:rFonts w:ascii="Verdana" w:hAnsi="Verdana"/>
          <w:color w:val="231F20"/>
          <w:w w:val="95"/>
          <w:sz w:val="18"/>
        </w:rPr>
        <w:t>Andrés López Benítez</w:t>
      </w:r>
      <w:r>
        <w:rPr>
          <w:rFonts w:ascii="Verdana" w:hAnsi="Verdana"/>
          <w:color w:val="231F20"/>
          <w:w w:val="95"/>
          <w:position w:val="6"/>
          <w:sz w:val="10"/>
        </w:rPr>
        <w:t>2</w:t>
      </w:r>
    </w:p>
    <w:p>
      <w:pPr>
        <w:pStyle w:val="BodyText"/>
        <w:rPr>
          <w:rFonts w:ascii="Verdana"/>
          <w:sz w:val="16"/>
        </w:rPr>
      </w:pPr>
    </w:p>
    <w:p>
      <w:pPr>
        <w:pStyle w:val="Heading5"/>
        <w:spacing w:before="0"/>
      </w:pPr>
      <w:r>
        <w:rPr>
          <w:color w:val="231F20"/>
        </w:rPr>
        <w:t>Resumen</w:t>
      </w:r>
    </w:p>
    <w:p>
      <w:pPr>
        <w:pStyle w:val="BodyText"/>
        <w:spacing w:line="278" w:lineRule="auto" w:before="156"/>
        <w:ind w:left="117" w:right="114"/>
        <w:jc w:val="both"/>
      </w:pPr>
      <w:r>
        <w:rPr>
          <w:color w:val="231F20"/>
        </w:rPr>
        <w:t>La agricultura urbana se visualiza como parte integral de la gestión urbana, así como una estrategia para mitigar la pobreza, fuente de ingresos y empleo, y una forma de manejo ambiental. El presente</w:t>
      </w:r>
      <w:r>
        <w:rPr>
          <w:color w:val="231F20"/>
          <w:spacing w:val="-17"/>
        </w:rPr>
        <w:t> </w:t>
      </w:r>
      <w:r>
        <w:rPr>
          <w:color w:val="231F20"/>
        </w:rPr>
        <w:t>trabajo tiene</w:t>
      </w:r>
      <w:r>
        <w:rPr>
          <w:color w:val="231F20"/>
          <w:spacing w:val="-12"/>
        </w:rPr>
        <w:t> </w:t>
      </w:r>
      <w:r>
        <w:rPr>
          <w:color w:val="231F20"/>
        </w:rPr>
        <w:t>la</w:t>
      </w:r>
      <w:r>
        <w:rPr>
          <w:color w:val="231F20"/>
          <w:spacing w:val="-12"/>
        </w:rPr>
        <w:t> </w:t>
      </w:r>
      <w:r>
        <w:rPr>
          <w:color w:val="231F20"/>
        </w:rPr>
        <w:t>finalidad</w:t>
      </w:r>
      <w:r>
        <w:rPr>
          <w:color w:val="231F20"/>
          <w:spacing w:val="-12"/>
        </w:rPr>
        <w:t> </w:t>
      </w:r>
      <w:r>
        <w:rPr>
          <w:color w:val="231F20"/>
        </w:rPr>
        <w:t>de</w:t>
      </w:r>
      <w:r>
        <w:rPr>
          <w:color w:val="231F20"/>
          <w:spacing w:val="-12"/>
        </w:rPr>
        <w:t> </w:t>
      </w:r>
      <w:r>
        <w:rPr>
          <w:color w:val="231F20"/>
        </w:rPr>
        <w:t>caracterizar</w:t>
      </w:r>
      <w:r>
        <w:rPr>
          <w:color w:val="231F20"/>
          <w:spacing w:val="-13"/>
        </w:rPr>
        <w:t> </w:t>
      </w:r>
      <w:r>
        <w:rPr>
          <w:color w:val="231F20"/>
        </w:rPr>
        <w:t>la</w:t>
      </w:r>
      <w:r>
        <w:rPr>
          <w:color w:val="231F20"/>
          <w:spacing w:val="-12"/>
        </w:rPr>
        <w:t> </w:t>
      </w:r>
      <w:r>
        <w:rPr>
          <w:color w:val="231F20"/>
        </w:rPr>
        <w:t>agricultura</w:t>
      </w:r>
      <w:r>
        <w:rPr>
          <w:color w:val="231F20"/>
          <w:spacing w:val="-12"/>
        </w:rPr>
        <w:t> </w:t>
      </w:r>
      <w:r>
        <w:rPr>
          <w:color w:val="231F20"/>
        </w:rPr>
        <w:t>urbana</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colonia</w:t>
      </w:r>
      <w:r>
        <w:rPr>
          <w:color w:val="231F20"/>
          <w:spacing w:val="-12"/>
        </w:rPr>
        <w:t> </w:t>
      </w:r>
      <w:r>
        <w:rPr>
          <w:color w:val="231F20"/>
          <w:spacing w:val="-3"/>
        </w:rPr>
        <w:t>Álvaro </w:t>
      </w:r>
      <w:r>
        <w:rPr>
          <w:color w:val="231F20"/>
        </w:rPr>
        <w:t>Obregón</w:t>
      </w:r>
      <w:r>
        <w:rPr>
          <w:color w:val="231F20"/>
          <w:spacing w:val="-13"/>
        </w:rPr>
        <w:t> </w:t>
      </w:r>
      <w:r>
        <w:rPr>
          <w:color w:val="231F20"/>
        </w:rPr>
        <w:t>y</w:t>
      </w:r>
      <w:r>
        <w:rPr>
          <w:color w:val="231F20"/>
          <w:spacing w:val="-13"/>
        </w:rPr>
        <w:t> </w:t>
      </w:r>
      <w:r>
        <w:rPr>
          <w:color w:val="231F20"/>
        </w:rPr>
        <w:t>los</w:t>
      </w:r>
      <w:r>
        <w:rPr>
          <w:color w:val="231F20"/>
          <w:spacing w:val="-13"/>
        </w:rPr>
        <w:t> </w:t>
      </w:r>
      <w:r>
        <w:rPr>
          <w:color w:val="231F20"/>
        </w:rPr>
        <w:t>beneficios</w:t>
      </w:r>
      <w:r>
        <w:rPr>
          <w:color w:val="231F20"/>
          <w:spacing w:val="-13"/>
        </w:rPr>
        <w:t> </w:t>
      </w:r>
      <w:r>
        <w:rPr>
          <w:color w:val="231F20"/>
        </w:rPr>
        <w:t>que</w:t>
      </w:r>
      <w:r>
        <w:rPr>
          <w:color w:val="231F20"/>
          <w:spacing w:val="-13"/>
        </w:rPr>
        <w:t> </w:t>
      </w:r>
      <w:r>
        <w:rPr>
          <w:color w:val="231F20"/>
        </w:rPr>
        <w:t>le</w:t>
      </w:r>
      <w:r>
        <w:rPr>
          <w:color w:val="231F20"/>
          <w:spacing w:val="-13"/>
        </w:rPr>
        <w:t> </w:t>
      </w:r>
      <w:r>
        <w:rPr>
          <w:color w:val="231F20"/>
        </w:rPr>
        <w:t>proporciona</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población</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rPr>
        <w:t>practica; para ello, analizamos la información estadística disponible y se diseñó una encuesta por muestreo, </w:t>
      </w:r>
      <w:r>
        <w:rPr>
          <w:color w:val="231F20"/>
          <w:spacing w:val="-3"/>
        </w:rPr>
        <w:t>cuyo </w:t>
      </w:r>
      <w:r>
        <w:rPr>
          <w:color w:val="231F20"/>
        </w:rPr>
        <w:t>universo se compone por doscientos cincuenta</w:t>
      </w:r>
      <w:r>
        <w:rPr>
          <w:color w:val="231F20"/>
          <w:spacing w:val="-6"/>
        </w:rPr>
        <w:t> </w:t>
      </w:r>
      <w:r>
        <w:rPr>
          <w:color w:val="231F20"/>
        </w:rPr>
        <w:t>predios</w:t>
      </w:r>
      <w:r>
        <w:rPr>
          <w:color w:val="231F20"/>
          <w:spacing w:val="-6"/>
        </w:rPr>
        <w:t> </w:t>
      </w:r>
      <w:r>
        <w:rPr>
          <w:color w:val="231F20"/>
        </w:rPr>
        <w:t>identificados</w:t>
      </w:r>
      <w:r>
        <w:rPr>
          <w:color w:val="231F20"/>
          <w:spacing w:val="-6"/>
        </w:rPr>
        <w:t> </w:t>
      </w:r>
      <w:r>
        <w:rPr>
          <w:color w:val="231F20"/>
        </w:rPr>
        <w:t>por</w:t>
      </w:r>
      <w:r>
        <w:rPr>
          <w:color w:val="231F20"/>
          <w:spacing w:val="-6"/>
        </w:rPr>
        <w:t> </w:t>
      </w:r>
      <w:r>
        <w:rPr>
          <w:color w:val="231F20"/>
        </w:rPr>
        <w:t>medio</w:t>
      </w:r>
      <w:r>
        <w:rPr>
          <w:color w:val="231F20"/>
          <w:spacing w:val="-6"/>
        </w:rPr>
        <w:t> </w:t>
      </w:r>
      <w:r>
        <w:rPr>
          <w:color w:val="231F20"/>
        </w:rPr>
        <w:t>de</w:t>
      </w:r>
      <w:r>
        <w:rPr>
          <w:color w:val="231F20"/>
          <w:spacing w:val="-6"/>
        </w:rPr>
        <w:t> </w:t>
      </w:r>
      <w:r>
        <w:rPr>
          <w:color w:val="231F20"/>
        </w:rPr>
        <w:t>ortofotos</w:t>
      </w:r>
      <w:r>
        <w:rPr>
          <w:color w:val="231F20"/>
          <w:spacing w:val="-6"/>
        </w:rPr>
        <w:t> </w:t>
      </w:r>
      <w:r>
        <w:rPr>
          <w:color w:val="231F20"/>
        </w:rPr>
        <w:t>escala</w:t>
      </w:r>
      <w:r>
        <w:rPr>
          <w:color w:val="231F20"/>
          <w:spacing w:val="-6"/>
        </w:rPr>
        <w:t> </w:t>
      </w:r>
      <w:r>
        <w:rPr>
          <w:color w:val="231F20"/>
        </w:rPr>
        <w:t>1:</w:t>
      </w:r>
      <w:r>
        <w:rPr>
          <w:color w:val="231F20"/>
          <w:spacing w:val="-6"/>
        </w:rPr>
        <w:t> </w:t>
      </w:r>
      <w:r>
        <w:rPr>
          <w:color w:val="231F20"/>
        </w:rPr>
        <w:t>5000,</w:t>
      </w:r>
      <w:r>
        <w:rPr>
          <w:color w:val="231F20"/>
          <w:spacing w:val="-6"/>
        </w:rPr>
        <w:t> </w:t>
      </w:r>
      <w:r>
        <w:rPr>
          <w:color w:val="231F20"/>
        </w:rPr>
        <w:t>en los que se aplicaron setenta y cinco</w:t>
      </w:r>
      <w:r>
        <w:rPr>
          <w:color w:val="231F20"/>
          <w:spacing w:val="-13"/>
        </w:rPr>
        <w:t> </w:t>
      </w:r>
      <w:r>
        <w:rPr>
          <w:color w:val="231F20"/>
        </w:rPr>
        <w:t>cuestionarios.</w:t>
      </w:r>
    </w:p>
    <w:p>
      <w:pPr>
        <w:pStyle w:val="BodyText"/>
        <w:spacing w:before="57"/>
        <w:ind w:left="117"/>
        <w:jc w:val="both"/>
      </w:pPr>
      <w:r>
        <w:rPr>
          <w:color w:val="231F20"/>
        </w:rPr>
        <w:t>Palabras clave: agricultura urbana, gestión urbana y beneficios familiares.</w:t>
      </w:r>
    </w:p>
    <w:p>
      <w:pPr>
        <w:pStyle w:val="Heading5"/>
        <w:spacing w:before="99"/>
      </w:pPr>
      <w:r>
        <w:rPr>
          <w:color w:val="231F20"/>
        </w:rPr>
        <w:t>Introducción</w:t>
      </w:r>
    </w:p>
    <w:p>
      <w:pPr>
        <w:pStyle w:val="BodyText"/>
        <w:spacing w:line="278" w:lineRule="auto" w:before="99"/>
        <w:ind w:left="117" w:right="114"/>
        <w:jc w:val="both"/>
      </w:pPr>
      <w:r>
        <w:rPr>
          <w:color w:val="231F20"/>
          <w:spacing w:val="-5"/>
        </w:rPr>
        <w:t>Por agricultura urbana (AU) </w:t>
      </w:r>
      <w:r>
        <w:rPr>
          <w:color w:val="231F20"/>
          <w:spacing w:val="-3"/>
        </w:rPr>
        <w:t>se </w:t>
      </w:r>
      <w:r>
        <w:rPr>
          <w:color w:val="231F20"/>
          <w:spacing w:val="-5"/>
        </w:rPr>
        <w:t>entiende </w:t>
      </w:r>
      <w:r>
        <w:rPr>
          <w:color w:val="231F20"/>
          <w:spacing w:val="-3"/>
        </w:rPr>
        <w:t>la </w:t>
      </w:r>
      <w:r>
        <w:rPr>
          <w:color w:val="231F20"/>
          <w:spacing w:val="-5"/>
        </w:rPr>
        <w:t>producción </w:t>
      </w:r>
      <w:r>
        <w:rPr>
          <w:color w:val="231F20"/>
          <w:spacing w:val="-3"/>
        </w:rPr>
        <w:t>de </w:t>
      </w:r>
      <w:r>
        <w:rPr>
          <w:color w:val="231F20"/>
          <w:spacing w:val="-5"/>
        </w:rPr>
        <w:t>alimentos dentro </w:t>
      </w:r>
      <w:r>
        <w:rPr>
          <w:color w:val="231F20"/>
          <w:spacing w:val="-3"/>
        </w:rPr>
        <w:t>de </w:t>
      </w:r>
      <w:r>
        <w:rPr>
          <w:color w:val="231F20"/>
          <w:spacing w:val="-4"/>
        </w:rPr>
        <w:t>las </w:t>
      </w:r>
      <w:r>
        <w:rPr>
          <w:color w:val="231F20"/>
          <w:spacing w:val="-5"/>
        </w:rPr>
        <w:t>ciudades: patios, </w:t>
      </w:r>
      <w:r>
        <w:rPr>
          <w:color w:val="231F20"/>
          <w:spacing w:val="-6"/>
        </w:rPr>
        <w:t>terrazas,  </w:t>
      </w:r>
      <w:r>
        <w:rPr>
          <w:color w:val="231F20"/>
          <w:spacing w:val="-5"/>
        </w:rPr>
        <w:t>huertos comunitarios </w:t>
      </w:r>
      <w:r>
        <w:rPr>
          <w:color w:val="231F20"/>
        </w:rPr>
        <w:t>y </w:t>
      </w:r>
      <w:r>
        <w:rPr>
          <w:color w:val="231F20"/>
          <w:spacing w:val="-5"/>
        </w:rPr>
        <w:t>huertas frutales,  </w:t>
      </w:r>
      <w:r>
        <w:rPr>
          <w:color w:val="231F20"/>
          <w:spacing w:val="-4"/>
        </w:rPr>
        <w:t>así como </w:t>
      </w:r>
      <w:r>
        <w:rPr>
          <w:color w:val="231F20"/>
          <w:spacing w:val="-3"/>
        </w:rPr>
        <w:t>en </w:t>
      </w:r>
      <w:r>
        <w:rPr>
          <w:color w:val="231F20"/>
          <w:spacing w:val="-4"/>
        </w:rPr>
        <w:t>los </w:t>
      </w:r>
      <w:r>
        <w:rPr>
          <w:color w:val="231F20"/>
          <w:spacing w:val="-5"/>
        </w:rPr>
        <w:t>espacios públicos </w:t>
      </w:r>
      <w:r>
        <w:rPr>
          <w:color w:val="231F20"/>
        </w:rPr>
        <w:t>o </w:t>
      </w:r>
      <w:r>
        <w:rPr>
          <w:color w:val="231F20"/>
          <w:spacing w:val="-5"/>
        </w:rPr>
        <w:t>espacios </w:t>
      </w:r>
      <w:r>
        <w:rPr>
          <w:color w:val="231F20"/>
          <w:spacing w:val="-3"/>
        </w:rPr>
        <w:t>no </w:t>
      </w:r>
      <w:r>
        <w:rPr>
          <w:color w:val="231F20"/>
          <w:spacing w:val="-6"/>
        </w:rPr>
        <w:t>aprovechados, incluye </w:t>
      </w:r>
      <w:r>
        <w:rPr>
          <w:color w:val="231F20"/>
          <w:spacing w:val="-5"/>
        </w:rPr>
        <w:t>operaciones</w:t>
      </w:r>
      <w:r>
        <w:rPr>
          <w:color w:val="231F20"/>
          <w:spacing w:val="-19"/>
        </w:rPr>
        <w:t> </w:t>
      </w:r>
      <w:r>
        <w:rPr>
          <w:color w:val="231F20"/>
          <w:spacing w:val="-5"/>
        </w:rPr>
        <w:t>comerciales</w:t>
      </w:r>
      <w:r>
        <w:rPr>
          <w:color w:val="231F20"/>
          <w:spacing w:val="-19"/>
        </w:rPr>
        <w:t> </w:t>
      </w:r>
      <w:r>
        <w:rPr>
          <w:color w:val="231F20"/>
          <w:spacing w:val="-4"/>
        </w:rPr>
        <w:t>que</w:t>
      </w:r>
      <w:r>
        <w:rPr>
          <w:color w:val="231F20"/>
          <w:spacing w:val="-19"/>
        </w:rPr>
        <w:t> </w:t>
      </w:r>
      <w:r>
        <w:rPr>
          <w:color w:val="231F20"/>
          <w:spacing w:val="-5"/>
        </w:rPr>
        <w:t>producen</w:t>
      </w:r>
      <w:r>
        <w:rPr>
          <w:color w:val="231F20"/>
          <w:spacing w:val="-19"/>
        </w:rPr>
        <w:t> </w:t>
      </w:r>
      <w:r>
        <w:rPr>
          <w:color w:val="231F20"/>
          <w:spacing w:val="-5"/>
        </w:rPr>
        <w:t>alimentos</w:t>
      </w:r>
      <w:r>
        <w:rPr>
          <w:color w:val="231F20"/>
          <w:spacing w:val="-19"/>
        </w:rPr>
        <w:t> </w:t>
      </w:r>
      <w:r>
        <w:rPr>
          <w:color w:val="231F20"/>
          <w:spacing w:val="-3"/>
        </w:rPr>
        <w:t>en</w:t>
      </w:r>
      <w:r>
        <w:rPr>
          <w:color w:val="231F20"/>
          <w:spacing w:val="-19"/>
        </w:rPr>
        <w:t> </w:t>
      </w:r>
      <w:r>
        <w:rPr>
          <w:color w:val="231F20"/>
          <w:spacing w:val="-6"/>
        </w:rPr>
        <w:t>invernaderos</w:t>
      </w:r>
      <w:r>
        <w:rPr>
          <w:color w:val="231F20"/>
          <w:spacing w:val="-19"/>
        </w:rPr>
        <w:t> </w:t>
      </w:r>
      <w:r>
        <w:rPr>
          <w:color w:val="231F20"/>
        </w:rPr>
        <w:t>y</w:t>
      </w:r>
      <w:r>
        <w:rPr>
          <w:color w:val="231F20"/>
          <w:spacing w:val="-19"/>
        </w:rPr>
        <w:t> </w:t>
      </w:r>
      <w:r>
        <w:rPr>
          <w:color w:val="231F20"/>
          <w:spacing w:val="-5"/>
        </w:rPr>
        <w:t>espacios </w:t>
      </w:r>
      <w:r>
        <w:rPr>
          <w:color w:val="231F20"/>
          <w:spacing w:val="-3"/>
        </w:rPr>
        <w:t>al </w:t>
      </w:r>
      <w:r>
        <w:rPr>
          <w:color w:val="231F20"/>
          <w:spacing w:val="-5"/>
        </w:rPr>
        <w:t>aire libre; </w:t>
      </w:r>
      <w:r>
        <w:rPr>
          <w:color w:val="231F20"/>
          <w:spacing w:val="-3"/>
        </w:rPr>
        <w:t>en la </w:t>
      </w:r>
      <w:r>
        <w:rPr>
          <w:color w:val="231F20"/>
          <w:spacing w:val="-6"/>
        </w:rPr>
        <w:t>mayoría </w:t>
      </w:r>
      <w:r>
        <w:rPr>
          <w:color w:val="231F20"/>
          <w:spacing w:val="-3"/>
        </w:rPr>
        <w:t>de </w:t>
      </w:r>
      <w:r>
        <w:rPr>
          <w:color w:val="231F20"/>
          <w:spacing w:val="-4"/>
        </w:rPr>
        <w:t>los casos </w:t>
      </w:r>
      <w:r>
        <w:rPr>
          <w:color w:val="231F20"/>
          <w:spacing w:val="-3"/>
        </w:rPr>
        <w:t>se </w:t>
      </w:r>
      <w:r>
        <w:rPr>
          <w:color w:val="231F20"/>
          <w:spacing w:val="-5"/>
        </w:rPr>
        <w:t>trata </w:t>
      </w:r>
      <w:r>
        <w:rPr>
          <w:color w:val="231F20"/>
          <w:spacing w:val="-3"/>
        </w:rPr>
        <w:t>de </w:t>
      </w:r>
      <w:r>
        <w:rPr>
          <w:color w:val="231F20"/>
          <w:spacing w:val="-4"/>
        </w:rPr>
        <w:t>una </w:t>
      </w:r>
      <w:r>
        <w:rPr>
          <w:color w:val="231F20"/>
          <w:spacing w:val="-5"/>
        </w:rPr>
        <w:t>actividad </w:t>
      </w:r>
      <w:r>
        <w:rPr>
          <w:color w:val="231F20"/>
          <w:spacing w:val="-3"/>
        </w:rPr>
        <w:t>en </w:t>
      </w:r>
      <w:r>
        <w:rPr>
          <w:color w:val="231F20"/>
          <w:spacing w:val="-5"/>
        </w:rPr>
        <w:t>pequeña escala (Galindo, </w:t>
      </w:r>
      <w:r>
        <w:rPr>
          <w:color w:val="231F20"/>
          <w:spacing w:val="-4"/>
        </w:rPr>
        <w:t>2000:</w:t>
      </w:r>
      <w:r>
        <w:rPr>
          <w:color w:val="231F20"/>
          <w:spacing w:val="-7"/>
        </w:rPr>
        <w:t> </w:t>
      </w:r>
      <w:r>
        <w:rPr>
          <w:color w:val="231F20"/>
          <w:spacing w:val="-5"/>
        </w:rPr>
        <w:t>2).</w:t>
      </w:r>
    </w:p>
    <w:p>
      <w:pPr>
        <w:pStyle w:val="BodyText"/>
        <w:rPr>
          <w:sz w:val="20"/>
        </w:rPr>
      </w:pPr>
    </w:p>
    <w:p>
      <w:pPr>
        <w:pStyle w:val="BodyText"/>
        <w:spacing w:before="4"/>
      </w:pPr>
      <w:r>
        <w:rPr/>
        <w:pict>
          <v:line style="position:absolute;mso-position-horizontal-relative:page;mso-position-vertical-relative:paragraph;z-index:1240;mso-wrap-distance-left:0;mso-wrap-distance-right:0" from="70.866096pt,15.581756pt" to="142.866096pt,15.581756pt" stroked="true" strokeweight="1pt" strokecolor="#231f20">
            <w10:wrap type="topAndBottom"/>
          </v:line>
        </w:pict>
      </w:r>
    </w:p>
    <w:p>
      <w:pPr>
        <w:spacing w:line="143" w:lineRule="exact" w:before="0"/>
        <w:ind w:left="230" w:right="-4" w:hanging="114"/>
        <w:jc w:val="left"/>
        <w:rPr>
          <w:sz w:val="16"/>
        </w:rPr>
      </w:pPr>
      <w:r>
        <w:rPr>
          <w:color w:val="231F20"/>
          <w:position w:val="5"/>
          <w:sz w:val="9"/>
        </w:rPr>
        <w:t>1  </w:t>
      </w:r>
      <w:r>
        <w:rPr>
          <w:color w:val="231F20"/>
          <w:sz w:val="16"/>
        </w:rPr>
        <w:t>Doctora en Geografía. Profesora Tiempo Completo de la Facultad de Planeación Urbana y Regional</w:t>
      </w:r>
    </w:p>
    <w:p>
      <w:pPr>
        <w:spacing w:line="160" w:lineRule="exact" w:before="10"/>
        <w:ind w:left="230" w:right="115" w:firstLine="0"/>
        <w:jc w:val="both"/>
        <w:rPr>
          <w:sz w:val="16"/>
        </w:rPr>
      </w:pPr>
      <w:r>
        <w:rPr>
          <w:color w:val="231F20"/>
          <w:sz w:val="16"/>
        </w:rPr>
        <w:t>de la Universidad Autónoma del Estado de México. Matamoros Sur s/n esq. Paseo Tollocan, Col. Universidad, C.P. 50130, Toluca, Estado de México, Tel.: (722) 212-19-38, 212-92-46, e-mail: </w:t>
      </w:r>
      <w:hyperlink r:id="rId55">
        <w:r>
          <w:rPr>
            <w:color w:val="231F20"/>
            <w:sz w:val="16"/>
          </w:rPr>
          <w:t>eor</w:t>
        </w:r>
      </w:hyperlink>
      <w:hyperlink r:id="rId56">
        <w:r>
          <w:rPr>
            <w:color w:val="231F20"/>
            <w:sz w:val="16"/>
          </w:rPr>
          <w:t>ozcoh61@hotmail.com</w:t>
        </w:r>
      </w:hyperlink>
    </w:p>
    <w:p>
      <w:pPr>
        <w:spacing w:line="160" w:lineRule="exact" w:before="0"/>
        <w:ind w:left="230" w:right="-4" w:hanging="114"/>
        <w:jc w:val="left"/>
        <w:rPr>
          <w:sz w:val="16"/>
        </w:rPr>
      </w:pPr>
      <w:r>
        <w:rPr>
          <w:color w:val="231F20"/>
          <w:position w:val="5"/>
          <w:sz w:val="9"/>
        </w:rPr>
        <w:t>2 </w:t>
      </w:r>
      <w:r>
        <w:rPr>
          <w:color w:val="231F20"/>
          <w:sz w:val="16"/>
        </w:rPr>
        <w:t>Licenciados en Geografía y Ordenación del Territorio, Facultad de Geografía de la Universidad Autónoma del Estado de México. Tesistas del proyecto UAEM 2050/2005.</w:t>
      </w:r>
    </w:p>
    <w:p>
      <w:pPr>
        <w:spacing w:after="0" w:line="160" w:lineRule="exact"/>
        <w:jc w:val="left"/>
        <w:rPr>
          <w:sz w:val="16"/>
        </w:rPr>
        <w:sectPr>
          <w:headerReference w:type="default" r:id="rId52"/>
          <w:footerReference w:type="default" r:id="rId53"/>
          <w:footerReference w:type="even" r:id="rId54"/>
          <w:pgSz w:w="9640" w:h="13040"/>
          <w:pgMar w:header="0" w:footer="839" w:top="1200" w:bottom="1020" w:left="1300" w:right="1300"/>
          <w:pgNumType w:start="37"/>
        </w:sectPr>
      </w:pPr>
    </w:p>
    <w:p>
      <w:pPr>
        <w:pStyle w:val="BodyText"/>
        <w:rPr>
          <w:sz w:val="20"/>
        </w:rPr>
      </w:pPr>
    </w:p>
    <w:p>
      <w:pPr>
        <w:pStyle w:val="BodyText"/>
        <w:spacing w:before="1"/>
        <w:rPr>
          <w:sz w:val="16"/>
        </w:rPr>
      </w:pPr>
    </w:p>
    <w:p>
      <w:pPr>
        <w:pStyle w:val="BodyText"/>
        <w:spacing w:line="278" w:lineRule="auto" w:before="69"/>
        <w:ind w:left="117" w:right="115" w:firstLine="283"/>
        <w:jc w:val="both"/>
      </w:pPr>
      <w:r>
        <w:rPr>
          <w:color w:val="231F20"/>
        </w:rPr>
        <w:t>Una</w:t>
      </w:r>
      <w:r>
        <w:rPr>
          <w:color w:val="231F20"/>
          <w:spacing w:val="-17"/>
        </w:rPr>
        <w:t> </w:t>
      </w:r>
      <w:r>
        <w:rPr>
          <w:color w:val="231F20"/>
        </w:rPr>
        <w:t>parte</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agricultores</w:t>
      </w:r>
      <w:r>
        <w:rPr>
          <w:color w:val="231F20"/>
          <w:spacing w:val="-17"/>
        </w:rPr>
        <w:t> </w:t>
      </w:r>
      <w:r>
        <w:rPr>
          <w:color w:val="231F20"/>
        </w:rPr>
        <w:t>urbanos</w:t>
      </w:r>
      <w:r>
        <w:rPr>
          <w:color w:val="231F20"/>
          <w:spacing w:val="-17"/>
        </w:rPr>
        <w:t> </w:t>
      </w:r>
      <w:r>
        <w:rPr>
          <w:color w:val="231F20"/>
        </w:rPr>
        <w:t>son</w:t>
      </w:r>
      <w:r>
        <w:rPr>
          <w:color w:val="231F20"/>
          <w:spacing w:val="-17"/>
        </w:rPr>
        <w:t> </w:t>
      </w:r>
      <w:r>
        <w:rPr>
          <w:color w:val="231F20"/>
        </w:rPr>
        <w:t>antiguos</w:t>
      </w:r>
      <w:r>
        <w:rPr>
          <w:color w:val="231F20"/>
          <w:spacing w:val="-17"/>
        </w:rPr>
        <w:t> </w:t>
      </w:r>
      <w:r>
        <w:rPr>
          <w:color w:val="231F20"/>
        </w:rPr>
        <w:t>agricultores</w:t>
      </w:r>
      <w:r>
        <w:rPr>
          <w:color w:val="231F20"/>
          <w:spacing w:val="-17"/>
        </w:rPr>
        <w:t> </w:t>
      </w:r>
      <w:r>
        <w:rPr>
          <w:color w:val="231F20"/>
        </w:rPr>
        <w:t>rurales (cuyo tradicional conocimiento tiene un valor ilimitado en el entorno urbano); también hay personas que se dedican a la agricultura urbana por</w:t>
      </w:r>
      <w:r>
        <w:rPr>
          <w:color w:val="231F20"/>
          <w:spacing w:val="-16"/>
        </w:rPr>
        <w:t> </w:t>
      </w:r>
      <w:r>
        <w:rPr>
          <w:color w:val="231F20"/>
        </w:rPr>
        <w:t>necesidad</w:t>
      </w:r>
      <w:r>
        <w:rPr>
          <w:color w:val="231F20"/>
          <w:spacing w:val="-16"/>
        </w:rPr>
        <w:t> </w:t>
      </w:r>
      <w:r>
        <w:rPr>
          <w:color w:val="231F20"/>
        </w:rPr>
        <w:t>(los</w:t>
      </w:r>
      <w:r>
        <w:rPr>
          <w:color w:val="231F20"/>
          <w:spacing w:val="-16"/>
        </w:rPr>
        <w:t> </w:t>
      </w:r>
      <w:r>
        <w:rPr>
          <w:color w:val="231F20"/>
        </w:rPr>
        <w:t>residentes</w:t>
      </w:r>
      <w:r>
        <w:rPr>
          <w:color w:val="231F20"/>
          <w:spacing w:val="-16"/>
        </w:rPr>
        <w:t> </w:t>
      </w:r>
      <w:r>
        <w:rPr>
          <w:color w:val="231F20"/>
        </w:rPr>
        <w:t>urbanos</w:t>
      </w:r>
      <w:r>
        <w:rPr>
          <w:color w:val="231F20"/>
          <w:spacing w:val="-15"/>
        </w:rPr>
        <w:t> </w:t>
      </w:r>
      <w:r>
        <w:rPr>
          <w:color w:val="231F20"/>
        </w:rPr>
        <w:t>pobres)</w:t>
      </w:r>
      <w:r>
        <w:rPr>
          <w:color w:val="231F20"/>
          <w:spacing w:val="-16"/>
        </w:rPr>
        <w:t> </w:t>
      </w:r>
      <w:r>
        <w:rPr>
          <w:color w:val="231F20"/>
        </w:rPr>
        <w:t>o</w:t>
      </w:r>
      <w:r>
        <w:rPr>
          <w:color w:val="231F20"/>
          <w:spacing w:val="-16"/>
        </w:rPr>
        <w:t> </w:t>
      </w:r>
      <w:r>
        <w:rPr>
          <w:color w:val="231F20"/>
        </w:rPr>
        <w:t>por</w:t>
      </w:r>
      <w:r>
        <w:rPr>
          <w:color w:val="231F20"/>
          <w:spacing w:val="-16"/>
        </w:rPr>
        <w:t> </w:t>
      </w:r>
      <w:r>
        <w:rPr>
          <w:color w:val="231F20"/>
        </w:rPr>
        <w:t>elección</w:t>
      </w:r>
      <w:r>
        <w:rPr>
          <w:color w:val="231F20"/>
          <w:spacing w:val="-16"/>
        </w:rPr>
        <w:t> </w:t>
      </w:r>
      <w:r>
        <w:rPr>
          <w:color w:val="231F20"/>
        </w:rPr>
        <w:t>(ciudadanos con recursos que ven en la agricultura un medio para obtener ingresos o una oportunidad de inversión); para los hogares urbanos, la agricultura es una de varias estrategias de supervivencia (Mbiba </w:t>
      </w:r>
      <w:r>
        <w:rPr>
          <w:i/>
          <w:color w:val="231F20"/>
        </w:rPr>
        <w:t>et al.</w:t>
      </w:r>
      <w:r>
        <w:rPr>
          <w:color w:val="231F20"/>
        </w:rPr>
        <w:t>, 2002:</w:t>
      </w:r>
      <w:r>
        <w:rPr>
          <w:color w:val="231F20"/>
          <w:spacing w:val="-31"/>
        </w:rPr>
        <w:t> </w:t>
      </w:r>
      <w:r>
        <w:rPr>
          <w:color w:val="231F20"/>
        </w:rPr>
        <w:t>1-2).</w:t>
      </w:r>
    </w:p>
    <w:p>
      <w:pPr>
        <w:pStyle w:val="BodyText"/>
        <w:spacing w:line="278" w:lineRule="auto" w:before="57"/>
        <w:ind w:left="117" w:right="114" w:firstLine="283"/>
        <w:jc w:val="both"/>
      </w:pPr>
      <w:r>
        <w:rPr>
          <w:color w:val="231F20"/>
        </w:rPr>
        <w:t>La importancia de la agricultura urbana se ubica en el contexto del crecimiento de las ciudades, el déficit alimentario, los problemas de abastecimiento, el deterioro ambiental, entre otros; los aspectos que influyen en su desarrollo se relacionan con el crecimiento urbano, con la seguridad</w:t>
      </w:r>
      <w:r>
        <w:rPr>
          <w:color w:val="231F20"/>
          <w:spacing w:val="-9"/>
        </w:rPr>
        <w:t> </w:t>
      </w:r>
      <w:r>
        <w:rPr>
          <w:color w:val="231F20"/>
        </w:rPr>
        <w:t>alimentaria</w:t>
      </w:r>
      <w:r>
        <w:rPr>
          <w:color w:val="231F20"/>
          <w:spacing w:val="-9"/>
        </w:rPr>
        <w:t> </w:t>
      </w:r>
      <w:r>
        <w:rPr>
          <w:color w:val="231F20"/>
        </w:rPr>
        <w:t>y</w:t>
      </w:r>
      <w:r>
        <w:rPr>
          <w:color w:val="231F20"/>
          <w:spacing w:val="-9"/>
        </w:rPr>
        <w:t> </w:t>
      </w:r>
      <w:r>
        <w:rPr>
          <w:color w:val="231F20"/>
        </w:rPr>
        <w:t>con</w:t>
      </w:r>
      <w:r>
        <w:rPr>
          <w:color w:val="231F20"/>
          <w:spacing w:val="-9"/>
        </w:rPr>
        <w:t> </w:t>
      </w:r>
      <w:r>
        <w:rPr>
          <w:color w:val="231F20"/>
        </w:rPr>
        <w:t>la</w:t>
      </w:r>
      <w:r>
        <w:rPr>
          <w:color w:val="231F20"/>
          <w:spacing w:val="-9"/>
        </w:rPr>
        <w:t> </w:t>
      </w:r>
      <w:r>
        <w:rPr>
          <w:color w:val="231F20"/>
        </w:rPr>
        <w:t>sostenibilidad.</w:t>
      </w:r>
      <w:r>
        <w:rPr>
          <w:color w:val="231F20"/>
          <w:spacing w:val="-9"/>
        </w:rPr>
        <w:t> </w:t>
      </w:r>
      <w:r>
        <w:rPr>
          <w:color w:val="231F20"/>
        </w:rPr>
        <w:t>Hasta</w:t>
      </w:r>
      <w:r>
        <w:rPr>
          <w:color w:val="231F20"/>
          <w:spacing w:val="-9"/>
        </w:rPr>
        <w:t> </w:t>
      </w:r>
      <w:r>
        <w:rPr>
          <w:color w:val="231F20"/>
        </w:rPr>
        <w:t>hace</w:t>
      </w:r>
      <w:r>
        <w:rPr>
          <w:color w:val="231F20"/>
          <w:spacing w:val="-9"/>
        </w:rPr>
        <w:t> </w:t>
      </w:r>
      <w:r>
        <w:rPr>
          <w:color w:val="231F20"/>
        </w:rPr>
        <w:t>poco,</w:t>
      </w:r>
      <w:r>
        <w:rPr>
          <w:color w:val="231F20"/>
          <w:spacing w:val="-9"/>
        </w:rPr>
        <w:t> </w:t>
      </w:r>
      <w:r>
        <w:rPr>
          <w:color w:val="231F20"/>
        </w:rPr>
        <w:t>la</w:t>
      </w:r>
      <w:r>
        <w:rPr>
          <w:color w:val="231F20"/>
          <w:spacing w:val="-9"/>
        </w:rPr>
        <w:t> </w:t>
      </w:r>
      <w:r>
        <w:rPr>
          <w:color w:val="231F20"/>
        </w:rPr>
        <w:t>pobreza era sinónimo de medio rural, pero la rápida urbanización de muchos países en desarrollo ha dado origen a una amplia categoría de pobres de las zonas urbanas </w:t>
      </w:r>
      <w:r>
        <w:rPr>
          <w:color w:val="231F20"/>
          <w:spacing w:val="-6"/>
        </w:rPr>
        <w:t>(FAO,</w:t>
      </w:r>
      <w:r>
        <w:rPr>
          <w:color w:val="231F20"/>
          <w:spacing w:val="-1"/>
        </w:rPr>
        <w:t> </w:t>
      </w:r>
      <w:r>
        <w:rPr>
          <w:color w:val="231F20"/>
        </w:rPr>
        <w:t>1999:3).</w:t>
      </w:r>
    </w:p>
    <w:p>
      <w:pPr>
        <w:pStyle w:val="BodyText"/>
        <w:spacing w:line="278" w:lineRule="auto" w:before="57"/>
        <w:ind w:left="117" w:right="116" w:firstLine="283"/>
        <w:jc w:val="both"/>
        <w:rPr>
          <w:i/>
        </w:rPr>
      </w:pPr>
      <w:r>
        <w:rPr>
          <w:color w:val="231F20"/>
        </w:rPr>
        <w:t>El </w:t>
      </w:r>
      <w:r>
        <w:rPr>
          <w:color w:val="231F20"/>
          <w:spacing w:val="-3"/>
        </w:rPr>
        <w:t>acceso </w:t>
      </w:r>
      <w:r>
        <w:rPr>
          <w:color w:val="231F20"/>
        </w:rPr>
        <w:t>a los </w:t>
      </w:r>
      <w:r>
        <w:rPr>
          <w:color w:val="231F20"/>
          <w:spacing w:val="-3"/>
        </w:rPr>
        <w:t>alimentos </w:t>
      </w:r>
      <w:r>
        <w:rPr>
          <w:color w:val="231F20"/>
        </w:rPr>
        <w:t>es una </w:t>
      </w:r>
      <w:r>
        <w:rPr>
          <w:color w:val="231F20"/>
          <w:spacing w:val="-3"/>
        </w:rPr>
        <w:t>condición incluida </w:t>
      </w:r>
      <w:r>
        <w:rPr>
          <w:color w:val="231F20"/>
        </w:rPr>
        <w:t>en el </w:t>
      </w:r>
      <w:r>
        <w:rPr>
          <w:color w:val="231F20"/>
          <w:spacing w:val="-3"/>
        </w:rPr>
        <w:t>concepto de seguridad alimentaria; </w:t>
      </w:r>
      <w:r>
        <w:rPr>
          <w:color w:val="231F20"/>
        </w:rPr>
        <w:t>sin </w:t>
      </w:r>
      <w:r>
        <w:rPr>
          <w:color w:val="231F20"/>
          <w:spacing w:val="-3"/>
        </w:rPr>
        <w:t>embargo, </w:t>
      </w:r>
      <w:r>
        <w:rPr>
          <w:color w:val="231F20"/>
        </w:rPr>
        <w:t>no </w:t>
      </w:r>
      <w:r>
        <w:rPr>
          <w:color w:val="231F20"/>
          <w:spacing w:val="-3"/>
        </w:rPr>
        <w:t>existen </w:t>
      </w:r>
      <w:r>
        <w:rPr>
          <w:color w:val="231F20"/>
          <w:spacing w:val="-4"/>
        </w:rPr>
        <w:t>garantías </w:t>
      </w:r>
      <w:r>
        <w:rPr>
          <w:color w:val="231F20"/>
        </w:rPr>
        <w:t>de que </w:t>
      </w:r>
      <w:r>
        <w:rPr>
          <w:color w:val="231F20"/>
          <w:spacing w:val="-4"/>
        </w:rPr>
        <w:t>todos </w:t>
      </w:r>
      <w:r>
        <w:rPr>
          <w:color w:val="231F20"/>
          <w:spacing w:val="-3"/>
        </w:rPr>
        <w:t>tengan acceso suficiente </w:t>
      </w:r>
      <w:r>
        <w:rPr>
          <w:color w:val="231F20"/>
        </w:rPr>
        <w:t>u </w:t>
      </w:r>
      <w:r>
        <w:rPr>
          <w:color w:val="231F20"/>
          <w:spacing w:val="-3"/>
        </w:rPr>
        <w:t>oportuno </w:t>
      </w:r>
      <w:r>
        <w:rPr>
          <w:color w:val="231F20"/>
        </w:rPr>
        <w:t>a las </w:t>
      </w:r>
      <w:r>
        <w:rPr>
          <w:color w:val="231F20"/>
          <w:spacing w:val="-4"/>
        </w:rPr>
        <w:t>provisiones </w:t>
      </w:r>
      <w:r>
        <w:rPr>
          <w:color w:val="231F20"/>
          <w:spacing w:val="-3"/>
        </w:rPr>
        <w:t>alimentarias. </w:t>
      </w:r>
      <w:r>
        <w:rPr>
          <w:color w:val="231F20"/>
          <w:spacing w:val="-5"/>
        </w:rPr>
        <w:t>Por </w:t>
      </w:r>
      <w:r>
        <w:rPr>
          <w:color w:val="231F20"/>
          <w:spacing w:val="-3"/>
        </w:rPr>
        <w:t>este </w:t>
      </w:r>
      <w:r>
        <w:rPr>
          <w:color w:val="231F20"/>
          <w:spacing w:val="-4"/>
        </w:rPr>
        <w:t>motivo, </w:t>
      </w:r>
      <w:r>
        <w:rPr>
          <w:color w:val="231F20"/>
        </w:rPr>
        <w:t>la </w:t>
      </w:r>
      <w:r>
        <w:rPr>
          <w:color w:val="231F20"/>
          <w:spacing w:val="-4"/>
        </w:rPr>
        <w:t>AU </w:t>
      </w:r>
      <w:r>
        <w:rPr>
          <w:color w:val="231F20"/>
          <w:spacing w:val="-3"/>
        </w:rPr>
        <w:t>puede tener </w:t>
      </w:r>
      <w:r>
        <w:rPr>
          <w:color w:val="231F20"/>
        </w:rPr>
        <w:t>un </w:t>
      </w:r>
      <w:r>
        <w:rPr>
          <w:color w:val="231F20"/>
          <w:spacing w:val="-3"/>
        </w:rPr>
        <w:t>impacto importante </w:t>
      </w:r>
      <w:r>
        <w:rPr>
          <w:color w:val="231F20"/>
        </w:rPr>
        <w:t>en la </w:t>
      </w:r>
      <w:r>
        <w:rPr>
          <w:color w:val="231F20"/>
          <w:spacing w:val="-3"/>
        </w:rPr>
        <w:t>seguridad alimentaria</w:t>
      </w:r>
      <w:r>
        <w:rPr>
          <w:color w:val="231F20"/>
          <w:spacing w:val="-11"/>
        </w:rPr>
        <w:t> </w:t>
      </w:r>
      <w:r>
        <w:rPr>
          <w:color w:val="231F20"/>
          <w:spacing w:val="-3"/>
        </w:rPr>
        <w:t>doméstica,</w:t>
      </w:r>
      <w:r>
        <w:rPr>
          <w:color w:val="231F20"/>
          <w:spacing w:val="-11"/>
        </w:rPr>
        <w:t> </w:t>
      </w:r>
      <w:r>
        <w:rPr>
          <w:color w:val="231F20"/>
        </w:rPr>
        <w:t>por</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es</w:t>
      </w:r>
      <w:r>
        <w:rPr>
          <w:color w:val="231F20"/>
          <w:spacing w:val="-11"/>
        </w:rPr>
        <w:t> </w:t>
      </w:r>
      <w:r>
        <w:rPr>
          <w:color w:val="231F20"/>
          <w:spacing w:val="-3"/>
        </w:rPr>
        <w:t>fundamental</w:t>
      </w:r>
      <w:r>
        <w:rPr>
          <w:color w:val="231F20"/>
          <w:spacing w:val="-11"/>
        </w:rPr>
        <w:t> </w:t>
      </w:r>
      <w:r>
        <w:rPr>
          <w:color w:val="231F20"/>
          <w:spacing w:val="-3"/>
        </w:rPr>
        <w:t>determinar</w:t>
      </w:r>
      <w:r>
        <w:rPr>
          <w:color w:val="231F20"/>
          <w:spacing w:val="-11"/>
        </w:rPr>
        <w:t> </w:t>
      </w:r>
      <w:r>
        <w:rPr>
          <w:color w:val="231F20"/>
        </w:rPr>
        <w:t>la</w:t>
      </w:r>
      <w:r>
        <w:rPr>
          <w:color w:val="231F20"/>
          <w:spacing w:val="-11"/>
        </w:rPr>
        <w:t> </w:t>
      </w:r>
      <w:r>
        <w:rPr>
          <w:color w:val="231F20"/>
          <w:spacing w:val="-4"/>
        </w:rPr>
        <w:t>manera</w:t>
      </w:r>
      <w:r>
        <w:rPr>
          <w:color w:val="231F20"/>
          <w:spacing w:val="-11"/>
        </w:rPr>
        <w:t> </w:t>
      </w:r>
      <w:r>
        <w:rPr>
          <w:color w:val="231F20"/>
          <w:spacing w:val="-3"/>
        </w:rPr>
        <w:t>en </w:t>
      </w:r>
      <w:r>
        <w:rPr>
          <w:color w:val="231F20"/>
        </w:rPr>
        <w:t>que se </w:t>
      </w:r>
      <w:r>
        <w:rPr>
          <w:color w:val="231F20"/>
          <w:spacing w:val="-3"/>
        </w:rPr>
        <w:t>producen </w:t>
      </w:r>
      <w:r>
        <w:rPr>
          <w:color w:val="231F20"/>
        </w:rPr>
        <w:t>los </w:t>
      </w:r>
      <w:r>
        <w:rPr>
          <w:color w:val="231F20"/>
          <w:spacing w:val="-3"/>
        </w:rPr>
        <w:t>alimentos, quién </w:t>
      </w:r>
      <w:r>
        <w:rPr>
          <w:color w:val="231F20"/>
        </w:rPr>
        <w:t>los </w:t>
      </w:r>
      <w:r>
        <w:rPr>
          <w:color w:val="231F20"/>
          <w:spacing w:val="-3"/>
        </w:rPr>
        <w:t>produce, quiénes </w:t>
      </w:r>
      <w:r>
        <w:rPr>
          <w:color w:val="231F20"/>
        </w:rPr>
        <w:t>los </w:t>
      </w:r>
      <w:r>
        <w:rPr>
          <w:color w:val="231F20"/>
          <w:spacing w:val="-3"/>
        </w:rPr>
        <w:t>consumen   </w:t>
      </w:r>
      <w:r>
        <w:rPr>
          <w:color w:val="231F20"/>
        </w:rPr>
        <w:t>y la </w:t>
      </w:r>
      <w:r>
        <w:rPr>
          <w:color w:val="231F20"/>
          <w:spacing w:val="-4"/>
        </w:rPr>
        <w:t>temporalidad </w:t>
      </w:r>
      <w:r>
        <w:rPr>
          <w:color w:val="231F20"/>
        </w:rPr>
        <w:t>de la </w:t>
      </w:r>
      <w:r>
        <w:rPr>
          <w:color w:val="231F20"/>
          <w:spacing w:val="-3"/>
        </w:rPr>
        <w:t>producción (Martin, </w:t>
      </w:r>
      <w:r>
        <w:rPr>
          <w:color w:val="231F20"/>
          <w:spacing w:val="-4"/>
        </w:rPr>
        <w:t>Oudwater </w:t>
      </w:r>
      <w:r>
        <w:rPr>
          <w:color w:val="231F20"/>
        </w:rPr>
        <w:t>y </w:t>
      </w:r>
      <w:r>
        <w:rPr>
          <w:color w:val="231F20"/>
          <w:spacing w:val="-3"/>
        </w:rPr>
        <w:t>Gündel, 2003:</w:t>
      </w:r>
      <w:r>
        <w:rPr>
          <w:color w:val="231F20"/>
          <w:spacing w:val="-31"/>
        </w:rPr>
        <w:t> </w:t>
      </w:r>
      <w:r>
        <w:rPr>
          <w:color w:val="231F20"/>
        </w:rPr>
        <w:t>4)</w:t>
      </w:r>
      <w:r>
        <w:rPr>
          <w:i/>
          <w:color w:val="231F20"/>
        </w:rPr>
        <w:t>.</w:t>
      </w:r>
    </w:p>
    <w:p>
      <w:pPr>
        <w:pStyle w:val="BodyText"/>
        <w:spacing w:line="278" w:lineRule="auto" w:before="57"/>
        <w:ind w:left="117" w:right="114" w:firstLine="283"/>
        <w:jc w:val="both"/>
      </w:pPr>
      <w:r>
        <w:rPr>
          <w:color w:val="231F20"/>
          <w:spacing w:val="-3"/>
        </w:rPr>
        <w:t>Algunos estudios indican </w:t>
      </w:r>
      <w:r>
        <w:rPr>
          <w:color w:val="231F20"/>
        </w:rPr>
        <w:t>que </w:t>
      </w:r>
      <w:r>
        <w:rPr>
          <w:color w:val="231F20"/>
          <w:spacing w:val="-3"/>
        </w:rPr>
        <w:t>tanto </w:t>
      </w:r>
      <w:r>
        <w:rPr>
          <w:color w:val="231F20"/>
        </w:rPr>
        <w:t>la </w:t>
      </w:r>
      <w:r>
        <w:rPr>
          <w:color w:val="231F20"/>
          <w:spacing w:val="-3"/>
        </w:rPr>
        <w:t>disponibilidad </w:t>
      </w:r>
      <w:r>
        <w:rPr>
          <w:color w:val="231F20"/>
        </w:rPr>
        <w:t>de </w:t>
      </w:r>
      <w:r>
        <w:rPr>
          <w:color w:val="231F20"/>
          <w:spacing w:val="-4"/>
        </w:rPr>
        <w:t>alimentos  </w:t>
      </w:r>
      <w:r>
        <w:rPr>
          <w:color w:val="231F20"/>
          <w:spacing w:val="-3"/>
        </w:rPr>
        <w:t>como </w:t>
      </w:r>
      <w:r>
        <w:rPr>
          <w:color w:val="231F20"/>
        </w:rPr>
        <w:t>los </w:t>
      </w:r>
      <w:r>
        <w:rPr>
          <w:color w:val="231F20"/>
          <w:spacing w:val="-3"/>
        </w:rPr>
        <w:t>ingresos </w:t>
      </w:r>
      <w:r>
        <w:rPr>
          <w:color w:val="231F20"/>
        </w:rPr>
        <w:t>de los </w:t>
      </w:r>
      <w:r>
        <w:rPr>
          <w:color w:val="231F20"/>
          <w:spacing w:val="-4"/>
        </w:rPr>
        <w:t>hogares </w:t>
      </w:r>
      <w:r>
        <w:rPr>
          <w:color w:val="231F20"/>
          <w:spacing w:val="-3"/>
        </w:rPr>
        <w:t>agrícolas pobres </w:t>
      </w:r>
      <w:r>
        <w:rPr>
          <w:color w:val="231F20"/>
        </w:rPr>
        <w:t>son </w:t>
      </w:r>
      <w:r>
        <w:rPr>
          <w:color w:val="231F20"/>
          <w:spacing w:val="-4"/>
        </w:rPr>
        <w:t>considerablemente </w:t>
      </w:r>
      <w:r>
        <w:rPr>
          <w:color w:val="231F20"/>
          <w:spacing w:val="-5"/>
        </w:rPr>
        <w:t>mayores </w:t>
      </w:r>
      <w:r>
        <w:rPr>
          <w:color w:val="231F20"/>
        </w:rPr>
        <w:t>que los de los </w:t>
      </w:r>
      <w:r>
        <w:rPr>
          <w:color w:val="231F20"/>
          <w:spacing w:val="-4"/>
        </w:rPr>
        <w:t>hogares </w:t>
      </w:r>
      <w:r>
        <w:rPr>
          <w:color w:val="231F20"/>
        </w:rPr>
        <w:t>que no </w:t>
      </w:r>
      <w:r>
        <w:rPr>
          <w:color w:val="231F20"/>
          <w:spacing w:val="-4"/>
        </w:rPr>
        <w:t>practican </w:t>
      </w:r>
      <w:r>
        <w:rPr>
          <w:color w:val="231F20"/>
        </w:rPr>
        <w:t>la </w:t>
      </w:r>
      <w:r>
        <w:rPr>
          <w:color w:val="231F20"/>
          <w:spacing w:val="-4"/>
        </w:rPr>
        <w:t>agricultura </w:t>
      </w:r>
      <w:r>
        <w:rPr>
          <w:color w:val="231F20"/>
          <w:spacing w:val="-7"/>
        </w:rPr>
        <w:t>(FAO, </w:t>
      </w:r>
      <w:r>
        <w:rPr>
          <w:color w:val="231F20"/>
          <w:spacing w:val="-3"/>
        </w:rPr>
        <w:t>1999: 6-7). </w:t>
      </w:r>
      <w:r>
        <w:rPr>
          <w:color w:val="231F20"/>
        </w:rPr>
        <w:t>Los </w:t>
      </w:r>
      <w:r>
        <w:rPr>
          <w:color w:val="231F20"/>
          <w:spacing w:val="-3"/>
        </w:rPr>
        <w:t>pobres urbanos gastan entre </w:t>
      </w:r>
      <w:r>
        <w:rPr>
          <w:color w:val="231F20"/>
        </w:rPr>
        <w:t>el 60 y 80% de sus </w:t>
      </w:r>
      <w:r>
        <w:rPr>
          <w:color w:val="231F20"/>
          <w:spacing w:val="-3"/>
        </w:rPr>
        <w:t>ingresos </w:t>
      </w:r>
      <w:r>
        <w:rPr>
          <w:color w:val="231F20"/>
        </w:rPr>
        <w:t>en </w:t>
      </w:r>
      <w:r>
        <w:rPr>
          <w:color w:val="231F20"/>
          <w:spacing w:val="-3"/>
        </w:rPr>
        <w:t>los alimentos; </w:t>
      </w:r>
      <w:r>
        <w:rPr>
          <w:color w:val="231F20"/>
        </w:rPr>
        <w:t>por lo </w:t>
      </w:r>
      <w:r>
        <w:rPr>
          <w:color w:val="231F20"/>
          <w:spacing w:val="-3"/>
        </w:rPr>
        <w:t>tanto, </w:t>
      </w:r>
      <w:r>
        <w:rPr>
          <w:color w:val="231F20"/>
        </w:rPr>
        <w:t>la </w:t>
      </w:r>
      <w:r>
        <w:rPr>
          <w:color w:val="231F20"/>
          <w:spacing w:val="-4"/>
        </w:rPr>
        <w:t>AU </w:t>
      </w:r>
      <w:r>
        <w:rPr>
          <w:color w:val="231F20"/>
          <w:spacing w:val="-3"/>
        </w:rPr>
        <w:t>puede tener </w:t>
      </w:r>
      <w:r>
        <w:rPr>
          <w:color w:val="231F20"/>
        </w:rPr>
        <w:t>un </w:t>
      </w:r>
      <w:r>
        <w:rPr>
          <w:color w:val="231F20"/>
          <w:spacing w:val="-3"/>
        </w:rPr>
        <w:t>impacto </w:t>
      </w:r>
      <w:r>
        <w:rPr>
          <w:color w:val="231F20"/>
          <w:spacing w:val="-4"/>
        </w:rPr>
        <w:t>significativo </w:t>
      </w:r>
      <w:r>
        <w:rPr>
          <w:color w:val="231F20"/>
        </w:rPr>
        <w:t>en </w:t>
      </w:r>
      <w:r>
        <w:rPr>
          <w:color w:val="231F20"/>
          <w:spacing w:val="-3"/>
        </w:rPr>
        <w:t>el bienestar familiar (Maxwell, 1999: </w:t>
      </w:r>
      <w:r>
        <w:rPr>
          <w:color w:val="231F20"/>
        </w:rPr>
        <w:t>1). Los </w:t>
      </w:r>
      <w:r>
        <w:rPr>
          <w:color w:val="231F20"/>
          <w:spacing w:val="-3"/>
        </w:rPr>
        <w:t>beneficios </w:t>
      </w:r>
      <w:r>
        <w:rPr>
          <w:color w:val="231F20"/>
        </w:rPr>
        <w:t>de la </w:t>
      </w:r>
      <w:r>
        <w:rPr>
          <w:color w:val="231F20"/>
          <w:spacing w:val="-4"/>
        </w:rPr>
        <w:t>AU </w:t>
      </w:r>
      <w:r>
        <w:rPr>
          <w:color w:val="231F20"/>
        </w:rPr>
        <w:t>se </w:t>
      </w:r>
      <w:r>
        <w:rPr>
          <w:color w:val="231F20"/>
          <w:spacing w:val="-4"/>
        </w:rPr>
        <w:t>reflejan  </w:t>
      </w:r>
      <w:r>
        <w:rPr>
          <w:color w:val="231F20"/>
        </w:rPr>
        <w:t>en</w:t>
      </w:r>
      <w:r>
        <w:rPr>
          <w:color w:val="231F20"/>
          <w:spacing w:val="-11"/>
        </w:rPr>
        <w:t> </w:t>
      </w:r>
      <w:r>
        <w:rPr>
          <w:color w:val="231F20"/>
        </w:rPr>
        <w:t>la</w:t>
      </w:r>
      <w:r>
        <w:rPr>
          <w:color w:val="231F20"/>
          <w:spacing w:val="-11"/>
        </w:rPr>
        <w:t> </w:t>
      </w:r>
      <w:r>
        <w:rPr>
          <w:color w:val="231F20"/>
          <w:spacing w:val="-3"/>
        </w:rPr>
        <w:t>reducción</w:t>
      </w:r>
      <w:r>
        <w:rPr>
          <w:color w:val="231F20"/>
          <w:spacing w:val="-11"/>
        </w:rPr>
        <w:t> </w:t>
      </w:r>
      <w:r>
        <w:rPr>
          <w:color w:val="231F20"/>
        </w:rPr>
        <w:t>del</w:t>
      </w:r>
      <w:r>
        <w:rPr>
          <w:color w:val="231F20"/>
          <w:spacing w:val="-11"/>
        </w:rPr>
        <w:t> </w:t>
      </w:r>
      <w:r>
        <w:rPr>
          <w:color w:val="231F20"/>
          <w:spacing w:val="-4"/>
        </w:rPr>
        <w:t>transporte</w:t>
      </w:r>
      <w:r>
        <w:rPr>
          <w:color w:val="231F20"/>
          <w:spacing w:val="-11"/>
        </w:rPr>
        <w:t> </w:t>
      </w:r>
      <w:r>
        <w:rPr>
          <w:color w:val="231F20"/>
        </w:rPr>
        <w:t>y</w:t>
      </w:r>
      <w:r>
        <w:rPr>
          <w:color w:val="231F20"/>
          <w:spacing w:val="-11"/>
        </w:rPr>
        <w:t> </w:t>
      </w:r>
      <w:r>
        <w:rPr>
          <w:color w:val="231F20"/>
        </w:rPr>
        <w:t>los</w:t>
      </w:r>
      <w:r>
        <w:rPr>
          <w:color w:val="231F20"/>
          <w:spacing w:val="-11"/>
        </w:rPr>
        <w:t> </w:t>
      </w:r>
      <w:r>
        <w:rPr>
          <w:color w:val="231F20"/>
          <w:spacing w:val="-3"/>
        </w:rPr>
        <w:t>residuos</w:t>
      </w:r>
      <w:r>
        <w:rPr>
          <w:color w:val="231F20"/>
          <w:spacing w:val="-11"/>
        </w:rPr>
        <w:t> </w:t>
      </w:r>
      <w:r>
        <w:rPr>
          <w:color w:val="231F20"/>
          <w:spacing w:val="-3"/>
        </w:rPr>
        <w:t>sólidos;</w:t>
      </w:r>
      <w:r>
        <w:rPr>
          <w:color w:val="231F20"/>
          <w:spacing w:val="-11"/>
        </w:rPr>
        <w:t> </w:t>
      </w:r>
      <w:r>
        <w:rPr>
          <w:color w:val="231F20"/>
        </w:rPr>
        <w:t>se</w:t>
      </w:r>
      <w:r>
        <w:rPr>
          <w:color w:val="231F20"/>
          <w:spacing w:val="-11"/>
        </w:rPr>
        <w:t> </w:t>
      </w:r>
      <w:r>
        <w:rPr>
          <w:color w:val="231F20"/>
          <w:spacing w:val="-4"/>
        </w:rPr>
        <w:t>conservan</w:t>
      </w:r>
      <w:r>
        <w:rPr>
          <w:color w:val="231F20"/>
          <w:spacing w:val="-11"/>
        </w:rPr>
        <w:t> </w:t>
      </w:r>
      <w:r>
        <w:rPr>
          <w:color w:val="231F20"/>
          <w:spacing w:val="-3"/>
        </w:rPr>
        <w:t>espacios </w:t>
      </w:r>
      <w:r>
        <w:rPr>
          <w:color w:val="231F20"/>
          <w:spacing w:val="-4"/>
        </w:rPr>
        <w:t>naturales </w:t>
      </w:r>
      <w:r>
        <w:rPr>
          <w:color w:val="231F20"/>
        </w:rPr>
        <w:t>y se </w:t>
      </w:r>
      <w:r>
        <w:rPr>
          <w:color w:val="231F20"/>
          <w:spacing w:val="-4"/>
        </w:rPr>
        <w:t>promueve </w:t>
      </w:r>
      <w:r>
        <w:rPr>
          <w:color w:val="231F20"/>
        </w:rPr>
        <w:t>la </w:t>
      </w:r>
      <w:r>
        <w:rPr>
          <w:color w:val="231F20"/>
          <w:spacing w:val="-4"/>
        </w:rPr>
        <w:t>integración </w:t>
      </w:r>
      <w:r>
        <w:rPr>
          <w:color w:val="231F20"/>
        </w:rPr>
        <w:t>de </w:t>
      </w:r>
      <w:r>
        <w:rPr>
          <w:color w:val="231F20"/>
          <w:spacing w:val="-3"/>
        </w:rPr>
        <w:t>funciones urbanas </w:t>
      </w:r>
      <w:r>
        <w:rPr>
          <w:color w:val="231F20"/>
        </w:rPr>
        <w:t>y</w:t>
      </w:r>
      <w:r>
        <w:rPr>
          <w:color w:val="231F20"/>
          <w:spacing w:val="-12"/>
        </w:rPr>
        <w:t> </w:t>
      </w:r>
      <w:r>
        <w:rPr>
          <w:color w:val="231F20"/>
          <w:spacing w:val="-4"/>
        </w:rPr>
        <w:t>agrarias.</w:t>
      </w:r>
    </w:p>
    <w:p>
      <w:pPr>
        <w:pStyle w:val="BodyText"/>
        <w:spacing w:line="278" w:lineRule="auto" w:before="57"/>
        <w:ind w:left="117" w:right="115" w:firstLine="283"/>
        <w:jc w:val="both"/>
      </w:pPr>
      <w:r>
        <w:rPr>
          <w:color w:val="231F20"/>
        </w:rPr>
        <w:t>En </w:t>
      </w:r>
      <w:r>
        <w:rPr>
          <w:color w:val="231F20"/>
          <w:spacing w:val="-3"/>
        </w:rPr>
        <w:t>México </w:t>
      </w:r>
      <w:r>
        <w:rPr>
          <w:color w:val="231F20"/>
        </w:rPr>
        <w:t>y en </w:t>
      </w:r>
      <w:r>
        <w:rPr>
          <w:color w:val="231F20"/>
          <w:spacing w:val="-4"/>
        </w:rPr>
        <w:t>varios </w:t>
      </w:r>
      <w:r>
        <w:rPr>
          <w:color w:val="231F20"/>
          <w:spacing w:val="-3"/>
        </w:rPr>
        <w:t>países </w:t>
      </w:r>
      <w:r>
        <w:rPr>
          <w:color w:val="231F20"/>
        </w:rPr>
        <w:t>de </w:t>
      </w:r>
      <w:r>
        <w:rPr>
          <w:color w:val="231F20"/>
          <w:spacing w:val="-3"/>
        </w:rPr>
        <w:t>América Latina, </w:t>
      </w:r>
      <w:r>
        <w:rPr>
          <w:color w:val="231F20"/>
        </w:rPr>
        <w:t>el </w:t>
      </w:r>
      <w:r>
        <w:rPr>
          <w:color w:val="231F20"/>
          <w:spacing w:val="-3"/>
        </w:rPr>
        <w:t>desarrollo </w:t>
      </w:r>
      <w:r>
        <w:rPr>
          <w:color w:val="231F20"/>
        </w:rPr>
        <w:t>de la </w:t>
      </w:r>
      <w:r>
        <w:rPr>
          <w:color w:val="231F20"/>
          <w:spacing w:val="-4"/>
        </w:rPr>
        <w:t>AU </w:t>
      </w:r>
      <w:r>
        <w:rPr>
          <w:color w:val="231F20"/>
        </w:rPr>
        <w:t>ha</w:t>
      </w:r>
      <w:r>
        <w:rPr>
          <w:color w:val="231F20"/>
          <w:spacing w:val="-11"/>
        </w:rPr>
        <w:t> </w:t>
      </w:r>
      <w:r>
        <w:rPr>
          <w:color w:val="231F20"/>
          <w:spacing w:val="-3"/>
        </w:rPr>
        <w:t>sido</w:t>
      </w:r>
      <w:r>
        <w:rPr>
          <w:color w:val="231F20"/>
          <w:spacing w:val="-11"/>
        </w:rPr>
        <w:t> </w:t>
      </w:r>
      <w:r>
        <w:rPr>
          <w:color w:val="231F20"/>
          <w:spacing w:val="-3"/>
        </w:rPr>
        <w:t>limitado,</w:t>
      </w:r>
      <w:r>
        <w:rPr>
          <w:color w:val="231F20"/>
          <w:spacing w:val="-11"/>
        </w:rPr>
        <w:t> </w:t>
      </w:r>
      <w:r>
        <w:rPr>
          <w:color w:val="231F20"/>
          <w:spacing w:val="-3"/>
        </w:rPr>
        <w:t>debido,</w:t>
      </w:r>
      <w:r>
        <w:rPr>
          <w:color w:val="231F20"/>
          <w:spacing w:val="-11"/>
        </w:rPr>
        <w:t> </w:t>
      </w:r>
      <w:r>
        <w:rPr>
          <w:color w:val="231F20"/>
        </w:rPr>
        <w:t>en</w:t>
      </w:r>
      <w:r>
        <w:rPr>
          <w:color w:val="231F20"/>
          <w:spacing w:val="-11"/>
        </w:rPr>
        <w:t> </w:t>
      </w:r>
      <w:r>
        <w:rPr>
          <w:color w:val="231F20"/>
          <w:spacing w:val="-3"/>
        </w:rPr>
        <w:t>parte,</w:t>
      </w:r>
      <w:r>
        <w:rPr>
          <w:color w:val="231F20"/>
          <w:spacing w:val="-11"/>
        </w:rPr>
        <w:t> </w:t>
      </w:r>
      <w:r>
        <w:rPr>
          <w:color w:val="231F20"/>
        </w:rPr>
        <w:t>al</w:t>
      </w:r>
      <w:r>
        <w:rPr>
          <w:color w:val="231F20"/>
          <w:spacing w:val="-11"/>
        </w:rPr>
        <w:t> </w:t>
      </w:r>
      <w:r>
        <w:rPr>
          <w:color w:val="231F20"/>
          <w:spacing w:val="-3"/>
        </w:rPr>
        <w:t>predominio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4"/>
        </w:rPr>
        <w:t>agricultura</w:t>
      </w:r>
      <w:r>
        <w:rPr>
          <w:color w:val="231F20"/>
          <w:spacing w:val="-11"/>
        </w:rPr>
        <w:t> </w:t>
      </w:r>
      <w:r>
        <w:rPr>
          <w:color w:val="231F20"/>
          <w:spacing w:val="-4"/>
        </w:rPr>
        <w:t>extensiva </w:t>
      </w:r>
      <w:r>
        <w:rPr>
          <w:color w:val="231F20"/>
        </w:rPr>
        <w:t>de </w:t>
      </w:r>
      <w:r>
        <w:rPr>
          <w:color w:val="231F20"/>
          <w:spacing w:val="-4"/>
        </w:rPr>
        <w:t>temporal. </w:t>
      </w:r>
      <w:r>
        <w:rPr>
          <w:color w:val="231F20"/>
          <w:spacing w:val="-3"/>
        </w:rPr>
        <w:t>Aun </w:t>
      </w:r>
      <w:r>
        <w:rPr>
          <w:color w:val="231F20"/>
        </w:rPr>
        <w:t>en </w:t>
      </w:r>
      <w:r>
        <w:rPr>
          <w:color w:val="231F20"/>
          <w:spacing w:val="-3"/>
        </w:rPr>
        <w:t>estas condiciones, </w:t>
      </w:r>
      <w:r>
        <w:rPr>
          <w:color w:val="231F20"/>
        </w:rPr>
        <w:t>se </w:t>
      </w:r>
      <w:r>
        <w:rPr>
          <w:color w:val="231F20"/>
          <w:spacing w:val="-4"/>
        </w:rPr>
        <w:t>considera </w:t>
      </w:r>
      <w:r>
        <w:rPr>
          <w:color w:val="231F20"/>
          <w:spacing w:val="-3"/>
        </w:rPr>
        <w:t>importante</w:t>
      </w:r>
      <w:r>
        <w:rPr>
          <w:color w:val="231F20"/>
          <w:spacing w:val="28"/>
        </w:rPr>
        <w:t> </w:t>
      </w:r>
      <w:r>
        <w:rPr>
          <w:color w:val="231F20"/>
          <w:spacing w:val="-5"/>
        </w:rPr>
        <w:t>promover</w:t>
      </w:r>
    </w:p>
    <w:p>
      <w:pPr>
        <w:spacing w:after="0" w:line="278" w:lineRule="auto"/>
        <w:jc w:val="both"/>
        <w:sectPr>
          <w:headerReference w:type="even" r:id="rId57"/>
          <w:headerReference w:type="default" r:id="rId58"/>
          <w:pgSz w:w="9640" w:h="13040"/>
          <w:pgMar w:header="687" w:footer="833" w:top="880" w:bottom="1020" w:left="1300" w:right="1300"/>
        </w:sectPr>
      </w:pPr>
    </w:p>
    <w:p>
      <w:pPr>
        <w:pStyle w:val="BodyText"/>
        <w:rPr>
          <w:sz w:val="20"/>
        </w:rPr>
      </w:pPr>
    </w:p>
    <w:p>
      <w:pPr>
        <w:pStyle w:val="BodyText"/>
        <w:spacing w:before="7"/>
        <w:rPr>
          <w:sz w:val="17"/>
        </w:rPr>
      </w:pPr>
    </w:p>
    <w:p>
      <w:pPr>
        <w:pStyle w:val="BodyText"/>
        <w:spacing w:line="278" w:lineRule="auto" w:before="69"/>
        <w:ind w:left="117" w:right="114"/>
        <w:jc w:val="both"/>
      </w:pPr>
      <w:r>
        <w:rPr>
          <w:color w:val="231F20"/>
        </w:rPr>
        <w:t>una </w:t>
      </w:r>
      <w:r>
        <w:rPr>
          <w:color w:val="231F20"/>
          <w:spacing w:val="-4"/>
        </w:rPr>
        <w:t>efectiva </w:t>
      </w:r>
      <w:r>
        <w:rPr>
          <w:color w:val="231F20"/>
        </w:rPr>
        <w:t>y </w:t>
      </w:r>
      <w:r>
        <w:rPr>
          <w:color w:val="231F20"/>
          <w:spacing w:val="-4"/>
        </w:rPr>
        <w:t>coherente </w:t>
      </w:r>
      <w:r>
        <w:rPr>
          <w:color w:val="231F20"/>
          <w:spacing w:val="-3"/>
        </w:rPr>
        <w:t>inclusión </w:t>
      </w:r>
      <w:r>
        <w:rPr>
          <w:color w:val="231F20"/>
        </w:rPr>
        <w:t>de la </w:t>
      </w:r>
      <w:r>
        <w:rPr>
          <w:color w:val="231F20"/>
          <w:spacing w:val="-4"/>
        </w:rPr>
        <w:t>agricultura </w:t>
      </w:r>
      <w:r>
        <w:rPr>
          <w:color w:val="231F20"/>
          <w:spacing w:val="-3"/>
        </w:rPr>
        <w:t>urbana </w:t>
      </w:r>
      <w:r>
        <w:rPr>
          <w:color w:val="231F20"/>
        </w:rPr>
        <w:t>en </w:t>
      </w:r>
      <w:r>
        <w:rPr>
          <w:color w:val="231F20"/>
          <w:spacing w:val="-3"/>
        </w:rPr>
        <w:t>toda la ciudad, </w:t>
      </w:r>
      <w:r>
        <w:rPr>
          <w:color w:val="231F20"/>
        </w:rPr>
        <w:t>a </w:t>
      </w:r>
      <w:r>
        <w:rPr>
          <w:color w:val="231F20"/>
          <w:spacing w:val="-5"/>
        </w:rPr>
        <w:t>través </w:t>
      </w:r>
      <w:r>
        <w:rPr>
          <w:color w:val="231F20"/>
        </w:rPr>
        <w:t>de </w:t>
      </w:r>
      <w:r>
        <w:rPr>
          <w:color w:val="231F20"/>
          <w:spacing w:val="-3"/>
        </w:rPr>
        <w:t>políticas, mecanismos </w:t>
      </w:r>
      <w:r>
        <w:rPr>
          <w:color w:val="231F20"/>
        </w:rPr>
        <w:t>e </w:t>
      </w:r>
      <w:r>
        <w:rPr>
          <w:color w:val="231F20"/>
          <w:spacing w:val="-3"/>
        </w:rPr>
        <w:t>instrumentos </w:t>
      </w:r>
      <w:r>
        <w:rPr>
          <w:color w:val="231F20"/>
        </w:rPr>
        <w:t>de </w:t>
      </w:r>
      <w:r>
        <w:rPr>
          <w:color w:val="231F20"/>
          <w:spacing w:val="-3"/>
        </w:rPr>
        <w:t>planificación </w:t>
      </w:r>
      <w:r>
        <w:rPr>
          <w:color w:val="231F20"/>
        </w:rPr>
        <w:t>y </w:t>
      </w:r>
      <w:r>
        <w:rPr>
          <w:color w:val="231F20"/>
          <w:spacing w:val="-3"/>
        </w:rPr>
        <w:t>manejo municipal, </w:t>
      </w:r>
      <w:r>
        <w:rPr>
          <w:color w:val="231F20"/>
        </w:rPr>
        <w:t>con el </w:t>
      </w:r>
      <w:r>
        <w:rPr>
          <w:color w:val="231F20"/>
          <w:spacing w:val="-4"/>
        </w:rPr>
        <w:t>propósito </w:t>
      </w:r>
      <w:r>
        <w:rPr>
          <w:color w:val="231F20"/>
        </w:rPr>
        <w:t>de </w:t>
      </w:r>
      <w:r>
        <w:rPr>
          <w:color w:val="231F20"/>
          <w:spacing w:val="-4"/>
        </w:rPr>
        <w:t>apoyar </w:t>
      </w:r>
      <w:r>
        <w:rPr>
          <w:color w:val="231F20"/>
        </w:rPr>
        <w:t>el </w:t>
      </w:r>
      <w:r>
        <w:rPr>
          <w:color w:val="231F20"/>
          <w:spacing w:val="-3"/>
        </w:rPr>
        <w:t>manejo ambiental local </w:t>
      </w:r>
      <w:r>
        <w:rPr>
          <w:color w:val="231F20"/>
        </w:rPr>
        <w:t>y las </w:t>
      </w:r>
      <w:r>
        <w:rPr>
          <w:color w:val="231F20"/>
          <w:spacing w:val="-4"/>
        </w:rPr>
        <w:t>estrategias para </w:t>
      </w:r>
      <w:r>
        <w:rPr>
          <w:color w:val="231F20"/>
          <w:spacing w:val="-3"/>
        </w:rPr>
        <w:t>reducir </w:t>
      </w:r>
      <w:r>
        <w:rPr>
          <w:color w:val="231F20"/>
        </w:rPr>
        <w:t>la </w:t>
      </w:r>
      <w:r>
        <w:rPr>
          <w:color w:val="231F20"/>
          <w:spacing w:val="-3"/>
        </w:rPr>
        <w:t>pobreza </w:t>
      </w:r>
      <w:r>
        <w:rPr>
          <w:color w:val="231F20"/>
          <w:spacing w:val="-4"/>
        </w:rPr>
        <w:t>(Acevedo, </w:t>
      </w:r>
      <w:r>
        <w:rPr>
          <w:color w:val="231F20"/>
          <w:spacing w:val="-3"/>
        </w:rPr>
        <w:t>2003: 1).</w:t>
      </w:r>
    </w:p>
    <w:p>
      <w:pPr>
        <w:pStyle w:val="BodyText"/>
        <w:spacing w:line="278" w:lineRule="auto" w:before="57"/>
        <w:ind w:left="117" w:right="114" w:firstLine="283"/>
        <w:jc w:val="both"/>
      </w:pPr>
      <w:r>
        <w:rPr>
          <w:color w:val="231F20"/>
        </w:rPr>
        <w:t>La incorporación de la agricultura urbana como aspecto fundamental de la gestión urbana ha estado acompañada de modificaciones a la Legislación</w:t>
      </w:r>
      <w:r>
        <w:rPr>
          <w:color w:val="231F20"/>
          <w:spacing w:val="-5"/>
        </w:rPr>
        <w:t> </w:t>
      </w:r>
      <w:r>
        <w:rPr>
          <w:color w:val="231F20"/>
        </w:rPr>
        <w:t>urbana,</w:t>
      </w:r>
      <w:r>
        <w:rPr>
          <w:color w:val="231F20"/>
          <w:spacing w:val="-5"/>
        </w:rPr>
        <w:t> </w:t>
      </w:r>
      <w:r>
        <w:rPr>
          <w:color w:val="231F20"/>
        </w:rPr>
        <w:t>que</w:t>
      </w:r>
      <w:r>
        <w:rPr>
          <w:color w:val="231F20"/>
          <w:spacing w:val="-5"/>
        </w:rPr>
        <w:t> </w:t>
      </w:r>
      <w:r>
        <w:rPr>
          <w:color w:val="231F20"/>
        </w:rPr>
        <w:t>han</w:t>
      </w:r>
      <w:r>
        <w:rPr>
          <w:color w:val="231F20"/>
          <w:spacing w:val="-5"/>
        </w:rPr>
        <w:t> </w:t>
      </w:r>
      <w:r>
        <w:rPr>
          <w:color w:val="231F20"/>
        </w:rPr>
        <w:t>permitido</w:t>
      </w:r>
      <w:r>
        <w:rPr>
          <w:color w:val="231F20"/>
          <w:spacing w:val="-5"/>
        </w:rPr>
        <w:t> </w:t>
      </w:r>
      <w:r>
        <w:rPr>
          <w:color w:val="231F20"/>
        </w:rPr>
        <w:t>incorporar</w:t>
      </w:r>
      <w:r>
        <w:rPr>
          <w:color w:val="231F20"/>
          <w:spacing w:val="-5"/>
        </w:rPr>
        <w:t> </w:t>
      </w:r>
      <w:r>
        <w:rPr>
          <w:color w:val="231F20"/>
        </w:rPr>
        <w:t>esas</w:t>
      </w:r>
      <w:r>
        <w:rPr>
          <w:color w:val="231F20"/>
          <w:spacing w:val="-5"/>
        </w:rPr>
        <w:t> </w:t>
      </w:r>
      <w:r>
        <w:rPr>
          <w:color w:val="231F20"/>
        </w:rPr>
        <w:t>actividades</w:t>
      </w:r>
      <w:r>
        <w:rPr>
          <w:color w:val="231F20"/>
          <w:spacing w:val="-5"/>
        </w:rPr>
        <w:t> </w:t>
      </w:r>
      <w:r>
        <w:rPr>
          <w:color w:val="231F20"/>
        </w:rPr>
        <w:t>en</w:t>
      </w:r>
      <w:r>
        <w:rPr>
          <w:color w:val="231F20"/>
          <w:spacing w:val="-5"/>
        </w:rPr>
        <w:t> </w:t>
      </w:r>
      <w:r>
        <w:rPr>
          <w:color w:val="231F20"/>
        </w:rPr>
        <w:t>los planes de ordenamiento territorial. </w:t>
      </w:r>
      <w:r>
        <w:rPr>
          <w:color w:val="231F20"/>
          <w:spacing w:val="-5"/>
        </w:rPr>
        <w:t>Todo </w:t>
      </w:r>
      <w:r>
        <w:rPr>
          <w:color w:val="231F20"/>
        </w:rPr>
        <w:t>ello como resultado de</w:t>
      </w:r>
      <w:r>
        <w:rPr>
          <w:color w:val="231F20"/>
          <w:spacing w:val="-17"/>
        </w:rPr>
        <w:t> </w:t>
      </w:r>
      <w:r>
        <w:rPr>
          <w:color w:val="231F20"/>
        </w:rPr>
        <w:t>cambios en la gestión municipal (Cabrera, 2000: 1). En las ciudades y metrópolis mexicanas, los pueblos, los ejidos y las comunidades agrarias que han sido</w:t>
      </w:r>
      <w:r>
        <w:rPr>
          <w:color w:val="231F20"/>
          <w:spacing w:val="-9"/>
        </w:rPr>
        <w:t> </w:t>
      </w:r>
      <w:r>
        <w:rPr>
          <w:color w:val="231F20"/>
        </w:rPr>
        <w:t>absorbidos</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mancha</w:t>
      </w:r>
      <w:r>
        <w:rPr>
          <w:color w:val="231F20"/>
          <w:spacing w:val="-9"/>
        </w:rPr>
        <w:t> </w:t>
      </w:r>
      <w:r>
        <w:rPr>
          <w:color w:val="231F20"/>
        </w:rPr>
        <w:t>urbana</w:t>
      </w:r>
      <w:r>
        <w:rPr>
          <w:color w:val="231F20"/>
          <w:spacing w:val="-9"/>
        </w:rPr>
        <w:t> </w:t>
      </w:r>
      <w:r>
        <w:rPr>
          <w:color w:val="231F20"/>
        </w:rPr>
        <w:t>continúan</w:t>
      </w:r>
      <w:r>
        <w:rPr>
          <w:color w:val="231F20"/>
          <w:spacing w:val="-9"/>
        </w:rPr>
        <w:t> </w:t>
      </w:r>
      <w:r>
        <w:rPr>
          <w:color w:val="231F20"/>
        </w:rPr>
        <w:t>practicando</w:t>
      </w:r>
      <w:r>
        <w:rPr>
          <w:color w:val="231F20"/>
          <w:spacing w:val="-9"/>
        </w:rPr>
        <w:t> </w:t>
      </w:r>
      <w:r>
        <w:rPr>
          <w:color w:val="231F20"/>
        </w:rPr>
        <w:t>actividades agropecuarias y forestales en circunstancias diferentes a la agricultura tradicional</w:t>
      </w:r>
      <w:r>
        <w:rPr>
          <w:color w:val="231F20"/>
          <w:spacing w:val="-7"/>
        </w:rPr>
        <w:t> </w:t>
      </w:r>
      <w:r>
        <w:rPr>
          <w:color w:val="231F20"/>
        </w:rPr>
        <w:t>de</w:t>
      </w:r>
      <w:r>
        <w:rPr>
          <w:color w:val="231F20"/>
          <w:spacing w:val="-7"/>
        </w:rPr>
        <w:t> </w:t>
      </w:r>
      <w:r>
        <w:rPr>
          <w:color w:val="231F20"/>
        </w:rPr>
        <w:t>zonas</w:t>
      </w:r>
      <w:r>
        <w:rPr>
          <w:color w:val="231F20"/>
          <w:spacing w:val="-7"/>
        </w:rPr>
        <w:t> </w:t>
      </w:r>
      <w:r>
        <w:rPr>
          <w:color w:val="231F20"/>
        </w:rPr>
        <w:t>rurales.</w:t>
      </w:r>
      <w:r>
        <w:rPr>
          <w:color w:val="231F20"/>
          <w:spacing w:val="-7"/>
        </w:rPr>
        <w:t> </w:t>
      </w:r>
      <w:r>
        <w:rPr>
          <w:color w:val="231F20"/>
        </w:rPr>
        <w:t>Desde</w:t>
      </w:r>
      <w:r>
        <w:rPr>
          <w:color w:val="231F20"/>
          <w:spacing w:val="-7"/>
        </w:rPr>
        <w:t> </w:t>
      </w:r>
      <w:r>
        <w:rPr>
          <w:color w:val="231F20"/>
        </w:rPr>
        <w:t>la</w:t>
      </w:r>
      <w:r>
        <w:rPr>
          <w:color w:val="231F20"/>
          <w:spacing w:val="-7"/>
        </w:rPr>
        <w:t> </w:t>
      </w:r>
      <w:r>
        <w:rPr>
          <w:color w:val="231F20"/>
        </w:rPr>
        <w:t>década</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años</w:t>
      </w:r>
      <w:r>
        <w:rPr>
          <w:color w:val="231F20"/>
          <w:spacing w:val="-7"/>
        </w:rPr>
        <w:t> </w:t>
      </w:r>
      <w:r>
        <w:rPr>
          <w:color w:val="231F20"/>
        </w:rPr>
        <w:t>noventa,</w:t>
      </w:r>
      <w:r>
        <w:rPr>
          <w:color w:val="231F20"/>
          <w:spacing w:val="-7"/>
        </w:rPr>
        <w:t> </w:t>
      </w:r>
      <w:r>
        <w:rPr>
          <w:color w:val="231F20"/>
        </w:rPr>
        <w:t>nuevas formas de producción agropecuaria tienen lugar en las urbes mexicanas, en un abanico que comprende sobre todo a los pequeños productores; tanto  quienes  migran  del  campo  hacia  las  ciudades  y  establecen   sus pequeñas parcelas como por productores urbanos, quienes han desarrollado mecanismos que permiten incorporar alimentos gratuitos o</w:t>
      </w:r>
      <w:r>
        <w:rPr>
          <w:color w:val="231F20"/>
          <w:spacing w:val="14"/>
        </w:rPr>
        <w:t> </w:t>
      </w:r>
      <w:r>
        <w:rPr>
          <w:color w:val="231F20"/>
        </w:rPr>
        <w:t>de</w:t>
      </w:r>
      <w:r>
        <w:rPr>
          <w:color w:val="231F20"/>
          <w:spacing w:val="14"/>
        </w:rPr>
        <w:t> </w:t>
      </w:r>
      <w:r>
        <w:rPr>
          <w:color w:val="231F20"/>
        </w:rPr>
        <w:t>bajo</w:t>
      </w:r>
      <w:r>
        <w:rPr>
          <w:color w:val="231F20"/>
          <w:spacing w:val="14"/>
        </w:rPr>
        <w:t> </w:t>
      </w:r>
      <w:r>
        <w:rPr>
          <w:color w:val="231F20"/>
        </w:rPr>
        <w:t>costo</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dieta</w:t>
      </w:r>
      <w:r>
        <w:rPr>
          <w:color w:val="231F20"/>
          <w:spacing w:val="14"/>
        </w:rPr>
        <w:t> </w:t>
      </w:r>
      <w:r>
        <w:rPr>
          <w:color w:val="231F20"/>
          <w:spacing w:val="-3"/>
        </w:rPr>
        <w:t>familiar,</w:t>
      </w:r>
      <w:r>
        <w:rPr>
          <w:color w:val="231F20"/>
          <w:spacing w:val="14"/>
        </w:rPr>
        <w:t> </w:t>
      </w:r>
      <w:r>
        <w:rPr>
          <w:color w:val="231F20"/>
        </w:rPr>
        <w:t>sea</w:t>
      </w:r>
      <w:r>
        <w:rPr>
          <w:color w:val="231F20"/>
          <w:spacing w:val="14"/>
        </w:rPr>
        <w:t> </w:t>
      </w:r>
      <w:r>
        <w:rPr>
          <w:color w:val="231F20"/>
        </w:rPr>
        <w:t>en</w:t>
      </w:r>
      <w:r>
        <w:rPr>
          <w:color w:val="231F20"/>
          <w:spacing w:val="14"/>
        </w:rPr>
        <w:t> </w:t>
      </w:r>
      <w:r>
        <w:rPr>
          <w:color w:val="231F20"/>
        </w:rPr>
        <w:t>pequeños</w:t>
      </w:r>
      <w:r>
        <w:rPr>
          <w:color w:val="231F20"/>
          <w:spacing w:val="14"/>
        </w:rPr>
        <w:t> </w:t>
      </w:r>
      <w:r>
        <w:rPr>
          <w:color w:val="231F20"/>
        </w:rPr>
        <w:t>huertos</w:t>
      </w:r>
      <w:r>
        <w:rPr>
          <w:color w:val="231F20"/>
          <w:spacing w:val="14"/>
        </w:rPr>
        <w:t> </w:t>
      </w:r>
      <w:r>
        <w:rPr>
          <w:color w:val="231F20"/>
        </w:rPr>
        <w:t>familiares</w:t>
      </w:r>
      <w:r>
        <w:rPr>
          <w:color w:val="231F20"/>
          <w:spacing w:val="14"/>
        </w:rPr>
        <w:t> </w:t>
      </w:r>
      <w:r>
        <w:rPr>
          <w:color w:val="231F20"/>
        </w:rPr>
        <w:t>e</w:t>
      </w:r>
    </w:p>
    <w:p>
      <w:pPr>
        <w:pStyle w:val="BodyText"/>
        <w:spacing w:before="31"/>
        <w:ind w:left="117"/>
        <w:jc w:val="both"/>
      </w:pPr>
      <w:r>
        <w:rPr>
          <w:color w:val="231F20"/>
        </w:rPr>
        <w:t>inclusive en azoteas y macetas (Ávila, 2004: 113-114).</w:t>
      </w:r>
    </w:p>
    <w:p>
      <w:pPr>
        <w:pStyle w:val="Heading5"/>
        <w:spacing w:before="99"/>
      </w:pPr>
      <w:r>
        <w:rPr>
          <w:color w:val="231F20"/>
        </w:rPr>
        <w:t>Metodología</w:t>
      </w:r>
    </w:p>
    <w:p>
      <w:pPr>
        <w:pStyle w:val="BodyText"/>
        <w:spacing w:line="278" w:lineRule="auto" w:before="156"/>
        <w:ind w:left="117" w:right="109"/>
        <w:jc w:val="both"/>
      </w:pPr>
      <w:r>
        <w:rPr>
          <w:color w:val="231F20"/>
          <w:spacing w:val="2"/>
        </w:rPr>
        <w:t>Con </w:t>
      </w:r>
      <w:r>
        <w:rPr>
          <w:color w:val="231F20"/>
        </w:rPr>
        <w:t>el  </w:t>
      </w:r>
      <w:r>
        <w:rPr>
          <w:color w:val="231F20"/>
          <w:spacing w:val="3"/>
        </w:rPr>
        <w:t>objeto </w:t>
      </w:r>
      <w:r>
        <w:rPr>
          <w:color w:val="231F20"/>
        </w:rPr>
        <w:t>de  </w:t>
      </w:r>
      <w:r>
        <w:rPr>
          <w:color w:val="231F20"/>
          <w:spacing w:val="3"/>
        </w:rPr>
        <w:t>caracterizar </w:t>
      </w:r>
      <w:r>
        <w:rPr>
          <w:color w:val="231F20"/>
          <w:spacing w:val="2"/>
        </w:rPr>
        <w:t>los </w:t>
      </w:r>
      <w:r>
        <w:rPr>
          <w:color w:val="231F20"/>
          <w:spacing w:val="3"/>
        </w:rPr>
        <w:t>componentes </w:t>
      </w:r>
      <w:r>
        <w:rPr>
          <w:color w:val="231F20"/>
        </w:rPr>
        <w:t>y  la  </w:t>
      </w:r>
      <w:r>
        <w:rPr>
          <w:color w:val="231F20"/>
          <w:spacing w:val="3"/>
        </w:rPr>
        <w:t>organización </w:t>
      </w:r>
      <w:r>
        <w:rPr>
          <w:color w:val="231F20"/>
          <w:spacing w:val="4"/>
        </w:rPr>
        <w:t>de  </w:t>
      </w:r>
      <w:r>
        <w:rPr>
          <w:color w:val="231F20"/>
        </w:rPr>
        <w:t>la AU en la </w:t>
      </w:r>
      <w:r>
        <w:rPr>
          <w:color w:val="231F20"/>
          <w:spacing w:val="3"/>
        </w:rPr>
        <w:t>colonia </w:t>
      </w:r>
      <w:r>
        <w:rPr>
          <w:color w:val="231F20"/>
        </w:rPr>
        <w:t>en </w:t>
      </w:r>
      <w:r>
        <w:rPr>
          <w:color w:val="231F20"/>
          <w:spacing w:val="3"/>
        </w:rPr>
        <w:t>estudio, </w:t>
      </w:r>
      <w:r>
        <w:rPr>
          <w:color w:val="231F20"/>
        </w:rPr>
        <w:t>se </w:t>
      </w:r>
      <w:r>
        <w:rPr>
          <w:color w:val="231F20"/>
          <w:spacing w:val="3"/>
        </w:rPr>
        <w:t>analizó </w:t>
      </w:r>
      <w:r>
        <w:rPr>
          <w:color w:val="231F20"/>
        </w:rPr>
        <w:t>la </w:t>
      </w:r>
      <w:r>
        <w:rPr>
          <w:color w:val="231F20"/>
          <w:spacing w:val="3"/>
        </w:rPr>
        <w:t>información </w:t>
      </w:r>
      <w:r>
        <w:rPr>
          <w:color w:val="231F20"/>
          <w:spacing w:val="4"/>
        </w:rPr>
        <w:t>estadística </w:t>
      </w:r>
      <w:r>
        <w:rPr>
          <w:color w:val="231F20"/>
          <w:spacing w:val="3"/>
        </w:rPr>
        <w:t>disponible </w:t>
      </w:r>
      <w:r>
        <w:rPr>
          <w:color w:val="231F20"/>
        </w:rPr>
        <w:t>y se </w:t>
      </w:r>
      <w:r>
        <w:rPr>
          <w:color w:val="231F20"/>
          <w:spacing w:val="3"/>
        </w:rPr>
        <w:t>diseñó </w:t>
      </w:r>
      <w:r>
        <w:rPr>
          <w:color w:val="231F20"/>
          <w:spacing w:val="2"/>
        </w:rPr>
        <w:t>una </w:t>
      </w:r>
      <w:r>
        <w:rPr>
          <w:color w:val="231F20"/>
          <w:spacing w:val="3"/>
        </w:rPr>
        <w:t>encuesta, </w:t>
      </w:r>
      <w:r>
        <w:rPr>
          <w:color w:val="231F20"/>
        </w:rPr>
        <w:t>cuyo </w:t>
      </w:r>
      <w:r>
        <w:rPr>
          <w:color w:val="231F20"/>
          <w:spacing w:val="2"/>
        </w:rPr>
        <w:t>universo </w:t>
      </w:r>
      <w:r>
        <w:rPr>
          <w:color w:val="231F20"/>
        </w:rPr>
        <w:t>se </w:t>
      </w:r>
      <w:r>
        <w:rPr>
          <w:color w:val="231F20"/>
          <w:spacing w:val="3"/>
        </w:rPr>
        <w:t>compone </w:t>
      </w:r>
      <w:r>
        <w:rPr>
          <w:color w:val="231F20"/>
          <w:spacing w:val="4"/>
        </w:rPr>
        <w:t>de </w:t>
      </w:r>
      <w:r>
        <w:rPr>
          <w:color w:val="231F20"/>
          <w:spacing w:val="3"/>
        </w:rPr>
        <w:t>doscientos cincuenta predios identificados </w:t>
      </w:r>
      <w:r>
        <w:rPr>
          <w:color w:val="231F20"/>
          <w:spacing w:val="2"/>
        </w:rPr>
        <w:t>por </w:t>
      </w:r>
      <w:r>
        <w:rPr>
          <w:color w:val="231F20"/>
          <w:spacing w:val="3"/>
        </w:rPr>
        <w:t>medio </w:t>
      </w:r>
      <w:r>
        <w:rPr>
          <w:color w:val="231F20"/>
        </w:rPr>
        <w:t>de </w:t>
      </w:r>
      <w:r>
        <w:rPr>
          <w:color w:val="231F20"/>
          <w:spacing w:val="3"/>
        </w:rPr>
        <w:t>ortofotos escala </w:t>
      </w:r>
      <w:r>
        <w:rPr>
          <w:color w:val="231F20"/>
        </w:rPr>
        <w:t>1: </w:t>
      </w:r>
      <w:r>
        <w:rPr>
          <w:color w:val="231F20"/>
          <w:spacing w:val="3"/>
        </w:rPr>
        <w:t>5000. </w:t>
      </w:r>
      <w:r>
        <w:rPr>
          <w:color w:val="231F20"/>
        </w:rPr>
        <w:t>Se </w:t>
      </w:r>
      <w:r>
        <w:rPr>
          <w:color w:val="231F20"/>
          <w:spacing w:val="3"/>
        </w:rPr>
        <w:t>utilizó </w:t>
      </w:r>
      <w:r>
        <w:rPr>
          <w:color w:val="231F20"/>
        </w:rPr>
        <w:t>el </w:t>
      </w:r>
      <w:r>
        <w:rPr>
          <w:color w:val="231F20"/>
          <w:spacing w:val="3"/>
        </w:rPr>
        <w:t>sistema </w:t>
      </w:r>
      <w:r>
        <w:rPr>
          <w:color w:val="231F20"/>
          <w:spacing w:val="-6"/>
        </w:rPr>
        <w:t>STAT </w:t>
      </w:r>
      <w:r>
        <w:rPr>
          <w:color w:val="231F20"/>
          <w:spacing w:val="3"/>
        </w:rPr>
        <w:t>(Hernández, </w:t>
      </w:r>
      <w:r>
        <w:rPr>
          <w:i/>
          <w:color w:val="231F20"/>
        </w:rPr>
        <w:t>et </w:t>
      </w:r>
      <w:r>
        <w:rPr>
          <w:i/>
          <w:color w:val="231F20"/>
          <w:spacing w:val="3"/>
        </w:rPr>
        <w:t>al</w:t>
      </w:r>
      <w:r>
        <w:rPr>
          <w:color w:val="231F20"/>
          <w:spacing w:val="3"/>
        </w:rPr>
        <w:t>., 1998) </w:t>
      </w:r>
      <w:r>
        <w:rPr>
          <w:color w:val="231F20"/>
        </w:rPr>
        <w:t>para el</w:t>
      </w:r>
      <w:r>
        <w:rPr>
          <w:color w:val="231F20"/>
          <w:spacing w:val="-2"/>
        </w:rPr>
        <w:t> </w:t>
      </w:r>
      <w:r>
        <w:rPr>
          <w:color w:val="231F20"/>
          <w:spacing w:val="3"/>
        </w:rPr>
        <w:t>cálculo</w:t>
      </w:r>
      <w:r>
        <w:rPr>
          <w:color w:val="231F20"/>
          <w:spacing w:val="-2"/>
        </w:rPr>
        <w:t> </w:t>
      </w:r>
      <w:r>
        <w:rPr>
          <w:color w:val="231F20"/>
        </w:rPr>
        <w:t>de</w:t>
      </w:r>
      <w:r>
        <w:rPr>
          <w:color w:val="231F20"/>
          <w:spacing w:val="-2"/>
        </w:rPr>
        <w:t> </w:t>
      </w:r>
      <w:r>
        <w:rPr>
          <w:color w:val="231F20"/>
        </w:rPr>
        <w:t>la</w:t>
      </w:r>
      <w:r>
        <w:rPr>
          <w:color w:val="231F20"/>
          <w:spacing w:val="-2"/>
        </w:rPr>
        <w:t> </w:t>
      </w:r>
      <w:r>
        <w:rPr>
          <w:color w:val="231F20"/>
          <w:spacing w:val="3"/>
        </w:rPr>
        <w:t>muestra;</w:t>
      </w:r>
      <w:r>
        <w:rPr>
          <w:color w:val="231F20"/>
          <w:spacing w:val="-2"/>
        </w:rPr>
        <w:t> </w:t>
      </w:r>
      <w:r>
        <w:rPr>
          <w:color w:val="231F20"/>
        </w:rPr>
        <w:t>se</w:t>
      </w:r>
      <w:r>
        <w:rPr>
          <w:color w:val="231F20"/>
          <w:spacing w:val="-2"/>
        </w:rPr>
        <w:t> </w:t>
      </w:r>
      <w:r>
        <w:rPr>
          <w:color w:val="231F20"/>
          <w:spacing w:val="3"/>
        </w:rPr>
        <w:t>asignó</w:t>
      </w:r>
      <w:r>
        <w:rPr>
          <w:color w:val="231F20"/>
          <w:spacing w:val="-2"/>
        </w:rPr>
        <w:t> </w:t>
      </w:r>
      <w:r>
        <w:rPr>
          <w:color w:val="231F20"/>
        </w:rPr>
        <w:t>un</w:t>
      </w:r>
      <w:r>
        <w:rPr>
          <w:color w:val="231F20"/>
          <w:spacing w:val="-2"/>
        </w:rPr>
        <w:t> </w:t>
      </w:r>
      <w:r>
        <w:rPr>
          <w:color w:val="231F20"/>
          <w:spacing w:val="2"/>
        </w:rPr>
        <w:t>error</w:t>
      </w:r>
      <w:r>
        <w:rPr>
          <w:color w:val="231F20"/>
          <w:spacing w:val="-2"/>
        </w:rPr>
        <w:t> </w:t>
      </w:r>
      <w:r>
        <w:rPr>
          <w:color w:val="231F20"/>
          <w:spacing w:val="2"/>
        </w:rPr>
        <w:t>del</w:t>
      </w:r>
      <w:r>
        <w:rPr>
          <w:color w:val="231F20"/>
          <w:spacing w:val="-2"/>
        </w:rPr>
        <w:t> </w:t>
      </w:r>
      <w:r>
        <w:rPr>
          <w:color w:val="231F20"/>
          <w:spacing w:val="2"/>
        </w:rPr>
        <w:t>10%</w:t>
      </w:r>
      <w:r>
        <w:rPr>
          <w:color w:val="231F20"/>
          <w:spacing w:val="-2"/>
        </w:rPr>
        <w:t> </w:t>
      </w:r>
      <w:r>
        <w:rPr>
          <w:color w:val="231F20"/>
        </w:rPr>
        <w:t>y</w:t>
      </w:r>
      <w:r>
        <w:rPr>
          <w:color w:val="231F20"/>
          <w:spacing w:val="-2"/>
        </w:rPr>
        <w:t> </w:t>
      </w:r>
      <w:r>
        <w:rPr>
          <w:color w:val="231F20"/>
          <w:spacing w:val="2"/>
        </w:rPr>
        <w:t>una</w:t>
      </w:r>
      <w:r>
        <w:rPr>
          <w:color w:val="231F20"/>
          <w:spacing w:val="-2"/>
        </w:rPr>
        <w:t> </w:t>
      </w:r>
      <w:r>
        <w:rPr>
          <w:color w:val="231F20"/>
          <w:spacing w:val="4"/>
        </w:rPr>
        <w:t>confiabilidad </w:t>
      </w:r>
      <w:r>
        <w:rPr>
          <w:color w:val="231F20"/>
        </w:rPr>
        <w:t>de </w:t>
      </w:r>
      <w:r>
        <w:rPr>
          <w:color w:val="231F20"/>
          <w:spacing w:val="3"/>
        </w:rPr>
        <w:t>95%; </w:t>
      </w:r>
      <w:r>
        <w:rPr>
          <w:color w:val="231F20"/>
        </w:rPr>
        <w:t>se </w:t>
      </w:r>
      <w:r>
        <w:rPr>
          <w:color w:val="231F20"/>
          <w:spacing w:val="3"/>
        </w:rPr>
        <w:t>aplicaron setenta </w:t>
      </w:r>
      <w:r>
        <w:rPr>
          <w:color w:val="231F20"/>
        </w:rPr>
        <w:t>y </w:t>
      </w:r>
      <w:r>
        <w:rPr>
          <w:color w:val="231F20"/>
          <w:spacing w:val="3"/>
        </w:rPr>
        <w:t>cinco cuestionarios, </w:t>
      </w:r>
      <w:r>
        <w:rPr>
          <w:color w:val="231F20"/>
        </w:rPr>
        <w:t>lo </w:t>
      </w:r>
      <w:r>
        <w:rPr>
          <w:color w:val="231F20"/>
          <w:spacing w:val="2"/>
        </w:rPr>
        <w:t>que </w:t>
      </w:r>
      <w:r>
        <w:rPr>
          <w:color w:val="231F20"/>
          <w:spacing w:val="3"/>
        </w:rPr>
        <w:t>representa</w:t>
      </w:r>
      <w:r>
        <w:rPr>
          <w:color w:val="231F20"/>
          <w:spacing w:val="54"/>
        </w:rPr>
        <w:t> </w:t>
      </w:r>
      <w:r>
        <w:rPr>
          <w:color w:val="231F20"/>
        </w:rPr>
        <w:t>el </w:t>
      </w:r>
      <w:r>
        <w:rPr>
          <w:color w:val="231F20"/>
          <w:spacing w:val="2"/>
        </w:rPr>
        <w:t>30% del total </w:t>
      </w:r>
      <w:r>
        <w:rPr>
          <w:color w:val="231F20"/>
        </w:rPr>
        <w:t>de </w:t>
      </w:r>
      <w:r>
        <w:rPr>
          <w:color w:val="231F20"/>
          <w:spacing w:val="2"/>
        </w:rPr>
        <w:t>los </w:t>
      </w:r>
      <w:r>
        <w:rPr>
          <w:color w:val="231F20"/>
          <w:spacing w:val="3"/>
        </w:rPr>
        <w:t>predios </w:t>
      </w:r>
      <w:r>
        <w:rPr>
          <w:color w:val="231F20"/>
          <w:spacing w:val="14"/>
        </w:rPr>
        <w:t> </w:t>
      </w:r>
      <w:r>
        <w:rPr>
          <w:color w:val="231F20"/>
          <w:spacing w:val="4"/>
        </w:rPr>
        <w:t>identificados.</w:t>
      </w:r>
    </w:p>
    <w:p>
      <w:pPr>
        <w:pStyle w:val="Heading5"/>
      </w:pPr>
      <w:r>
        <w:rPr>
          <w:color w:val="231F20"/>
        </w:rPr>
        <w:t>Colonia Álvaro Obregón (CAO)</w:t>
      </w:r>
    </w:p>
    <w:p>
      <w:pPr>
        <w:pStyle w:val="BodyText"/>
        <w:spacing w:line="278" w:lineRule="auto" w:before="156"/>
        <w:ind w:left="117" w:right="110"/>
        <w:jc w:val="both"/>
      </w:pPr>
      <w:r>
        <w:rPr>
          <w:color w:val="231F20"/>
        </w:rPr>
        <w:t>La colonia Álvaro Obregón se localiza en el ejido de Santa María Tlalmimilolpan; los terrenos que hoy ocupa, según el Sr. Carlos Sánchez, de 62 años de edad, se dedicaban al pastoreo y a la agricultura.</w:t>
      </w:r>
    </w:p>
    <w:p>
      <w:pPr>
        <w:spacing w:after="0" w:line="278" w:lineRule="auto"/>
        <w:jc w:val="both"/>
        <w:sectPr>
          <w:pgSz w:w="9640" w:h="13040"/>
          <w:pgMar w:header="669" w:footer="839" w:top="860" w:bottom="1020" w:left="1300" w:right="1300"/>
        </w:sectPr>
      </w:pPr>
    </w:p>
    <w:p>
      <w:pPr>
        <w:pStyle w:val="BodyText"/>
        <w:rPr>
          <w:sz w:val="20"/>
        </w:rPr>
      </w:pPr>
    </w:p>
    <w:p>
      <w:pPr>
        <w:pStyle w:val="BodyText"/>
        <w:spacing w:before="1"/>
        <w:rPr>
          <w:sz w:val="16"/>
        </w:rPr>
      </w:pPr>
    </w:p>
    <w:p>
      <w:pPr>
        <w:pStyle w:val="BodyText"/>
        <w:spacing w:line="278" w:lineRule="auto" w:before="69"/>
        <w:ind w:left="117" w:right="109"/>
        <w:jc w:val="both"/>
      </w:pPr>
      <w:r>
        <w:rPr>
          <w:color w:val="231F20"/>
          <w:spacing w:val="3"/>
        </w:rPr>
        <w:t>Actualmente, </w:t>
      </w:r>
      <w:r>
        <w:rPr>
          <w:color w:val="231F20"/>
        </w:rPr>
        <w:t>la </w:t>
      </w:r>
      <w:r>
        <w:rPr>
          <w:color w:val="231F20"/>
          <w:spacing w:val="3"/>
        </w:rPr>
        <w:t>colonia está constituida </w:t>
      </w:r>
      <w:r>
        <w:rPr>
          <w:color w:val="231F20"/>
          <w:spacing w:val="2"/>
        </w:rPr>
        <w:t>por 250 </w:t>
      </w:r>
      <w:r>
        <w:rPr>
          <w:color w:val="231F20"/>
          <w:spacing w:val="3"/>
        </w:rPr>
        <w:t>manzanas </w:t>
      </w:r>
      <w:r>
        <w:rPr>
          <w:color w:val="231F20"/>
        </w:rPr>
        <w:t>y </w:t>
      </w:r>
      <w:r>
        <w:rPr>
          <w:color w:val="231F20"/>
          <w:spacing w:val="4"/>
        </w:rPr>
        <w:t>691 </w:t>
      </w:r>
      <w:r>
        <w:rPr>
          <w:color w:val="231F20"/>
          <w:spacing w:val="3"/>
        </w:rPr>
        <w:t>viviendas;</w:t>
      </w:r>
      <w:r>
        <w:rPr>
          <w:color w:val="231F20"/>
          <w:spacing w:val="-5"/>
        </w:rPr>
        <w:t> </w:t>
      </w:r>
      <w:r>
        <w:rPr>
          <w:color w:val="231F20"/>
        </w:rPr>
        <w:t>para</w:t>
      </w:r>
      <w:r>
        <w:rPr>
          <w:color w:val="231F20"/>
          <w:spacing w:val="-5"/>
        </w:rPr>
        <w:t> </w:t>
      </w:r>
      <w:r>
        <w:rPr>
          <w:color w:val="231F20"/>
        </w:rPr>
        <w:t>el</w:t>
      </w:r>
      <w:r>
        <w:rPr>
          <w:color w:val="231F20"/>
          <w:spacing w:val="-5"/>
        </w:rPr>
        <w:t> </w:t>
      </w:r>
      <w:r>
        <w:rPr>
          <w:color w:val="231F20"/>
          <w:spacing w:val="2"/>
        </w:rPr>
        <w:t>año</w:t>
      </w:r>
      <w:r>
        <w:rPr>
          <w:color w:val="231F20"/>
          <w:spacing w:val="-5"/>
        </w:rPr>
        <w:t> </w:t>
      </w:r>
      <w:r>
        <w:rPr>
          <w:color w:val="231F20"/>
          <w:spacing w:val="3"/>
        </w:rPr>
        <w:t>2000,</w:t>
      </w:r>
      <w:r>
        <w:rPr>
          <w:color w:val="231F20"/>
          <w:spacing w:val="-5"/>
        </w:rPr>
        <w:t> </w:t>
      </w:r>
      <w:r>
        <w:rPr>
          <w:color w:val="231F20"/>
          <w:spacing w:val="2"/>
        </w:rPr>
        <w:t>registró</w:t>
      </w:r>
      <w:r>
        <w:rPr>
          <w:color w:val="231F20"/>
          <w:spacing w:val="-5"/>
        </w:rPr>
        <w:t> </w:t>
      </w:r>
      <w:r>
        <w:rPr>
          <w:color w:val="231F20"/>
          <w:spacing w:val="2"/>
        </w:rPr>
        <w:t>una</w:t>
      </w:r>
      <w:r>
        <w:rPr>
          <w:color w:val="231F20"/>
          <w:spacing w:val="-5"/>
        </w:rPr>
        <w:t> </w:t>
      </w:r>
      <w:r>
        <w:rPr>
          <w:color w:val="231F20"/>
          <w:spacing w:val="3"/>
        </w:rPr>
        <w:t>población</w:t>
      </w:r>
      <w:r>
        <w:rPr>
          <w:color w:val="231F20"/>
          <w:spacing w:val="-5"/>
        </w:rPr>
        <w:t> </w:t>
      </w:r>
      <w:r>
        <w:rPr>
          <w:color w:val="231F20"/>
        </w:rPr>
        <w:t>de</w:t>
      </w:r>
      <w:r>
        <w:rPr>
          <w:color w:val="231F20"/>
          <w:spacing w:val="-5"/>
        </w:rPr>
        <w:t> </w:t>
      </w:r>
      <w:r>
        <w:rPr>
          <w:color w:val="231F20"/>
          <w:spacing w:val="3"/>
        </w:rPr>
        <w:t>3272</w:t>
      </w:r>
      <w:r>
        <w:rPr>
          <w:color w:val="231F20"/>
          <w:spacing w:val="-5"/>
        </w:rPr>
        <w:t> </w:t>
      </w:r>
      <w:r>
        <w:rPr>
          <w:color w:val="231F20"/>
          <w:spacing w:val="3"/>
        </w:rPr>
        <w:t>habitantes. Tiene </w:t>
      </w:r>
      <w:r>
        <w:rPr>
          <w:color w:val="231F20"/>
        </w:rPr>
        <w:t>la </w:t>
      </w:r>
      <w:r>
        <w:rPr>
          <w:color w:val="231F20"/>
          <w:spacing w:val="3"/>
        </w:rPr>
        <w:t>particularidad </w:t>
      </w:r>
      <w:r>
        <w:rPr>
          <w:color w:val="231F20"/>
        </w:rPr>
        <w:t>de </w:t>
      </w:r>
      <w:r>
        <w:rPr>
          <w:color w:val="231F20"/>
          <w:spacing w:val="3"/>
        </w:rPr>
        <w:t>presentar actividad agrícola </w:t>
      </w:r>
      <w:r>
        <w:rPr>
          <w:color w:val="231F20"/>
        </w:rPr>
        <w:t>en el </w:t>
      </w:r>
      <w:r>
        <w:rPr>
          <w:color w:val="231F20"/>
          <w:spacing w:val="3"/>
        </w:rPr>
        <w:t>terreno donde </w:t>
      </w:r>
      <w:r>
        <w:rPr>
          <w:color w:val="231F20"/>
        </w:rPr>
        <w:t>se </w:t>
      </w:r>
      <w:r>
        <w:rPr>
          <w:color w:val="231F20"/>
          <w:spacing w:val="3"/>
        </w:rPr>
        <w:t>encuentran </w:t>
      </w:r>
      <w:r>
        <w:rPr>
          <w:color w:val="231F20"/>
          <w:spacing w:val="2"/>
        </w:rPr>
        <w:t>las </w:t>
      </w:r>
      <w:r>
        <w:rPr>
          <w:color w:val="231F20"/>
          <w:spacing w:val="3"/>
        </w:rPr>
        <w:t>viviendas, </w:t>
      </w:r>
      <w:r>
        <w:rPr>
          <w:color w:val="231F20"/>
        </w:rPr>
        <w:t>en </w:t>
      </w:r>
      <w:r>
        <w:rPr>
          <w:color w:val="231F20"/>
          <w:spacing w:val="2"/>
        </w:rPr>
        <w:t>estos </w:t>
      </w:r>
      <w:r>
        <w:rPr>
          <w:color w:val="231F20"/>
          <w:spacing w:val="3"/>
        </w:rPr>
        <w:t>espacios </w:t>
      </w:r>
      <w:r>
        <w:rPr>
          <w:color w:val="231F20"/>
        </w:rPr>
        <w:t>se ha </w:t>
      </w:r>
      <w:r>
        <w:rPr>
          <w:color w:val="231F20"/>
          <w:spacing w:val="3"/>
        </w:rPr>
        <w:t>introducido árboles frutales, plantas </w:t>
      </w:r>
      <w:r>
        <w:rPr>
          <w:color w:val="231F20"/>
        </w:rPr>
        <w:t>de </w:t>
      </w:r>
      <w:r>
        <w:rPr>
          <w:color w:val="231F20"/>
          <w:spacing w:val="3"/>
        </w:rPr>
        <w:t>ornato </w:t>
      </w:r>
      <w:r>
        <w:rPr>
          <w:color w:val="231F20"/>
        </w:rPr>
        <w:t>y </w:t>
      </w:r>
      <w:r>
        <w:rPr>
          <w:color w:val="231F20"/>
          <w:spacing w:val="3"/>
        </w:rPr>
        <w:t>plantas medicinales, además </w:t>
      </w:r>
      <w:r>
        <w:rPr>
          <w:color w:val="231F20"/>
          <w:spacing w:val="4"/>
        </w:rPr>
        <w:t>el </w:t>
      </w:r>
      <w:r>
        <w:rPr>
          <w:color w:val="231F20"/>
          <w:spacing w:val="3"/>
        </w:rPr>
        <w:t>maíz </w:t>
      </w:r>
      <w:r>
        <w:rPr>
          <w:color w:val="231F20"/>
        </w:rPr>
        <w:t>en </w:t>
      </w:r>
      <w:r>
        <w:rPr>
          <w:color w:val="231F20"/>
          <w:spacing w:val="3"/>
        </w:rPr>
        <w:t>combinación </w:t>
      </w:r>
      <w:r>
        <w:rPr>
          <w:color w:val="231F20"/>
          <w:spacing w:val="2"/>
        </w:rPr>
        <w:t>con otros </w:t>
      </w:r>
      <w:r>
        <w:rPr>
          <w:color w:val="231F20"/>
          <w:spacing w:val="3"/>
        </w:rPr>
        <w:t>productos</w:t>
      </w:r>
      <w:r>
        <w:rPr>
          <w:color w:val="231F20"/>
          <w:spacing w:val="53"/>
        </w:rPr>
        <w:t> </w:t>
      </w:r>
      <w:r>
        <w:rPr>
          <w:color w:val="231F20"/>
          <w:spacing w:val="4"/>
        </w:rPr>
        <w:t>agrícolas.</w:t>
      </w:r>
    </w:p>
    <w:p>
      <w:pPr>
        <w:pStyle w:val="BodyText"/>
        <w:spacing w:line="278" w:lineRule="auto" w:before="57"/>
        <w:ind w:left="117" w:right="115" w:firstLine="283"/>
        <w:jc w:val="both"/>
      </w:pPr>
      <w:r>
        <w:rPr>
          <w:color w:val="231F20"/>
        </w:rPr>
        <w:t>La colonia tiene una superficie de cincuenta hectáreas (5 km</w:t>
      </w:r>
      <w:r>
        <w:rPr>
          <w:color w:val="231F20"/>
          <w:position w:val="7"/>
          <w:sz w:val="13"/>
        </w:rPr>
        <w:t>2</w:t>
      </w:r>
      <w:r>
        <w:rPr>
          <w:color w:val="231F20"/>
        </w:rPr>
        <w:t>); ocupa parte del llano donde se desliza el Río Lerma; en su porción oriental, el relieve es accidentado por su colindancia con el cerro la Verónica, del cual provienen los escurrimientos que desembocan en el Río Lerma. La superficie agrícola dentro del casco urbano es de aproximadamente 3.7 hectáreas; el uso agrícola se presenta en huertos y solares urbanos.</w:t>
      </w:r>
    </w:p>
    <w:p>
      <w:pPr>
        <w:pStyle w:val="BodyText"/>
        <w:spacing w:line="278" w:lineRule="auto" w:before="57"/>
        <w:ind w:left="117" w:right="115" w:firstLine="283"/>
        <w:jc w:val="both"/>
      </w:pPr>
      <w:r>
        <w:rPr>
          <w:color w:val="231F20"/>
        </w:rPr>
        <w:t>El promedio de años de residencia de los entrevistados es de 25 años (1985-2005), lo cual coincide con los programas estatales de inducción de la agricultura urbana a </w:t>
      </w:r>
      <w:r>
        <w:rPr>
          <w:color w:val="231F20"/>
          <w:spacing w:val="-3"/>
        </w:rPr>
        <w:t>través </w:t>
      </w:r>
      <w:r>
        <w:rPr>
          <w:color w:val="231F20"/>
        </w:rPr>
        <w:t>de instancias como el </w:t>
      </w:r>
      <w:r>
        <w:rPr>
          <w:color w:val="231F20"/>
          <w:spacing w:val="-6"/>
        </w:rPr>
        <w:t>DIF. </w:t>
      </w:r>
      <w:r>
        <w:rPr>
          <w:color w:val="231F20"/>
        </w:rPr>
        <w:t>En el periodo 2000-2005 esta institución comenzó a impartir cursos de capacitación e inducir la compra de semilla de hortalizas a bajo precio; la iniciativa fue bien recibida dada la tradición agrícola de los habitantes.</w:t>
      </w:r>
    </w:p>
    <w:p>
      <w:pPr>
        <w:pStyle w:val="BodyText"/>
        <w:spacing w:line="278" w:lineRule="auto" w:before="57"/>
        <w:ind w:left="117" w:right="115" w:firstLine="283"/>
        <w:jc w:val="both"/>
      </w:pPr>
      <w:r>
        <w:rPr>
          <w:color w:val="231F20"/>
        </w:rPr>
        <w:t>En la muestra se registraron 413 habitantes; el número promedio de miembros por familia es de 5.5 personas. Esta población se ubica en los rangos de edad de 10 a 50 años (76.51%); sobresale la población de 15 a 19; se registraron 34 mujeres y 25 hombres; los niños y adultos</w:t>
      </w:r>
      <w:r>
        <w:rPr>
          <w:color w:val="231F20"/>
          <w:spacing w:val="-22"/>
        </w:rPr>
        <w:t> </w:t>
      </w:r>
      <w:r>
        <w:rPr>
          <w:color w:val="231F20"/>
        </w:rPr>
        <w:t>mayores no figuran de manera</w:t>
      </w:r>
      <w:r>
        <w:rPr>
          <w:color w:val="231F20"/>
          <w:spacing w:val="-22"/>
        </w:rPr>
        <w:t> </w:t>
      </w:r>
      <w:r>
        <w:rPr>
          <w:color w:val="231F20"/>
        </w:rPr>
        <w:t>significativa.</w:t>
      </w:r>
    </w:p>
    <w:p>
      <w:pPr>
        <w:pStyle w:val="BodyText"/>
        <w:spacing w:line="278" w:lineRule="auto" w:before="57"/>
        <w:ind w:left="117" w:right="110" w:firstLine="283"/>
        <w:jc w:val="both"/>
      </w:pPr>
      <w:r>
        <w:rPr>
          <w:color w:val="231F20"/>
        </w:rPr>
        <w:t>El 9% de la </w:t>
      </w:r>
      <w:r>
        <w:rPr>
          <w:color w:val="231F20"/>
          <w:spacing w:val="3"/>
        </w:rPr>
        <w:t>población </w:t>
      </w:r>
      <w:r>
        <w:rPr>
          <w:color w:val="231F20"/>
        </w:rPr>
        <w:t>no </w:t>
      </w:r>
      <w:r>
        <w:rPr>
          <w:color w:val="231F20"/>
          <w:spacing w:val="3"/>
        </w:rPr>
        <w:t>saben leer </w:t>
      </w:r>
      <w:r>
        <w:rPr>
          <w:color w:val="231F20"/>
        </w:rPr>
        <w:t>ni escribir, </w:t>
      </w:r>
      <w:r>
        <w:rPr>
          <w:color w:val="231F20"/>
          <w:spacing w:val="2"/>
        </w:rPr>
        <w:t>incluye </w:t>
      </w:r>
      <w:r>
        <w:rPr>
          <w:color w:val="231F20"/>
        </w:rPr>
        <w:t>a </w:t>
      </w:r>
      <w:r>
        <w:rPr>
          <w:color w:val="231F20"/>
          <w:spacing w:val="2"/>
        </w:rPr>
        <w:t>los </w:t>
      </w:r>
      <w:r>
        <w:rPr>
          <w:color w:val="231F20"/>
          <w:spacing w:val="3"/>
        </w:rPr>
        <w:t>adultos </w:t>
      </w:r>
      <w:r>
        <w:rPr>
          <w:color w:val="231F20"/>
        </w:rPr>
        <w:t>mayores y a </w:t>
      </w:r>
      <w:r>
        <w:rPr>
          <w:color w:val="231F20"/>
          <w:spacing w:val="2"/>
        </w:rPr>
        <w:t>los </w:t>
      </w:r>
      <w:r>
        <w:rPr>
          <w:color w:val="231F20"/>
          <w:spacing w:val="3"/>
        </w:rPr>
        <w:t>niños </w:t>
      </w:r>
      <w:r>
        <w:rPr>
          <w:color w:val="231F20"/>
        </w:rPr>
        <w:t>de 0 a 5 </w:t>
      </w:r>
      <w:r>
        <w:rPr>
          <w:color w:val="231F20"/>
          <w:spacing w:val="3"/>
        </w:rPr>
        <w:t>años </w:t>
      </w:r>
      <w:r>
        <w:rPr>
          <w:color w:val="231F20"/>
        </w:rPr>
        <w:t>de </w:t>
      </w:r>
      <w:r>
        <w:rPr>
          <w:color w:val="231F20"/>
          <w:spacing w:val="3"/>
        </w:rPr>
        <w:t>edad. </w:t>
      </w:r>
      <w:r>
        <w:rPr>
          <w:color w:val="231F20"/>
        </w:rPr>
        <w:t>El </w:t>
      </w:r>
      <w:r>
        <w:rPr>
          <w:color w:val="231F20"/>
          <w:spacing w:val="2"/>
        </w:rPr>
        <w:t>91% </w:t>
      </w:r>
      <w:r>
        <w:rPr>
          <w:color w:val="231F20"/>
        </w:rPr>
        <w:t>de </w:t>
      </w:r>
      <w:r>
        <w:rPr>
          <w:color w:val="231F20"/>
          <w:spacing w:val="2"/>
        </w:rPr>
        <w:t>los </w:t>
      </w:r>
      <w:r>
        <w:rPr>
          <w:color w:val="231F20"/>
          <w:spacing w:val="3"/>
        </w:rPr>
        <w:t>habitantes cursa </w:t>
      </w:r>
      <w:r>
        <w:rPr>
          <w:color w:val="231F20"/>
        </w:rPr>
        <w:t>o ha  </w:t>
      </w:r>
      <w:r>
        <w:rPr>
          <w:color w:val="231F20"/>
          <w:spacing w:val="3"/>
        </w:rPr>
        <w:t>concluido  algún  </w:t>
      </w:r>
      <w:r>
        <w:rPr>
          <w:color w:val="231F20"/>
        </w:rPr>
        <w:t>nivel  </w:t>
      </w:r>
      <w:r>
        <w:rPr>
          <w:color w:val="231F20"/>
          <w:spacing w:val="2"/>
        </w:rPr>
        <w:t>educativo.  Los  datos  </w:t>
      </w:r>
      <w:r>
        <w:rPr>
          <w:color w:val="231F20"/>
          <w:spacing w:val="3"/>
        </w:rPr>
        <w:t>indican  </w:t>
      </w:r>
      <w:r>
        <w:rPr>
          <w:color w:val="231F20"/>
          <w:spacing w:val="4"/>
        </w:rPr>
        <w:t>que </w:t>
      </w:r>
      <w:r>
        <w:rPr>
          <w:color w:val="231F20"/>
        </w:rPr>
        <w:t>el </w:t>
      </w:r>
      <w:r>
        <w:rPr>
          <w:color w:val="231F20"/>
          <w:spacing w:val="2"/>
        </w:rPr>
        <w:t>21% </w:t>
      </w:r>
      <w:r>
        <w:rPr>
          <w:color w:val="231F20"/>
        </w:rPr>
        <w:t>de la </w:t>
      </w:r>
      <w:r>
        <w:rPr>
          <w:color w:val="231F20"/>
          <w:spacing w:val="3"/>
        </w:rPr>
        <w:t>población tiene primaria </w:t>
      </w:r>
      <w:r>
        <w:rPr>
          <w:color w:val="231F20"/>
        </w:rPr>
        <w:t>o la </w:t>
      </w:r>
      <w:r>
        <w:rPr>
          <w:color w:val="231F20"/>
          <w:spacing w:val="3"/>
        </w:rPr>
        <w:t>cursa; </w:t>
      </w:r>
      <w:r>
        <w:rPr>
          <w:color w:val="231F20"/>
        </w:rPr>
        <w:t>el </w:t>
      </w:r>
      <w:r>
        <w:rPr>
          <w:color w:val="231F20"/>
          <w:spacing w:val="2"/>
        </w:rPr>
        <w:t>31% </w:t>
      </w:r>
      <w:r>
        <w:rPr>
          <w:color w:val="231F20"/>
          <w:spacing w:val="3"/>
        </w:rPr>
        <w:t>estudia </w:t>
      </w:r>
      <w:r>
        <w:rPr>
          <w:color w:val="231F20"/>
          <w:spacing w:val="4"/>
        </w:rPr>
        <w:t>la </w:t>
      </w:r>
      <w:r>
        <w:rPr>
          <w:color w:val="231F20"/>
          <w:spacing w:val="3"/>
        </w:rPr>
        <w:t>secundaria; </w:t>
      </w:r>
      <w:r>
        <w:rPr>
          <w:color w:val="231F20"/>
        </w:rPr>
        <w:t>el </w:t>
      </w:r>
      <w:r>
        <w:rPr>
          <w:color w:val="231F20"/>
          <w:spacing w:val="2"/>
        </w:rPr>
        <w:t>38% </w:t>
      </w:r>
      <w:r>
        <w:rPr>
          <w:color w:val="231F20"/>
          <w:spacing w:val="3"/>
        </w:rPr>
        <w:t>tiene </w:t>
      </w:r>
      <w:r>
        <w:rPr>
          <w:color w:val="231F20"/>
        </w:rPr>
        <w:t>o </w:t>
      </w:r>
      <w:r>
        <w:rPr>
          <w:color w:val="231F20"/>
          <w:spacing w:val="3"/>
        </w:rPr>
        <w:t>estudia alguna </w:t>
      </w:r>
      <w:r>
        <w:rPr>
          <w:color w:val="231F20"/>
          <w:spacing w:val="2"/>
        </w:rPr>
        <w:t>carrera </w:t>
      </w:r>
      <w:r>
        <w:rPr>
          <w:color w:val="231F20"/>
        </w:rPr>
        <w:t>de  nivel  superior.  La </w:t>
      </w:r>
      <w:r>
        <w:rPr>
          <w:color w:val="231F20"/>
          <w:spacing w:val="2"/>
        </w:rPr>
        <w:t>mayoría </w:t>
      </w:r>
      <w:r>
        <w:rPr>
          <w:color w:val="231F20"/>
        </w:rPr>
        <w:t>de </w:t>
      </w:r>
      <w:r>
        <w:rPr>
          <w:color w:val="231F20"/>
          <w:spacing w:val="2"/>
        </w:rPr>
        <w:t>las </w:t>
      </w:r>
      <w:r>
        <w:rPr>
          <w:color w:val="231F20"/>
          <w:spacing w:val="3"/>
        </w:rPr>
        <w:t>mujeres </w:t>
      </w:r>
      <w:r>
        <w:rPr>
          <w:color w:val="231F20"/>
        </w:rPr>
        <w:t>se </w:t>
      </w:r>
      <w:r>
        <w:rPr>
          <w:color w:val="231F20"/>
          <w:spacing w:val="3"/>
        </w:rPr>
        <w:t>casan </w:t>
      </w:r>
      <w:r>
        <w:rPr>
          <w:color w:val="231F20"/>
          <w:spacing w:val="2"/>
        </w:rPr>
        <w:t>antes </w:t>
      </w:r>
      <w:r>
        <w:rPr>
          <w:color w:val="231F20"/>
        </w:rPr>
        <w:t>de </w:t>
      </w:r>
      <w:r>
        <w:rPr>
          <w:color w:val="231F20"/>
          <w:spacing w:val="3"/>
        </w:rPr>
        <w:t>terminar </w:t>
      </w:r>
      <w:r>
        <w:rPr>
          <w:color w:val="231F20"/>
          <w:spacing w:val="2"/>
        </w:rPr>
        <w:t>los </w:t>
      </w:r>
      <w:r>
        <w:rPr>
          <w:color w:val="231F20"/>
          <w:spacing w:val="3"/>
        </w:rPr>
        <w:t>estudios; </w:t>
      </w:r>
      <w:r>
        <w:rPr>
          <w:color w:val="231F20"/>
          <w:spacing w:val="4"/>
        </w:rPr>
        <w:t>los </w:t>
      </w:r>
      <w:r>
        <w:rPr>
          <w:color w:val="231F20"/>
          <w:spacing w:val="3"/>
        </w:rPr>
        <w:t>hombres </w:t>
      </w:r>
      <w:r>
        <w:rPr>
          <w:color w:val="231F20"/>
          <w:spacing w:val="2"/>
        </w:rPr>
        <w:t>aun </w:t>
      </w:r>
      <w:r>
        <w:rPr>
          <w:color w:val="231F20"/>
          <w:spacing w:val="3"/>
        </w:rPr>
        <w:t>casados siguen</w:t>
      </w:r>
      <w:r>
        <w:rPr>
          <w:color w:val="231F20"/>
          <w:spacing w:val="30"/>
        </w:rPr>
        <w:t> </w:t>
      </w:r>
      <w:r>
        <w:rPr>
          <w:color w:val="231F20"/>
          <w:spacing w:val="4"/>
        </w:rPr>
        <w:t>estudiando.</w:t>
      </w:r>
    </w:p>
    <w:p>
      <w:pPr>
        <w:pStyle w:val="BodyText"/>
        <w:spacing w:line="278" w:lineRule="auto" w:before="57"/>
        <w:ind w:left="117" w:right="115" w:firstLine="283"/>
        <w:jc w:val="both"/>
      </w:pPr>
      <w:r>
        <w:rPr>
          <w:color w:val="231F20"/>
        </w:rPr>
        <w:t>En la CAO, 181 personas trabajan; 134 hombres (74.03%) y 47 mujeres (25.97%); para los informantes, es más importante el  trabajo de empleado u obrero; el comercio lo desempeñan hombres y    mujeres;</w:t>
      </w:r>
    </w:p>
    <w:p>
      <w:pPr>
        <w:spacing w:after="0" w:line="278" w:lineRule="auto"/>
        <w:jc w:val="both"/>
        <w:sectPr>
          <w:footerReference w:type="even" r:id="rId59"/>
          <w:footerReference w:type="default" r:id="rId60"/>
          <w:pgSz w:w="9640" w:h="13040"/>
          <w:pgMar w:footer="833" w:header="687" w:top="880" w:bottom="1020" w:left="1300" w:right="1300"/>
        </w:sectPr>
      </w:pPr>
    </w:p>
    <w:p>
      <w:pPr>
        <w:pStyle w:val="BodyText"/>
        <w:rPr>
          <w:sz w:val="20"/>
        </w:rPr>
      </w:pPr>
    </w:p>
    <w:p>
      <w:pPr>
        <w:pStyle w:val="BodyText"/>
        <w:spacing w:before="7"/>
        <w:rPr>
          <w:sz w:val="17"/>
        </w:rPr>
      </w:pPr>
    </w:p>
    <w:p>
      <w:pPr>
        <w:pStyle w:val="BodyText"/>
        <w:spacing w:line="278" w:lineRule="auto" w:before="69"/>
        <w:ind w:left="117" w:right="114"/>
        <w:jc w:val="both"/>
      </w:pPr>
      <w:r>
        <w:rPr>
          <w:color w:val="231F20"/>
        </w:rPr>
        <w:t>la ocupación en el campo tiene menos importancia y la desarrollan principalmente</w:t>
      </w:r>
      <w:r>
        <w:rPr>
          <w:color w:val="231F20"/>
          <w:spacing w:val="-18"/>
        </w:rPr>
        <w:t> </w:t>
      </w:r>
      <w:r>
        <w:rPr>
          <w:color w:val="231F20"/>
        </w:rPr>
        <w:t>los</w:t>
      </w:r>
      <w:r>
        <w:rPr>
          <w:color w:val="231F20"/>
          <w:spacing w:val="-17"/>
        </w:rPr>
        <w:t> </w:t>
      </w:r>
      <w:r>
        <w:rPr>
          <w:color w:val="231F20"/>
        </w:rPr>
        <w:t>varones.</w:t>
      </w:r>
      <w:r>
        <w:rPr>
          <w:color w:val="231F20"/>
          <w:spacing w:val="-18"/>
        </w:rPr>
        <w:t> </w:t>
      </w:r>
      <w:r>
        <w:rPr>
          <w:color w:val="231F20"/>
        </w:rPr>
        <w:t>Las</w:t>
      </w:r>
      <w:r>
        <w:rPr>
          <w:color w:val="231F20"/>
          <w:spacing w:val="-18"/>
        </w:rPr>
        <w:t> </w:t>
      </w:r>
      <w:r>
        <w:rPr>
          <w:color w:val="231F20"/>
        </w:rPr>
        <w:t>mujeres</w:t>
      </w:r>
      <w:r>
        <w:rPr>
          <w:color w:val="231F20"/>
          <w:spacing w:val="-18"/>
        </w:rPr>
        <w:t> </w:t>
      </w:r>
      <w:r>
        <w:rPr>
          <w:color w:val="231F20"/>
        </w:rPr>
        <w:t>que</w:t>
      </w:r>
      <w:r>
        <w:rPr>
          <w:color w:val="231F20"/>
          <w:spacing w:val="-17"/>
        </w:rPr>
        <w:t> </w:t>
      </w:r>
      <w:r>
        <w:rPr>
          <w:color w:val="231F20"/>
        </w:rPr>
        <w:t>perciben</w:t>
      </w:r>
      <w:r>
        <w:rPr>
          <w:color w:val="231F20"/>
          <w:spacing w:val="-17"/>
        </w:rPr>
        <w:t> </w:t>
      </w:r>
      <w:r>
        <w:rPr>
          <w:color w:val="231F20"/>
        </w:rPr>
        <w:t>ingresos</w:t>
      </w:r>
      <w:r>
        <w:rPr>
          <w:color w:val="231F20"/>
          <w:spacing w:val="-18"/>
        </w:rPr>
        <w:t> </w:t>
      </w:r>
      <w:r>
        <w:rPr>
          <w:color w:val="231F20"/>
        </w:rPr>
        <w:t>tienen</w:t>
      </w:r>
      <w:r>
        <w:rPr>
          <w:color w:val="231F20"/>
          <w:spacing w:val="-17"/>
        </w:rPr>
        <w:t> </w:t>
      </w:r>
      <w:r>
        <w:rPr>
          <w:color w:val="231F20"/>
        </w:rPr>
        <w:t>una participación</w:t>
      </w:r>
      <w:r>
        <w:rPr>
          <w:color w:val="231F20"/>
          <w:spacing w:val="-10"/>
        </w:rPr>
        <w:t> </w:t>
      </w:r>
      <w:r>
        <w:rPr>
          <w:color w:val="231F20"/>
        </w:rPr>
        <w:t>significativa</w:t>
      </w:r>
      <w:r>
        <w:rPr>
          <w:color w:val="231F20"/>
          <w:spacing w:val="-10"/>
        </w:rPr>
        <w:t> </w:t>
      </w:r>
      <w:r>
        <w:rPr>
          <w:color w:val="231F20"/>
        </w:rPr>
        <w:t>como</w:t>
      </w:r>
      <w:r>
        <w:rPr>
          <w:color w:val="231F20"/>
          <w:spacing w:val="-10"/>
        </w:rPr>
        <w:t> </w:t>
      </w:r>
      <w:r>
        <w:rPr>
          <w:color w:val="231F20"/>
        </w:rPr>
        <w:t>empleados</w:t>
      </w:r>
      <w:r>
        <w:rPr>
          <w:color w:val="231F20"/>
          <w:spacing w:val="-11"/>
        </w:rPr>
        <w:t> </w:t>
      </w:r>
      <w:r>
        <w:rPr>
          <w:color w:val="231F20"/>
        </w:rPr>
        <w:t>(24</w:t>
      </w:r>
      <w:r>
        <w:rPr>
          <w:color w:val="231F20"/>
          <w:spacing w:val="-11"/>
        </w:rPr>
        <w:t> </w:t>
      </w:r>
      <w:r>
        <w:rPr>
          <w:color w:val="231F20"/>
        </w:rPr>
        <w:t>mujeres);</w:t>
      </w:r>
      <w:r>
        <w:rPr>
          <w:color w:val="231F20"/>
          <w:spacing w:val="-11"/>
        </w:rPr>
        <w:t> </w:t>
      </w:r>
      <w:r>
        <w:rPr>
          <w:color w:val="231F20"/>
        </w:rPr>
        <w:t>en</w:t>
      </w:r>
      <w:r>
        <w:rPr>
          <w:color w:val="231F20"/>
          <w:spacing w:val="-10"/>
        </w:rPr>
        <w:t> </w:t>
      </w:r>
      <w:r>
        <w:rPr>
          <w:color w:val="231F20"/>
        </w:rPr>
        <w:t>contraparte, las mujeres campesinas no son significativas; sólo una mujer mencionó que trabaja en el campo. El 46% de la población ocupada trabaja en las fábricas como obreros y el 29% es empleado en alguna dependencia de gobierno, supermercados y otros comercios. La ocupación comercial por cuenta propia se realiza en la localidad; venden en tiendas propias o en los mercados circunvecinos. El 82.66% (62) de los entrevistados señaló que la vivienda es ocupada por una familia, constituida por padres e hijos; las viviendas ocupadas por padres e hijos, abuelos, tíos, primos, e incluso</w:t>
      </w:r>
      <w:r>
        <w:rPr>
          <w:color w:val="231F20"/>
          <w:spacing w:val="-11"/>
        </w:rPr>
        <w:t> </w:t>
      </w:r>
      <w:r>
        <w:rPr>
          <w:color w:val="231F20"/>
        </w:rPr>
        <w:t>otra</w:t>
      </w:r>
      <w:r>
        <w:rPr>
          <w:color w:val="231F20"/>
          <w:spacing w:val="-11"/>
        </w:rPr>
        <w:t> </w:t>
      </w:r>
      <w:r>
        <w:rPr>
          <w:color w:val="231F20"/>
        </w:rPr>
        <w:t>o</w:t>
      </w:r>
      <w:r>
        <w:rPr>
          <w:color w:val="231F20"/>
          <w:spacing w:val="-11"/>
        </w:rPr>
        <w:t> </w:t>
      </w:r>
      <w:r>
        <w:rPr>
          <w:color w:val="231F20"/>
        </w:rPr>
        <w:t>varias</w:t>
      </w:r>
      <w:r>
        <w:rPr>
          <w:color w:val="231F20"/>
          <w:spacing w:val="-11"/>
        </w:rPr>
        <w:t> </w:t>
      </w:r>
      <w:r>
        <w:rPr>
          <w:color w:val="231F20"/>
        </w:rPr>
        <w:t>familias</w:t>
      </w:r>
      <w:r>
        <w:rPr>
          <w:color w:val="231F20"/>
          <w:spacing w:val="-11"/>
        </w:rPr>
        <w:t> </w:t>
      </w:r>
      <w:r>
        <w:rPr>
          <w:color w:val="231F20"/>
        </w:rPr>
        <w:t>más,</w:t>
      </w:r>
      <w:r>
        <w:rPr>
          <w:color w:val="231F20"/>
          <w:spacing w:val="-11"/>
        </w:rPr>
        <w:t> </w:t>
      </w:r>
      <w:r>
        <w:rPr>
          <w:color w:val="231F20"/>
        </w:rPr>
        <w:t>constituyen</w:t>
      </w:r>
      <w:r>
        <w:rPr>
          <w:color w:val="231F20"/>
          <w:spacing w:val="-11"/>
        </w:rPr>
        <w:t> </w:t>
      </w:r>
      <w:r>
        <w:rPr>
          <w:color w:val="231F20"/>
        </w:rPr>
        <w:t>el</w:t>
      </w:r>
      <w:r>
        <w:rPr>
          <w:color w:val="231F20"/>
          <w:spacing w:val="-11"/>
        </w:rPr>
        <w:t> </w:t>
      </w:r>
      <w:r>
        <w:rPr>
          <w:color w:val="231F20"/>
        </w:rPr>
        <w:t>17.33%</w:t>
      </w:r>
      <w:r>
        <w:rPr>
          <w:color w:val="231F20"/>
          <w:spacing w:val="-11"/>
        </w:rPr>
        <w:t> </w:t>
      </w:r>
      <w:r>
        <w:rPr>
          <w:color w:val="231F20"/>
        </w:rPr>
        <w:t>(13).</w:t>
      </w:r>
      <w:r>
        <w:rPr>
          <w:color w:val="231F20"/>
          <w:spacing w:val="-11"/>
        </w:rPr>
        <w:t> </w:t>
      </w:r>
      <w:r>
        <w:rPr>
          <w:color w:val="231F20"/>
        </w:rPr>
        <w:t>En</w:t>
      </w:r>
      <w:r>
        <w:rPr>
          <w:color w:val="231F20"/>
          <w:spacing w:val="-11"/>
        </w:rPr>
        <w:t> </w:t>
      </w:r>
      <w:r>
        <w:rPr>
          <w:color w:val="231F20"/>
        </w:rPr>
        <w:t>general, las viviendas presentan un buen estado, los servicios que se encuentran completos</w:t>
      </w:r>
      <w:r>
        <w:rPr>
          <w:color w:val="231F20"/>
          <w:spacing w:val="-9"/>
        </w:rPr>
        <w:t> </w:t>
      </w:r>
      <w:r>
        <w:rPr>
          <w:color w:val="231F20"/>
        </w:rPr>
        <w:t>son</w:t>
      </w:r>
      <w:r>
        <w:rPr>
          <w:color w:val="231F20"/>
          <w:spacing w:val="-9"/>
        </w:rPr>
        <w:t> </w:t>
      </w:r>
      <w:r>
        <w:rPr>
          <w:color w:val="231F20"/>
        </w:rPr>
        <w:t>el</w:t>
      </w:r>
      <w:r>
        <w:rPr>
          <w:color w:val="231F20"/>
          <w:spacing w:val="-9"/>
        </w:rPr>
        <w:t> </w:t>
      </w:r>
      <w:r>
        <w:rPr>
          <w:color w:val="231F20"/>
        </w:rPr>
        <w:t>agua</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electricidad</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100%</w:t>
      </w:r>
      <w:r>
        <w:rPr>
          <w:color w:val="231F20"/>
          <w:spacing w:val="-9"/>
        </w:rPr>
        <w:t> </w:t>
      </w:r>
      <w:r>
        <w:rPr>
          <w:color w:val="231F20"/>
        </w:rPr>
        <w:t>(75).</w:t>
      </w:r>
      <w:r>
        <w:rPr>
          <w:color w:val="231F20"/>
          <w:spacing w:val="-9"/>
        </w:rPr>
        <w:t> </w:t>
      </w:r>
      <w:r>
        <w:rPr>
          <w:color w:val="231F20"/>
        </w:rPr>
        <w:t>El</w:t>
      </w:r>
      <w:r>
        <w:rPr>
          <w:color w:val="231F20"/>
          <w:spacing w:val="-9"/>
        </w:rPr>
        <w:t> </w:t>
      </w:r>
      <w:r>
        <w:rPr>
          <w:color w:val="231F20"/>
        </w:rPr>
        <w:t>98.66%</w:t>
      </w:r>
      <w:r>
        <w:rPr>
          <w:color w:val="231F20"/>
          <w:spacing w:val="-9"/>
        </w:rPr>
        <w:t> </w:t>
      </w:r>
      <w:r>
        <w:rPr>
          <w:color w:val="231F20"/>
        </w:rPr>
        <w:t>de</w:t>
      </w:r>
      <w:r>
        <w:rPr>
          <w:color w:val="231F20"/>
          <w:spacing w:val="-9"/>
        </w:rPr>
        <w:t> </w:t>
      </w:r>
      <w:r>
        <w:rPr>
          <w:color w:val="231F20"/>
        </w:rPr>
        <w:t>las viviendas cuenta con servicio de drenaje; el 60% tiene teléfono y el</w:t>
      </w:r>
      <w:r>
        <w:rPr>
          <w:color w:val="231F20"/>
          <w:spacing w:val="36"/>
        </w:rPr>
        <w:t> </w:t>
      </w:r>
      <w:r>
        <w:rPr>
          <w:color w:val="231F20"/>
        </w:rPr>
        <w:t>58%</w:t>
      </w:r>
    </w:p>
    <w:p>
      <w:pPr>
        <w:pStyle w:val="BodyText"/>
        <w:spacing w:before="31"/>
        <w:ind w:left="117"/>
        <w:jc w:val="both"/>
      </w:pPr>
      <w:r>
        <w:rPr>
          <w:color w:val="231F20"/>
        </w:rPr>
        <w:t>de los informantes cuenta con transporte particular.</w:t>
      </w:r>
    </w:p>
    <w:p>
      <w:pPr>
        <w:pStyle w:val="Heading5"/>
        <w:spacing w:before="99"/>
      </w:pPr>
      <w:r>
        <w:rPr>
          <w:color w:val="231F20"/>
        </w:rPr>
        <w:t>Organización de los predios urbanos</w:t>
      </w:r>
    </w:p>
    <w:p>
      <w:pPr>
        <w:pStyle w:val="BodyText"/>
        <w:spacing w:line="278" w:lineRule="auto" w:before="156"/>
        <w:ind w:left="117" w:right="114"/>
        <w:jc w:val="both"/>
      </w:pPr>
      <w:r>
        <w:rPr>
          <w:color w:val="231F20"/>
        </w:rPr>
        <w:t>El 89.33% (67) de los entrevistados cuenta con terrenos privados; los terrenos</w:t>
      </w:r>
      <w:r>
        <w:rPr>
          <w:color w:val="231F20"/>
          <w:spacing w:val="-6"/>
        </w:rPr>
        <w:t> </w:t>
      </w:r>
      <w:r>
        <w:rPr>
          <w:color w:val="231F20"/>
        </w:rPr>
        <w:t>ejidales</w:t>
      </w:r>
      <w:r>
        <w:rPr>
          <w:color w:val="231F20"/>
          <w:spacing w:val="-6"/>
        </w:rPr>
        <w:t> </w:t>
      </w:r>
      <w:r>
        <w:rPr>
          <w:color w:val="231F20"/>
        </w:rPr>
        <w:t>que</w:t>
      </w:r>
      <w:r>
        <w:rPr>
          <w:color w:val="231F20"/>
          <w:spacing w:val="-6"/>
        </w:rPr>
        <w:t> </w:t>
      </w:r>
      <w:r>
        <w:rPr>
          <w:color w:val="231F20"/>
        </w:rPr>
        <w:t>aún</w:t>
      </w:r>
      <w:r>
        <w:rPr>
          <w:color w:val="231F20"/>
          <w:spacing w:val="-6"/>
        </w:rPr>
        <w:t> </w:t>
      </w:r>
      <w:r>
        <w:rPr>
          <w:color w:val="231F20"/>
        </w:rPr>
        <w:t>existen</w:t>
      </w:r>
      <w:r>
        <w:rPr>
          <w:color w:val="231F20"/>
          <w:spacing w:val="-6"/>
        </w:rPr>
        <w:t> </w:t>
      </w:r>
      <w:r>
        <w:rPr>
          <w:color w:val="231F20"/>
        </w:rPr>
        <w:t>constituyen</w:t>
      </w:r>
      <w:r>
        <w:rPr>
          <w:color w:val="231F20"/>
          <w:spacing w:val="-6"/>
        </w:rPr>
        <w:t> </w:t>
      </w:r>
      <w:r>
        <w:rPr>
          <w:color w:val="231F20"/>
        </w:rPr>
        <w:t>el</w:t>
      </w:r>
      <w:r>
        <w:rPr>
          <w:color w:val="231F20"/>
          <w:spacing w:val="-6"/>
        </w:rPr>
        <w:t> </w:t>
      </w:r>
      <w:r>
        <w:rPr>
          <w:color w:val="231F20"/>
        </w:rPr>
        <w:t>6.66%</w:t>
      </w:r>
      <w:r>
        <w:rPr>
          <w:color w:val="231F20"/>
          <w:spacing w:val="-6"/>
        </w:rPr>
        <w:t> </w:t>
      </w:r>
      <w:r>
        <w:rPr>
          <w:color w:val="231F20"/>
        </w:rPr>
        <w:t>(5)</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propiedad comunal participa con el 4% (3). La superficie total de los predios de acuerdo con los encuestados es de 12.61 hectáreas o 126100 metros cuadrados; la superficie cultivada ocupa 3.70 hectáreas o el 29.34% de</w:t>
      </w:r>
      <w:r>
        <w:rPr>
          <w:color w:val="231F20"/>
          <w:spacing w:val="-28"/>
        </w:rPr>
        <w:t> </w:t>
      </w:r>
      <w:r>
        <w:rPr>
          <w:color w:val="231F20"/>
        </w:rPr>
        <w:t>la superficie</w:t>
      </w:r>
      <w:r>
        <w:rPr>
          <w:color w:val="231F20"/>
          <w:spacing w:val="-22"/>
        </w:rPr>
        <w:t> </w:t>
      </w:r>
      <w:r>
        <w:rPr>
          <w:color w:val="231F20"/>
        </w:rPr>
        <w:t>total.</w:t>
      </w:r>
      <w:r>
        <w:rPr>
          <w:color w:val="231F20"/>
          <w:spacing w:val="-22"/>
        </w:rPr>
        <w:t> </w:t>
      </w:r>
      <w:r>
        <w:rPr>
          <w:color w:val="231F20"/>
        </w:rPr>
        <w:t>El</w:t>
      </w:r>
      <w:r>
        <w:rPr>
          <w:color w:val="231F20"/>
          <w:spacing w:val="-22"/>
        </w:rPr>
        <w:t> </w:t>
      </w:r>
      <w:r>
        <w:rPr>
          <w:color w:val="231F20"/>
        </w:rPr>
        <w:t>30%</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superficie</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predios</w:t>
      </w:r>
      <w:r>
        <w:rPr>
          <w:color w:val="231F20"/>
          <w:spacing w:val="-22"/>
        </w:rPr>
        <w:t> </w:t>
      </w:r>
      <w:r>
        <w:rPr>
          <w:color w:val="231F20"/>
        </w:rPr>
        <w:t>urbanos</w:t>
      </w:r>
      <w:r>
        <w:rPr>
          <w:color w:val="231F20"/>
          <w:spacing w:val="-22"/>
        </w:rPr>
        <w:t> </w:t>
      </w:r>
      <w:r>
        <w:rPr>
          <w:color w:val="231F20"/>
        </w:rPr>
        <w:t>se</w:t>
      </w:r>
      <w:r>
        <w:rPr>
          <w:color w:val="231F20"/>
          <w:spacing w:val="-22"/>
        </w:rPr>
        <w:t> </w:t>
      </w:r>
      <w:r>
        <w:rPr>
          <w:color w:val="231F20"/>
        </w:rPr>
        <w:t>destinada a la producción agrícola; el 70% de los entrevistados considera que es importante cultivar este tipo de terrenos, en virtud de que proporcionan alimentos</w:t>
      </w:r>
      <w:r>
        <w:rPr>
          <w:color w:val="231F20"/>
          <w:spacing w:val="-7"/>
        </w:rPr>
        <w:t> </w:t>
      </w:r>
      <w:r>
        <w:rPr>
          <w:color w:val="231F20"/>
        </w:rPr>
        <w:t>frescos</w:t>
      </w:r>
      <w:r>
        <w:rPr>
          <w:color w:val="231F20"/>
          <w:spacing w:val="-7"/>
        </w:rPr>
        <w:t> </w:t>
      </w:r>
      <w:r>
        <w:rPr>
          <w:color w:val="231F20"/>
        </w:rPr>
        <w:t>libres</w:t>
      </w:r>
      <w:r>
        <w:rPr>
          <w:color w:val="231F20"/>
          <w:spacing w:val="-7"/>
        </w:rPr>
        <w:t> </w:t>
      </w:r>
      <w:r>
        <w:rPr>
          <w:color w:val="231F20"/>
        </w:rPr>
        <w:t>de</w:t>
      </w:r>
      <w:r>
        <w:rPr>
          <w:color w:val="231F20"/>
          <w:spacing w:val="-7"/>
        </w:rPr>
        <w:t> </w:t>
      </w:r>
      <w:r>
        <w:rPr>
          <w:color w:val="231F20"/>
        </w:rPr>
        <w:t>conservadores</w:t>
      </w:r>
      <w:r>
        <w:rPr>
          <w:color w:val="231F20"/>
          <w:spacing w:val="-7"/>
        </w:rPr>
        <w:t> </w:t>
      </w:r>
      <w:r>
        <w:rPr>
          <w:color w:val="231F20"/>
        </w:rPr>
        <w:t>y</w:t>
      </w:r>
      <w:r>
        <w:rPr>
          <w:color w:val="231F20"/>
          <w:spacing w:val="-6"/>
        </w:rPr>
        <w:t> </w:t>
      </w:r>
      <w:r>
        <w:rPr>
          <w:color w:val="231F20"/>
        </w:rPr>
        <w:t>apoyan</w:t>
      </w:r>
      <w:r>
        <w:rPr>
          <w:color w:val="231F20"/>
          <w:spacing w:val="-6"/>
        </w:rPr>
        <w:t> </w:t>
      </w:r>
      <w:r>
        <w:rPr>
          <w:color w:val="231F20"/>
        </w:rPr>
        <w:t>la</w:t>
      </w:r>
      <w:r>
        <w:rPr>
          <w:color w:val="231F20"/>
          <w:spacing w:val="-6"/>
        </w:rPr>
        <w:t> </w:t>
      </w:r>
      <w:r>
        <w:rPr>
          <w:color w:val="231F20"/>
        </w:rPr>
        <w:t>economía</w:t>
      </w:r>
      <w:r>
        <w:rPr>
          <w:color w:val="231F20"/>
          <w:spacing w:val="-7"/>
        </w:rPr>
        <w:t> </w:t>
      </w:r>
      <w:r>
        <w:rPr>
          <w:color w:val="231F20"/>
        </w:rPr>
        <w:t>familiar; además, son sitios de esparcimiento y convivencia familiar y favorecen la existencia de áreas verdes. La mayoría está consciente de que la agricultura en los predios urbanos es una actividad que los beneficia y</w:t>
      </w:r>
      <w:r>
        <w:rPr>
          <w:color w:val="231F20"/>
          <w:spacing w:val="-18"/>
        </w:rPr>
        <w:t> </w:t>
      </w:r>
      <w:r>
        <w:rPr>
          <w:color w:val="231F20"/>
        </w:rPr>
        <w:t>es un</w:t>
      </w:r>
      <w:r>
        <w:rPr>
          <w:color w:val="231F20"/>
          <w:spacing w:val="-3"/>
        </w:rPr>
        <w:t> </w:t>
      </w:r>
      <w:r>
        <w:rPr>
          <w:color w:val="231F20"/>
        </w:rPr>
        <w:t>medio</w:t>
      </w:r>
      <w:r>
        <w:rPr>
          <w:color w:val="231F20"/>
          <w:spacing w:val="-3"/>
        </w:rPr>
        <w:t> </w:t>
      </w:r>
      <w:r>
        <w:rPr>
          <w:color w:val="231F20"/>
        </w:rPr>
        <w:t>para</w:t>
      </w:r>
      <w:r>
        <w:rPr>
          <w:color w:val="231F20"/>
          <w:spacing w:val="-3"/>
        </w:rPr>
        <w:t> </w:t>
      </w:r>
      <w:r>
        <w:rPr>
          <w:color w:val="231F20"/>
        </w:rPr>
        <w:t>heredar</w:t>
      </w:r>
      <w:r>
        <w:rPr>
          <w:color w:val="231F20"/>
          <w:spacing w:val="-3"/>
        </w:rPr>
        <w:t> </w:t>
      </w:r>
      <w:r>
        <w:rPr>
          <w:color w:val="231F20"/>
        </w:rPr>
        <w:t>a</w:t>
      </w:r>
      <w:r>
        <w:rPr>
          <w:color w:val="231F20"/>
          <w:spacing w:val="-3"/>
        </w:rPr>
        <w:t> </w:t>
      </w:r>
      <w:r>
        <w:rPr>
          <w:color w:val="231F20"/>
        </w:rPr>
        <w:t>los</w:t>
      </w:r>
      <w:r>
        <w:rPr>
          <w:color w:val="231F20"/>
          <w:spacing w:val="-3"/>
        </w:rPr>
        <w:t> </w:t>
      </w:r>
      <w:r>
        <w:rPr>
          <w:color w:val="231F20"/>
        </w:rPr>
        <w:t>hijos</w:t>
      </w:r>
      <w:r>
        <w:rPr>
          <w:color w:val="231F20"/>
          <w:spacing w:val="-3"/>
        </w:rPr>
        <w:t> </w:t>
      </w:r>
      <w:r>
        <w:rPr>
          <w:color w:val="231F20"/>
        </w:rPr>
        <w:t>la</w:t>
      </w:r>
      <w:r>
        <w:rPr>
          <w:color w:val="231F20"/>
          <w:spacing w:val="-3"/>
        </w:rPr>
        <w:t> </w:t>
      </w:r>
      <w:r>
        <w:rPr>
          <w:color w:val="231F20"/>
        </w:rPr>
        <w:t>práctica</w:t>
      </w:r>
      <w:r>
        <w:rPr>
          <w:color w:val="231F20"/>
          <w:spacing w:val="-3"/>
        </w:rPr>
        <w:t> </w:t>
      </w:r>
      <w:r>
        <w:rPr>
          <w:color w:val="231F20"/>
        </w:rPr>
        <w:t>del</w:t>
      </w:r>
      <w:r>
        <w:rPr>
          <w:color w:val="231F20"/>
          <w:spacing w:val="-3"/>
        </w:rPr>
        <w:t> </w:t>
      </w:r>
      <w:r>
        <w:rPr>
          <w:color w:val="231F20"/>
        </w:rPr>
        <w:t>cultivo</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tierra.</w:t>
      </w:r>
    </w:p>
    <w:p>
      <w:pPr>
        <w:pStyle w:val="BodyText"/>
        <w:spacing w:line="278" w:lineRule="auto" w:before="57"/>
        <w:ind w:left="117" w:right="115" w:firstLine="283"/>
        <w:jc w:val="both"/>
      </w:pPr>
      <w:r>
        <w:rPr>
          <w:color w:val="231F20"/>
        </w:rPr>
        <w:t>No obstante, el 20% de la población entrevistada asegura que las prácticas agrícolas se van perdiendo poco a poco debido a la falta de programas</w:t>
      </w:r>
      <w:r>
        <w:rPr>
          <w:color w:val="231F20"/>
          <w:spacing w:val="-11"/>
        </w:rPr>
        <w:t> </w:t>
      </w:r>
      <w:r>
        <w:rPr>
          <w:color w:val="231F20"/>
        </w:rPr>
        <w:t>de</w:t>
      </w:r>
      <w:r>
        <w:rPr>
          <w:color w:val="231F20"/>
          <w:spacing w:val="-11"/>
        </w:rPr>
        <w:t> </w:t>
      </w:r>
      <w:r>
        <w:rPr>
          <w:color w:val="231F20"/>
        </w:rPr>
        <w:t>apoyo</w:t>
      </w:r>
      <w:r>
        <w:rPr>
          <w:color w:val="231F20"/>
          <w:spacing w:val="-11"/>
        </w:rPr>
        <w:t> </w:t>
      </w:r>
      <w:r>
        <w:rPr>
          <w:color w:val="231F20"/>
        </w:rPr>
        <w:t>y</w:t>
      </w:r>
      <w:r>
        <w:rPr>
          <w:color w:val="231F20"/>
          <w:spacing w:val="-11"/>
        </w:rPr>
        <w:t> </w:t>
      </w:r>
      <w:r>
        <w:rPr>
          <w:color w:val="231F20"/>
        </w:rPr>
        <w:t>por</w:t>
      </w:r>
      <w:r>
        <w:rPr>
          <w:color w:val="231F20"/>
          <w:spacing w:val="-11"/>
        </w:rPr>
        <w:t> </w:t>
      </w:r>
      <w:r>
        <w:rPr>
          <w:color w:val="231F20"/>
        </w:rPr>
        <w:t>la</w:t>
      </w:r>
      <w:r>
        <w:rPr>
          <w:color w:val="231F20"/>
          <w:spacing w:val="-11"/>
        </w:rPr>
        <w:t> </w:t>
      </w:r>
      <w:r>
        <w:rPr>
          <w:color w:val="231F20"/>
        </w:rPr>
        <w:t>constante</w:t>
      </w:r>
      <w:r>
        <w:rPr>
          <w:color w:val="231F20"/>
          <w:spacing w:val="-11"/>
        </w:rPr>
        <w:t> </w:t>
      </w:r>
      <w:r>
        <w:rPr>
          <w:color w:val="231F20"/>
        </w:rPr>
        <w:t>ocupación</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predios</w:t>
      </w:r>
      <w:r>
        <w:rPr>
          <w:color w:val="231F20"/>
          <w:spacing w:val="-11"/>
        </w:rPr>
        <w:t> </w:t>
      </w:r>
      <w:r>
        <w:rPr>
          <w:color w:val="231F20"/>
        </w:rPr>
        <w:t>agrícolas</w:t>
      </w:r>
    </w:p>
    <w:p>
      <w:pPr>
        <w:spacing w:after="0" w:line="278" w:lineRule="auto"/>
        <w:jc w:val="both"/>
        <w:sectPr>
          <w:pgSz w:w="9640" w:h="13040"/>
          <w:pgMar w:header="669" w:footer="839" w:top="860" w:bottom="1020" w:left="1300" w:right="1300"/>
        </w:sectPr>
      </w:pPr>
    </w:p>
    <w:p>
      <w:pPr>
        <w:pStyle w:val="BodyText"/>
        <w:rPr>
          <w:sz w:val="20"/>
        </w:rPr>
      </w:pPr>
    </w:p>
    <w:p>
      <w:pPr>
        <w:pStyle w:val="BodyText"/>
        <w:spacing w:before="1"/>
        <w:rPr>
          <w:sz w:val="16"/>
        </w:rPr>
      </w:pPr>
    </w:p>
    <w:p>
      <w:pPr>
        <w:pStyle w:val="BodyText"/>
        <w:spacing w:line="278" w:lineRule="auto" w:before="69"/>
        <w:ind w:left="117" w:right="114"/>
        <w:jc w:val="both"/>
      </w:pPr>
      <w:r>
        <w:rPr>
          <w:color w:val="231F20"/>
        </w:rPr>
        <w:t>para construir viviendas. Cabe precisar que la colonia fue fundada por agricultores que residían en Santa María Tlalmimilolpan, Barranca Grande y la colonia Reforma Tlalmimilolpan; los primeros pobladores contaban con amplias extensiones de tierra (2000 a 6000 metros cuadrados),</w:t>
      </w:r>
      <w:r>
        <w:rPr>
          <w:color w:val="231F20"/>
          <w:spacing w:val="-15"/>
        </w:rPr>
        <w:t> </w:t>
      </w:r>
      <w:r>
        <w:rPr>
          <w:color w:val="231F20"/>
        </w:rPr>
        <w:t>lo</w:t>
      </w:r>
      <w:r>
        <w:rPr>
          <w:color w:val="231F20"/>
          <w:spacing w:val="-14"/>
        </w:rPr>
        <w:t> </w:t>
      </w:r>
      <w:r>
        <w:rPr>
          <w:color w:val="231F20"/>
        </w:rPr>
        <w:t>cual</w:t>
      </w:r>
      <w:r>
        <w:rPr>
          <w:color w:val="231F20"/>
          <w:spacing w:val="-14"/>
        </w:rPr>
        <w:t> </w:t>
      </w:r>
      <w:r>
        <w:rPr>
          <w:color w:val="231F20"/>
        </w:rPr>
        <w:t>contrasta</w:t>
      </w:r>
      <w:r>
        <w:rPr>
          <w:color w:val="231F20"/>
          <w:spacing w:val="-14"/>
        </w:rPr>
        <w:t> </w:t>
      </w:r>
      <w:r>
        <w:rPr>
          <w:color w:val="231F20"/>
        </w:rPr>
        <w:t>con</w:t>
      </w:r>
      <w:r>
        <w:rPr>
          <w:color w:val="231F20"/>
          <w:spacing w:val="-14"/>
        </w:rPr>
        <w:t> </w:t>
      </w:r>
      <w:r>
        <w:rPr>
          <w:color w:val="231F20"/>
        </w:rPr>
        <w:t>la</w:t>
      </w:r>
      <w:r>
        <w:rPr>
          <w:color w:val="231F20"/>
          <w:spacing w:val="-14"/>
        </w:rPr>
        <w:t> </w:t>
      </w:r>
      <w:r>
        <w:rPr>
          <w:color w:val="231F20"/>
        </w:rPr>
        <w:t>superficie</w:t>
      </w:r>
      <w:r>
        <w:rPr>
          <w:color w:val="231F20"/>
          <w:spacing w:val="-15"/>
        </w:rPr>
        <w:t> </w:t>
      </w:r>
      <w:r>
        <w:rPr>
          <w:color w:val="231F20"/>
        </w:rPr>
        <w:t>promedio</w:t>
      </w:r>
      <w:r>
        <w:rPr>
          <w:color w:val="231F20"/>
          <w:spacing w:val="-15"/>
        </w:rPr>
        <w:t> </w:t>
      </w:r>
      <w:r>
        <w:rPr>
          <w:color w:val="231F20"/>
        </w:rPr>
        <w:t>reportada</w:t>
      </w:r>
      <w:r>
        <w:rPr>
          <w:color w:val="231F20"/>
          <w:spacing w:val="-14"/>
        </w:rPr>
        <w:t> </w:t>
      </w:r>
      <w:r>
        <w:rPr>
          <w:color w:val="231F20"/>
        </w:rPr>
        <w:t>por</w:t>
      </w:r>
      <w:r>
        <w:rPr>
          <w:color w:val="231F20"/>
          <w:spacing w:val="-14"/>
        </w:rPr>
        <w:t> </w:t>
      </w:r>
      <w:r>
        <w:rPr>
          <w:color w:val="231F20"/>
        </w:rPr>
        <w:t>los entrevistados</w:t>
      </w:r>
      <w:r>
        <w:rPr>
          <w:color w:val="231F20"/>
          <w:spacing w:val="-7"/>
        </w:rPr>
        <w:t> </w:t>
      </w:r>
      <w:r>
        <w:rPr>
          <w:color w:val="231F20"/>
        </w:rPr>
        <w:t>(1681.33</w:t>
      </w:r>
      <w:r>
        <w:rPr>
          <w:color w:val="231F20"/>
          <w:spacing w:val="-7"/>
        </w:rPr>
        <w:t> </w:t>
      </w:r>
      <w:r>
        <w:rPr>
          <w:color w:val="231F20"/>
        </w:rPr>
        <w:t>metros</w:t>
      </w:r>
      <w:r>
        <w:rPr>
          <w:color w:val="231F20"/>
          <w:spacing w:val="-7"/>
        </w:rPr>
        <w:t> </w:t>
      </w:r>
      <w:r>
        <w:rPr>
          <w:color w:val="231F20"/>
        </w:rPr>
        <w:t>cuadrados).</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contexto,</w:t>
      </w:r>
      <w:r>
        <w:rPr>
          <w:color w:val="231F20"/>
          <w:spacing w:val="-7"/>
        </w:rPr>
        <w:t> </w:t>
      </w:r>
      <w:r>
        <w:rPr>
          <w:color w:val="231F20"/>
        </w:rPr>
        <w:t>el</w:t>
      </w:r>
      <w:r>
        <w:rPr>
          <w:color w:val="231F20"/>
          <w:spacing w:val="-7"/>
        </w:rPr>
        <w:t> </w:t>
      </w:r>
      <w:r>
        <w:rPr>
          <w:color w:val="231F20"/>
        </w:rPr>
        <w:t>77.3%</w:t>
      </w:r>
      <w:r>
        <w:rPr>
          <w:color w:val="231F20"/>
          <w:spacing w:val="-7"/>
        </w:rPr>
        <w:t> </w:t>
      </w:r>
      <w:r>
        <w:rPr>
          <w:color w:val="231F20"/>
        </w:rPr>
        <w:t>de los entrevistados tiene la intención de fraccionar su terreno en un futuro no muy lejano, para heredar a los hijos (94.8%). Según el testimonio     de varias personas, los predios se fraccionan en toda la localidad por herencia y pocos se fraccionan para venderlos; en palabras de la Sra. Esmeralda García: “Es preferible tener por vecinos a nuestros hijos que   a</w:t>
      </w:r>
      <w:r>
        <w:rPr>
          <w:color w:val="231F20"/>
          <w:spacing w:val="-25"/>
        </w:rPr>
        <w:t> </w:t>
      </w:r>
      <w:r>
        <w:rPr>
          <w:color w:val="231F20"/>
        </w:rPr>
        <w:t>desconocidos”.</w:t>
      </w:r>
    </w:p>
    <w:p>
      <w:pPr>
        <w:pStyle w:val="BodyText"/>
        <w:spacing w:line="278" w:lineRule="auto" w:before="57"/>
        <w:ind w:left="117" w:right="109" w:firstLine="283"/>
        <w:jc w:val="both"/>
      </w:pPr>
      <w:r>
        <w:rPr>
          <w:color w:val="231F20"/>
        </w:rPr>
        <w:t>El 50% de los entrevistados posee predios en el ejido de  Santa María Tlalmimilolpan o en otra localidad destinados a  la  producción de maíz, que según afirman “ya no es redituable”; lo sembrando por herencia y costumbre y también la ven como un apoyo al consumo familiar; de hecho, asumen los predios heredados con la condición de que continúen cultivando la tierra.</w:t>
      </w:r>
    </w:p>
    <w:p>
      <w:pPr>
        <w:pStyle w:val="Heading5"/>
      </w:pPr>
      <w:r>
        <w:rPr>
          <w:color w:val="231F20"/>
        </w:rPr>
        <w:t>Sistema de cultivo</w:t>
      </w:r>
    </w:p>
    <w:p>
      <w:pPr>
        <w:pStyle w:val="BodyText"/>
        <w:spacing w:line="278" w:lineRule="auto" w:before="156"/>
        <w:ind w:left="117" w:right="111"/>
        <w:jc w:val="both"/>
      </w:pPr>
      <w:r>
        <w:rPr>
          <w:color w:val="231F20"/>
        </w:rPr>
        <w:t>El sistema de cultivos conjunta el trabajo y las diferentes prácticas o métodos agrícolas, que se basan en el manejo del suelo y del agua, para darle fuerza a las siembras, evitar o reducir el daño de las plagas, y obtener mejores cosechas y mayores ganancias. Los pobladores definen bajo distintas denominaciones el espacio de la agricultura urbana, los sitios de cultivo, pueden ser macetas con milpas y patios, huertos y jardines. En el caso de estudio se identifican siete lugares en los que se práctica la agricultura (ver tabla  1).</w:t>
      </w:r>
    </w:p>
    <w:p>
      <w:pPr>
        <w:spacing w:after="0" w:line="278" w:lineRule="auto"/>
        <w:jc w:val="both"/>
        <w:sectPr>
          <w:footerReference w:type="even" r:id="rId61"/>
          <w:footerReference w:type="default" r:id="rId62"/>
          <w:pgSz w:w="9640" w:h="13040"/>
          <w:pgMar w:footer="833" w:header="687" w:top="880" w:bottom="1020" w:left="1300" w:right="1300"/>
          <w:pgNumType w:start="42"/>
        </w:sectPr>
      </w:pPr>
    </w:p>
    <w:p>
      <w:pPr>
        <w:pStyle w:val="BodyText"/>
        <w:rPr>
          <w:sz w:val="20"/>
        </w:rPr>
      </w:pPr>
    </w:p>
    <w:p>
      <w:pPr>
        <w:pStyle w:val="BodyText"/>
        <w:rPr>
          <w:sz w:val="17"/>
        </w:rPr>
      </w:pPr>
    </w:p>
    <w:p>
      <w:pPr>
        <w:spacing w:before="63"/>
        <w:ind w:left="1764" w:right="-4" w:firstLine="0"/>
        <w:jc w:val="left"/>
        <w:rPr>
          <w:rFonts w:ascii="Verdana" w:hAnsi="Verdana"/>
          <w:b/>
          <w:sz w:val="20"/>
        </w:rPr>
      </w:pPr>
      <w:r>
        <w:rPr/>
        <w:drawing>
          <wp:anchor distT="0" distB="0" distL="0" distR="0" allowOverlap="1" layoutInCell="1" locked="0" behindDoc="1" simplePos="0" relativeHeight="268351055">
            <wp:simplePos x="0" y="0"/>
            <wp:positionH relativeFrom="page">
              <wp:posOffset>1440002</wp:posOffset>
            </wp:positionH>
            <wp:positionV relativeFrom="paragraph">
              <wp:posOffset>180422</wp:posOffset>
            </wp:positionV>
            <wp:extent cx="3227895" cy="2142000"/>
            <wp:effectExtent l="0" t="0" r="0" b="0"/>
            <wp:wrapNone/>
            <wp:docPr id="7" name="image6.png" descr=""/>
            <wp:cNvGraphicFramePr>
              <a:graphicFrameLocks noChangeAspect="1"/>
            </wp:cNvGraphicFramePr>
            <a:graphic>
              <a:graphicData uri="http://schemas.openxmlformats.org/drawingml/2006/picture">
                <pic:pic>
                  <pic:nvPicPr>
                    <pic:cNvPr id="8" name="image6.png"/>
                    <pic:cNvPicPr/>
                  </pic:nvPicPr>
                  <pic:blipFill>
                    <a:blip r:embed="rId63" cstate="print"/>
                    <a:stretch>
                      <a:fillRect/>
                    </a:stretch>
                  </pic:blipFill>
                  <pic:spPr>
                    <a:xfrm>
                      <a:off x="0" y="0"/>
                      <a:ext cx="3227895" cy="2142000"/>
                    </a:xfrm>
                    <a:prstGeom prst="rect">
                      <a:avLst/>
                    </a:prstGeom>
                  </pic:spPr>
                </pic:pic>
              </a:graphicData>
            </a:graphic>
          </wp:anchor>
        </w:drawing>
      </w:r>
      <w:r>
        <w:rPr>
          <w:rFonts w:ascii="Verdana" w:hAnsi="Verdana"/>
          <w:b/>
          <w:color w:val="231F20"/>
          <w:w w:val="90"/>
          <w:sz w:val="20"/>
        </w:rPr>
        <w:t>Tabla 1. Lugar de actividad agrícola</w:t>
      </w: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before="11"/>
        <w:rPr>
          <w:rFonts w:ascii="Verdana"/>
          <w:b/>
          <w:sz w:val="18"/>
        </w:rPr>
      </w:pPr>
    </w:p>
    <w:p>
      <w:pPr>
        <w:spacing w:before="0"/>
        <w:ind w:left="117" w:right="0" w:firstLine="0"/>
        <w:jc w:val="both"/>
        <w:rPr>
          <w:rFonts w:ascii="Times New Roman"/>
          <w:sz w:val="18"/>
        </w:rPr>
      </w:pPr>
      <w:r>
        <w:rPr>
          <w:rFonts w:ascii="Times New Roman"/>
          <w:color w:val="231F20"/>
          <w:sz w:val="18"/>
        </w:rPr>
        <w:t>Fuente: trabajo de campo (2005).</w:t>
      </w:r>
    </w:p>
    <w:p>
      <w:pPr>
        <w:pStyle w:val="BodyText"/>
        <w:spacing w:line="278" w:lineRule="auto" w:before="52"/>
        <w:ind w:left="117" w:right="115" w:firstLine="283"/>
        <w:jc w:val="both"/>
      </w:pPr>
      <w:r>
        <w:rPr>
          <w:color w:val="231F20"/>
        </w:rPr>
        <w:t>El 53% (40) de los entrevistados realiza la actividad agrícola en los patios,</w:t>
      </w:r>
      <w:r>
        <w:rPr>
          <w:color w:val="231F20"/>
          <w:spacing w:val="-10"/>
        </w:rPr>
        <w:t> </w:t>
      </w:r>
      <w:r>
        <w:rPr>
          <w:color w:val="231F20"/>
        </w:rPr>
        <w:t>el</w:t>
      </w:r>
      <w:r>
        <w:rPr>
          <w:color w:val="231F20"/>
          <w:spacing w:val="-10"/>
        </w:rPr>
        <w:t> </w:t>
      </w:r>
      <w:r>
        <w:rPr>
          <w:color w:val="231F20"/>
        </w:rPr>
        <w:t>37.33%</w:t>
      </w:r>
      <w:r>
        <w:rPr>
          <w:color w:val="231F20"/>
          <w:spacing w:val="-11"/>
        </w:rPr>
        <w:t> </w:t>
      </w:r>
      <w:r>
        <w:rPr>
          <w:color w:val="231F20"/>
        </w:rPr>
        <w:t>(28)</w:t>
      </w:r>
      <w:r>
        <w:rPr>
          <w:color w:val="231F20"/>
          <w:spacing w:val="-10"/>
        </w:rPr>
        <w:t> </w:t>
      </w:r>
      <w:r>
        <w:rPr>
          <w:color w:val="231F20"/>
        </w:rPr>
        <w:t>cultiva</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milpas,</w:t>
      </w:r>
      <w:r>
        <w:rPr>
          <w:color w:val="231F20"/>
          <w:spacing w:val="-10"/>
        </w:rPr>
        <w:t> </w:t>
      </w:r>
      <w:r>
        <w:rPr>
          <w:color w:val="231F20"/>
        </w:rPr>
        <w:t>el</w:t>
      </w:r>
      <w:r>
        <w:rPr>
          <w:color w:val="231F20"/>
          <w:spacing w:val="-10"/>
        </w:rPr>
        <w:t> </w:t>
      </w:r>
      <w:r>
        <w:rPr>
          <w:color w:val="231F20"/>
        </w:rPr>
        <w:t>34.66%</w:t>
      </w:r>
      <w:r>
        <w:rPr>
          <w:color w:val="231F20"/>
          <w:spacing w:val="-11"/>
        </w:rPr>
        <w:t> </w:t>
      </w:r>
      <w:r>
        <w:rPr>
          <w:color w:val="231F20"/>
        </w:rPr>
        <w:t>(26)</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jardines y</w:t>
      </w:r>
      <w:r>
        <w:rPr>
          <w:color w:val="231F20"/>
          <w:spacing w:val="-13"/>
        </w:rPr>
        <w:t> </w:t>
      </w:r>
      <w:r>
        <w:rPr>
          <w:color w:val="231F20"/>
        </w:rPr>
        <w:t>el</w:t>
      </w:r>
      <w:r>
        <w:rPr>
          <w:color w:val="231F20"/>
          <w:spacing w:val="-13"/>
        </w:rPr>
        <w:t> </w:t>
      </w:r>
      <w:r>
        <w:rPr>
          <w:color w:val="231F20"/>
        </w:rPr>
        <w:t>20%</w:t>
      </w:r>
      <w:r>
        <w:rPr>
          <w:color w:val="231F20"/>
          <w:spacing w:val="-13"/>
        </w:rPr>
        <w:t> </w:t>
      </w:r>
      <w:r>
        <w:rPr>
          <w:color w:val="231F20"/>
        </w:rPr>
        <w:t>(15)</w:t>
      </w:r>
      <w:r>
        <w:rPr>
          <w:color w:val="231F20"/>
          <w:spacing w:val="-13"/>
        </w:rPr>
        <w:t> </w:t>
      </w:r>
      <w:r>
        <w:rPr>
          <w:color w:val="231F20"/>
        </w:rPr>
        <w:t>en</w:t>
      </w:r>
      <w:r>
        <w:rPr>
          <w:color w:val="231F20"/>
          <w:spacing w:val="-13"/>
        </w:rPr>
        <w:t> </w:t>
      </w:r>
      <w:r>
        <w:rPr>
          <w:color w:val="231F20"/>
        </w:rPr>
        <w:t>las</w:t>
      </w:r>
      <w:r>
        <w:rPr>
          <w:color w:val="231F20"/>
          <w:spacing w:val="-13"/>
        </w:rPr>
        <w:t> </w:t>
      </w:r>
      <w:r>
        <w:rPr>
          <w:color w:val="231F20"/>
        </w:rPr>
        <w:t>macetas.</w:t>
      </w:r>
      <w:r>
        <w:rPr>
          <w:color w:val="231F20"/>
          <w:spacing w:val="-13"/>
        </w:rPr>
        <w:t> </w:t>
      </w:r>
      <w:r>
        <w:rPr>
          <w:color w:val="231F20"/>
        </w:rPr>
        <w:t>Los</w:t>
      </w:r>
      <w:r>
        <w:rPr>
          <w:color w:val="231F20"/>
          <w:spacing w:val="-13"/>
        </w:rPr>
        <w:t> </w:t>
      </w:r>
      <w:r>
        <w:rPr>
          <w:color w:val="231F20"/>
        </w:rPr>
        <w:t>solares</w:t>
      </w:r>
      <w:r>
        <w:rPr>
          <w:color w:val="231F20"/>
          <w:spacing w:val="-13"/>
        </w:rPr>
        <w:t> </w:t>
      </w:r>
      <w:r>
        <w:rPr>
          <w:color w:val="231F20"/>
        </w:rPr>
        <w:t>y</w:t>
      </w:r>
      <w:r>
        <w:rPr>
          <w:color w:val="231F20"/>
          <w:spacing w:val="-13"/>
        </w:rPr>
        <w:t> </w:t>
      </w:r>
      <w:r>
        <w:rPr>
          <w:color w:val="231F20"/>
        </w:rPr>
        <w:t>los</w:t>
      </w:r>
      <w:r>
        <w:rPr>
          <w:color w:val="231F20"/>
          <w:spacing w:val="-13"/>
        </w:rPr>
        <w:t> </w:t>
      </w:r>
      <w:r>
        <w:rPr>
          <w:color w:val="231F20"/>
        </w:rPr>
        <w:t>invernaderos</w:t>
      </w:r>
      <w:r>
        <w:rPr>
          <w:color w:val="231F20"/>
          <w:spacing w:val="-13"/>
        </w:rPr>
        <w:t> </w:t>
      </w:r>
      <w:r>
        <w:rPr>
          <w:color w:val="231F20"/>
        </w:rPr>
        <w:t>son</w:t>
      </w:r>
      <w:r>
        <w:rPr>
          <w:color w:val="231F20"/>
          <w:spacing w:val="-13"/>
        </w:rPr>
        <w:t> </w:t>
      </w:r>
      <w:r>
        <w:rPr>
          <w:color w:val="231F20"/>
        </w:rPr>
        <w:t>utilizados por el 6.66% (5) y por el 5.33% (4) de los encuestados,</w:t>
      </w:r>
      <w:r>
        <w:rPr>
          <w:color w:val="231F20"/>
          <w:spacing w:val="-27"/>
        </w:rPr>
        <w:t> </w:t>
      </w:r>
      <w:r>
        <w:rPr>
          <w:color w:val="231F20"/>
        </w:rPr>
        <w:t>respectivamente.</w:t>
      </w:r>
    </w:p>
    <w:p>
      <w:pPr>
        <w:pStyle w:val="Heading5"/>
      </w:pPr>
      <w:r>
        <w:rPr>
          <w:color w:val="231F20"/>
        </w:rPr>
        <w:t>Responsables del cuidado de los cultivos</w:t>
      </w:r>
    </w:p>
    <w:p>
      <w:pPr>
        <w:pStyle w:val="BodyText"/>
        <w:spacing w:line="278" w:lineRule="auto" w:before="156"/>
        <w:ind w:left="117" w:right="115"/>
        <w:jc w:val="both"/>
      </w:pPr>
      <w:r>
        <w:rPr>
          <w:color w:val="231F20"/>
        </w:rPr>
        <w:t>En la localidad, el 65% de los encuestados declaró que su familia es de tipo nuclear y el 29% de familia extensa (Valdés, 2000). Es común que las familias extensas dividan y hereden los terrenos a los hijos, quienes construyen sus casas y comparten el patio y otros lugares de recreo, así como los espacios agrícolas. Sólo cinco informantes compraron el predio en el que viven; el 93% lo obtuvo por herencia.</w:t>
      </w:r>
    </w:p>
    <w:p>
      <w:pPr>
        <w:pStyle w:val="BodyText"/>
        <w:spacing w:line="278" w:lineRule="auto" w:before="57"/>
        <w:ind w:left="117" w:right="109" w:firstLine="283"/>
        <w:jc w:val="both"/>
      </w:pPr>
      <w:r>
        <w:rPr>
          <w:color w:val="231F20"/>
        </w:rPr>
        <w:t>El 11% de los entrevistados forma una familia monoparental, motivada por el deceso de alguno de los cónyuges o por divorcio y tienen poca participación de las madres solteras. El 96% de los informantes ratificó que toda la familia se encarga de los espacios agrícolas urbanos; sus actividades repercuten directamente en su reproducción social y económica.</w:t>
      </w:r>
    </w:p>
    <w:p>
      <w:pPr>
        <w:pStyle w:val="BodyText"/>
        <w:spacing w:line="278" w:lineRule="auto" w:before="57"/>
        <w:ind w:left="117" w:right="113" w:firstLine="283"/>
        <w:jc w:val="both"/>
      </w:pPr>
      <w:r>
        <w:rPr>
          <w:color w:val="231F20"/>
        </w:rPr>
        <w:t>Las amas de casa en compañía de sus hijos atienden con mayor frecuencia el espacio agrícola urbano; la señora Sonia López comenta que atiende el solar en compañía de sus niños una vez que regresan</w:t>
      </w:r>
    </w:p>
    <w:p>
      <w:pPr>
        <w:spacing w:after="0" w:line="278" w:lineRule="auto"/>
        <w:jc w:val="both"/>
        <w:sectPr>
          <w:pgSz w:w="9640" w:h="13040"/>
          <w:pgMar w:header="669" w:footer="839" w:top="860" w:bottom="1020" w:left="1300" w:right="1300"/>
        </w:sectPr>
      </w:pPr>
    </w:p>
    <w:p>
      <w:pPr>
        <w:pStyle w:val="BodyText"/>
        <w:rPr>
          <w:sz w:val="20"/>
        </w:rPr>
      </w:pPr>
    </w:p>
    <w:p>
      <w:pPr>
        <w:pStyle w:val="BodyText"/>
        <w:spacing w:before="1"/>
        <w:rPr>
          <w:sz w:val="16"/>
        </w:rPr>
      </w:pPr>
    </w:p>
    <w:p>
      <w:pPr>
        <w:pStyle w:val="BodyText"/>
        <w:spacing w:line="278" w:lineRule="auto" w:before="69"/>
        <w:ind w:left="117" w:right="114"/>
        <w:jc w:val="both"/>
      </w:pPr>
      <w:r>
        <w:rPr>
          <w:color w:val="231F20"/>
        </w:rPr>
        <w:t>de la escuela; ella, en ausencia de su esposo, que es obrero, se encarga  de llevar a cabo las labores agrícolas. Algunas mujeres comerciantes integran en su negocio la venta de frutales; la familia García comercializa la pera por caja o por kilo; la familia Marín tiene una ferretería y </w:t>
      </w:r>
      <w:r>
        <w:rPr>
          <w:color w:val="231F20"/>
          <w:spacing w:val="2"/>
        </w:rPr>
        <w:t>ahí </w:t>
      </w:r>
      <w:r>
        <w:rPr>
          <w:color w:val="231F20"/>
        </w:rPr>
        <w:t>vende la producción de chayote, pera, ciruelo y </w:t>
      </w:r>
      <w:r>
        <w:rPr>
          <w:color w:val="231F20"/>
          <w:spacing w:val="39"/>
        </w:rPr>
        <w:t> </w:t>
      </w:r>
      <w:r>
        <w:rPr>
          <w:color w:val="231F20"/>
        </w:rPr>
        <w:t>manzana.</w:t>
      </w:r>
    </w:p>
    <w:p>
      <w:pPr>
        <w:pStyle w:val="BodyText"/>
        <w:spacing w:line="278" w:lineRule="auto" w:before="57"/>
        <w:ind w:left="117" w:right="115" w:firstLine="283"/>
        <w:jc w:val="both"/>
      </w:pPr>
      <w:r>
        <w:rPr>
          <w:color w:val="231F20"/>
        </w:rPr>
        <w:t>El</w:t>
      </w:r>
      <w:r>
        <w:rPr>
          <w:color w:val="231F20"/>
          <w:spacing w:val="-9"/>
        </w:rPr>
        <w:t> </w:t>
      </w:r>
      <w:r>
        <w:rPr>
          <w:color w:val="231F20"/>
        </w:rPr>
        <w:t>44%</w:t>
      </w:r>
      <w:r>
        <w:rPr>
          <w:color w:val="231F20"/>
          <w:spacing w:val="-10"/>
        </w:rPr>
        <w:t> </w:t>
      </w:r>
      <w:r>
        <w:rPr>
          <w:color w:val="231F20"/>
        </w:rPr>
        <w:t>(33)</w:t>
      </w:r>
      <w:r>
        <w:rPr>
          <w:color w:val="231F20"/>
          <w:spacing w:val="-10"/>
        </w:rPr>
        <w:t> </w:t>
      </w:r>
      <w:r>
        <w:rPr>
          <w:color w:val="231F20"/>
        </w:rPr>
        <w:t>de</w:t>
      </w:r>
      <w:r>
        <w:rPr>
          <w:color w:val="231F20"/>
          <w:spacing w:val="-10"/>
        </w:rPr>
        <w:t> </w:t>
      </w:r>
      <w:r>
        <w:rPr>
          <w:color w:val="231F20"/>
        </w:rPr>
        <w:t>los</w:t>
      </w:r>
      <w:r>
        <w:rPr>
          <w:color w:val="231F20"/>
          <w:spacing w:val="-9"/>
        </w:rPr>
        <w:t> </w:t>
      </w:r>
      <w:r>
        <w:rPr>
          <w:color w:val="231F20"/>
        </w:rPr>
        <w:t>informantes</w:t>
      </w:r>
      <w:r>
        <w:rPr>
          <w:color w:val="231F20"/>
          <w:spacing w:val="-10"/>
        </w:rPr>
        <w:t> </w:t>
      </w:r>
      <w:r>
        <w:rPr>
          <w:color w:val="231F20"/>
        </w:rPr>
        <w:t>menciona</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familia</w:t>
      </w:r>
      <w:r>
        <w:rPr>
          <w:color w:val="231F20"/>
          <w:spacing w:val="-9"/>
        </w:rPr>
        <w:t> </w:t>
      </w:r>
      <w:r>
        <w:rPr>
          <w:color w:val="231F20"/>
        </w:rPr>
        <w:t>en</w:t>
      </w:r>
      <w:r>
        <w:rPr>
          <w:color w:val="231F20"/>
          <w:spacing w:val="-9"/>
        </w:rPr>
        <w:t> </w:t>
      </w:r>
      <w:r>
        <w:rPr>
          <w:color w:val="231F20"/>
        </w:rPr>
        <w:t>su</w:t>
      </w:r>
      <w:r>
        <w:rPr>
          <w:color w:val="231F20"/>
          <w:spacing w:val="-9"/>
        </w:rPr>
        <w:t> </w:t>
      </w:r>
      <w:r>
        <w:rPr>
          <w:color w:val="231F20"/>
        </w:rPr>
        <w:t>conjunto es la responsable del cuidado de los cultivos; las actividades van del barbecho de los terrenos, pasando por la siembra, el cuidado de las plantas</w:t>
      </w:r>
      <w:r>
        <w:rPr>
          <w:color w:val="231F20"/>
          <w:spacing w:val="-8"/>
        </w:rPr>
        <w:t> </w:t>
      </w:r>
      <w:r>
        <w:rPr>
          <w:color w:val="231F20"/>
        </w:rPr>
        <w:t>y</w:t>
      </w:r>
      <w:r>
        <w:rPr>
          <w:color w:val="231F20"/>
          <w:spacing w:val="-9"/>
        </w:rPr>
        <w:t> </w:t>
      </w:r>
      <w:r>
        <w:rPr>
          <w:color w:val="231F20"/>
        </w:rPr>
        <w:t>el</w:t>
      </w:r>
      <w:r>
        <w:rPr>
          <w:color w:val="231F20"/>
          <w:spacing w:val="-9"/>
        </w:rPr>
        <w:t> </w:t>
      </w:r>
      <w:r>
        <w:rPr>
          <w:color w:val="231F20"/>
        </w:rPr>
        <w:t>deshierbe</w:t>
      </w:r>
      <w:r>
        <w:rPr>
          <w:color w:val="231F20"/>
          <w:spacing w:val="-9"/>
        </w:rPr>
        <w:t> </w:t>
      </w:r>
      <w:r>
        <w:rPr>
          <w:color w:val="231F20"/>
        </w:rPr>
        <w:t>del</w:t>
      </w:r>
      <w:r>
        <w:rPr>
          <w:color w:val="231F20"/>
          <w:spacing w:val="-9"/>
        </w:rPr>
        <w:t> </w:t>
      </w:r>
      <w:r>
        <w:rPr>
          <w:color w:val="231F20"/>
        </w:rPr>
        <w:t>terreno</w:t>
      </w:r>
      <w:r>
        <w:rPr>
          <w:color w:val="231F20"/>
          <w:spacing w:val="-9"/>
        </w:rPr>
        <w:t> </w:t>
      </w:r>
      <w:r>
        <w:rPr>
          <w:color w:val="231F20"/>
          <w:spacing w:val="-10"/>
        </w:rPr>
        <w:t>y,</w:t>
      </w:r>
      <w:r>
        <w:rPr>
          <w:color w:val="231F20"/>
          <w:spacing w:val="-9"/>
        </w:rPr>
        <w:t> </w:t>
      </w:r>
      <w:r>
        <w:rPr>
          <w:color w:val="231F20"/>
        </w:rPr>
        <w:t>por</w:t>
      </w:r>
      <w:r>
        <w:rPr>
          <w:color w:val="231F20"/>
          <w:spacing w:val="-9"/>
        </w:rPr>
        <w:t> </w:t>
      </w:r>
      <w:r>
        <w:rPr>
          <w:color w:val="231F20"/>
        </w:rPr>
        <w:t>último,</w:t>
      </w:r>
      <w:r>
        <w:rPr>
          <w:color w:val="231F20"/>
          <w:spacing w:val="-9"/>
        </w:rPr>
        <w:t> </w:t>
      </w:r>
      <w:r>
        <w:rPr>
          <w:color w:val="231F20"/>
        </w:rPr>
        <w:t>la</w:t>
      </w:r>
      <w:r>
        <w:rPr>
          <w:color w:val="231F20"/>
          <w:spacing w:val="-9"/>
        </w:rPr>
        <w:t> </w:t>
      </w:r>
      <w:r>
        <w:rPr>
          <w:color w:val="231F20"/>
        </w:rPr>
        <w:t>cosecha</w:t>
      </w:r>
      <w:r>
        <w:rPr>
          <w:color w:val="231F20"/>
          <w:spacing w:val="-9"/>
        </w:rPr>
        <w:t> </w:t>
      </w:r>
      <w:r>
        <w:rPr>
          <w:color w:val="231F20"/>
        </w:rPr>
        <w:t>(ver</w:t>
      </w:r>
      <w:r>
        <w:rPr>
          <w:color w:val="231F20"/>
          <w:spacing w:val="-9"/>
        </w:rPr>
        <w:t> </w:t>
      </w:r>
      <w:r>
        <w:rPr>
          <w:color w:val="231F20"/>
        </w:rPr>
        <w:t>tabla</w:t>
      </w:r>
      <w:r>
        <w:rPr>
          <w:color w:val="231F20"/>
          <w:spacing w:val="-8"/>
        </w:rPr>
        <w:t> </w:t>
      </w:r>
      <w:r>
        <w:rPr>
          <w:color w:val="231F20"/>
        </w:rPr>
        <w:t>2).</w:t>
      </w:r>
      <w:r>
        <w:rPr>
          <w:color w:val="231F20"/>
          <w:spacing w:val="-9"/>
        </w:rPr>
        <w:t> </w:t>
      </w:r>
      <w:r>
        <w:rPr>
          <w:color w:val="231F20"/>
        </w:rPr>
        <w:t>El padre de familia después del grupo familiar se hace cargo de los</w:t>
      </w:r>
      <w:r>
        <w:rPr>
          <w:color w:val="231F20"/>
          <w:spacing w:val="-22"/>
        </w:rPr>
        <w:t> </w:t>
      </w:r>
      <w:r>
        <w:rPr>
          <w:color w:val="231F20"/>
        </w:rPr>
        <w:t>cultivos; siguen las amas de casa, quienes participan activamente y aprovechan la estancia</w:t>
      </w:r>
      <w:r>
        <w:rPr>
          <w:color w:val="231F20"/>
          <w:spacing w:val="-4"/>
        </w:rPr>
        <w:t> </w:t>
      </w:r>
      <w:r>
        <w:rPr>
          <w:color w:val="231F20"/>
        </w:rPr>
        <w:t>en</w:t>
      </w:r>
      <w:r>
        <w:rPr>
          <w:color w:val="231F20"/>
          <w:spacing w:val="-4"/>
        </w:rPr>
        <w:t> </w:t>
      </w:r>
      <w:r>
        <w:rPr>
          <w:color w:val="231F20"/>
        </w:rPr>
        <w:t>su</w:t>
      </w:r>
      <w:r>
        <w:rPr>
          <w:color w:val="231F20"/>
          <w:spacing w:val="-4"/>
        </w:rPr>
        <w:t> </w:t>
      </w:r>
      <w:r>
        <w:rPr>
          <w:color w:val="231F20"/>
        </w:rPr>
        <w:t>hogar</w:t>
      </w:r>
      <w:r>
        <w:rPr>
          <w:color w:val="231F20"/>
          <w:spacing w:val="-4"/>
        </w:rPr>
        <w:t> </w:t>
      </w:r>
      <w:r>
        <w:rPr>
          <w:color w:val="231F20"/>
        </w:rPr>
        <w:t>para</w:t>
      </w:r>
      <w:r>
        <w:rPr>
          <w:color w:val="231F20"/>
          <w:spacing w:val="-4"/>
        </w:rPr>
        <w:t> </w:t>
      </w:r>
      <w:r>
        <w:rPr>
          <w:color w:val="231F20"/>
        </w:rPr>
        <w:t>atender</w:t>
      </w:r>
      <w:r>
        <w:rPr>
          <w:color w:val="231F20"/>
          <w:spacing w:val="-4"/>
        </w:rPr>
        <w:t> </w:t>
      </w:r>
      <w:r>
        <w:rPr>
          <w:color w:val="231F20"/>
        </w:rPr>
        <w:t>en</w:t>
      </w:r>
      <w:r>
        <w:rPr>
          <w:color w:val="231F20"/>
          <w:spacing w:val="-4"/>
        </w:rPr>
        <w:t> </w:t>
      </w:r>
      <w:r>
        <w:rPr>
          <w:color w:val="231F20"/>
        </w:rPr>
        <w:t>ratos</w:t>
      </w:r>
      <w:r>
        <w:rPr>
          <w:color w:val="231F20"/>
          <w:spacing w:val="-4"/>
        </w:rPr>
        <w:t> </w:t>
      </w:r>
      <w:r>
        <w:rPr>
          <w:color w:val="231F20"/>
        </w:rPr>
        <w:t>al</w:t>
      </w:r>
      <w:r>
        <w:rPr>
          <w:color w:val="231F20"/>
          <w:spacing w:val="-4"/>
        </w:rPr>
        <w:t> </w:t>
      </w:r>
      <w:r>
        <w:rPr>
          <w:color w:val="231F20"/>
        </w:rPr>
        <w:t>área</w:t>
      </w:r>
      <w:r>
        <w:rPr>
          <w:color w:val="231F20"/>
          <w:spacing w:val="-4"/>
        </w:rPr>
        <w:t> </w:t>
      </w:r>
      <w:r>
        <w:rPr>
          <w:color w:val="231F20"/>
        </w:rPr>
        <w:t>de</w:t>
      </w:r>
      <w:r>
        <w:rPr>
          <w:color w:val="231F20"/>
          <w:spacing w:val="-4"/>
        </w:rPr>
        <w:t> </w:t>
      </w:r>
      <w:r>
        <w:rPr>
          <w:color w:val="231F20"/>
        </w:rPr>
        <w:t>cultivo.</w:t>
      </w:r>
    </w:p>
    <w:p>
      <w:pPr>
        <w:spacing w:before="22"/>
        <w:ind w:left="1738" w:right="-4" w:firstLine="0"/>
        <w:jc w:val="left"/>
        <w:rPr>
          <w:rFonts w:ascii="Verdana"/>
          <w:b/>
          <w:sz w:val="20"/>
        </w:rPr>
      </w:pPr>
      <w:r>
        <w:rPr/>
        <w:drawing>
          <wp:anchor distT="0" distB="0" distL="0" distR="0" allowOverlap="1" layoutInCell="1" locked="0" behindDoc="0" simplePos="0" relativeHeight="1288">
            <wp:simplePos x="0" y="0"/>
            <wp:positionH relativeFrom="page">
              <wp:posOffset>1521002</wp:posOffset>
            </wp:positionH>
            <wp:positionV relativeFrom="paragraph">
              <wp:posOffset>222491</wp:posOffset>
            </wp:positionV>
            <wp:extent cx="3111098" cy="2310574"/>
            <wp:effectExtent l="0" t="0" r="0" b="0"/>
            <wp:wrapTopAndBottom/>
            <wp:docPr id="9" name="image7.png" descr=""/>
            <wp:cNvGraphicFramePr>
              <a:graphicFrameLocks noChangeAspect="1"/>
            </wp:cNvGraphicFramePr>
            <a:graphic>
              <a:graphicData uri="http://schemas.openxmlformats.org/drawingml/2006/picture">
                <pic:pic>
                  <pic:nvPicPr>
                    <pic:cNvPr id="10" name="image7.png"/>
                    <pic:cNvPicPr/>
                  </pic:nvPicPr>
                  <pic:blipFill>
                    <a:blip r:embed="rId64" cstate="print"/>
                    <a:stretch>
                      <a:fillRect/>
                    </a:stretch>
                  </pic:blipFill>
                  <pic:spPr>
                    <a:xfrm>
                      <a:off x="0" y="0"/>
                      <a:ext cx="3111098" cy="2310574"/>
                    </a:xfrm>
                    <a:prstGeom prst="rect">
                      <a:avLst/>
                    </a:prstGeom>
                  </pic:spPr>
                </pic:pic>
              </a:graphicData>
            </a:graphic>
          </wp:anchor>
        </w:drawing>
      </w:r>
      <w:r>
        <w:rPr>
          <w:rFonts w:ascii="Verdana"/>
          <w:b/>
          <w:color w:val="231F20"/>
          <w:w w:val="85"/>
          <w:sz w:val="20"/>
        </w:rPr>
        <w:t>Tabla 2. Responsables de los cultivos</w:t>
      </w:r>
    </w:p>
    <w:p>
      <w:pPr>
        <w:spacing w:before="37"/>
        <w:ind w:left="117" w:right="0" w:firstLine="0"/>
        <w:jc w:val="both"/>
        <w:rPr>
          <w:rFonts w:ascii="Times New Roman"/>
          <w:sz w:val="18"/>
        </w:rPr>
      </w:pPr>
      <w:r>
        <w:rPr>
          <w:rFonts w:ascii="Times New Roman"/>
          <w:color w:val="231F20"/>
          <w:sz w:val="18"/>
        </w:rPr>
        <w:t>Fuente: trabajo de campo (2005).</w:t>
      </w:r>
    </w:p>
    <w:p>
      <w:pPr>
        <w:pStyle w:val="BodyText"/>
        <w:spacing w:before="10"/>
        <w:rPr>
          <w:rFonts w:ascii="Times New Roman"/>
          <w:sz w:val="21"/>
        </w:rPr>
      </w:pPr>
    </w:p>
    <w:p>
      <w:pPr>
        <w:pStyle w:val="BodyText"/>
        <w:spacing w:line="278" w:lineRule="auto"/>
        <w:ind w:left="117" w:right="115" w:firstLine="283"/>
        <w:jc w:val="both"/>
      </w:pPr>
      <w:r>
        <w:rPr>
          <w:color w:val="231F20"/>
          <w:spacing w:val="-3"/>
        </w:rPr>
        <w:t>Para </w:t>
      </w:r>
      <w:r>
        <w:rPr>
          <w:color w:val="231F20"/>
        </w:rPr>
        <w:t>la agricultura, el uso y el aprovechamiento del agua y abonos orgánicos</w:t>
      </w:r>
      <w:r>
        <w:rPr>
          <w:color w:val="231F20"/>
          <w:spacing w:val="-22"/>
        </w:rPr>
        <w:t> </w:t>
      </w:r>
      <w:r>
        <w:rPr>
          <w:color w:val="231F20"/>
        </w:rPr>
        <w:t>o</w:t>
      </w:r>
      <w:r>
        <w:rPr>
          <w:color w:val="231F20"/>
          <w:spacing w:val="-22"/>
        </w:rPr>
        <w:t> </w:t>
      </w:r>
      <w:r>
        <w:rPr>
          <w:color w:val="231F20"/>
        </w:rPr>
        <w:t>químicos</w:t>
      </w:r>
      <w:r>
        <w:rPr>
          <w:color w:val="231F20"/>
          <w:spacing w:val="-22"/>
        </w:rPr>
        <w:t> </w:t>
      </w:r>
      <w:r>
        <w:rPr>
          <w:color w:val="231F20"/>
        </w:rPr>
        <w:t>se</w:t>
      </w:r>
      <w:r>
        <w:rPr>
          <w:color w:val="231F20"/>
          <w:spacing w:val="-22"/>
        </w:rPr>
        <w:t> </w:t>
      </w:r>
      <w:r>
        <w:rPr>
          <w:color w:val="231F20"/>
        </w:rPr>
        <w:t>ha</w:t>
      </w:r>
      <w:r>
        <w:rPr>
          <w:color w:val="231F20"/>
          <w:spacing w:val="-22"/>
        </w:rPr>
        <w:t> </w:t>
      </w:r>
      <w:r>
        <w:rPr>
          <w:color w:val="231F20"/>
        </w:rPr>
        <w:t>vuelto</w:t>
      </w:r>
      <w:r>
        <w:rPr>
          <w:color w:val="231F20"/>
          <w:spacing w:val="-22"/>
        </w:rPr>
        <w:t> </w:t>
      </w:r>
      <w:r>
        <w:rPr>
          <w:color w:val="231F20"/>
        </w:rPr>
        <w:t>necesario</w:t>
      </w:r>
      <w:r>
        <w:rPr>
          <w:color w:val="231F20"/>
          <w:spacing w:val="-23"/>
        </w:rPr>
        <w:t> </w:t>
      </w:r>
      <w:r>
        <w:rPr>
          <w:color w:val="231F20"/>
        </w:rPr>
        <w:t>para</w:t>
      </w:r>
      <w:r>
        <w:rPr>
          <w:color w:val="231F20"/>
          <w:spacing w:val="-22"/>
        </w:rPr>
        <w:t> </w:t>
      </w:r>
      <w:r>
        <w:rPr>
          <w:color w:val="231F20"/>
        </w:rPr>
        <w:t>mejorar</w:t>
      </w:r>
      <w:r>
        <w:rPr>
          <w:color w:val="231F20"/>
          <w:spacing w:val="-22"/>
        </w:rPr>
        <w:t> </w:t>
      </w:r>
      <w:r>
        <w:rPr>
          <w:color w:val="231F20"/>
        </w:rPr>
        <w:t>los</w:t>
      </w:r>
      <w:r>
        <w:rPr>
          <w:color w:val="231F20"/>
          <w:spacing w:val="-22"/>
        </w:rPr>
        <w:t> </w:t>
      </w:r>
      <w:r>
        <w:rPr>
          <w:color w:val="231F20"/>
        </w:rPr>
        <w:t>rendimientos de los cultivos (ver tabla</w:t>
      </w:r>
      <w:r>
        <w:rPr>
          <w:color w:val="231F20"/>
          <w:spacing w:val="-20"/>
        </w:rPr>
        <w:t> </w:t>
      </w:r>
      <w:r>
        <w:rPr>
          <w:color w:val="231F20"/>
        </w:rPr>
        <w:t>3)</w:t>
      </w:r>
    </w:p>
    <w:p>
      <w:pPr>
        <w:spacing w:after="0" w:line="278" w:lineRule="auto"/>
        <w:jc w:val="both"/>
        <w:sectPr>
          <w:pgSz w:w="9640" w:h="13040"/>
          <w:pgMar w:header="687" w:footer="833" w:top="880" w:bottom="1020" w:left="1300" w:right="1300"/>
        </w:sectPr>
      </w:pPr>
    </w:p>
    <w:p>
      <w:pPr>
        <w:pStyle w:val="BodyText"/>
        <w:rPr>
          <w:sz w:val="20"/>
        </w:rPr>
      </w:pPr>
    </w:p>
    <w:p>
      <w:pPr>
        <w:pStyle w:val="BodyText"/>
        <w:rPr>
          <w:sz w:val="17"/>
        </w:rPr>
      </w:pPr>
    </w:p>
    <w:p>
      <w:pPr>
        <w:spacing w:before="63"/>
        <w:ind w:left="1849" w:right="-4" w:firstLine="0"/>
        <w:jc w:val="left"/>
        <w:rPr>
          <w:rFonts w:ascii="Verdana"/>
          <w:b/>
          <w:sz w:val="20"/>
        </w:rPr>
      </w:pPr>
      <w:r>
        <w:rPr/>
        <w:drawing>
          <wp:anchor distT="0" distB="0" distL="0" distR="0" allowOverlap="1" layoutInCell="1" locked="0" behindDoc="0" simplePos="0" relativeHeight="1312">
            <wp:simplePos x="0" y="0"/>
            <wp:positionH relativeFrom="page">
              <wp:posOffset>1376997</wp:posOffset>
            </wp:positionH>
            <wp:positionV relativeFrom="paragraph">
              <wp:posOffset>216435</wp:posOffset>
            </wp:positionV>
            <wp:extent cx="3349430" cy="2096262"/>
            <wp:effectExtent l="0" t="0" r="0" b="0"/>
            <wp:wrapTopAndBottom/>
            <wp:docPr id="11" name="image8.png" descr=""/>
            <wp:cNvGraphicFramePr>
              <a:graphicFrameLocks noChangeAspect="1"/>
            </wp:cNvGraphicFramePr>
            <a:graphic>
              <a:graphicData uri="http://schemas.openxmlformats.org/drawingml/2006/picture">
                <pic:pic>
                  <pic:nvPicPr>
                    <pic:cNvPr id="12" name="image8.png"/>
                    <pic:cNvPicPr/>
                  </pic:nvPicPr>
                  <pic:blipFill>
                    <a:blip r:embed="rId65" cstate="print"/>
                    <a:stretch>
                      <a:fillRect/>
                    </a:stretch>
                  </pic:blipFill>
                  <pic:spPr>
                    <a:xfrm>
                      <a:off x="0" y="0"/>
                      <a:ext cx="3349430" cy="2096262"/>
                    </a:xfrm>
                    <a:prstGeom prst="rect">
                      <a:avLst/>
                    </a:prstGeom>
                  </pic:spPr>
                </pic:pic>
              </a:graphicData>
            </a:graphic>
          </wp:anchor>
        </w:drawing>
      </w:r>
      <w:r>
        <w:rPr>
          <w:rFonts w:ascii="Verdana"/>
          <w:b/>
          <w:color w:val="231F20"/>
          <w:w w:val="90"/>
          <w:sz w:val="20"/>
        </w:rPr>
        <w:t>Tabla 3. Uso de agua y fertilizantes</w:t>
      </w:r>
    </w:p>
    <w:p>
      <w:pPr>
        <w:spacing w:before="25"/>
        <w:ind w:left="117" w:right="-4" w:firstLine="0"/>
        <w:jc w:val="left"/>
        <w:rPr>
          <w:rFonts w:ascii="Times New Roman"/>
          <w:sz w:val="18"/>
        </w:rPr>
      </w:pPr>
      <w:r>
        <w:rPr>
          <w:rFonts w:ascii="Times New Roman"/>
          <w:color w:val="231F20"/>
          <w:sz w:val="18"/>
        </w:rPr>
        <w:t>Fuente: trabajo de campo (2005).</w:t>
      </w:r>
    </w:p>
    <w:p>
      <w:pPr>
        <w:pStyle w:val="BodyText"/>
        <w:spacing w:line="278" w:lineRule="auto" w:before="52"/>
        <w:ind w:left="117" w:right="115" w:firstLine="283"/>
        <w:jc w:val="both"/>
      </w:pPr>
      <w:r>
        <w:rPr>
          <w:color w:val="231F20"/>
          <w:spacing w:val="-3"/>
        </w:rPr>
        <w:t>El </w:t>
      </w:r>
      <w:r>
        <w:rPr>
          <w:color w:val="231F20"/>
          <w:spacing w:val="-4"/>
        </w:rPr>
        <w:t>agua </w:t>
      </w:r>
      <w:r>
        <w:rPr>
          <w:color w:val="231F20"/>
          <w:spacing w:val="-3"/>
        </w:rPr>
        <w:t>se </w:t>
      </w:r>
      <w:r>
        <w:rPr>
          <w:color w:val="231F20"/>
          <w:spacing w:val="-5"/>
        </w:rPr>
        <w:t>utiliza </w:t>
      </w:r>
      <w:r>
        <w:rPr>
          <w:color w:val="231F20"/>
          <w:spacing w:val="-3"/>
        </w:rPr>
        <w:t>de </w:t>
      </w:r>
      <w:r>
        <w:rPr>
          <w:color w:val="231F20"/>
          <w:spacing w:val="-5"/>
        </w:rPr>
        <w:t>manera rústica; </w:t>
      </w:r>
      <w:r>
        <w:rPr>
          <w:color w:val="231F20"/>
          <w:spacing w:val="-3"/>
        </w:rPr>
        <w:t>se </w:t>
      </w:r>
      <w:r>
        <w:rPr>
          <w:color w:val="231F20"/>
          <w:spacing w:val="-5"/>
        </w:rPr>
        <w:t>utilizan baldes para acarrear el líquido</w:t>
      </w:r>
      <w:r>
        <w:rPr>
          <w:color w:val="231F20"/>
          <w:spacing w:val="-12"/>
        </w:rPr>
        <w:t> </w:t>
      </w:r>
      <w:r>
        <w:rPr>
          <w:color w:val="231F20"/>
        </w:rPr>
        <w:t>o</w:t>
      </w:r>
      <w:r>
        <w:rPr>
          <w:color w:val="231F20"/>
          <w:spacing w:val="-12"/>
        </w:rPr>
        <w:t> </w:t>
      </w:r>
      <w:r>
        <w:rPr>
          <w:color w:val="231F20"/>
          <w:spacing w:val="-3"/>
        </w:rPr>
        <w:t>el</w:t>
      </w:r>
      <w:r>
        <w:rPr>
          <w:color w:val="231F20"/>
          <w:spacing w:val="-12"/>
        </w:rPr>
        <w:t> </w:t>
      </w:r>
      <w:r>
        <w:rPr>
          <w:color w:val="231F20"/>
          <w:spacing w:val="-4"/>
        </w:rPr>
        <w:t>uso</w:t>
      </w:r>
      <w:r>
        <w:rPr>
          <w:color w:val="231F20"/>
          <w:spacing w:val="-12"/>
        </w:rPr>
        <w:t> </w:t>
      </w:r>
      <w:r>
        <w:rPr>
          <w:color w:val="231F20"/>
          <w:spacing w:val="-5"/>
        </w:rPr>
        <w:t>directo</w:t>
      </w:r>
      <w:r>
        <w:rPr>
          <w:color w:val="231F20"/>
          <w:spacing w:val="-12"/>
        </w:rPr>
        <w:t> </w:t>
      </w:r>
      <w:r>
        <w:rPr>
          <w:color w:val="231F20"/>
          <w:spacing w:val="-3"/>
        </w:rPr>
        <w:t>de</w:t>
      </w:r>
      <w:r>
        <w:rPr>
          <w:color w:val="231F20"/>
          <w:spacing w:val="-12"/>
        </w:rPr>
        <w:t> </w:t>
      </w:r>
      <w:r>
        <w:rPr>
          <w:color w:val="231F20"/>
          <w:spacing w:val="-3"/>
        </w:rPr>
        <w:t>la</w:t>
      </w:r>
      <w:r>
        <w:rPr>
          <w:color w:val="231F20"/>
          <w:spacing w:val="-12"/>
        </w:rPr>
        <w:t> </w:t>
      </w:r>
      <w:r>
        <w:rPr>
          <w:color w:val="231F20"/>
          <w:spacing w:val="-5"/>
        </w:rPr>
        <w:t>red</w:t>
      </w:r>
      <w:r>
        <w:rPr>
          <w:color w:val="231F20"/>
          <w:spacing w:val="-12"/>
        </w:rPr>
        <w:t> </w:t>
      </w:r>
      <w:r>
        <w:rPr>
          <w:color w:val="231F20"/>
          <w:spacing w:val="-3"/>
        </w:rPr>
        <w:t>de</w:t>
      </w:r>
      <w:r>
        <w:rPr>
          <w:color w:val="231F20"/>
          <w:spacing w:val="-12"/>
        </w:rPr>
        <w:t> </w:t>
      </w:r>
      <w:r>
        <w:rPr>
          <w:color w:val="231F20"/>
          <w:spacing w:val="-4"/>
        </w:rPr>
        <w:t>agua</w:t>
      </w:r>
      <w:r>
        <w:rPr>
          <w:color w:val="231F20"/>
          <w:spacing w:val="-12"/>
        </w:rPr>
        <w:t> </w:t>
      </w:r>
      <w:r>
        <w:rPr>
          <w:color w:val="231F20"/>
          <w:spacing w:val="-5"/>
        </w:rPr>
        <w:t>potable</w:t>
      </w:r>
      <w:r>
        <w:rPr>
          <w:color w:val="231F20"/>
          <w:spacing w:val="-12"/>
        </w:rPr>
        <w:t> </w:t>
      </w:r>
      <w:r>
        <w:rPr>
          <w:color w:val="231F20"/>
          <w:spacing w:val="-4"/>
        </w:rPr>
        <w:t>por</w:t>
      </w:r>
      <w:r>
        <w:rPr>
          <w:color w:val="231F20"/>
          <w:spacing w:val="-12"/>
        </w:rPr>
        <w:t> </w:t>
      </w:r>
      <w:r>
        <w:rPr>
          <w:color w:val="231F20"/>
          <w:spacing w:val="-4"/>
        </w:rPr>
        <w:t>medio</w:t>
      </w:r>
      <w:r>
        <w:rPr>
          <w:color w:val="231F20"/>
          <w:spacing w:val="-12"/>
        </w:rPr>
        <w:t> </w:t>
      </w:r>
      <w:r>
        <w:rPr>
          <w:color w:val="231F20"/>
          <w:spacing w:val="-3"/>
        </w:rPr>
        <w:t>de</w:t>
      </w:r>
      <w:r>
        <w:rPr>
          <w:color w:val="231F20"/>
          <w:spacing w:val="-12"/>
        </w:rPr>
        <w:t> </w:t>
      </w:r>
      <w:r>
        <w:rPr>
          <w:color w:val="231F20"/>
          <w:spacing w:val="-5"/>
        </w:rPr>
        <w:t>mangueras.</w:t>
      </w:r>
      <w:r>
        <w:rPr>
          <w:color w:val="231F20"/>
          <w:spacing w:val="-12"/>
        </w:rPr>
        <w:t> </w:t>
      </w:r>
      <w:r>
        <w:rPr>
          <w:color w:val="231F20"/>
          <w:spacing w:val="-5"/>
        </w:rPr>
        <w:t>El 61.39%</w:t>
      </w:r>
      <w:r>
        <w:rPr>
          <w:color w:val="231F20"/>
          <w:spacing w:val="-12"/>
        </w:rPr>
        <w:t> </w:t>
      </w:r>
      <w:r>
        <w:rPr>
          <w:color w:val="231F20"/>
          <w:spacing w:val="-3"/>
        </w:rPr>
        <w:t>de</w:t>
      </w:r>
      <w:r>
        <w:rPr>
          <w:color w:val="231F20"/>
          <w:spacing w:val="-12"/>
        </w:rPr>
        <w:t> </w:t>
      </w:r>
      <w:r>
        <w:rPr>
          <w:color w:val="231F20"/>
          <w:spacing w:val="-4"/>
        </w:rPr>
        <w:t>los</w:t>
      </w:r>
      <w:r>
        <w:rPr>
          <w:color w:val="231F20"/>
          <w:spacing w:val="-12"/>
        </w:rPr>
        <w:t> </w:t>
      </w:r>
      <w:r>
        <w:rPr>
          <w:color w:val="231F20"/>
          <w:spacing w:val="-5"/>
        </w:rPr>
        <w:t>entrevistados</w:t>
      </w:r>
      <w:r>
        <w:rPr>
          <w:color w:val="231F20"/>
          <w:spacing w:val="-12"/>
        </w:rPr>
        <w:t> </w:t>
      </w:r>
      <w:r>
        <w:rPr>
          <w:color w:val="231F20"/>
          <w:spacing w:val="-5"/>
        </w:rPr>
        <w:t>riega</w:t>
      </w:r>
      <w:r>
        <w:rPr>
          <w:color w:val="231F20"/>
          <w:spacing w:val="-12"/>
        </w:rPr>
        <w:t> </w:t>
      </w:r>
      <w:r>
        <w:rPr>
          <w:color w:val="231F20"/>
          <w:spacing w:val="-4"/>
        </w:rPr>
        <w:t>los</w:t>
      </w:r>
      <w:r>
        <w:rPr>
          <w:color w:val="231F20"/>
          <w:spacing w:val="-12"/>
        </w:rPr>
        <w:t> </w:t>
      </w:r>
      <w:r>
        <w:rPr>
          <w:color w:val="231F20"/>
          <w:spacing w:val="-6"/>
        </w:rPr>
        <w:t>cultivos;</w:t>
      </w:r>
      <w:r>
        <w:rPr>
          <w:color w:val="231F20"/>
          <w:spacing w:val="-12"/>
        </w:rPr>
        <w:t> </w:t>
      </w:r>
      <w:r>
        <w:rPr>
          <w:color w:val="231F20"/>
          <w:spacing w:val="-3"/>
        </w:rPr>
        <w:t>el</w:t>
      </w:r>
      <w:r>
        <w:rPr>
          <w:color w:val="231F20"/>
          <w:spacing w:val="-12"/>
        </w:rPr>
        <w:t> </w:t>
      </w:r>
      <w:r>
        <w:rPr>
          <w:color w:val="231F20"/>
          <w:spacing w:val="-5"/>
        </w:rPr>
        <w:t>resto</w:t>
      </w:r>
      <w:r>
        <w:rPr>
          <w:color w:val="231F20"/>
          <w:spacing w:val="-12"/>
        </w:rPr>
        <w:t> </w:t>
      </w:r>
      <w:r>
        <w:rPr>
          <w:color w:val="231F20"/>
          <w:spacing w:val="-4"/>
        </w:rPr>
        <w:t>(29)</w:t>
      </w:r>
      <w:r>
        <w:rPr>
          <w:color w:val="231F20"/>
          <w:spacing w:val="-12"/>
        </w:rPr>
        <w:t> </w:t>
      </w:r>
      <w:r>
        <w:rPr>
          <w:color w:val="231F20"/>
          <w:spacing w:val="-4"/>
        </w:rPr>
        <w:t>sólo</w:t>
      </w:r>
      <w:r>
        <w:rPr>
          <w:color w:val="231F20"/>
          <w:spacing w:val="-12"/>
        </w:rPr>
        <w:t> </w:t>
      </w:r>
      <w:r>
        <w:rPr>
          <w:color w:val="231F20"/>
          <w:spacing w:val="-6"/>
        </w:rPr>
        <w:t>aprovecha</w:t>
      </w:r>
      <w:r>
        <w:rPr>
          <w:color w:val="231F20"/>
          <w:spacing w:val="-12"/>
        </w:rPr>
        <w:t> </w:t>
      </w:r>
      <w:r>
        <w:rPr>
          <w:color w:val="231F20"/>
          <w:spacing w:val="-5"/>
        </w:rPr>
        <w:t>el </w:t>
      </w:r>
      <w:r>
        <w:rPr>
          <w:color w:val="231F20"/>
          <w:spacing w:val="-4"/>
        </w:rPr>
        <w:t>agua </w:t>
      </w:r>
      <w:r>
        <w:rPr>
          <w:color w:val="231F20"/>
          <w:spacing w:val="-3"/>
        </w:rPr>
        <w:t>de </w:t>
      </w:r>
      <w:r>
        <w:rPr>
          <w:color w:val="231F20"/>
          <w:spacing w:val="-5"/>
        </w:rPr>
        <w:t>lluvia; 42.66% aplica abonos </w:t>
      </w:r>
      <w:r>
        <w:rPr>
          <w:color w:val="231F20"/>
        </w:rPr>
        <w:t>y </w:t>
      </w:r>
      <w:r>
        <w:rPr>
          <w:color w:val="231F20"/>
          <w:spacing w:val="-5"/>
        </w:rPr>
        <w:t>fertilizantes, tanto </w:t>
      </w:r>
      <w:r>
        <w:rPr>
          <w:color w:val="231F20"/>
          <w:spacing w:val="-3"/>
        </w:rPr>
        <w:t>de </w:t>
      </w:r>
      <w:r>
        <w:rPr>
          <w:color w:val="231F20"/>
          <w:spacing w:val="-5"/>
        </w:rPr>
        <w:t>origen químico </w:t>
      </w:r>
      <w:r>
        <w:rPr>
          <w:color w:val="231F20"/>
          <w:spacing w:val="-4"/>
        </w:rPr>
        <w:t>como </w:t>
      </w:r>
      <w:r>
        <w:rPr>
          <w:color w:val="231F20"/>
          <w:spacing w:val="-5"/>
        </w:rPr>
        <w:t>orgánico. </w:t>
      </w:r>
      <w:r>
        <w:rPr>
          <w:color w:val="231F20"/>
          <w:spacing w:val="-4"/>
        </w:rPr>
        <w:t>Los </w:t>
      </w:r>
      <w:r>
        <w:rPr>
          <w:color w:val="231F20"/>
          <w:spacing w:val="-5"/>
        </w:rPr>
        <w:t>productos obtenidos </w:t>
      </w:r>
      <w:r>
        <w:rPr>
          <w:color w:val="231F20"/>
          <w:spacing w:val="-4"/>
        </w:rPr>
        <w:t>por medio </w:t>
      </w:r>
      <w:r>
        <w:rPr>
          <w:color w:val="231F20"/>
          <w:spacing w:val="-3"/>
        </w:rPr>
        <w:t>de la </w:t>
      </w:r>
      <w:r>
        <w:rPr>
          <w:color w:val="231F20"/>
          <w:spacing w:val="-5"/>
        </w:rPr>
        <w:t>práctica </w:t>
      </w:r>
      <w:r>
        <w:rPr>
          <w:color w:val="231F20"/>
          <w:spacing w:val="-3"/>
        </w:rPr>
        <w:t>de </w:t>
      </w:r>
      <w:r>
        <w:rPr>
          <w:color w:val="231F20"/>
          <w:spacing w:val="-5"/>
        </w:rPr>
        <w:t>la agricultura urbana </w:t>
      </w:r>
      <w:r>
        <w:rPr>
          <w:color w:val="231F20"/>
          <w:spacing w:val="-4"/>
        </w:rPr>
        <w:t>son: </w:t>
      </w:r>
      <w:r>
        <w:rPr>
          <w:color w:val="231F20"/>
          <w:spacing w:val="-5"/>
        </w:rPr>
        <w:t>plantas medicinales, plantas </w:t>
      </w:r>
      <w:r>
        <w:rPr>
          <w:color w:val="231F20"/>
          <w:spacing w:val="-3"/>
        </w:rPr>
        <w:t>de </w:t>
      </w:r>
      <w:r>
        <w:rPr>
          <w:color w:val="231F20"/>
          <w:spacing w:val="-5"/>
        </w:rPr>
        <w:t>ornato, </w:t>
      </w:r>
      <w:r>
        <w:rPr>
          <w:color w:val="231F20"/>
          <w:spacing w:val="-6"/>
        </w:rPr>
        <w:t>cultivos </w:t>
      </w:r>
      <w:r>
        <w:rPr>
          <w:color w:val="231F20"/>
        </w:rPr>
        <w:t>y </w:t>
      </w:r>
      <w:r>
        <w:rPr>
          <w:color w:val="231F20"/>
          <w:spacing w:val="-5"/>
        </w:rPr>
        <w:t>frutales (ver </w:t>
      </w:r>
      <w:r>
        <w:rPr>
          <w:color w:val="231F20"/>
          <w:spacing w:val="-4"/>
        </w:rPr>
        <w:t>tabla</w:t>
      </w:r>
      <w:r>
        <w:rPr>
          <w:color w:val="231F20"/>
          <w:spacing w:val="-13"/>
        </w:rPr>
        <w:t> </w:t>
      </w:r>
      <w:r>
        <w:rPr>
          <w:color w:val="231F20"/>
          <w:spacing w:val="-5"/>
        </w:rPr>
        <w:t>4).</w:t>
      </w:r>
    </w:p>
    <w:p>
      <w:pPr>
        <w:spacing w:line="209" w:lineRule="exact" w:before="0"/>
        <w:ind w:left="2156" w:right="-4" w:firstLine="0"/>
        <w:jc w:val="left"/>
        <w:rPr>
          <w:rFonts w:ascii="Verdana" w:hAnsi="Verdana"/>
          <w:b/>
          <w:sz w:val="20"/>
        </w:rPr>
      </w:pPr>
      <w:r>
        <w:rPr/>
        <w:drawing>
          <wp:anchor distT="0" distB="0" distL="0" distR="0" allowOverlap="1" layoutInCell="1" locked="0" behindDoc="0" simplePos="0" relativeHeight="1336">
            <wp:simplePos x="0" y="0"/>
            <wp:positionH relativeFrom="page">
              <wp:posOffset>1050010</wp:posOffset>
            </wp:positionH>
            <wp:positionV relativeFrom="paragraph">
              <wp:posOffset>170017</wp:posOffset>
            </wp:positionV>
            <wp:extent cx="3977866" cy="1536191"/>
            <wp:effectExtent l="0" t="0" r="0" b="0"/>
            <wp:wrapTopAndBottom/>
            <wp:docPr id="13" name="image9.png" descr=""/>
            <wp:cNvGraphicFramePr>
              <a:graphicFrameLocks noChangeAspect="1"/>
            </wp:cNvGraphicFramePr>
            <a:graphic>
              <a:graphicData uri="http://schemas.openxmlformats.org/drawingml/2006/picture">
                <pic:pic>
                  <pic:nvPicPr>
                    <pic:cNvPr id="14" name="image9.png"/>
                    <pic:cNvPicPr/>
                  </pic:nvPicPr>
                  <pic:blipFill>
                    <a:blip r:embed="rId66" cstate="print"/>
                    <a:stretch>
                      <a:fillRect/>
                    </a:stretch>
                  </pic:blipFill>
                  <pic:spPr>
                    <a:xfrm>
                      <a:off x="0" y="0"/>
                      <a:ext cx="3977866" cy="1536191"/>
                    </a:xfrm>
                    <a:prstGeom prst="rect">
                      <a:avLst/>
                    </a:prstGeom>
                  </pic:spPr>
                </pic:pic>
              </a:graphicData>
            </a:graphic>
          </wp:anchor>
        </w:drawing>
      </w:r>
      <w:r>
        <w:rPr>
          <w:rFonts w:ascii="Verdana" w:hAnsi="Verdana"/>
          <w:b/>
          <w:color w:val="231F20"/>
          <w:w w:val="85"/>
          <w:sz w:val="20"/>
        </w:rPr>
        <w:t>Tabla 4. Productos agrícolas</w:t>
      </w:r>
    </w:p>
    <w:p>
      <w:pPr>
        <w:pStyle w:val="BodyText"/>
        <w:spacing w:before="3"/>
        <w:rPr>
          <w:rFonts w:ascii="Verdana"/>
          <w:b/>
          <w:sz w:val="23"/>
        </w:rPr>
      </w:pPr>
    </w:p>
    <w:p>
      <w:pPr>
        <w:spacing w:before="0"/>
        <w:ind w:left="117" w:right="-4" w:firstLine="0"/>
        <w:jc w:val="left"/>
        <w:rPr>
          <w:rFonts w:ascii="Times New Roman"/>
          <w:sz w:val="18"/>
        </w:rPr>
      </w:pPr>
      <w:r>
        <w:rPr>
          <w:rFonts w:ascii="Times New Roman"/>
          <w:color w:val="231F20"/>
          <w:sz w:val="18"/>
        </w:rPr>
        <w:t>Fuente: trabajo de campo (mayo 2005).</w:t>
      </w:r>
    </w:p>
    <w:p>
      <w:pPr>
        <w:pStyle w:val="BodyText"/>
        <w:spacing w:before="10"/>
        <w:rPr>
          <w:rFonts w:ascii="Times New Roman"/>
          <w:sz w:val="21"/>
        </w:rPr>
      </w:pPr>
    </w:p>
    <w:p>
      <w:pPr>
        <w:pStyle w:val="BodyText"/>
        <w:spacing w:line="278" w:lineRule="auto"/>
        <w:ind w:left="117" w:right="-4" w:firstLine="283"/>
      </w:pPr>
      <w:r>
        <w:rPr>
          <w:color w:val="231F20"/>
        </w:rPr>
        <w:t>En el 88% (66) de las viviendas se cultivan plantas medicinales; en el 92%, plantas de ornato. Los cultivos entre los que destacan las hortalizas</w:t>
      </w:r>
    </w:p>
    <w:p>
      <w:pPr>
        <w:spacing w:after="0" w:line="278" w:lineRule="auto"/>
        <w:sectPr>
          <w:pgSz w:w="9640" w:h="13040"/>
          <w:pgMar w:header="669" w:footer="839" w:top="860" w:bottom="1020" w:left="1300" w:right="1300"/>
        </w:sectPr>
      </w:pPr>
    </w:p>
    <w:p>
      <w:pPr>
        <w:pStyle w:val="BodyText"/>
        <w:rPr>
          <w:sz w:val="20"/>
        </w:rPr>
      </w:pPr>
    </w:p>
    <w:p>
      <w:pPr>
        <w:pStyle w:val="BodyText"/>
        <w:spacing w:before="1"/>
        <w:rPr>
          <w:sz w:val="16"/>
        </w:rPr>
      </w:pPr>
    </w:p>
    <w:p>
      <w:pPr>
        <w:pStyle w:val="BodyText"/>
        <w:spacing w:line="278" w:lineRule="auto" w:before="69"/>
        <w:ind w:left="117" w:right="115"/>
        <w:jc w:val="both"/>
      </w:pPr>
      <w:r>
        <w:rPr>
          <w:color w:val="231F20"/>
        </w:rPr>
        <w:t>variadas</w:t>
      </w:r>
      <w:r>
        <w:rPr>
          <w:color w:val="231F20"/>
          <w:spacing w:val="-22"/>
        </w:rPr>
        <w:t> </w:t>
      </w:r>
      <w:r>
        <w:rPr>
          <w:color w:val="231F20"/>
        </w:rPr>
        <w:t>son</w:t>
      </w:r>
      <w:r>
        <w:rPr>
          <w:color w:val="231F20"/>
          <w:spacing w:val="-22"/>
        </w:rPr>
        <w:t> </w:t>
      </w:r>
      <w:r>
        <w:rPr>
          <w:color w:val="231F20"/>
        </w:rPr>
        <w:t>los</w:t>
      </w:r>
      <w:r>
        <w:rPr>
          <w:color w:val="231F20"/>
          <w:spacing w:val="-22"/>
        </w:rPr>
        <w:t> </w:t>
      </w:r>
      <w:r>
        <w:rPr>
          <w:color w:val="231F20"/>
        </w:rPr>
        <w:t>productos</w:t>
      </w:r>
      <w:r>
        <w:rPr>
          <w:color w:val="231F20"/>
          <w:spacing w:val="-22"/>
        </w:rPr>
        <w:t> </w:t>
      </w:r>
      <w:r>
        <w:rPr>
          <w:color w:val="231F20"/>
        </w:rPr>
        <w:t>de</w:t>
      </w:r>
      <w:r>
        <w:rPr>
          <w:color w:val="231F20"/>
          <w:spacing w:val="-22"/>
        </w:rPr>
        <w:t> </w:t>
      </w:r>
      <w:r>
        <w:rPr>
          <w:color w:val="231F20"/>
        </w:rPr>
        <w:t>mayor</w:t>
      </w:r>
      <w:r>
        <w:rPr>
          <w:color w:val="231F20"/>
          <w:spacing w:val="-22"/>
        </w:rPr>
        <w:t> </w:t>
      </w:r>
      <w:r>
        <w:rPr>
          <w:color w:val="231F20"/>
        </w:rPr>
        <w:t>importancia;</w:t>
      </w:r>
      <w:r>
        <w:rPr>
          <w:color w:val="231F20"/>
          <w:spacing w:val="-22"/>
        </w:rPr>
        <w:t> </w:t>
      </w:r>
      <w:r>
        <w:rPr>
          <w:color w:val="231F20"/>
        </w:rPr>
        <w:t>los</w:t>
      </w:r>
      <w:r>
        <w:rPr>
          <w:color w:val="231F20"/>
          <w:spacing w:val="-22"/>
        </w:rPr>
        <w:t> </w:t>
      </w:r>
      <w:r>
        <w:rPr>
          <w:color w:val="231F20"/>
        </w:rPr>
        <w:t>habitantes</w:t>
      </w:r>
      <w:r>
        <w:rPr>
          <w:color w:val="231F20"/>
          <w:spacing w:val="-22"/>
        </w:rPr>
        <w:t> </w:t>
      </w:r>
      <w:r>
        <w:rPr>
          <w:color w:val="231F20"/>
        </w:rPr>
        <w:t>les</w:t>
      </w:r>
      <w:r>
        <w:rPr>
          <w:color w:val="231F20"/>
          <w:spacing w:val="-22"/>
        </w:rPr>
        <w:t> </w:t>
      </w:r>
      <w:r>
        <w:rPr>
          <w:color w:val="231F20"/>
        </w:rPr>
        <w:t>tienen gran aprecio porque los aprovechan directamente en su alimentación. Este tipo de productos se registra en el 90.66% (68) de las viviendas. La producción de árboles frutales es la más amplia dentro de la colonia; el 96% (72) del total de encuestados reporta obtener producción de este tipo; los frutales representan una importante fuente de abastecimiento  y en algunos casos ingresos económicos; los árboles más</w:t>
      </w:r>
      <w:r>
        <w:rPr>
          <w:color w:val="231F20"/>
          <w:spacing w:val="-32"/>
        </w:rPr>
        <w:t> </w:t>
      </w:r>
      <w:r>
        <w:rPr>
          <w:color w:val="231F20"/>
        </w:rPr>
        <w:t>representativos son pera, ciruelo, tejocotes,</w:t>
      </w:r>
      <w:r>
        <w:rPr>
          <w:color w:val="231F20"/>
          <w:spacing w:val="-14"/>
        </w:rPr>
        <w:t> </w:t>
      </w:r>
      <w:r>
        <w:rPr>
          <w:color w:val="231F20"/>
        </w:rPr>
        <w:t>etc.</w:t>
      </w:r>
    </w:p>
    <w:p>
      <w:pPr>
        <w:pStyle w:val="BodyText"/>
        <w:spacing w:line="278" w:lineRule="auto" w:before="57"/>
        <w:ind w:left="117" w:right="116" w:firstLine="283"/>
        <w:jc w:val="both"/>
      </w:pPr>
      <w:r>
        <w:rPr>
          <w:color w:val="231F20"/>
        </w:rPr>
        <w:t>Las </w:t>
      </w:r>
      <w:r>
        <w:rPr>
          <w:color w:val="231F20"/>
          <w:spacing w:val="-3"/>
        </w:rPr>
        <w:t>plantas medicinales </w:t>
      </w:r>
      <w:r>
        <w:rPr>
          <w:color w:val="231F20"/>
        </w:rPr>
        <w:t>más </w:t>
      </w:r>
      <w:r>
        <w:rPr>
          <w:color w:val="231F20"/>
          <w:spacing w:val="-3"/>
        </w:rPr>
        <w:t>comunes son: gordolobo, ruda, </w:t>
      </w:r>
      <w:r>
        <w:rPr>
          <w:color w:val="231F20"/>
          <w:spacing w:val="-4"/>
        </w:rPr>
        <w:t>hierba </w:t>
      </w:r>
      <w:r>
        <w:rPr>
          <w:color w:val="231F20"/>
          <w:spacing w:val="-3"/>
        </w:rPr>
        <w:t>buena, eucalipto, estafiate, manzanilla </w:t>
      </w:r>
      <w:r>
        <w:rPr>
          <w:color w:val="231F20"/>
        </w:rPr>
        <w:t>y </w:t>
      </w:r>
      <w:r>
        <w:rPr>
          <w:color w:val="231F20"/>
          <w:spacing w:val="-3"/>
        </w:rPr>
        <w:t>sábila. Algunas </w:t>
      </w:r>
      <w:r>
        <w:rPr>
          <w:color w:val="231F20"/>
        </w:rPr>
        <w:t>de </w:t>
      </w:r>
      <w:r>
        <w:rPr>
          <w:color w:val="231F20"/>
          <w:spacing w:val="-3"/>
        </w:rPr>
        <w:t>ellas son </w:t>
      </w:r>
      <w:r>
        <w:rPr>
          <w:color w:val="231F20"/>
          <w:spacing w:val="-4"/>
        </w:rPr>
        <w:t>cultivadas </w:t>
      </w:r>
      <w:r>
        <w:rPr>
          <w:color w:val="231F20"/>
        </w:rPr>
        <w:t>por los </w:t>
      </w:r>
      <w:r>
        <w:rPr>
          <w:color w:val="231F20"/>
          <w:spacing w:val="-3"/>
        </w:rPr>
        <w:t>adultos </w:t>
      </w:r>
      <w:r>
        <w:rPr>
          <w:color w:val="231F20"/>
          <w:spacing w:val="-4"/>
        </w:rPr>
        <w:t>mayores, </w:t>
      </w:r>
      <w:r>
        <w:rPr>
          <w:color w:val="231F20"/>
          <w:spacing w:val="-3"/>
        </w:rPr>
        <w:t>quienes  </w:t>
      </w:r>
      <w:r>
        <w:rPr>
          <w:color w:val="231F20"/>
        </w:rPr>
        <w:t>se </w:t>
      </w:r>
      <w:r>
        <w:rPr>
          <w:color w:val="231F20"/>
          <w:spacing w:val="-3"/>
        </w:rPr>
        <w:t>encargan  </w:t>
      </w:r>
      <w:r>
        <w:rPr>
          <w:color w:val="231F20"/>
        </w:rPr>
        <w:t>de </w:t>
      </w:r>
      <w:r>
        <w:rPr>
          <w:color w:val="231F20"/>
          <w:spacing w:val="-3"/>
        </w:rPr>
        <w:t>seguir  con  </w:t>
      </w:r>
      <w:r>
        <w:rPr>
          <w:color w:val="231F20"/>
        </w:rPr>
        <w:t>las </w:t>
      </w:r>
      <w:r>
        <w:rPr>
          <w:color w:val="231F20"/>
          <w:spacing w:val="-4"/>
        </w:rPr>
        <w:t>prácticas </w:t>
      </w:r>
      <w:r>
        <w:rPr>
          <w:color w:val="231F20"/>
          <w:spacing w:val="-3"/>
        </w:rPr>
        <w:t>herbolarias, </w:t>
      </w:r>
      <w:r>
        <w:rPr>
          <w:color w:val="231F20"/>
          <w:spacing w:val="-4"/>
        </w:rPr>
        <w:t>ya </w:t>
      </w:r>
      <w:r>
        <w:rPr>
          <w:color w:val="231F20"/>
        </w:rPr>
        <w:t>que </w:t>
      </w:r>
      <w:r>
        <w:rPr>
          <w:color w:val="231F20"/>
          <w:spacing w:val="-3"/>
        </w:rPr>
        <w:t>saben  </w:t>
      </w:r>
      <w:r>
        <w:rPr>
          <w:color w:val="231F20"/>
        </w:rPr>
        <w:t>de  su  </w:t>
      </w:r>
      <w:r>
        <w:rPr>
          <w:color w:val="231F20"/>
          <w:spacing w:val="-3"/>
        </w:rPr>
        <w:t>utilidad,  </w:t>
      </w:r>
      <w:r>
        <w:rPr>
          <w:color w:val="231F20"/>
        </w:rPr>
        <w:t>y  de  </w:t>
      </w:r>
      <w:r>
        <w:rPr>
          <w:color w:val="231F20"/>
          <w:spacing w:val="-4"/>
        </w:rPr>
        <w:t>transmitir </w:t>
      </w:r>
      <w:r>
        <w:rPr>
          <w:color w:val="231F20"/>
        </w:rPr>
        <w:t>sus </w:t>
      </w:r>
      <w:r>
        <w:rPr>
          <w:color w:val="231F20"/>
          <w:spacing w:val="-3"/>
        </w:rPr>
        <w:t>propiedades </w:t>
      </w:r>
      <w:r>
        <w:rPr>
          <w:color w:val="231F20"/>
        </w:rPr>
        <w:t>de </w:t>
      </w:r>
      <w:r>
        <w:rPr>
          <w:color w:val="231F20"/>
          <w:spacing w:val="-4"/>
        </w:rPr>
        <w:t>generación </w:t>
      </w:r>
      <w:r>
        <w:rPr>
          <w:color w:val="231F20"/>
        </w:rPr>
        <w:t>en </w:t>
      </w:r>
      <w:r>
        <w:rPr>
          <w:color w:val="231F20"/>
          <w:spacing w:val="-4"/>
        </w:rPr>
        <w:t>generación. </w:t>
      </w:r>
      <w:r>
        <w:rPr>
          <w:color w:val="231F20"/>
        </w:rPr>
        <w:t>La </w:t>
      </w:r>
      <w:r>
        <w:rPr>
          <w:color w:val="231F20"/>
          <w:spacing w:val="-4"/>
        </w:rPr>
        <w:t>señora </w:t>
      </w:r>
      <w:r>
        <w:rPr>
          <w:color w:val="231F20"/>
          <w:spacing w:val="-3"/>
        </w:rPr>
        <w:t>Elsa </w:t>
      </w:r>
      <w:r>
        <w:rPr>
          <w:color w:val="231F20"/>
          <w:spacing w:val="-4"/>
        </w:rPr>
        <w:t>Fuentes </w:t>
      </w:r>
      <w:r>
        <w:rPr>
          <w:color w:val="231F20"/>
          <w:spacing w:val="-3"/>
        </w:rPr>
        <w:t>mencionó </w:t>
      </w:r>
      <w:r>
        <w:rPr>
          <w:color w:val="231F20"/>
        </w:rPr>
        <w:t>que </w:t>
      </w:r>
      <w:r>
        <w:rPr>
          <w:color w:val="231F20"/>
          <w:spacing w:val="-3"/>
        </w:rPr>
        <w:t>estás plantas crecen solas; </w:t>
      </w:r>
      <w:r>
        <w:rPr>
          <w:color w:val="231F20"/>
        </w:rPr>
        <w:t>no </w:t>
      </w:r>
      <w:r>
        <w:rPr>
          <w:color w:val="231F20"/>
          <w:spacing w:val="-3"/>
        </w:rPr>
        <w:t>necesitan cuidados especiales </w:t>
      </w:r>
      <w:r>
        <w:rPr>
          <w:color w:val="231F20"/>
        </w:rPr>
        <w:t>y dan </w:t>
      </w:r>
      <w:r>
        <w:rPr>
          <w:color w:val="231F20"/>
          <w:spacing w:val="-3"/>
        </w:rPr>
        <w:t>beneficios </w:t>
      </w:r>
      <w:r>
        <w:rPr>
          <w:color w:val="231F20"/>
        </w:rPr>
        <w:t>en </w:t>
      </w:r>
      <w:r>
        <w:rPr>
          <w:color w:val="231F20"/>
          <w:spacing w:val="-3"/>
        </w:rPr>
        <w:t>molestias comunes, como: dolores </w:t>
      </w:r>
      <w:r>
        <w:rPr>
          <w:color w:val="231F20"/>
        </w:rPr>
        <w:t>de </w:t>
      </w:r>
      <w:r>
        <w:rPr>
          <w:color w:val="231F20"/>
          <w:spacing w:val="-3"/>
        </w:rPr>
        <w:t>estómago </w:t>
      </w:r>
      <w:r>
        <w:rPr>
          <w:color w:val="231F20"/>
        </w:rPr>
        <w:t>y </w:t>
      </w:r>
      <w:r>
        <w:rPr>
          <w:color w:val="231F20"/>
          <w:spacing w:val="-3"/>
        </w:rPr>
        <w:t>de cabeza, </w:t>
      </w:r>
      <w:r>
        <w:rPr>
          <w:color w:val="231F20"/>
          <w:spacing w:val="-4"/>
        </w:rPr>
        <w:t>alivio </w:t>
      </w:r>
      <w:r>
        <w:rPr>
          <w:color w:val="231F20"/>
        </w:rPr>
        <w:t>de </w:t>
      </w:r>
      <w:r>
        <w:rPr>
          <w:color w:val="231F20"/>
          <w:spacing w:val="-3"/>
        </w:rPr>
        <w:t>aire </w:t>
      </w:r>
      <w:r>
        <w:rPr>
          <w:color w:val="231F20"/>
        </w:rPr>
        <w:t>y </w:t>
      </w:r>
      <w:r>
        <w:rPr>
          <w:color w:val="231F20"/>
          <w:spacing w:val="-3"/>
        </w:rPr>
        <w:t>gripe,</w:t>
      </w:r>
      <w:r>
        <w:rPr>
          <w:color w:val="231F20"/>
          <w:spacing w:val="-9"/>
        </w:rPr>
        <w:t> </w:t>
      </w:r>
      <w:r>
        <w:rPr>
          <w:color w:val="231F20"/>
          <w:spacing w:val="-4"/>
        </w:rPr>
        <w:t>etc.</w:t>
      </w:r>
    </w:p>
    <w:p>
      <w:pPr>
        <w:pStyle w:val="BodyText"/>
        <w:spacing w:line="278" w:lineRule="auto" w:before="57"/>
        <w:ind w:left="117" w:right="114" w:firstLine="283"/>
        <w:jc w:val="both"/>
      </w:pPr>
      <w:r>
        <w:rPr>
          <w:color w:val="231F20"/>
        </w:rPr>
        <w:t>Las plantas de ornato decoran los jardines de la localidad; las principales son: rosa, bugambilia, hortensia, aretillo, geranio, margarita, etc.</w:t>
      </w:r>
      <w:r>
        <w:rPr>
          <w:color w:val="231F20"/>
          <w:spacing w:val="-15"/>
        </w:rPr>
        <w:t> </w:t>
      </w:r>
      <w:r>
        <w:rPr>
          <w:color w:val="231F20"/>
          <w:spacing w:val="-3"/>
        </w:rPr>
        <w:t>Tres</w:t>
      </w:r>
      <w:r>
        <w:rPr>
          <w:color w:val="231F20"/>
          <w:spacing w:val="-15"/>
        </w:rPr>
        <w:t> </w:t>
      </w:r>
      <w:r>
        <w:rPr>
          <w:color w:val="231F20"/>
        </w:rPr>
        <w:t>casos</w:t>
      </w:r>
      <w:r>
        <w:rPr>
          <w:color w:val="231F20"/>
          <w:spacing w:val="-15"/>
        </w:rPr>
        <w:t> </w:t>
      </w:r>
      <w:r>
        <w:rPr>
          <w:color w:val="231F20"/>
        </w:rPr>
        <w:t>especiales</w:t>
      </w:r>
      <w:r>
        <w:rPr>
          <w:color w:val="231F20"/>
          <w:spacing w:val="-15"/>
        </w:rPr>
        <w:t> </w:t>
      </w:r>
      <w:r>
        <w:rPr>
          <w:color w:val="231F20"/>
        </w:rPr>
        <w:t>hacen</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plantas</w:t>
      </w:r>
      <w:r>
        <w:rPr>
          <w:color w:val="231F20"/>
          <w:spacing w:val="-15"/>
        </w:rPr>
        <w:t> </w:t>
      </w:r>
      <w:r>
        <w:rPr>
          <w:color w:val="231F20"/>
        </w:rPr>
        <w:t>de</w:t>
      </w:r>
      <w:r>
        <w:rPr>
          <w:color w:val="231F20"/>
          <w:spacing w:val="-15"/>
        </w:rPr>
        <w:t> </w:t>
      </w:r>
      <w:r>
        <w:rPr>
          <w:color w:val="231F20"/>
        </w:rPr>
        <w:t>ornato</w:t>
      </w:r>
      <w:r>
        <w:rPr>
          <w:color w:val="231F20"/>
          <w:spacing w:val="-15"/>
        </w:rPr>
        <w:t> </w:t>
      </w:r>
      <w:r>
        <w:rPr>
          <w:color w:val="231F20"/>
        </w:rPr>
        <w:t>su</w:t>
      </w:r>
      <w:r>
        <w:rPr>
          <w:color w:val="231F20"/>
          <w:spacing w:val="-15"/>
        </w:rPr>
        <w:t> </w:t>
      </w:r>
      <w:r>
        <w:rPr>
          <w:color w:val="231F20"/>
        </w:rPr>
        <w:t>forma</w:t>
      </w:r>
      <w:r>
        <w:rPr>
          <w:color w:val="231F20"/>
          <w:spacing w:val="-15"/>
        </w:rPr>
        <w:t> </w:t>
      </w:r>
      <w:r>
        <w:rPr>
          <w:color w:val="231F20"/>
        </w:rPr>
        <w:t>de</w:t>
      </w:r>
      <w:r>
        <w:rPr>
          <w:color w:val="231F20"/>
          <w:spacing w:val="-15"/>
        </w:rPr>
        <w:t> </w:t>
      </w:r>
      <w:r>
        <w:rPr>
          <w:color w:val="231F20"/>
        </w:rPr>
        <w:t>vida</w:t>
      </w:r>
      <w:r>
        <w:rPr>
          <w:color w:val="231F20"/>
          <w:spacing w:val="-15"/>
        </w:rPr>
        <w:t> </w:t>
      </w:r>
      <w:r>
        <w:rPr>
          <w:color w:val="231F20"/>
        </w:rPr>
        <w:t>a </w:t>
      </w:r>
      <w:r>
        <w:rPr>
          <w:color w:val="231F20"/>
          <w:spacing w:val="-3"/>
        </w:rPr>
        <w:t>través</w:t>
      </w:r>
      <w:r>
        <w:rPr>
          <w:color w:val="231F20"/>
          <w:spacing w:val="-17"/>
        </w:rPr>
        <w:t> </w:t>
      </w:r>
      <w:r>
        <w:rPr>
          <w:color w:val="231F20"/>
        </w:rPr>
        <w:t>de</w:t>
      </w:r>
      <w:r>
        <w:rPr>
          <w:color w:val="231F20"/>
          <w:spacing w:val="-17"/>
        </w:rPr>
        <w:t> </w:t>
      </w:r>
      <w:r>
        <w:rPr>
          <w:color w:val="231F20"/>
        </w:rPr>
        <w:t>invernaderos.</w:t>
      </w:r>
      <w:r>
        <w:rPr>
          <w:color w:val="231F20"/>
          <w:spacing w:val="-17"/>
        </w:rPr>
        <w:t> </w:t>
      </w:r>
      <w:r>
        <w:rPr>
          <w:color w:val="231F20"/>
        </w:rPr>
        <w:t>La</w:t>
      </w:r>
      <w:r>
        <w:rPr>
          <w:color w:val="231F20"/>
          <w:spacing w:val="-17"/>
        </w:rPr>
        <w:t> </w:t>
      </w:r>
      <w:r>
        <w:rPr>
          <w:color w:val="231F20"/>
        </w:rPr>
        <w:t>señora</w:t>
      </w:r>
      <w:r>
        <w:rPr>
          <w:color w:val="231F20"/>
          <w:spacing w:val="-17"/>
        </w:rPr>
        <w:t> </w:t>
      </w:r>
      <w:r>
        <w:rPr>
          <w:color w:val="231F20"/>
        </w:rPr>
        <w:t>Alejandra</w:t>
      </w:r>
      <w:r>
        <w:rPr>
          <w:color w:val="231F20"/>
          <w:spacing w:val="-17"/>
        </w:rPr>
        <w:t> </w:t>
      </w:r>
      <w:r>
        <w:rPr>
          <w:color w:val="231F20"/>
        </w:rPr>
        <w:t>López,</w:t>
      </w:r>
      <w:r>
        <w:rPr>
          <w:color w:val="231F20"/>
          <w:spacing w:val="-17"/>
        </w:rPr>
        <w:t> </w:t>
      </w:r>
      <w:r>
        <w:rPr>
          <w:color w:val="231F20"/>
        </w:rPr>
        <w:t>originaria</w:t>
      </w:r>
      <w:r>
        <w:rPr>
          <w:color w:val="231F20"/>
          <w:spacing w:val="-17"/>
        </w:rPr>
        <w:t> </w:t>
      </w:r>
      <w:r>
        <w:rPr>
          <w:color w:val="231F20"/>
        </w:rPr>
        <w:t>de</w:t>
      </w:r>
      <w:r>
        <w:rPr>
          <w:color w:val="231F20"/>
          <w:spacing w:val="-17"/>
        </w:rPr>
        <w:t> </w:t>
      </w:r>
      <w:r>
        <w:rPr>
          <w:color w:val="231F20"/>
        </w:rPr>
        <w:t>Durango, llegó a la colonia hace 25 años; está casada con el señor Sergio Rojas, originario de la localidad. Con el apoyo de sus compadres, quienes viven en Villa Guerrero, empezaron la producción de flor en un invernadero</w:t>
      </w:r>
      <w:r>
        <w:rPr>
          <w:color w:val="231F20"/>
          <w:spacing w:val="-17"/>
        </w:rPr>
        <w:t> </w:t>
      </w:r>
      <w:r>
        <w:rPr>
          <w:color w:val="231F20"/>
        </w:rPr>
        <w:t>de 15 metros, producen lilis y rosas, traen los insumos de este municipio. Su producción es trimestral; producen 80 paquetes de lilis (70 flores por paquete) o 60 paquetes de rosas (20 rosas por paquete); su mercado</w:t>
      </w:r>
      <w:r>
        <w:rPr>
          <w:color w:val="231F20"/>
          <w:spacing w:val="-17"/>
        </w:rPr>
        <w:t> </w:t>
      </w:r>
      <w:r>
        <w:rPr>
          <w:color w:val="231F20"/>
        </w:rPr>
        <w:t>son las florerías de Lerma y Xonacatlán; algunas veces venden en florerías  de la ciudad de </w:t>
      </w:r>
      <w:r>
        <w:rPr>
          <w:color w:val="231F20"/>
          <w:spacing w:val="-3"/>
        </w:rPr>
        <w:t>Toluca. </w:t>
      </w:r>
      <w:r>
        <w:rPr>
          <w:color w:val="231F20"/>
        </w:rPr>
        <w:t>La inversión total es de aproximadamente 3000 pesos, y una vez vendida la producción obtienen hasta 6000 pesos por la venta, es decir una ganancia del</w:t>
      </w:r>
      <w:r>
        <w:rPr>
          <w:color w:val="231F20"/>
          <w:spacing w:val="-13"/>
        </w:rPr>
        <w:t> </w:t>
      </w:r>
      <w:r>
        <w:rPr>
          <w:color w:val="231F20"/>
        </w:rPr>
        <w:t>100%.</w:t>
      </w:r>
    </w:p>
    <w:p>
      <w:pPr>
        <w:pStyle w:val="BodyText"/>
        <w:spacing w:line="278" w:lineRule="auto" w:before="57"/>
        <w:ind w:left="117" w:right="114" w:firstLine="283"/>
        <w:jc w:val="both"/>
      </w:pPr>
      <w:r>
        <w:rPr>
          <w:color w:val="231F20"/>
        </w:rPr>
        <w:t>Los</w:t>
      </w:r>
      <w:r>
        <w:rPr>
          <w:color w:val="231F20"/>
          <w:spacing w:val="-9"/>
        </w:rPr>
        <w:t> </w:t>
      </w:r>
      <w:r>
        <w:rPr>
          <w:color w:val="231F20"/>
        </w:rPr>
        <w:t>cultivos</w:t>
      </w:r>
      <w:r>
        <w:rPr>
          <w:color w:val="231F20"/>
          <w:spacing w:val="-9"/>
        </w:rPr>
        <w:t> </w:t>
      </w:r>
      <w:r>
        <w:rPr>
          <w:color w:val="231F20"/>
        </w:rPr>
        <w:t>principales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localidad</w:t>
      </w:r>
      <w:r>
        <w:rPr>
          <w:color w:val="231F20"/>
          <w:spacing w:val="-9"/>
        </w:rPr>
        <w:t> </w:t>
      </w:r>
      <w:r>
        <w:rPr>
          <w:color w:val="231F20"/>
        </w:rPr>
        <w:t>son:</w:t>
      </w:r>
      <w:r>
        <w:rPr>
          <w:color w:val="231F20"/>
          <w:spacing w:val="-9"/>
        </w:rPr>
        <w:t> </w:t>
      </w:r>
      <w:r>
        <w:rPr>
          <w:color w:val="231F20"/>
        </w:rPr>
        <w:t>nopal,</w:t>
      </w:r>
      <w:r>
        <w:rPr>
          <w:color w:val="231F20"/>
          <w:spacing w:val="-9"/>
        </w:rPr>
        <w:t> </w:t>
      </w:r>
      <w:r>
        <w:rPr>
          <w:color w:val="231F20"/>
        </w:rPr>
        <w:t>haba,</w:t>
      </w:r>
      <w:r>
        <w:rPr>
          <w:color w:val="231F20"/>
          <w:spacing w:val="-9"/>
        </w:rPr>
        <w:t> </w:t>
      </w:r>
      <w:r>
        <w:rPr>
          <w:color w:val="231F20"/>
        </w:rPr>
        <w:t>calabaza</w:t>
      </w:r>
      <w:r>
        <w:rPr>
          <w:color w:val="231F20"/>
          <w:spacing w:val="-9"/>
        </w:rPr>
        <w:t> </w:t>
      </w:r>
      <w:r>
        <w:rPr>
          <w:color w:val="231F20"/>
        </w:rPr>
        <w:t>y</w:t>
      </w:r>
      <w:r>
        <w:rPr>
          <w:color w:val="231F20"/>
          <w:spacing w:val="-9"/>
        </w:rPr>
        <w:t> </w:t>
      </w:r>
      <w:r>
        <w:rPr>
          <w:color w:val="231F20"/>
        </w:rPr>
        <w:t>flor de</w:t>
      </w:r>
      <w:r>
        <w:rPr>
          <w:color w:val="231F20"/>
          <w:spacing w:val="-6"/>
        </w:rPr>
        <w:t> </w:t>
      </w:r>
      <w:r>
        <w:rPr>
          <w:color w:val="231F20"/>
        </w:rPr>
        <w:t>calabaza,</w:t>
      </w:r>
      <w:r>
        <w:rPr>
          <w:color w:val="231F20"/>
          <w:spacing w:val="-6"/>
        </w:rPr>
        <w:t> </w:t>
      </w:r>
      <w:r>
        <w:rPr>
          <w:color w:val="231F20"/>
        </w:rPr>
        <w:t>quelite</w:t>
      </w:r>
      <w:r>
        <w:rPr>
          <w:color w:val="231F20"/>
          <w:spacing w:val="-6"/>
        </w:rPr>
        <w:t> </w:t>
      </w:r>
      <w:r>
        <w:rPr>
          <w:color w:val="231F20"/>
        </w:rPr>
        <w:t>y</w:t>
      </w:r>
      <w:r>
        <w:rPr>
          <w:color w:val="231F20"/>
          <w:spacing w:val="-6"/>
        </w:rPr>
        <w:t> </w:t>
      </w:r>
      <w:r>
        <w:rPr>
          <w:color w:val="231F20"/>
        </w:rPr>
        <w:t>maíz.</w:t>
      </w:r>
      <w:r>
        <w:rPr>
          <w:color w:val="231F20"/>
          <w:spacing w:val="-6"/>
        </w:rPr>
        <w:t> </w:t>
      </w:r>
      <w:r>
        <w:rPr>
          <w:color w:val="231F20"/>
        </w:rPr>
        <w:t>El</w:t>
      </w:r>
      <w:r>
        <w:rPr>
          <w:color w:val="231F20"/>
          <w:spacing w:val="-6"/>
        </w:rPr>
        <w:t> </w:t>
      </w:r>
      <w:r>
        <w:rPr>
          <w:color w:val="231F20"/>
        </w:rPr>
        <w:t>nopal</w:t>
      </w:r>
      <w:r>
        <w:rPr>
          <w:color w:val="231F20"/>
          <w:spacing w:val="-6"/>
        </w:rPr>
        <w:t> </w:t>
      </w:r>
      <w:r>
        <w:rPr>
          <w:color w:val="231F20"/>
        </w:rPr>
        <w:t>es</w:t>
      </w:r>
      <w:r>
        <w:rPr>
          <w:color w:val="231F20"/>
          <w:spacing w:val="-6"/>
        </w:rPr>
        <w:t> </w:t>
      </w:r>
      <w:r>
        <w:rPr>
          <w:color w:val="231F20"/>
        </w:rPr>
        <w:t>común</w:t>
      </w:r>
      <w:r>
        <w:rPr>
          <w:color w:val="231F20"/>
          <w:spacing w:val="-6"/>
        </w:rPr>
        <w:t> </w:t>
      </w:r>
      <w:r>
        <w:rPr>
          <w:color w:val="231F20"/>
        </w:rPr>
        <w:t>porque</w:t>
      </w:r>
      <w:r>
        <w:rPr>
          <w:color w:val="231F20"/>
          <w:spacing w:val="-6"/>
        </w:rPr>
        <w:t> </w:t>
      </w:r>
      <w:r>
        <w:rPr>
          <w:color w:val="231F20"/>
        </w:rPr>
        <w:t>es</w:t>
      </w:r>
      <w:r>
        <w:rPr>
          <w:color w:val="231F20"/>
          <w:spacing w:val="-6"/>
        </w:rPr>
        <w:t> </w:t>
      </w:r>
      <w:r>
        <w:rPr>
          <w:color w:val="231F20"/>
        </w:rPr>
        <w:t>un</w:t>
      </w:r>
      <w:r>
        <w:rPr>
          <w:color w:val="231F20"/>
          <w:spacing w:val="-6"/>
        </w:rPr>
        <w:t> </w:t>
      </w:r>
      <w:r>
        <w:rPr>
          <w:color w:val="231F20"/>
        </w:rPr>
        <w:t>cultivo</w:t>
      </w:r>
      <w:r>
        <w:rPr>
          <w:color w:val="231F20"/>
          <w:spacing w:val="-6"/>
        </w:rPr>
        <w:t> </w:t>
      </w:r>
      <w:r>
        <w:rPr>
          <w:color w:val="231F20"/>
        </w:rPr>
        <w:t>fuerte que</w:t>
      </w:r>
      <w:r>
        <w:rPr>
          <w:color w:val="231F20"/>
          <w:spacing w:val="-16"/>
        </w:rPr>
        <w:t> </w:t>
      </w:r>
      <w:r>
        <w:rPr>
          <w:color w:val="231F20"/>
        </w:rPr>
        <w:t>no</w:t>
      </w:r>
      <w:r>
        <w:rPr>
          <w:color w:val="231F20"/>
          <w:spacing w:val="-16"/>
        </w:rPr>
        <w:t> </w:t>
      </w:r>
      <w:r>
        <w:rPr>
          <w:color w:val="231F20"/>
        </w:rPr>
        <w:t>necesita</w:t>
      </w:r>
      <w:r>
        <w:rPr>
          <w:color w:val="231F20"/>
          <w:spacing w:val="-16"/>
        </w:rPr>
        <w:t> </w:t>
      </w:r>
      <w:r>
        <w:rPr>
          <w:color w:val="231F20"/>
        </w:rPr>
        <w:t>muchas</w:t>
      </w:r>
      <w:r>
        <w:rPr>
          <w:color w:val="231F20"/>
          <w:spacing w:val="-16"/>
        </w:rPr>
        <w:t> </w:t>
      </w:r>
      <w:r>
        <w:rPr>
          <w:color w:val="231F20"/>
        </w:rPr>
        <w:t>atenciones</w:t>
      </w:r>
      <w:r>
        <w:rPr>
          <w:color w:val="231F20"/>
          <w:spacing w:val="-16"/>
        </w:rPr>
        <w:t> </w:t>
      </w:r>
      <w:r>
        <w:rPr>
          <w:color w:val="231F20"/>
        </w:rPr>
        <w:t>y</w:t>
      </w:r>
      <w:r>
        <w:rPr>
          <w:color w:val="231F20"/>
          <w:spacing w:val="-16"/>
        </w:rPr>
        <w:t> </w:t>
      </w:r>
      <w:r>
        <w:rPr>
          <w:color w:val="231F20"/>
        </w:rPr>
        <w:t>da</w:t>
      </w:r>
      <w:r>
        <w:rPr>
          <w:color w:val="231F20"/>
          <w:spacing w:val="-16"/>
        </w:rPr>
        <w:t> </w:t>
      </w:r>
      <w:r>
        <w:rPr>
          <w:color w:val="231F20"/>
        </w:rPr>
        <w:t>mucha</w:t>
      </w:r>
      <w:r>
        <w:rPr>
          <w:color w:val="231F20"/>
          <w:spacing w:val="-16"/>
        </w:rPr>
        <w:t> </w:t>
      </w:r>
      <w:r>
        <w:rPr>
          <w:color w:val="231F20"/>
        </w:rPr>
        <w:t>producción</w:t>
      </w:r>
      <w:r>
        <w:rPr>
          <w:color w:val="231F20"/>
          <w:spacing w:val="-16"/>
        </w:rPr>
        <w:t> </w:t>
      </w:r>
      <w:r>
        <w:rPr>
          <w:color w:val="231F20"/>
        </w:rPr>
        <w:t>siempre</w:t>
      </w:r>
      <w:r>
        <w:rPr>
          <w:color w:val="231F20"/>
          <w:spacing w:val="-16"/>
        </w:rPr>
        <w:t> </w:t>
      </w:r>
      <w:r>
        <w:rPr>
          <w:color w:val="231F20"/>
        </w:rPr>
        <w:t>fresca</w:t>
      </w:r>
    </w:p>
    <w:p>
      <w:pPr>
        <w:spacing w:after="0" w:line="278" w:lineRule="auto"/>
        <w:jc w:val="both"/>
        <w:sectPr>
          <w:pgSz w:w="9640" w:h="13040"/>
          <w:pgMar w:header="687" w:footer="833" w:top="880" w:bottom="1020" w:left="1300" w:right="1300"/>
        </w:sectPr>
      </w:pPr>
    </w:p>
    <w:p>
      <w:pPr>
        <w:pStyle w:val="BodyText"/>
        <w:rPr>
          <w:sz w:val="20"/>
        </w:rPr>
      </w:pPr>
    </w:p>
    <w:p>
      <w:pPr>
        <w:pStyle w:val="BodyText"/>
        <w:spacing w:before="7"/>
        <w:rPr>
          <w:sz w:val="17"/>
        </w:rPr>
      </w:pPr>
    </w:p>
    <w:p>
      <w:pPr>
        <w:pStyle w:val="BodyText"/>
        <w:spacing w:line="283" w:lineRule="auto" w:before="69"/>
        <w:ind w:left="117" w:right="115"/>
        <w:jc w:val="both"/>
      </w:pPr>
      <w:r>
        <w:rPr>
          <w:color w:val="231F20"/>
        </w:rPr>
        <w:t>y tierna; la calabaza y la flor de calabaza tienen la misma peculiaridad.  En general, la producción de los cultivos es baja; en algunos casos particulares, la producción de maíz es destacada; caso del señor Benito Lara Franco, quien tiene una familia de tipo nuclear conformada por seis personas (3 hombres, 3 mujeres); produce es maíz en un predio de 3500 m</w:t>
      </w:r>
      <w:r>
        <w:rPr>
          <w:color w:val="231F20"/>
          <w:position w:val="7"/>
          <w:sz w:val="13"/>
        </w:rPr>
        <w:t>2 </w:t>
      </w:r>
      <w:r>
        <w:rPr>
          <w:color w:val="231F20"/>
        </w:rPr>
        <w:t>y obtiene una producción de 2200 kg en grano en combinación del cultivo de haba y</w:t>
      </w:r>
      <w:r>
        <w:rPr>
          <w:color w:val="231F20"/>
          <w:spacing w:val="-15"/>
        </w:rPr>
        <w:t> </w:t>
      </w:r>
      <w:r>
        <w:rPr>
          <w:color w:val="231F20"/>
        </w:rPr>
        <w:t>nopal.</w:t>
      </w:r>
    </w:p>
    <w:p>
      <w:pPr>
        <w:pStyle w:val="Heading5"/>
        <w:spacing w:before="53"/>
      </w:pPr>
      <w:r>
        <w:rPr>
          <w:color w:val="231F20"/>
        </w:rPr>
        <w:t>Destino de la producción</w:t>
      </w:r>
    </w:p>
    <w:p>
      <w:pPr>
        <w:pStyle w:val="BodyText"/>
        <w:spacing w:line="278" w:lineRule="auto" w:before="156"/>
        <w:ind w:left="117" w:right="109"/>
        <w:jc w:val="both"/>
      </w:pPr>
      <w:r>
        <w:rPr>
          <w:color w:val="231F20"/>
        </w:rPr>
        <w:t>El 62.66% de los entrevistados consume y vende los productos; el 36% consume la producción; el 2.66% destina la producción a la venta. Las personas que venden dirigen la producción a los vecinos (48%); en otros casos, los compradores de hortalizas, frutas y otras plantas son los familiares (10.66%). Los productores comentan que los familiares al visitarlos adquieren frutas u otros productos de temporada; la venta en mercados u otras localidades también existe, así lo comenta el 16% de la muestra. Se identificó que en algunos casos se deja perder el producto, como consecuencia del trabajo que representa la cosecha y los escasos beneficios de su  consumo.</w:t>
      </w:r>
    </w:p>
    <w:p>
      <w:pPr>
        <w:pStyle w:val="BodyText"/>
        <w:spacing w:line="278" w:lineRule="auto" w:before="57"/>
        <w:ind w:left="117" w:right="111" w:firstLine="283"/>
        <w:jc w:val="both"/>
      </w:pPr>
      <w:r>
        <w:rPr>
          <w:color w:val="231F20"/>
        </w:rPr>
        <w:t>Como parte de la unidad de producción urbana, el 52% de </w:t>
      </w:r>
      <w:r>
        <w:rPr>
          <w:color w:val="231F20"/>
          <w:spacing w:val="2"/>
        </w:rPr>
        <w:t>los </w:t>
      </w:r>
      <w:r>
        <w:rPr>
          <w:color w:val="231F20"/>
        </w:rPr>
        <w:t>entrevistado cría pollos, cerdos, guajolotes, vacas-becerros y borregos. La relación entre las actividades pecuarias y la agricultura se da precisamente en la fertilización de las zonas agrícolas con el abono natural. </w:t>
      </w:r>
      <w:r>
        <w:rPr>
          <w:color w:val="231F20"/>
          <w:spacing w:val="-5"/>
        </w:rPr>
        <w:t>Tal </w:t>
      </w:r>
      <w:r>
        <w:rPr>
          <w:color w:val="231F20"/>
        </w:rPr>
        <w:t>es el caso del señor Simón Pérez, quien utiliza el estiércol  del ganado para abonar su parcela; en ocasiones vende el abono </w:t>
      </w:r>
      <w:r>
        <w:rPr>
          <w:color w:val="231F20"/>
          <w:spacing w:val="2"/>
        </w:rPr>
        <w:t>cuando </w:t>
      </w:r>
      <w:r>
        <w:rPr>
          <w:color w:val="231F20"/>
        </w:rPr>
        <w:t>él no lo ocupa. El 61.5% de los entrevistados destina la producción pecuaria al autoconsumo, tratándose de animales pequeños como </w:t>
      </w:r>
      <w:r>
        <w:rPr>
          <w:color w:val="231F20"/>
          <w:spacing w:val="2"/>
        </w:rPr>
        <w:t>pollos </w:t>
      </w:r>
      <w:r>
        <w:rPr>
          <w:color w:val="231F20"/>
        </w:rPr>
        <w:t>y</w:t>
      </w:r>
      <w:r>
        <w:rPr>
          <w:color w:val="231F20"/>
          <w:spacing w:val="35"/>
        </w:rPr>
        <w:t> </w:t>
      </w:r>
      <w:r>
        <w:rPr>
          <w:color w:val="231F20"/>
        </w:rPr>
        <w:t>guajolotes;</w:t>
      </w:r>
      <w:r>
        <w:rPr>
          <w:color w:val="231F20"/>
          <w:spacing w:val="35"/>
        </w:rPr>
        <w:t> </w:t>
      </w:r>
      <w:r>
        <w:rPr>
          <w:color w:val="231F20"/>
        </w:rPr>
        <w:t>en</w:t>
      </w:r>
      <w:r>
        <w:rPr>
          <w:color w:val="231F20"/>
          <w:spacing w:val="35"/>
        </w:rPr>
        <w:t> </w:t>
      </w:r>
      <w:r>
        <w:rPr>
          <w:color w:val="231F20"/>
        </w:rPr>
        <w:t>cambio,</w:t>
      </w:r>
      <w:r>
        <w:rPr>
          <w:color w:val="231F20"/>
          <w:spacing w:val="35"/>
        </w:rPr>
        <w:t> </w:t>
      </w:r>
      <w:r>
        <w:rPr>
          <w:color w:val="231F20"/>
        </w:rPr>
        <w:t>la</w:t>
      </w:r>
      <w:r>
        <w:rPr>
          <w:color w:val="231F20"/>
          <w:spacing w:val="35"/>
        </w:rPr>
        <w:t> </w:t>
      </w:r>
      <w:r>
        <w:rPr>
          <w:color w:val="231F20"/>
        </w:rPr>
        <w:t>producción</w:t>
      </w:r>
      <w:r>
        <w:rPr>
          <w:color w:val="231F20"/>
          <w:spacing w:val="35"/>
        </w:rPr>
        <w:t> </w:t>
      </w:r>
      <w:r>
        <w:rPr>
          <w:color w:val="231F20"/>
        </w:rPr>
        <w:t>de</w:t>
      </w:r>
      <w:r>
        <w:rPr>
          <w:color w:val="231F20"/>
          <w:spacing w:val="35"/>
        </w:rPr>
        <w:t> </w:t>
      </w:r>
      <w:r>
        <w:rPr>
          <w:color w:val="231F20"/>
        </w:rPr>
        <w:t>vacas,</w:t>
      </w:r>
      <w:r>
        <w:rPr>
          <w:color w:val="231F20"/>
          <w:spacing w:val="35"/>
        </w:rPr>
        <w:t> </w:t>
      </w:r>
      <w:r>
        <w:rPr>
          <w:color w:val="231F20"/>
        </w:rPr>
        <w:t>becerros,</w:t>
      </w:r>
      <w:r>
        <w:rPr>
          <w:color w:val="231F20"/>
          <w:spacing w:val="35"/>
        </w:rPr>
        <w:t> </w:t>
      </w:r>
      <w:r>
        <w:rPr>
          <w:color w:val="231F20"/>
        </w:rPr>
        <w:t>borregos</w:t>
      </w:r>
      <w:r>
        <w:rPr>
          <w:color w:val="231F20"/>
          <w:spacing w:val="35"/>
        </w:rPr>
        <w:t> </w:t>
      </w:r>
      <w:r>
        <w:rPr>
          <w:color w:val="231F20"/>
        </w:rPr>
        <w:t>y</w:t>
      </w:r>
    </w:p>
    <w:p>
      <w:pPr>
        <w:pStyle w:val="BodyText"/>
        <w:spacing w:before="61"/>
        <w:ind w:left="117"/>
        <w:jc w:val="both"/>
      </w:pPr>
      <w:r>
        <w:rPr>
          <w:color w:val="231F20"/>
        </w:rPr>
        <w:t>cerdos, en su mayoría, son para  venta.</w:t>
      </w:r>
    </w:p>
    <w:p>
      <w:pPr>
        <w:pStyle w:val="Heading5"/>
        <w:spacing w:before="99"/>
      </w:pPr>
      <w:r>
        <w:rPr>
          <w:color w:val="231F20"/>
        </w:rPr>
        <w:t>Beneftcios de la agricultura  urbana</w:t>
      </w:r>
    </w:p>
    <w:p>
      <w:pPr>
        <w:pStyle w:val="BodyText"/>
        <w:spacing w:line="278" w:lineRule="auto" w:before="156"/>
        <w:ind w:left="117" w:right="112"/>
        <w:jc w:val="both"/>
      </w:pPr>
      <w:r>
        <w:rPr>
          <w:color w:val="231F20"/>
        </w:rPr>
        <w:t>La población que practica la agricultura urbana visualiza en diferentes formas sus beneficios (ver tabla 5); la población entrevistada identificó cuatro  principales  derivados  de  la  actividad  agrícola  en  su     predio:</w:t>
      </w:r>
    </w:p>
    <w:p>
      <w:pPr>
        <w:spacing w:after="0" w:line="278" w:lineRule="auto"/>
        <w:jc w:val="both"/>
        <w:sectPr>
          <w:pgSz w:w="9640" w:h="13040"/>
          <w:pgMar w:header="669" w:footer="839" w:top="860" w:bottom="1020" w:left="1300" w:right="1300"/>
        </w:sectPr>
      </w:pPr>
    </w:p>
    <w:p>
      <w:pPr>
        <w:pStyle w:val="BodyText"/>
        <w:rPr>
          <w:sz w:val="20"/>
        </w:rPr>
      </w:pPr>
    </w:p>
    <w:p>
      <w:pPr>
        <w:pStyle w:val="BodyText"/>
        <w:spacing w:before="1"/>
        <w:rPr>
          <w:sz w:val="16"/>
        </w:rPr>
      </w:pPr>
    </w:p>
    <w:p>
      <w:pPr>
        <w:pStyle w:val="BodyText"/>
        <w:spacing w:line="278" w:lineRule="auto" w:before="69"/>
        <w:ind w:left="117" w:right="111"/>
        <w:jc w:val="both"/>
      </w:pPr>
      <w:r>
        <w:rPr>
          <w:color w:val="231F20"/>
        </w:rPr>
        <w:t>salud, pues se consumen productos  libres  de  químicos,  61.33%  (61) de los casos encuestados; nutrición, 74.66% (56) de los practicantes     de la actividad, y consideran que los productos al ser cultivados y </w:t>
      </w:r>
      <w:r>
        <w:rPr>
          <w:color w:val="231F20"/>
          <w:spacing w:val="2"/>
        </w:rPr>
        <w:t>ser  </w:t>
      </w:r>
      <w:r>
        <w:rPr>
          <w:color w:val="231F20"/>
        </w:rPr>
        <w:t>cuidados por ellos mismos son más nutritivos que algunos que pudieran ser comprados en algún local o establecimiento; ahorro en la economía de las familias, ya que tienen productos de la temporada evitando gastos que pudieran repercutir en su economía, 82% de los entrevistados; ingresos, aunque desafortunadamente no todos los tienen; sólo se encuentran los productores con altos rendimientos o con una </w:t>
      </w:r>
      <w:r>
        <w:rPr>
          <w:color w:val="231F20"/>
          <w:spacing w:val="2"/>
        </w:rPr>
        <w:t>amplia  </w:t>
      </w:r>
      <w:r>
        <w:rPr>
          <w:color w:val="231F20"/>
        </w:rPr>
        <w:t>área para cultivar, siendo únicamente el 44% del total de productores quienes obtienen ingresos, aunque poco significativos en la economía familiar, pues unos cuantos casos consiguen buenas </w:t>
      </w:r>
      <w:r>
        <w:rPr>
          <w:color w:val="231F20"/>
          <w:spacing w:val="43"/>
        </w:rPr>
        <w:t> </w:t>
      </w:r>
      <w:r>
        <w:rPr>
          <w:color w:val="231F20"/>
        </w:rPr>
        <w:t>ganancias.</w:t>
      </w:r>
    </w:p>
    <w:p>
      <w:pPr>
        <w:spacing w:before="165"/>
        <w:ind w:left="2179" w:right="-4" w:firstLine="0"/>
        <w:jc w:val="left"/>
        <w:rPr>
          <w:rFonts w:ascii="Verdana"/>
          <w:b/>
          <w:sz w:val="20"/>
        </w:rPr>
      </w:pPr>
      <w:r>
        <w:rPr/>
        <w:drawing>
          <wp:anchor distT="0" distB="0" distL="0" distR="0" allowOverlap="1" layoutInCell="1" locked="0" behindDoc="0" simplePos="0" relativeHeight="1360">
            <wp:simplePos x="0" y="0"/>
            <wp:positionH relativeFrom="page">
              <wp:posOffset>1809000</wp:posOffset>
            </wp:positionH>
            <wp:positionV relativeFrom="paragraph">
              <wp:posOffset>343365</wp:posOffset>
            </wp:positionV>
            <wp:extent cx="2514835" cy="1348739"/>
            <wp:effectExtent l="0" t="0" r="0" b="0"/>
            <wp:wrapTopAndBottom/>
            <wp:docPr id="15" name="image10.png" descr=""/>
            <wp:cNvGraphicFramePr>
              <a:graphicFrameLocks noChangeAspect="1"/>
            </wp:cNvGraphicFramePr>
            <a:graphic>
              <a:graphicData uri="http://schemas.openxmlformats.org/drawingml/2006/picture">
                <pic:pic>
                  <pic:nvPicPr>
                    <pic:cNvPr id="16" name="image10.png"/>
                    <pic:cNvPicPr/>
                  </pic:nvPicPr>
                  <pic:blipFill>
                    <a:blip r:embed="rId67" cstate="print"/>
                    <a:stretch>
                      <a:fillRect/>
                    </a:stretch>
                  </pic:blipFill>
                  <pic:spPr>
                    <a:xfrm>
                      <a:off x="0" y="0"/>
                      <a:ext cx="2514835" cy="1348739"/>
                    </a:xfrm>
                    <a:prstGeom prst="rect">
                      <a:avLst/>
                    </a:prstGeom>
                  </pic:spPr>
                </pic:pic>
              </a:graphicData>
            </a:graphic>
          </wp:anchor>
        </w:drawing>
      </w:r>
      <w:r>
        <w:rPr>
          <w:rFonts w:ascii="Verdana"/>
          <w:b/>
          <w:color w:val="231F20"/>
          <w:w w:val="90"/>
          <w:sz w:val="20"/>
        </w:rPr>
        <w:t>Tabla 5. Beneficios de la AU</w:t>
      </w:r>
    </w:p>
    <w:p>
      <w:pPr>
        <w:spacing w:before="104"/>
        <w:ind w:left="117" w:right="0" w:firstLine="0"/>
        <w:jc w:val="both"/>
        <w:rPr>
          <w:rFonts w:ascii="Times New Roman"/>
          <w:sz w:val="18"/>
        </w:rPr>
      </w:pPr>
      <w:r>
        <w:rPr>
          <w:rFonts w:ascii="Times New Roman"/>
          <w:color w:val="231F20"/>
          <w:sz w:val="18"/>
        </w:rPr>
        <w:t>Fuente: trabajo de campo (mayo, 2005).</w:t>
      </w:r>
    </w:p>
    <w:p>
      <w:pPr>
        <w:pStyle w:val="BodyText"/>
        <w:rPr>
          <w:rFonts w:ascii="Times New Roman"/>
          <w:sz w:val="18"/>
        </w:rPr>
      </w:pPr>
    </w:p>
    <w:p>
      <w:pPr>
        <w:pStyle w:val="BodyText"/>
        <w:spacing w:before="8"/>
        <w:rPr>
          <w:rFonts w:ascii="Times New Roman"/>
          <w:sz w:val="23"/>
        </w:rPr>
      </w:pPr>
    </w:p>
    <w:p>
      <w:pPr>
        <w:pStyle w:val="Heading5"/>
        <w:spacing w:before="0"/>
      </w:pPr>
      <w:r>
        <w:rPr>
          <w:color w:val="231F20"/>
        </w:rPr>
        <w:t>Conclusiones</w:t>
      </w:r>
    </w:p>
    <w:p>
      <w:pPr>
        <w:pStyle w:val="BodyText"/>
        <w:spacing w:line="278" w:lineRule="auto" w:before="156"/>
        <w:ind w:left="117" w:right="109"/>
        <w:jc w:val="both"/>
      </w:pPr>
      <w:r>
        <w:rPr>
          <w:color w:val="231F20"/>
        </w:rPr>
        <w:t>El </w:t>
      </w:r>
      <w:r>
        <w:rPr>
          <w:color w:val="231F20"/>
          <w:spacing w:val="3"/>
        </w:rPr>
        <w:t>desempeño </w:t>
      </w:r>
      <w:r>
        <w:rPr>
          <w:color w:val="231F20"/>
        </w:rPr>
        <w:t>de </w:t>
      </w:r>
      <w:r>
        <w:rPr>
          <w:color w:val="231F20"/>
          <w:spacing w:val="3"/>
        </w:rPr>
        <w:t>Agricultura Urbana </w:t>
      </w:r>
      <w:r>
        <w:rPr>
          <w:color w:val="231F20"/>
        </w:rPr>
        <w:t>en la </w:t>
      </w:r>
      <w:r>
        <w:rPr>
          <w:color w:val="231F20"/>
          <w:spacing w:val="3"/>
        </w:rPr>
        <w:t>colonia  </w:t>
      </w:r>
      <w:r>
        <w:rPr>
          <w:color w:val="231F20"/>
        </w:rPr>
        <w:t>Álvaro  </w:t>
      </w:r>
      <w:r>
        <w:rPr>
          <w:color w:val="231F20"/>
          <w:spacing w:val="3"/>
        </w:rPr>
        <w:t>Obregón está definido </w:t>
      </w:r>
      <w:r>
        <w:rPr>
          <w:color w:val="231F20"/>
          <w:spacing w:val="2"/>
        </w:rPr>
        <w:t>por </w:t>
      </w:r>
      <w:r>
        <w:rPr>
          <w:color w:val="231F20"/>
        </w:rPr>
        <w:t>la </w:t>
      </w:r>
      <w:r>
        <w:rPr>
          <w:color w:val="231F20"/>
          <w:spacing w:val="3"/>
        </w:rPr>
        <w:t>organización </w:t>
      </w:r>
      <w:r>
        <w:rPr>
          <w:color w:val="231F20"/>
        </w:rPr>
        <w:t>familiar, </w:t>
      </w:r>
      <w:r>
        <w:rPr>
          <w:color w:val="231F20"/>
          <w:spacing w:val="2"/>
        </w:rPr>
        <w:t>por </w:t>
      </w:r>
      <w:r>
        <w:rPr>
          <w:color w:val="231F20"/>
        </w:rPr>
        <w:t>la </w:t>
      </w:r>
      <w:r>
        <w:rPr>
          <w:color w:val="231F20"/>
          <w:spacing w:val="3"/>
        </w:rPr>
        <w:t>existencia </w:t>
      </w:r>
      <w:r>
        <w:rPr>
          <w:color w:val="231F20"/>
        </w:rPr>
        <w:t>de </w:t>
      </w:r>
      <w:r>
        <w:rPr>
          <w:color w:val="231F20"/>
          <w:spacing w:val="3"/>
        </w:rPr>
        <w:t>sistemas </w:t>
      </w:r>
      <w:r>
        <w:rPr>
          <w:color w:val="231F20"/>
        </w:rPr>
        <w:t>de </w:t>
      </w:r>
      <w:r>
        <w:rPr>
          <w:color w:val="231F20"/>
          <w:spacing w:val="2"/>
        </w:rPr>
        <w:t>cultivo </w:t>
      </w:r>
      <w:r>
        <w:rPr>
          <w:color w:val="231F20"/>
          <w:spacing w:val="3"/>
        </w:rPr>
        <w:t>poco tecnificados </w:t>
      </w:r>
      <w:r>
        <w:rPr>
          <w:color w:val="231F20"/>
        </w:rPr>
        <w:t>y </w:t>
      </w:r>
      <w:r>
        <w:rPr>
          <w:color w:val="231F20"/>
          <w:spacing w:val="2"/>
        </w:rPr>
        <w:t>por </w:t>
      </w:r>
      <w:r>
        <w:rPr>
          <w:color w:val="231F20"/>
        </w:rPr>
        <w:t>el </w:t>
      </w:r>
      <w:r>
        <w:rPr>
          <w:color w:val="231F20"/>
          <w:spacing w:val="2"/>
        </w:rPr>
        <w:t>carácter </w:t>
      </w:r>
      <w:r>
        <w:rPr>
          <w:color w:val="231F20"/>
        </w:rPr>
        <w:t>de </w:t>
      </w:r>
      <w:r>
        <w:rPr>
          <w:color w:val="231F20"/>
          <w:spacing w:val="3"/>
        </w:rPr>
        <w:t>autoconsumo </w:t>
      </w:r>
      <w:r>
        <w:rPr>
          <w:color w:val="231F20"/>
        </w:rPr>
        <w:t>de </w:t>
      </w:r>
      <w:r>
        <w:rPr>
          <w:color w:val="231F20"/>
          <w:spacing w:val="4"/>
        </w:rPr>
        <w:t>la </w:t>
      </w:r>
      <w:r>
        <w:rPr>
          <w:color w:val="231F20"/>
          <w:spacing w:val="3"/>
        </w:rPr>
        <w:t>producción agrícola. </w:t>
      </w:r>
      <w:r>
        <w:rPr>
          <w:color w:val="231F20"/>
        </w:rPr>
        <w:t>No </w:t>
      </w:r>
      <w:r>
        <w:rPr>
          <w:color w:val="231F20"/>
          <w:spacing w:val="3"/>
        </w:rPr>
        <w:t>obstante, </w:t>
      </w:r>
      <w:r>
        <w:rPr>
          <w:color w:val="231F20"/>
        </w:rPr>
        <w:t>es </w:t>
      </w:r>
      <w:r>
        <w:rPr>
          <w:color w:val="231F20"/>
          <w:spacing w:val="3"/>
        </w:rPr>
        <w:t>importante  </w:t>
      </w:r>
      <w:r>
        <w:rPr>
          <w:color w:val="231F20"/>
        </w:rPr>
        <w:t>para  </w:t>
      </w:r>
      <w:r>
        <w:rPr>
          <w:color w:val="231F20"/>
          <w:spacing w:val="2"/>
        </w:rPr>
        <w:t>las  </w:t>
      </w:r>
      <w:r>
        <w:rPr>
          <w:color w:val="231F20"/>
          <w:spacing w:val="3"/>
        </w:rPr>
        <w:t>familias</w:t>
      </w:r>
      <w:r>
        <w:rPr>
          <w:color w:val="231F20"/>
          <w:spacing w:val="54"/>
        </w:rPr>
        <w:t> </w:t>
      </w:r>
      <w:r>
        <w:rPr>
          <w:color w:val="231F20"/>
          <w:spacing w:val="2"/>
        </w:rPr>
        <w:t>que </w:t>
      </w:r>
      <w:r>
        <w:rPr>
          <w:color w:val="231F20"/>
        </w:rPr>
        <w:t>la </w:t>
      </w:r>
      <w:r>
        <w:rPr>
          <w:color w:val="231F20"/>
          <w:spacing w:val="3"/>
        </w:rPr>
        <w:t>practican, debido </w:t>
      </w:r>
      <w:r>
        <w:rPr>
          <w:color w:val="231F20"/>
        </w:rPr>
        <w:t>a  </w:t>
      </w:r>
      <w:r>
        <w:rPr>
          <w:color w:val="231F20"/>
          <w:spacing w:val="2"/>
        </w:rPr>
        <w:t>que </w:t>
      </w:r>
      <w:r>
        <w:rPr>
          <w:color w:val="231F20"/>
        </w:rPr>
        <w:t>se  </w:t>
      </w:r>
      <w:r>
        <w:rPr>
          <w:color w:val="231F20"/>
          <w:spacing w:val="2"/>
        </w:rPr>
        <w:t>constituye </w:t>
      </w:r>
      <w:r>
        <w:rPr>
          <w:color w:val="231F20"/>
        </w:rPr>
        <w:t>en  </w:t>
      </w:r>
      <w:r>
        <w:rPr>
          <w:color w:val="231F20"/>
          <w:spacing w:val="2"/>
        </w:rPr>
        <w:t>una alternativa </w:t>
      </w:r>
      <w:r>
        <w:rPr>
          <w:color w:val="231F20"/>
          <w:spacing w:val="4"/>
        </w:rPr>
        <w:t>que  </w:t>
      </w:r>
      <w:r>
        <w:rPr>
          <w:color w:val="231F20"/>
          <w:spacing w:val="2"/>
        </w:rPr>
        <w:t>les </w:t>
      </w:r>
      <w:r>
        <w:rPr>
          <w:color w:val="231F20"/>
          <w:spacing w:val="3"/>
        </w:rPr>
        <w:t>proporciona pequeños ingresos eventuales, </w:t>
      </w:r>
      <w:r>
        <w:rPr>
          <w:color w:val="231F20"/>
          <w:spacing w:val="2"/>
        </w:rPr>
        <w:t>ahorro </w:t>
      </w:r>
      <w:r>
        <w:rPr>
          <w:color w:val="231F20"/>
          <w:spacing w:val="3"/>
        </w:rPr>
        <w:t>económico </w:t>
      </w:r>
      <w:r>
        <w:rPr>
          <w:color w:val="231F20"/>
        </w:rPr>
        <w:t>y </w:t>
      </w:r>
      <w:r>
        <w:rPr>
          <w:color w:val="231F20"/>
          <w:spacing w:val="3"/>
        </w:rPr>
        <w:t>productos </w:t>
      </w:r>
      <w:r>
        <w:rPr>
          <w:color w:val="231F20"/>
        </w:rPr>
        <w:t>para el </w:t>
      </w:r>
      <w:r>
        <w:rPr>
          <w:color w:val="231F20"/>
          <w:spacing w:val="3"/>
        </w:rPr>
        <w:t>consumo</w:t>
      </w:r>
      <w:r>
        <w:rPr>
          <w:color w:val="231F20"/>
          <w:spacing w:val="43"/>
        </w:rPr>
        <w:t> </w:t>
      </w:r>
      <w:r>
        <w:rPr>
          <w:color w:val="231F20"/>
          <w:spacing w:val="4"/>
        </w:rPr>
        <w:t>alimenticio.</w:t>
      </w:r>
    </w:p>
    <w:p>
      <w:pPr>
        <w:pStyle w:val="BodyText"/>
        <w:spacing w:line="278" w:lineRule="auto" w:before="57"/>
        <w:ind w:left="117" w:right="111" w:firstLine="283"/>
      </w:pPr>
      <w:r>
        <w:rPr>
          <w:color w:val="231F20"/>
        </w:rPr>
        <w:t>En el caso particular de la localidad estudiada, la herencia, como forma de adquisición de los predios en los que se practica la   agricultura</w:t>
      </w:r>
    </w:p>
    <w:p>
      <w:pPr>
        <w:spacing w:after="0" w:line="278" w:lineRule="auto"/>
        <w:sectPr>
          <w:pgSz w:w="9640" w:h="13040"/>
          <w:pgMar w:header="687" w:footer="833" w:top="880" w:bottom="1020" w:left="1300" w:right="1300"/>
        </w:sectPr>
      </w:pPr>
    </w:p>
    <w:p>
      <w:pPr>
        <w:pStyle w:val="BodyText"/>
        <w:rPr>
          <w:sz w:val="20"/>
        </w:rPr>
      </w:pPr>
    </w:p>
    <w:p>
      <w:pPr>
        <w:pStyle w:val="BodyText"/>
        <w:spacing w:before="7"/>
        <w:rPr>
          <w:sz w:val="17"/>
        </w:rPr>
      </w:pPr>
    </w:p>
    <w:p>
      <w:pPr>
        <w:pStyle w:val="BodyText"/>
        <w:spacing w:line="278" w:lineRule="auto" w:before="69"/>
        <w:ind w:left="117" w:right="115"/>
        <w:jc w:val="both"/>
      </w:pPr>
      <w:r>
        <w:rPr>
          <w:color w:val="231F20"/>
        </w:rPr>
        <w:t>urbana,</w:t>
      </w:r>
      <w:r>
        <w:rPr>
          <w:color w:val="231F20"/>
          <w:spacing w:val="-13"/>
        </w:rPr>
        <w:t> </w:t>
      </w:r>
      <w:r>
        <w:rPr>
          <w:color w:val="231F20"/>
        </w:rPr>
        <w:t>contribuye</w:t>
      </w:r>
      <w:r>
        <w:rPr>
          <w:color w:val="231F20"/>
          <w:spacing w:val="-13"/>
        </w:rPr>
        <w:t> </w:t>
      </w:r>
      <w:r>
        <w:rPr>
          <w:color w:val="231F20"/>
        </w:rPr>
        <w:t>a</w:t>
      </w:r>
      <w:r>
        <w:rPr>
          <w:color w:val="231F20"/>
          <w:spacing w:val="-13"/>
        </w:rPr>
        <w:t> </w:t>
      </w:r>
      <w:r>
        <w:rPr>
          <w:color w:val="231F20"/>
        </w:rPr>
        <w:t>continuar</w:t>
      </w:r>
      <w:r>
        <w:rPr>
          <w:color w:val="231F20"/>
          <w:spacing w:val="-13"/>
        </w:rPr>
        <w:t> </w:t>
      </w:r>
      <w:r>
        <w:rPr>
          <w:color w:val="231F20"/>
        </w:rPr>
        <w:t>con</w:t>
      </w:r>
      <w:r>
        <w:rPr>
          <w:color w:val="231F20"/>
          <w:spacing w:val="-13"/>
        </w:rPr>
        <w:t> </w:t>
      </w:r>
      <w:r>
        <w:rPr>
          <w:color w:val="231F20"/>
        </w:rPr>
        <w:t>la</w:t>
      </w:r>
      <w:r>
        <w:rPr>
          <w:color w:val="231F20"/>
          <w:spacing w:val="-13"/>
        </w:rPr>
        <w:t> </w:t>
      </w:r>
      <w:r>
        <w:rPr>
          <w:color w:val="231F20"/>
        </w:rPr>
        <w:t>actividad</w:t>
      </w:r>
      <w:r>
        <w:rPr>
          <w:color w:val="231F20"/>
          <w:spacing w:val="-13"/>
        </w:rPr>
        <w:t> </w:t>
      </w:r>
      <w:r>
        <w:rPr>
          <w:color w:val="231F20"/>
        </w:rPr>
        <w:t>y</w:t>
      </w:r>
      <w:r>
        <w:rPr>
          <w:color w:val="231F20"/>
          <w:spacing w:val="-13"/>
        </w:rPr>
        <w:t> </w:t>
      </w:r>
      <w:r>
        <w:rPr>
          <w:color w:val="231F20"/>
        </w:rPr>
        <w:t>a</w:t>
      </w:r>
      <w:r>
        <w:rPr>
          <w:color w:val="231F20"/>
          <w:spacing w:val="-13"/>
        </w:rPr>
        <w:t> </w:t>
      </w:r>
      <w:r>
        <w:rPr>
          <w:color w:val="231F20"/>
        </w:rPr>
        <w:t>conservar</w:t>
      </w:r>
      <w:r>
        <w:rPr>
          <w:color w:val="231F20"/>
          <w:spacing w:val="-13"/>
        </w:rPr>
        <w:t> </w:t>
      </w:r>
      <w:r>
        <w:rPr>
          <w:color w:val="231F20"/>
        </w:rPr>
        <w:t>el</w:t>
      </w:r>
      <w:r>
        <w:rPr>
          <w:color w:val="231F20"/>
          <w:spacing w:val="-13"/>
        </w:rPr>
        <w:t> </w:t>
      </w:r>
      <w:r>
        <w:rPr>
          <w:color w:val="231F20"/>
        </w:rPr>
        <w:t>ambiente; sin embargo, la mayor adversidad es la disposición hacia el </w:t>
      </w:r>
      <w:r>
        <w:rPr>
          <w:color w:val="231F20"/>
          <w:spacing w:val="-3"/>
        </w:rPr>
        <w:t>excesivo </w:t>
      </w:r>
      <w:r>
        <w:rPr>
          <w:color w:val="231F20"/>
        </w:rPr>
        <w:t>fraccionamiento de la propiedad. La agricultura urbana de la colonia </w:t>
      </w:r>
      <w:r>
        <w:rPr>
          <w:color w:val="231F20"/>
          <w:spacing w:val="-3"/>
        </w:rPr>
        <w:t>Álvaro </w:t>
      </w:r>
      <w:r>
        <w:rPr>
          <w:color w:val="231F20"/>
        </w:rPr>
        <w:t>Obregón se enfrenta a la progresiva conversión del suelo agrícola en suelo para la construcción de viviendas para los hijos y</w:t>
      </w:r>
      <w:r>
        <w:rPr>
          <w:color w:val="231F20"/>
          <w:spacing w:val="-31"/>
        </w:rPr>
        <w:t> </w:t>
      </w:r>
      <w:r>
        <w:rPr>
          <w:color w:val="231F20"/>
        </w:rPr>
        <w:t>herederos.</w:t>
      </w:r>
    </w:p>
    <w:p>
      <w:pPr>
        <w:pStyle w:val="BodyText"/>
        <w:spacing w:line="278" w:lineRule="auto" w:before="57"/>
        <w:ind w:left="117" w:right="115" w:firstLine="283"/>
        <w:jc w:val="both"/>
      </w:pPr>
      <w:r>
        <w:rPr>
          <w:color w:val="231F20"/>
        </w:rPr>
        <w:t>Se</w:t>
      </w:r>
      <w:r>
        <w:rPr>
          <w:color w:val="231F20"/>
          <w:spacing w:val="-4"/>
        </w:rPr>
        <w:t> </w:t>
      </w:r>
      <w:r>
        <w:rPr>
          <w:color w:val="231F20"/>
        </w:rPr>
        <w:t>aprecia</w:t>
      </w:r>
      <w:r>
        <w:rPr>
          <w:color w:val="231F20"/>
          <w:spacing w:val="-4"/>
        </w:rPr>
        <w:t> </w:t>
      </w:r>
      <w:r>
        <w:rPr>
          <w:color w:val="231F20"/>
        </w:rPr>
        <w:t>el</w:t>
      </w:r>
      <w:r>
        <w:rPr>
          <w:color w:val="231F20"/>
          <w:spacing w:val="-4"/>
        </w:rPr>
        <w:t> </w:t>
      </w:r>
      <w:r>
        <w:rPr>
          <w:color w:val="231F20"/>
        </w:rPr>
        <w:t>carácter</w:t>
      </w:r>
      <w:r>
        <w:rPr>
          <w:color w:val="231F20"/>
          <w:spacing w:val="-5"/>
        </w:rPr>
        <w:t> </w:t>
      </w:r>
      <w:r>
        <w:rPr>
          <w:color w:val="231F20"/>
        </w:rPr>
        <w:t>complementario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agricultura</w:t>
      </w:r>
      <w:r>
        <w:rPr>
          <w:color w:val="231F20"/>
          <w:spacing w:val="-4"/>
        </w:rPr>
        <w:t> </w:t>
      </w:r>
      <w:r>
        <w:rPr>
          <w:color w:val="231F20"/>
        </w:rPr>
        <w:t>urbana;</w:t>
      </w:r>
      <w:r>
        <w:rPr>
          <w:color w:val="231F20"/>
          <w:spacing w:val="-4"/>
        </w:rPr>
        <w:t> </w:t>
      </w:r>
      <w:r>
        <w:rPr>
          <w:color w:val="231F20"/>
        </w:rPr>
        <w:t>en</w:t>
      </w:r>
      <w:r>
        <w:rPr>
          <w:color w:val="231F20"/>
          <w:spacing w:val="-4"/>
        </w:rPr>
        <w:t> </w:t>
      </w:r>
      <w:r>
        <w:rPr>
          <w:color w:val="231F20"/>
        </w:rPr>
        <w:t>los casos analizados, los productores tienen otros trabajos en la localidad, el municipio</w:t>
      </w:r>
      <w:r>
        <w:rPr>
          <w:color w:val="231F20"/>
          <w:spacing w:val="-8"/>
        </w:rPr>
        <w:t> </w:t>
      </w:r>
      <w:r>
        <w:rPr>
          <w:color w:val="231F20"/>
        </w:rPr>
        <w:t>y</w:t>
      </w:r>
      <w:r>
        <w:rPr>
          <w:color w:val="231F20"/>
          <w:spacing w:val="-7"/>
        </w:rPr>
        <w:t> </w:t>
      </w:r>
      <w:r>
        <w:rPr>
          <w:color w:val="231F20"/>
        </w:rPr>
        <w:t>la</w:t>
      </w:r>
      <w:r>
        <w:rPr>
          <w:color w:val="231F20"/>
          <w:spacing w:val="-7"/>
        </w:rPr>
        <w:t> </w:t>
      </w:r>
      <w:r>
        <w:rPr>
          <w:color w:val="231F20"/>
        </w:rPr>
        <w:t>ciudad;</w:t>
      </w:r>
      <w:r>
        <w:rPr>
          <w:color w:val="231F20"/>
          <w:spacing w:val="-8"/>
        </w:rPr>
        <w:t> </w:t>
      </w:r>
      <w:r>
        <w:rPr>
          <w:color w:val="231F20"/>
        </w:rPr>
        <w:t>en</w:t>
      </w:r>
      <w:r>
        <w:rPr>
          <w:color w:val="231F20"/>
          <w:spacing w:val="-7"/>
        </w:rPr>
        <w:t> </w:t>
      </w:r>
      <w:r>
        <w:rPr>
          <w:color w:val="231F20"/>
        </w:rPr>
        <w:t>este</w:t>
      </w:r>
      <w:r>
        <w:rPr>
          <w:color w:val="231F20"/>
          <w:spacing w:val="-8"/>
        </w:rPr>
        <w:t> </w:t>
      </w:r>
      <w:r>
        <w:rPr>
          <w:color w:val="231F20"/>
        </w:rPr>
        <w:t>sentido,</w:t>
      </w:r>
      <w:r>
        <w:rPr>
          <w:color w:val="231F20"/>
          <w:spacing w:val="-8"/>
        </w:rPr>
        <w:t> </w:t>
      </w:r>
      <w:r>
        <w:rPr>
          <w:color w:val="231F20"/>
        </w:rPr>
        <w:t>este</w:t>
      </w:r>
      <w:r>
        <w:rPr>
          <w:color w:val="231F20"/>
          <w:spacing w:val="-8"/>
        </w:rPr>
        <w:t> </w:t>
      </w:r>
      <w:r>
        <w:rPr>
          <w:color w:val="231F20"/>
        </w:rPr>
        <w:t>tipo</w:t>
      </w:r>
      <w:r>
        <w:rPr>
          <w:color w:val="231F20"/>
          <w:spacing w:val="-7"/>
        </w:rPr>
        <w:t> </w:t>
      </w:r>
      <w:r>
        <w:rPr>
          <w:color w:val="231F20"/>
        </w:rPr>
        <w:t>de</w:t>
      </w:r>
      <w:r>
        <w:rPr>
          <w:color w:val="231F20"/>
          <w:spacing w:val="-8"/>
        </w:rPr>
        <w:t> </w:t>
      </w:r>
      <w:r>
        <w:rPr>
          <w:color w:val="231F20"/>
        </w:rPr>
        <w:t>agricultura</w:t>
      </w:r>
      <w:r>
        <w:rPr>
          <w:color w:val="231F20"/>
          <w:spacing w:val="-7"/>
        </w:rPr>
        <w:t> </w:t>
      </w:r>
      <w:r>
        <w:rPr>
          <w:color w:val="231F20"/>
        </w:rPr>
        <w:t>adquiere</w:t>
      </w:r>
      <w:r>
        <w:rPr>
          <w:color w:val="231F20"/>
          <w:spacing w:val="-8"/>
        </w:rPr>
        <w:t> </w:t>
      </w:r>
      <w:r>
        <w:rPr>
          <w:color w:val="231F20"/>
        </w:rPr>
        <w:t>la categoría de una estrategia de supervivencia</w:t>
      </w:r>
      <w:r>
        <w:rPr>
          <w:color w:val="231F20"/>
          <w:spacing w:val="-22"/>
        </w:rPr>
        <w:t> </w:t>
      </w:r>
      <w:r>
        <w:rPr>
          <w:color w:val="231F20"/>
          <w:spacing w:val="-3"/>
        </w:rPr>
        <w:t>familiar.</w:t>
      </w:r>
    </w:p>
    <w:p>
      <w:pPr>
        <w:pStyle w:val="BodyText"/>
        <w:spacing w:line="278" w:lineRule="auto" w:before="57"/>
        <w:ind w:left="117" w:right="106" w:firstLine="283"/>
        <w:jc w:val="both"/>
      </w:pPr>
      <w:r>
        <w:rPr>
          <w:color w:val="231F20"/>
          <w:spacing w:val="5"/>
        </w:rPr>
        <w:t>Los </w:t>
      </w:r>
      <w:r>
        <w:rPr>
          <w:color w:val="231F20"/>
          <w:spacing w:val="6"/>
        </w:rPr>
        <w:t>productores </w:t>
      </w:r>
      <w:r>
        <w:rPr>
          <w:color w:val="231F20"/>
          <w:spacing w:val="4"/>
        </w:rPr>
        <w:t>no ven en la </w:t>
      </w:r>
      <w:r>
        <w:rPr>
          <w:color w:val="231F20"/>
          <w:spacing w:val="6"/>
        </w:rPr>
        <w:t>agricultura urbana </w:t>
      </w:r>
      <w:r>
        <w:rPr>
          <w:color w:val="231F20"/>
          <w:spacing w:val="5"/>
        </w:rPr>
        <w:t>una </w:t>
      </w:r>
      <w:r>
        <w:rPr>
          <w:color w:val="231F20"/>
          <w:spacing w:val="6"/>
        </w:rPr>
        <w:t>alternativa</w:t>
      </w:r>
      <w:r>
        <w:rPr>
          <w:color w:val="231F20"/>
          <w:spacing w:val="60"/>
        </w:rPr>
        <w:t> </w:t>
      </w:r>
      <w:r>
        <w:rPr>
          <w:color w:val="231F20"/>
          <w:spacing w:val="6"/>
        </w:rPr>
        <w:t>productiva </w:t>
      </w:r>
      <w:r>
        <w:rPr>
          <w:color w:val="231F20"/>
          <w:spacing w:val="4"/>
        </w:rPr>
        <w:t>de </w:t>
      </w:r>
      <w:r>
        <w:rPr>
          <w:color w:val="231F20"/>
          <w:spacing w:val="6"/>
        </w:rPr>
        <w:t>mediano </w:t>
      </w:r>
      <w:r>
        <w:rPr>
          <w:color w:val="231F20"/>
        </w:rPr>
        <w:t>y </w:t>
      </w:r>
      <w:r>
        <w:rPr>
          <w:color w:val="231F20"/>
          <w:spacing w:val="6"/>
        </w:rPr>
        <w:t>largo plazo; </w:t>
      </w:r>
      <w:r>
        <w:rPr>
          <w:color w:val="231F20"/>
          <w:spacing w:val="4"/>
        </w:rPr>
        <w:t>la </w:t>
      </w:r>
      <w:r>
        <w:rPr>
          <w:color w:val="231F20"/>
          <w:spacing w:val="7"/>
        </w:rPr>
        <w:t>desarrollan </w:t>
      </w:r>
      <w:r>
        <w:rPr>
          <w:color w:val="231F20"/>
          <w:spacing w:val="6"/>
        </w:rPr>
        <w:t>como </w:t>
      </w:r>
      <w:r>
        <w:rPr>
          <w:color w:val="231F20"/>
          <w:spacing w:val="8"/>
        </w:rPr>
        <w:t>una  </w:t>
      </w:r>
      <w:r>
        <w:rPr>
          <w:color w:val="231F20"/>
          <w:spacing w:val="5"/>
        </w:rPr>
        <w:t>forma </w:t>
      </w:r>
      <w:r>
        <w:rPr>
          <w:color w:val="231F20"/>
          <w:spacing w:val="4"/>
        </w:rPr>
        <w:t>de </w:t>
      </w:r>
      <w:r>
        <w:rPr>
          <w:color w:val="231F20"/>
          <w:spacing w:val="6"/>
        </w:rPr>
        <w:t>aprovechar </w:t>
      </w:r>
      <w:r>
        <w:rPr>
          <w:color w:val="231F20"/>
          <w:spacing w:val="4"/>
        </w:rPr>
        <w:t>el </w:t>
      </w:r>
      <w:r>
        <w:rPr>
          <w:color w:val="231F20"/>
          <w:spacing w:val="6"/>
        </w:rPr>
        <w:t>terreno </w:t>
      </w:r>
      <w:r>
        <w:rPr>
          <w:color w:val="231F20"/>
          <w:spacing w:val="5"/>
        </w:rPr>
        <w:t>con </w:t>
      </w:r>
      <w:r>
        <w:rPr>
          <w:color w:val="231F20"/>
          <w:spacing w:val="4"/>
        </w:rPr>
        <w:t>la </w:t>
      </w:r>
      <w:r>
        <w:rPr>
          <w:color w:val="231F20"/>
          <w:spacing w:val="6"/>
        </w:rPr>
        <w:t>menor inversión </w:t>
      </w:r>
      <w:r>
        <w:rPr>
          <w:color w:val="231F20"/>
          <w:spacing w:val="4"/>
        </w:rPr>
        <w:t>de </w:t>
      </w:r>
      <w:r>
        <w:rPr>
          <w:color w:val="231F20"/>
          <w:spacing w:val="6"/>
        </w:rPr>
        <w:t>tiempo </w:t>
      </w:r>
      <w:r>
        <w:rPr>
          <w:color w:val="231F20"/>
        </w:rPr>
        <w:t>y </w:t>
      </w:r>
      <w:r>
        <w:rPr>
          <w:color w:val="231F20"/>
          <w:spacing w:val="4"/>
        </w:rPr>
        <w:t>de </w:t>
      </w:r>
      <w:r>
        <w:rPr>
          <w:color w:val="231F20"/>
          <w:spacing w:val="6"/>
        </w:rPr>
        <w:t>dinero; </w:t>
      </w:r>
      <w:r>
        <w:rPr>
          <w:color w:val="231F20"/>
          <w:spacing w:val="4"/>
        </w:rPr>
        <w:t>en muy </w:t>
      </w:r>
      <w:r>
        <w:rPr>
          <w:color w:val="231F20"/>
          <w:spacing w:val="6"/>
        </w:rPr>
        <w:t>pocos casos </w:t>
      </w:r>
      <w:r>
        <w:rPr>
          <w:color w:val="231F20"/>
          <w:spacing w:val="4"/>
        </w:rPr>
        <w:t>la </w:t>
      </w:r>
      <w:r>
        <w:rPr>
          <w:color w:val="231F20"/>
          <w:spacing w:val="6"/>
        </w:rPr>
        <w:t>agricultura urbana </w:t>
      </w:r>
      <w:r>
        <w:rPr>
          <w:color w:val="231F20"/>
          <w:spacing w:val="4"/>
        </w:rPr>
        <w:t>se </w:t>
      </w:r>
      <w:r>
        <w:rPr>
          <w:color w:val="231F20"/>
          <w:spacing w:val="7"/>
        </w:rPr>
        <w:t>desarrolla </w:t>
      </w:r>
      <w:r>
        <w:rPr>
          <w:color w:val="231F20"/>
          <w:spacing w:val="6"/>
        </w:rPr>
        <w:t>como </w:t>
      </w:r>
      <w:r>
        <w:rPr>
          <w:color w:val="231F20"/>
          <w:spacing w:val="5"/>
        </w:rPr>
        <w:t>una forma </w:t>
      </w:r>
      <w:r>
        <w:rPr>
          <w:color w:val="231F20"/>
          <w:spacing w:val="4"/>
        </w:rPr>
        <w:t>de  </w:t>
      </w:r>
      <w:r>
        <w:rPr>
          <w:color w:val="231F20"/>
          <w:spacing w:val="8"/>
        </w:rPr>
        <w:t>vida.</w:t>
      </w:r>
    </w:p>
    <w:p>
      <w:pPr>
        <w:pStyle w:val="BodyText"/>
        <w:spacing w:line="278" w:lineRule="auto" w:before="57"/>
        <w:ind w:left="117" w:right="114" w:firstLine="283"/>
        <w:jc w:val="both"/>
      </w:pPr>
      <w:r>
        <w:rPr>
          <w:color w:val="231F20"/>
        </w:rPr>
        <w:t>Algunas de las líneas de trabajo que se abren a partir de esta investigación, </w:t>
      </w:r>
      <w:r>
        <w:rPr>
          <w:color w:val="231F20"/>
          <w:spacing w:val="3"/>
        </w:rPr>
        <w:t>serefierenalanecesidaddeprofundizarsobrelosbeneficios </w:t>
      </w:r>
      <w:r>
        <w:rPr>
          <w:color w:val="231F20"/>
        </w:rPr>
        <w:t>alimenticios de los productos agrícolas obtenidos, así como estudios de género</w:t>
      </w:r>
      <w:r>
        <w:rPr>
          <w:color w:val="231F20"/>
          <w:spacing w:val="-8"/>
        </w:rPr>
        <w:t> </w:t>
      </w:r>
      <w:r>
        <w:rPr>
          <w:color w:val="231F20"/>
        </w:rPr>
        <w:t>que</w:t>
      </w:r>
      <w:r>
        <w:rPr>
          <w:color w:val="231F20"/>
          <w:spacing w:val="-8"/>
        </w:rPr>
        <w:t> </w:t>
      </w:r>
      <w:r>
        <w:rPr>
          <w:color w:val="231F20"/>
        </w:rPr>
        <w:t>tienen</w:t>
      </w:r>
      <w:r>
        <w:rPr>
          <w:color w:val="231F20"/>
          <w:spacing w:val="-8"/>
        </w:rPr>
        <w:t> </w:t>
      </w:r>
      <w:r>
        <w:rPr>
          <w:color w:val="231F20"/>
        </w:rPr>
        <w:t>que</w:t>
      </w:r>
      <w:r>
        <w:rPr>
          <w:color w:val="231F20"/>
          <w:spacing w:val="-8"/>
        </w:rPr>
        <w:t> </w:t>
      </w:r>
      <w:r>
        <w:rPr>
          <w:color w:val="231F20"/>
        </w:rPr>
        <w:t>ver</w:t>
      </w:r>
      <w:r>
        <w:rPr>
          <w:color w:val="231F20"/>
          <w:spacing w:val="-8"/>
        </w:rPr>
        <w:t> </w:t>
      </w:r>
      <w:r>
        <w:rPr>
          <w:color w:val="231F20"/>
        </w:rPr>
        <w:t>con</w:t>
      </w:r>
      <w:r>
        <w:rPr>
          <w:color w:val="231F20"/>
          <w:spacing w:val="-8"/>
        </w:rPr>
        <w:t> </w:t>
      </w:r>
      <w:r>
        <w:rPr>
          <w:color w:val="231F20"/>
        </w:rPr>
        <w:t>las</w:t>
      </w:r>
      <w:r>
        <w:rPr>
          <w:color w:val="231F20"/>
          <w:spacing w:val="-8"/>
        </w:rPr>
        <w:t> </w:t>
      </w:r>
      <w:r>
        <w:rPr>
          <w:color w:val="231F20"/>
        </w:rPr>
        <w:t>motivaciones</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mujeres</w:t>
      </w:r>
      <w:r>
        <w:rPr>
          <w:color w:val="231F20"/>
          <w:spacing w:val="-8"/>
        </w:rPr>
        <w:t> </w:t>
      </w:r>
      <w:r>
        <w:rPr>
          <w:color w:val="231F20"/>
        </w:rPr>
        <w:t>y</w:t>
      </w:r>
      <w:r>
        <w:rPr>
          <w:color w:val="231F20"/>
          <w:spacing w:val="-8"/>
        </w:rPr>
        <w:t> </w:t>
      </w:r>
      <w:r>
        <w:rPr>
          <w:color w:val="231F20"/>
        </w:rPr>
        <w:t>los</w:t>
      </w:r>
      <w:r>
        <w:rPr>
          <w:color w:val="231F20"/>
          <w:spacing w:val="-8"/>
        </w:rPr>
        <w:t> </w:t>
      </w:r>
      <w:r>
        <w:rPr>
          <w:color w:val="231F20"/>
        </w:rPr>
        <w:t>niños para seguir con la agricultura urbana como una alternativa</w:t>
      </w:r>
      <w:r>
        <w:rPr>
          <w:color w:val="231F20"/>
          <w:spacing w:val="-30"/>
        </w:rPr>
        <w:t> </w:t>
      </w:r>
      <w:r>
        <w:rPr>
          <w:color w:val="231F20"/>
          <w:spacing w:val="-3"/>
        </w:rPr>
        <w:t>familiar.</w:t>
      </w:r>
    </w:p>
    <w:p>
      <w:pPr>
        <w:pStyle w:val="BodyText"/>
        <w:spacing w:line="278" w:lineRule="auto" w:before="57"/>
        <w:ind w:left="117" w:right="111" w:firstLine="283"/>
        <w:jc w:val="both"/>
      </w:pPr>
      <w:r>
        <w:rPr>
          <w:color w:val="231F20"/>
        </w:rPr>
        <w:t>La </w:t>
      </w:r>
      <w:r>
        <w:rPr>
          <w:color w:val="231F20"/>
          <w:spacing w:val="3"/>
        </w:rPr>
        <w:t>importancia </w:t>
      </w:r>
      <w:r>
        <w:rPr>
          <w:color w:val="231F20"/>
          <w:spacing w:val="2"/>
        </w:rPr>
        <w:t>del </w:t>
      </w:r>
      <w:r>
        <w:rPr>
          <w:color w:val="231F20"/>
          <w:spacing w:val="3"/>
        </w:rPr>
        <w:t>diagnóstico </w:t>
      </w:r>
      <w:r>
        <w:rPr>
          <w:color w:val="231F20"/>
          <w:spacing w:val="2"/>
        </w:rPr>
        <w:t>sobre </w:t>
      </w:r>
      <w:r>
        <w:rPr>
          <w:color w:val="231F20"/>
        </w:rPr>
        <w:t>la </w:t>
      </w:r>
      <w:r>
        <w:rPr>
          <w:color w:val="231F20"/>
          <w:spacing w:val="3"/>
        </w:rPr>
        <w:t>agricultura urbana </w:t>
      </w:r>
      <w:r>
        <w:rPr>
          <w:color w:val="231F20"/>
          <w:spacing w:val="4"/>
        </w:rPr>
        <w:t>se </w:t>
      </w:r>
      <w:r>
        <w:rPr>
          <w:color w:val="231F20"/>
          <w:spacing w:val="3"/>
        </w:rPr>
        <w:t>considera como </w:t>
      </w:r>
      <w:r>
        <w:rPr>
          <w:color w:val="231F20"/>
        </w:rPr>
        <w:t>un </w:t>
      </w:r>
      <w:r>
        <w:rPr>
          <w:color w:val="231F20"/>
          <w:spacing w:val="2"/>
        </w:rPr>
        <w:t>punto </w:t>
      </w:r>
      <w:r>
        <w:rPr>
          <w:color w:val="231F20"/>
        </w:rPr>
        <w:t>de </w:t>
      </w:r>
      <w:r>
        <w:rPr>
          <w:color w:val="231F20"/>
          <w:spacing w:val="3"/>
        </w:rPr>
        <w:t>partida </w:t>
      </w:r>
      <w:r>
        <w:rPr>
          <w:color w:val="231F20"/>
        </w:rPr>
        <w:t>para </w:t>
      </w:r>
      <w:r>
        <w:rPr>
          <w:color w:val="231F20"/>
          <w:spacing w:val="3"/>
        </w:rPr>
        <w:t>establecer </w:t>
      </w:r>
      <w:r>
        <w:rPr>
          <w:color w:val="231F20"/>
          <w:spacing w:val="2"/>
        </w:rPr>
        <w:t>programas </w:t>
      </w:r>
      <w:r>
        <w:rPr>
          <w:color w:val="231F20"/>
        </w:rPr>
        <w:t>para </w:t>
      </w:r>
      <w:r>
        <w:rPr>
          <w:color w:val="231F20"/>
          <w:spacing w:val="2"/>
        </w:rPr>
        <w:t>mejorar </w:t>
      </w:r>
      <w:r>
        <w:rPr>
          <w:color w:val="231F20"/>
        </w:rPr>
        <w:t>su </w:t>
      </w:r>
      <w:r>
        <w:rPr>
          <w:color w:val="231F20"/>
          <w:spacing w:val="3"/>
        </w:rPr>
        <w:t>contribución </w:t>
      </w:r>
      <w:r>
        <w:rPr>
          <w:color w:val="231F20"/>
        </w:rPr>
        <w:t>en el </w:t>
      </w:r>
      <w:r>
        <w:rPr>
          <w:color w:val="231F20"/>
          <w:spacing w:val="3"/>
        </w:rPr>
        <w:t>ingreso, </w:t>
      </w:r>
      <w:r>
        <w:rPr>
          <w:color w:val="231F20"/>
        </w:rPr>
        <w:t>la </w:t>
      </w:r>
      <w:r>
        <w:rPr>
          <w:color w:val="231F20"/>
          <w:spacing w:val="3"/>
        </w:rPr>
        <w:t>nutrición </w:t>
      </w:r>
      <w:r>
        <w:rPr>
          <w:color w:val="231F20"/>
        </w:rPr>
        <w:t>y </w:t>
      </w:r>
      <w:r>
        <w:rPr>
          <w:color w:val="231F20"/>
          <w:spacing w:val="2"/>
        </w:rPr>
        <w:t>las </w:t>
      </w:r>
      <w:r>
        <w:rPr>
          <w:color w:val="231F20"/>
          <w:spacing w:val="4"/>
        </w:rPr>
        <w:t>condiciones </w:t>
      </w:r>
      <w:r>
        <w:rPr>
          <w:color w:val="231F20"/>
          <w:spacing w:val="3"/>
        </w:rPr>
        <w:t>sociales </w:t>
      </w:r>
      <w:r>
        <w:rPr>
          <w:color w:val="231F20"/>
        </w:rPr>
        <w:t>y </w:t>
      </w:r>
      <w:r>
        <w:rPr>
          <w:color w:val="231F20"/>
          <w:spacing w:val="3"/>
        </w:rPr>
        <w:t>ambientales.  </w:t>
      </w:r>
      <w:r>
        <w:rPr>
          <w:color w:val="231F20"/>
        </w:rPr>
        <w:t>Es  </w:t>
      </w:r>
      <w:r>
        <w:rPr>
          <w:color w:val="231F20"/>
          <w:spacing w:val="3"/>
        </w:rPr>
        <w:t>fundamental  institucionalizar  </w:t>
      </w:r>
      <w:r>
        <w:rPr>
          <w:color w:val="231F20"/>
        </w:rPr>
        <w:t>y  </w:t>
      </w:r>
      <w:r>
        <w:rPr>
          <w:color w:val="231F20"/>
          <w:spacing w:val="4"/>
        </w:rPr>
        <w:t>normar  </w:t>
      </w:r>
      <w:r>
        <w:rPr>
          <w:color w:val="231F20"/>
        </w:rPr>
        <w:t>el </w:t>
      </w:r>
      <w:r>
        <w:rPr>
          <w:color w:val="231F20"/>
          <w:spacing w:val="3"/>
        </w:rPr>
        <w:t>desarrollo </w:t>
      </w:r>
      <w:r>
        <w:rPr>
          <w:color w:val="231F20"/>
        </w:rPr>
        <w:t>de la </w:t>
      </w:r>
      <w:r>
        <w:rPr>
          <w:color w:val="231F20"/>
          <w:spacing w:val="3"/>
        </w:rPr>
        <w:t>agricultura urbana </w:t>
      </w:r>
      <w:r>
        <w:rPr>
          <w:color w:val="231F20"/>
        </w:rPr>
        <w:t>en la </w:t>
      </w:r>
      <w:r>
        <w:rPr>
          <w:color w:val="231F20"/>
          <w:spacing w:val="3"/>
        </w:rPr>
        <w:t>ciudad </w:t>
      </w:r>
      <w:r>
        <w:rPr>
          <w:color w:val="231F20"/>
        </w:rPr>
        <w:t>e </w:t>
      </w:r>
      <w:r>
        <w:rPr>
          <w:color w:val="231F20"/>
          <w:spacing w:val="3"/>
        </w:rPr>
        <w:t>incluirla </w:t>
      </w:r>
      <w:r>
        <w:rPr>
          <w:color w:val="231F20"/>
        </w:rPr>
        <w:t>en </w:t>
      </w:r>
      <w:r>
        <w:rPr>
          <w:color w:val="231F20"/>
          <w:spacing w:val="4"/>
        </w:rPr>
        <w:t>la </w:t>
      </w:r>
      <w:r>
        <w:rPr>
          <w:color w:val="231F20"/>
          <w:spacing w:val="3"/>
        </w:rPr>
        <w:t>planeación urbana, </w:t>
      </w:r>
      <w:r>
        <w:rPr>
          <w:color w:val="231F20"/>
        </w:rPr>
        <w:t>lo </w:t>
      </w:r>
      <w:r>
        <w:rPr>
          <w:color w:val="231F20"/>
          <w:spacing w:val="3"/>
        </w:rPr>
        <w:t>cual </w:t>
      </w:r>
      <w:r>
        <w:rPr>
          <w:color w:val="231F20"/>
          <w:spacing w:val="2"/>
        </w:rPr>
        <w:t>traería </w:t>
      </w:r>
      <w:r>
        <w:rPr>
          <w:color w:val="231F20"/>
          <w:spacing w:val="3"/>
        </w:rPr>
        <w:t>beneficios </w:t>
      </w:r>
      <w:r>
        <w:rPr>
          <w:color w:val="231F20"/>
          <w:spacing w:val="2"/>
        </w:rPr>
        <w:t>que </w:t>
      </w:r>
      <w:r>
        <w:rPr>
          <w:color w:val="231F20"/>
          <w:spacing w:val="3"/>
        </w:rPr>
        <w:t>mejorarían </w:t>
      </w:r>
      <w:r>
        <w:rPr>
          <w:color w:val="231F20"/>
        </w:rPr>
        <w:t>la </w:t>
      </w:r>
      <w:r>
        <w:rPr>
          <w:color w:val="231F20"/>
          <w:spacing w:val="4"/>
        </w:rPr>
        <w:t>imagen </w:t>
      </w:r>
      <w:r>
        <w:rPr>
          <w:color w:val="231F20"/>
        </w:rPr>
        <w:t>de la </w:t>
      </w:r>
      <w:r>
        <w:rPr>
          <w:color w:val="231F20"/>
          <w:spacing w:val="3"/>
        </w:rPr>
        <w:t>ciudad </w:t>
      </w:r>
      <w:r>
        <w:rPr>
          <w:color w:val="231F20"/>
          <w:spacing w:val="2"/>
        </w:rPr>
        <w:t>dentro del marco </w:t>
      </w:r>
      <w:r>
        <w:rPr>
          <w:color w:val="231F20"/>
        </w:rPr>
        <w:t>de la </w:t>
      </w:r>
      <w:r>
        <w:rPr>
          <w:color w:val="231F20"/>
          <w:spacing w:val="3"/>
        </w:rPr>
        <w:t>sustentabilidad </w:t>
      </w:r>
      <w:r>
        <w:rPr>
          <w:color w:val="231F20"/>
          <w:spacing w:val="2"/>
        </w:rPr>
        <w:t>del  </w:t>
      </w:r>
      <w:r>
        <w:rPr>
          <w:color w:val="231F20"/>
          <w:spacing w:val="9"/>
        </w:rPr>
        <w:t> </w:t>
      </w:r>
      <w:r>
        <w:rPr>
          <w:color w:val="231F20"/>
          <w:spacing w:val="3"/>
        </w:rPr>
        <w:t>futuro.</w:t>
      </w:r>
    </w:p>
    <w:p>
      <w:pPr>
        <w:pStyle w:val="BodyText"/>
        <w:spacing w:before="5"/>
        <w:rPr>
          <w:sz w:val="19"/>
        </w:rPr>
      </w:pPr>
    </w:p>
    <w:p>
      <w:pPr>
        <w:pStyle w:val="Heading5"/>
        <w:spacing w:before="0"/>
      </w:pPr>
      <w:r>
        <w:rPr>
          <w:color w:val="231F20"/>
        </w:rPr>
        <w:t>Agradecimientos</w:t>
      </w:r>
    </w:p>
    <w:p>
      <w:pPr>
        <w:pStyle w:val="BodyText"/>
        <w:spacing w:line="278" w:lineRule="auto" w:before="156"/>
        <w:ind w:left="117" w:right="115"/>
        <w:jc w:val="both"/>
      </w:pPr>
      <w:r>
        <w:rPr>
          <w:color w:val="231F20"/>
        </w:rPr>
        <w:t>Contamos</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apoyo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Universidad</w:t>
      </w:r>
      <w:r>
        <w:rPr>
          <w:color w:val="231F20"/>
          <w:spacing w:val="-10"/>
        </w:rPr>
        <w:t> </w:t>
      </w:r>
      <w:r>
        <w:rPr>
          <w:color w:val="231F20"/>
        </w:rPr>
        <w:t>Autónoma</w:t>
      </w:r>
      <w:r>
        <w:rPr>
          <w:color w:val="231F20"/>
          <w:spacing w:val="-10"/>
        </w:rPr>
        <w:t> </w:t>
      </w:r>
      <w:r>
        <w:rPr>
          <w:color w:val="231F20"/>
        </w:rPr>
        <w:t>del</w:t>
      </w:r>
      <w:r>
        <w:rPr>
          <w:color w:val="231F20"/>
          <w:spacing w:val="-10"/>
        </w:rPr>
        <w:t> </w:t>
      </w:r>
      <w:r>
        <w:rPr>
          <w:color w:val="231F20"/>
        </w:rPr>
        <w:t>Estado</w:t>
      </w:r>
      <w:r>
        <w:rPr>
          <w:color w:val="231F20"/>
          <w:spacing w:val="-10"/>
        </w:rPr>
        <w:t> </w:t>
      </w:r>
      <w:r>
        <w:rPr>
          <w:color w:val="231F20"/>
        </w:rPr>
        <w:t>de</w:t>
      </w:r>
      <w:r>
        <w:rPr>
          <w:color w:val="231F20"/>
          <w:spacing w:val="-10"/>
        </w:rPr>
        <w:t> </w:t>
      </w:r>
      <w:r>
        <w:rPr>
          <w:color w:val="231F20"/>
        </w:rPr>
        <w:t>México y el Consejo Nacional de Ciencia y Tecnología, a </w:t>
      </w:r>
      <w:r>
        <w:rPr>
          <w:color w:val="231F20"/>
          <w:spacing w:val="-3"/>
        </w:rPr>
        <w:t>través </w:t>
      </w:r>
      <w:r>
        <w:rPr>
          <w:color w:val="231F20"/>
        </w:rPr>
        <w:t>de los proyectos </w:t>
      </w:r>
      <w:r>
        <w:rPr>
          <w:color w:val="231F20"/>
          <w:spacing w:val="-3"/>
        </w:rPr>
        <w:t>UAEM </w:t>
      </w:r>
      <w:r>
        <w:rPr>
          <w:color w:val="231F20"/>
        </w:rPr>
        <w:t>2050/2005 y CONACYT 2007</w:t>
      </w:r>
      <w:r>
        <w:rPr>
          <w:color w:val="231F20"/>
          <w:spacing w:val="-9"/>
        </w:rPr>
        <w:t> </w:t>
      </w:r>
      <w:r>
        <w:rPr>
          <w:color w:val="231F20"/>
        </w:rPr>
        <w:t>54706.</w:t>
      </w:r>
    </w:p>
    <w:p>
      <w:pPr>
        <w:spacing w:after="0" w:line="278" w:lineRule="auto"/>
        <w:jc w:val="both"/>
        <w:sectPr>
          <w:pgSz w:w="9640" w:h="13040"/>
          <w:pgMar w:header="669" w:footer="839" w:top="860" w:bottom="1020" w:left="1300" w:right="1300"/>
        </w:sectPr>
      </w:pPr>
    </w:p>
    <w:p>
      <w:pPr>
        <w:pStyle w:val="BodyText"/>
        <w:rPr>
          <w:sz w:val="20"/>
        </w:rPr>
      </w:pPr>
    </w:p>
    <w:p>
      <w:pPr>
        <w:pStyle w:val="BodyText"/>
        <w:spacing w:before="2"/>
        <w:rPr>
          <w:sz w:val="16"/>
        </w:rPr>
      </w:pPr>
    </w:p>
    <w:p>
      <w:pPr>
        <w:spacing w:before="75"/>
        <w:ind w:left="117" w:right="-4" w:firstLine="0"/>
        <w:jc w:val="left"/>
        <w:rPr>
          <w:b/>
          <w:sz w:val="18"/>
        </w:rPr>
      </w:pPr>
      <w:r>
        <w:rPr>
          <w:b/>
          <w:color w:val="231F20"/>
          <w:sz w:val="18"/>
        </w:rPr>
        <w:t>Bibliografía</w:t>
      </w:r>
    </w:p>
    <w:p>
      <w:pPr>
        <w:pStyle w:val="BodyText"/>
        <w:spacing w:before="9"/>
        <w:rPr>
          <w:b/>
          <w:sz w:val="13"/>
        </w:rPr>
      </w:pPr>
    </w:p>
    <w:p>
      <w:pPr>
        <w:spacing w:line="295" w:lineRule="auto" w:before="1"/>
        <w:ind w:left="543" w:right="115" w:hanging="426"/>
        <w:jc w:val="both"/>
        <w:rPr>
          <w:sz w:val="18"/>
        </w:rPr>
      </w:pPr>
      <w:r>
        <w:rPr>
          <w:color w:val="231F20"/>
          <w:sz w:val="18"/>
        </w:rPr>
        <w:t>Acevedo, Jacqueline (2003). “Agricultura urbana y planificación del uso de la tierra en República Dominicana” en </w:t>
      </w:r>
      <w:r>
        <w:rPr>
          <w:i/>
          <w:color w:val="231F20"/>
          <w:sz w:val="18"/>
        </w:rPr>
        <w:t>Revista Agricultura Urbana</w:t>
      </w:r>
      <w:r>
        <w:rPr>
          <w:color w:val="231F20"/>
          <w:sz w:val="18"/>
        </w:rPr>
        <w:t>. Volumen 1, Núm. 4. Red latinoamericana de investigación de agricultura urbana (Águila), consultado el 25 de noviembre de 2004 en </w:t>
      </w:r>
      <w:hyperlink r:id="rId70">
        <w:r>
          <w:rPr>
            <w:i/>
            <w:color w:val="231F20"/>
            <w:sz w:val="18"/>
          </w:rPr>
          <w:t>www.ipes.org/aguila</w:t>
        </w:r>
        <w:r>
          <w:rPr>
            <w:color w:val="231F20"/>
            <w:sz w:val="18"/>
          </w:rPr>
          <w:t>.</w:t>
        </w:r>
      </w:hyperlink>
    </w:p>
    <w:p>
      <w:pPr>
        <w:spacing w:line="295" w:lineRule="auto" w:before="0"/>
        <w:ind w:left="543" w:right="122" w:hanging="426"/>
        <w:jc w:val="both"/>
        <w:rPr>
          <w:sz w:val="18"/>
        </w:rPr>
      </w:pPr>
      <w:r>
        <w:rPr>
          <w:color w:val="231F20"/>
          <w:spacing w:val="-7"/>
          <w:sz w:val="18"/>
        </w:rPr>
        <w:t>Ávila Sánchez, Héctor (2004). </w:t>
      </w:r>
      <w:r>
        <w:rPr>
          <w:color w:val="231F20"/>
          <w:spacing w:val="-6"/>
          <w:sz w:val="18"/>
        </w:rPr>
        <w:t>“La </w:t>
      </w:r>
      <w:r>
        <w:rPr>
          <w:color w:val="231F20"/>
          <w:spacing w:val="-8"/>
          <w:sz w:val="18"/>
        </w:rPr>
        <w:t>agricultura </w:t>
      </w:r>
      <w:r>
        <w:rPr>
          <w:color w:val="231F20"/>
          <w:spacing w:val="-4"/>
          <w:sz w:val="18"/>
        </w:rPr>
        <w:t>en </w:t>
      </w:r>
      <w:r>
        <w:rPr>
          <w:color w:val="231F20"/>
          <w:spacing w:val="-6"/>
          <w:sz w:val="18"/>
        </w:rPr>
        <w:t>las </w:t>
      </w:r>
      <w:r>
        <w:rPr>
          <w:color w:val="231F20"/>
          <w:spacing w:val="-7"/>
          <w:sz w:val="18"/>
        </w:rPr>
        <w:t>ciudades </w:t>
      </w:r>
      <w:r>
        <w:rPr>
          <w:color w:val="231F20"/>
          <w:sz w:val="18"/>
        </w:rPr>
        <w:t>y </w:t>
      </w:r>
      <w:r>
        <w:rPr>
          <w:color w:val="231F20"/>
          <w:spacing w:val="-4"/>
          <w:sz w:val="18"/>
        </w:rPr>
        <w:t>su </w:t>
      </w:r>
      <w:r>
        <w:rPr>
          <w:color w:val="231F20"/>
          <w:spacing w:val="-8"/>
          <w:sz w:val="18"/>
        </w:rPr>
        <w:t>periferia, </w:t>
      </w:r>
      <w:r>
        <w:rPr>
          <w:color w:val="231F20"/>
          <w:spacing w:val="-4"/>
          <w:sz w:val="18"/>
        </w:rPr>
        <w:t>un </w:t>
      </w:r>
      <w:r>
        <w:rPr>
          <w:color w:val="231F20"/>
          <w:spacing w:val="-8"/>
          <w:sz w:val="18"/>
        </w:rPr>
        <w:t>enfoque </w:t>
      </w:r>
      <w:r>
        <w:rPr>
          <w:color w:val="231F20"/>
          <w:spacing w:val="-7"/>
          <w:sz w:val="18"/>
        </w:rPr>
        <w:t>desde </w:t>
      </w:r>
      <w:r>
        <w:rPr>
          <w:color w:val="231F20"/>
          <w:spacing w:val="-8"/>
          <w:sz w:val="18"/>
        </w:rPr>
        <w:t>la geografía” </w:t>
      </w:r>
      <w:r>
        <w:rPr>
          <w:color w:val="231F20"/>
          <w:spacing w:val="-4"/>
          <w:sz w:val="18"/>
        </w:rPr>
        <w:t>en </w:t>
      </w:r>
      <w:r>
        <w:rPr>
          <w:i/>
          <w:color w:val="231F20"/>
          <w:spacing w:val="-8"/>
          <w:sz w:val="18"/>
        </w:rPr>
        <w:t>Investigaciones Geográficas</w:t>
      </w:r>
      <w:r>
        <w:rPr>
          <w:color w:val="231F20"/>
          <w:spacing w:val="-8"/>
          <w:sz w:val="18"/>
        </w:rPr>
        <w:t>, </w:t>
      </w:r>
      <w:r>
        <w:rPr>
          <w:color w:val="231F20"/>
          <w:spacing w:val="-7"/>
          <w:sz w:val="18"/>
        </w:rPr>
        <w:t>Boletín </w:t>
      </w:r>
      <w:r>
        <w:rPr>
          <w:color w:val="231F20"/>
          <w:spacing w:val="-6"/>
          <w:sz w:val="18"/>
        </w:rPr>
        <w:t>del </w:t>
      </w:r>
      <w:r>
        <w:rPr>
          <w:color w:val="231F20"/>
          <w:spacing w:val="-8"/>
          <w:sz w:val="18"/>
        </w:rPr>
        <w:t>Instituto </w:t>
      </w:r>
      <w:r>
        <w:rPr>
          <w:color w:val="231F20"/>
          <w:spacing w:val="-4"/>
          <w:sz w:val="18"/>
        </w:rPr>
        <w:t>de </w:t>
      </w:r>
      <w:r>
        <w:rPr>
          <w:color w:val="231F20"/>
          <w:spacing w:val="-8"/>
          <w:sz w:val="18"/>
        </w:rPr>
        <w:t>Geografía. </w:t>
      </w:r>
      <w:r>
        <w:rPr>
          <w:color w:val="231F20"/>
          <w:spacing w:val="-7"/>
          <w:sz w:val="18"/>
        </w:rPr>
        <w:t>México: </w:t>
      </w:r>
      <w:r>
        <w:rPr>
          <w:color w:val="231F20"/>
          <w:spacing w:val="-9"/>
          <w:sz w:val="18"/>
        </w:rPr>
        <w:t>UNAM, </w:t>
      </w:r>
      <w:r>
        <w:rPr>
          <w:color w:val="231F20"/>
          <w:spacing w:val="-6"/>
          <w:sz w:val="18"/>
        </w:rPr>
        <w:t>pp. </w:t>
      </w:r>
      <w:r>
        <w:rPr>
          <w:color w:val="231F20"/>
          <w:spacing w:val="-8"/>
          <w:sz w:val="18"/>
        </w:rPr>
        <w:t>228.</w:t>
      </w:r>
    </w:p>
    <w:p>
      <w:pPr>
        <w:spacing w:line="295" w:lineRule="auto" w:before="0"/>
        <w:ind w:left="543" w:right="122" w:hanging="426"/>
        <w:jc w:val="both"/>
        <w:rPr>
          <w:sz w:val="18"/>
        </w:rPr>
      </w:pPr>
      <w:r>
        <w:rPr>
          <w:color w:val="231F20"/>
          <w:spacing w:val="-8"/>
          <w:sz w:val="18"/>
        </w:rPr>
        <w:t>Cabrera Erraes, Rufo </w:t>
      </w:r>
      <w:r>
        <w:rPr>
          <w:color w:val="231F20"/>
          <w:spacing w:val="-7"/>
          <w:sz w:val="18"/>
        </w:rPr>
        <w:t>Homero (2000). </w:t>
      </w:r>
      <w:r>
        <w:rPr>
          <w:color w:val="231F20"/>
          <w:spacing w:val="-10"/>
          <w:sz w:val="18"/>
        </w:rPr>
        <w:t>“Análisis </w:t>
      </w:r>
      <w:r>
        <w:rPr>
          <w:color w:val="231F20"/>
          <w:spacing w:val="-6"/>
          <w:sz w:val="18"/>
        </w:rPr>
        <w:t>del </w:t>
      </w:r>
      <w:r>
        <w:rPr>
          <w:color w:val="231F20"/>
          <w:spacing w:val="-8"/>
          <w:sz w:val="18"/>
        </w:rPr>
        <w:t>programa municipal </w:t>
      </w:r>
      <w:r>
        <w:rPr>
          <w:color w:val="231F20"/>
          <w:spacing w:val="-4"/>
          <w:sz w:val="18"/>
        </w:rPr>
        <w:t>de </w:t>
      </w:r>
      <w:r>
        <w:rPr>
          <w:color w:val="231F20"/>
          <w:spacing w:val="-8"/>
          <w:sz w:val="18"/>
        </w:rPr>
        <w:t>agricultura </w:t>
      </w:r>
      <w:r>
        <w:rPr>
          <w:color w:val="231F20"/>
          <w:spacing w:val="-7"/>
          <w:sz w:val="18"/>
        </w:rPr>
        <w:t>urbana </w:t>
      </w:r>
      <w:r>
        <w:rPr>
          <w:color w:val="231F20"/>
          <w:spacing w:val="-8"/>
          <w:sz w:val="18"/>
        </w:rPr>
        <w:t>en </w:t>
      </w:r>
      <w:r>
        <w:rPr>
          <w:color w:val="231F20"/>
          <w:spacing w:val="-7"/>
          <w:sz w:val="18"/>
        </w:rPr>
        <w:t>Cuenca </w:t>
      </w:r>
      <w:r>
        <w:rPr>
          <w:color w:val="231F20"/>
          <w:spacing w:val="-10"/>
          <w:sz w:val="18"/>
        </w:rPr>
        <w:t>(Ecuador)”, </w:t>
      </w:r>
      <w:r>
        <w:rPr>
          <w:color w:val="231F20"/>
          <w:spacing w:val="-7"/>
          <w:sz w:val="18"/>
        </w:rPr>
        <w:t>Quito, </w:t>
      </w:r>
      <w:r>
        <w:rPr>
          <w:color w:val="231F20"/>
          <w:spacing w:val="-10"/>
          <w:sz w:val="18"/>
        </w:rPr>
        <w:t>Ecuador, </w:t>
      </w:r>
      <w:r>
        <w:rPr>
          <w:color w:val="231F20"/>
          <w:spacing w:val="-6"/>
          <w:sz w:val="18"/>
        </w:rPr>
        <w:t>pp. </w:t>
      </w:r>
      <w:r>
        <w:rPr>
          <w:color w:val="231F20"/>
          <w:spacing w:val="-4"/>
          <w:sz w:val="18"/>
        </w:rPr>
        <w:t>10 en </w:t>
      </w:r>
      <w:hyperlink r:id="rId71">
        <w:r>
          <w:rPr>
            <w:i/>
            <w:color w:val="231F20"/>
            <w:spacing w:val="-9"/>
            <w:sz w:val="18"/>
          </w:rPr>
          <w:t>http://www.ipes.org/aguila/publicaciones/</w:t>
        </w:r>
      </w:hyperlink>
      <w:r>
        <w:rPr>
          <w:i/>
          <w:color w:val="231F20"/>
          <w:spacing w:val="-9"/>
          <w:sz w:val="18"/>
        </w:rPr>
        <w:t> </w:t>
      </w:r>
      <w:r>
        <w:rPr>
          <w:i/>
          <w:color w:val="231F20"/>
          <w:spacing w:val="-8"/>
          <w:sz w:val="18"/>
        </w:rPr>
        <w:t>Resumen%20Cuenca.htm</w:t>
      </w:r>
      <w:r>
        <w:rPr>
          <w:color w:val="231F20"/>
          <w:spacing w:val="-8"/>
          <w:sz w:val="18"/>
        </w:rPr>
        <w:t>.</w:t>
      </w:r>
    </w:p>
    <w:p>
      <w:pPr>
        <w:spacing w:line="295" w:lineRule="auto" w:before="0"/>
        <w:ind w:left="543" w:right="115" w:hanging="426"/>
        <w:jc w:val="both"/>
        <w:rPr>
          <w:sz w:val="18"/>
        </w:rPr>
      </w:pPr>
      <w:r>
        <w:rPr>
          <w:color w:val="231F20"/>
          <w:spacing w:val="-7"/>
          <w:sz w:val="18"/>
        </w:rPr>
        <w:t>FAO </w:t>
      </w:r>
      <w:r>
        <w:rPr>
          <w:color w:val="231F20"/>
          <w:spacing w:val="-3"/>
          <w:sz w:val="18"/>
        </w:rPr>
        <w:t>(Food </w:t>
      </w:r>
      <w:r>
        <w:rPr>
          <w:color w:val="231F20"/>
          <w:sz w:val="18"/>
        </w:rPr>
        <w:t>and </w:t>
      </w:r>
      <w:r>
        <w:rPr>
          <w:color w:val="231F20"/>
          <w:spacing w:val="-3"/>
          <w:sz w:val="18"/>
        </w:rPr>
        <w:t>Agriculture Organization </w:t>
      </w:r>
      <w:r>
        <w:rPr>
          <w:color w:val="231F20"/>
          <w:sz w:val="18"/>
        </w:rPr>
        <w:t>of the United Nations) (1999), </w:t>
      </w:r>
      <w:r>
        <w:rPr>
          <w:i/>
          <w:color w:val="231F20"/>
          <w:sz w:val="18"/>
        </w:rPr>
        <w:t>La agricultura </w:t>
      </w:r>
      <w:r>
        <w:rPr>
          <w:i/>
          <w:color w:val="231F20"/>
          <w:spacing w:val="-2"/>
          <w:sz w:val="18"/>
        </w:rPr>
        <w:t>urbana</w:t>
      </w:r>
      <w:r>
        <w:rPr>
          <w:i/>
          <w:color w:val="231F20"/>
          <w:spacing w:val="-7"/>
          <w:sz w:val="18"/>
        </w:rPr>
        <w:t> </w:t>
      </w:r>
      <w:r>
        <w:rPr>
          <w:i/>
          <w:color w:val="231F20"/>
          <w:sz w:val="18"/>
        </w:rPr>
        <w:t>y</w:t>
      </w:r>
      <w:r>
        <w:rPr>
          <w:i/>
          <w:color w:val="231F20"/>
          <w:spacing w:val="-7"/>
          <w:sz w:val="18"/>
        </w:rPr>
        <w:t> </w:t>
      </w:r>
      <w:r>
        <w:rPr>
          <w:i/>
          <w:color w:val="231F20"/>
          <w:sz w:val="18"/>
        </w:rPr>
        <w:t>periurbana.</w:t>
      </w:r>
      <w:r>
        <w:rPr>
          <w:i/>
          <w:color w:val="231F20"/>
          <w:spacing w:val="-7"/>
          <w:sz w:val="18"/>
        </w:rPr>
        <w:t> </w:t>
      </w:r>
      <w:r>
        <w:rPr>
          <w:color w:val="231F20"/>
          <w:spacing w:val="-2"/>
          <w:sz w:val="18"/>
        </w:rPr>
        <w:t>Comité</w:t>
      </w:r>
      <w:r>
        <w:rPr>
          <w:color w:val="231F20"/>
          <w:spacing w:val="-7"/>
          <w:sz w:val="18"/>
        </w:rPr>
        <w:t> </w:t>
      </w:r>
      <w:r>
        <w:rPr>
          <w:color w:val="231F20"/>
          <w:sz w:val="18"/>
        </w:rPr>
        <w:t>de</w:t>
      </w:r>
      <w:r>
        <w:rPr>
          <w:color w:val="231F20"/>
          <w:spacing w:val="-7"/>
          <w:sz w:val="18"/>
        </w:rPr>
        <w:t> </w:t>
      </w:r>
      <w:r>
        <w:rPr>
          <w:color w:val="231F20"/>
          <w:spacing w:val="-3"/>
          <w:sz w:val="18"/>
        </w:rPr>
        <w:t>Agricultura,</w:t>
      </w:r>
      <w:r>
        <w:rPr>
          <w:color w:val="231F20"/>
          <w:spacing w:val="-7"/>
          <w:sz w:val="18"/>
        </w:rPr>
        <w:t> </w:t>
      </w:r>
      <w:r>
        <w:rPr>
          <w:color w:val="231F20"/>
          <w:sz w:val="18"/>
        </w:rPr>
        <w:t>15°</w:t>
      </w:r>
      <w:r>
        <w:rPr>
          <w:color w:val="231F20"/>
          <w:spacing w:val="-7"/>
          <w:sz w:val="18"/>
        </w:rPr>
        <w:t> </w:t>
      </w:r>
      <w:r>
        <w:rPr>
          <w:color w:val="231F20"/>
          <w:sz w:val="18"/>
        </w:rPr>
        <w:t>período</w:t>
      </w:r>
      <w:r>
        <w:rPr>
          <w:color w:val="231F20"/>
          <w:spacing w:val="-7"/>
          <w:sz w:val="18"/>
        </w:rPr>
        <w:t> </w:t>
      </w:r>
      <w:r>
        <w:rPr>
          <w:color w:val="231F20"/>
          <w:sz w:val="18"/>
        </w:rPr>
        <w:t>de</w:t>
      </w:r>
      <w:r>
        <w:rPr>
          <w:color w:val="231F20"/>
          <w:spacing w:val="-7"/>
          <w:sz w:val="18"/>
        </w:rPr>
        <w:t> </w:t>
      </w:r>
      <w:r>
        <w:rPr>
          <w:color w:val="231F20"/>
          <w:sz w:val="18"/>
        </w:rPr>
        <w:t>sesiones,</w:t>
      </w:r>
      <w:r>
        <w:rPr>
          <w:color w:val="231F20"/>
          <w:spacing w:val="-7"/>
          <w:sz w:val="18"/>
        </w:rPr>
        <w:t> </w:t>
      </w:r>
      <w:r>
        <w:rPr>
          <w:color w:val="231F20"/>
          <w:sz w:val="18"/>
        </w:rPr>
        <w:t>25-29</w:t>
      </w:r>
      <w:r>
        <w:rPr>
          <w:color w:val="231F20"/>
          <w:spacing w:val="-7"/>
          <w:sz w:val="18"/>
        </w:rPr>
        <w:t> </w:t>
      </w:r>
      <w:r>
        <w:rPr>
          <w:color w:val="231F20"/>
          <w:sz w:val="18"/>
        </w:rPr>
        <w:t>de</w:t>
      </w:r>
      <w:r>
        <w:rPr>
          <w:color w:val="231F20"/>
          <w:spacing w:val="-7"/>
          <w:sz w:val="18"/>
        </w:rPr>
        <w:t> </w:t>
      </w:r>
      <w:r>
        <w:rPr>
          <w:color w:val="231F20"/>
          <w:spacing w:val="-3"/>
          <w:sz w:val="18"/>
        </w:rPr>
        <w:t>enero, Roma,</w:t>
      </w:r>
      <w:r>
        <w:rPr>
          <w:color w:val="231F20"/>
          <w:spacing w:val="-16"/>
          <w:sz w:val="18"/>
        </w:rPr>
        <w:t> </w:t>
      </w:r>
      <w:r>
        <w:rPr>
          <w:color w:val="231F20"/>
          <w:sz w:val="18"/>
        </w:rPr>
        <w:t>Italia.</w:t>
      </w:r>
    </w:p>
    <w:p>
      <w:pPr>
        <w:spacing w:line="295" w:lineRule="auto" w:before="0"/>
        <w:ind w:left="543" w:right="115" w:hanging="426"/>
        <w:jc w:val="both"/>
        <w:rPr>
          <w:sz w:val="18"/>
        </w:rPr>
      </w:pPr>
      <w:r>
        <w:rPr>
          <w:color w:val="231F20"/>
          <w:spacing w:val="-8"/>
          <w:sz w:val="18"/>
        </w:rPr>
        <w:t>FAO </w:t>
      </w:r>
      <w:r>
        <w:rPr>
          <w:color w:val="231F20"/>
          <w:spacing w:val="-5"/>
          <w:sz w:val="18"/>
        </w:rPr>
        <w:t>(Food </w:t>
      </w:r>
      <w:r>
        <w:rPr>
          <w:color w:val="231F20"/>
          <w:spacing w:val="-3"/>
          <w:sz w:val="18"/>
        </w:rPr>
        <w:t>and </w:t>
      </w:r>
      <w:r>
        <w:rPr>
          <w:color w:val="231F20"/>
          <w:spacing w:val="-4"/>
          <w:sz w:val="18"/>
        </w:rPr>
        <w:t>Agriculture Organization </w:t>
      </w:r>
      <w:r>
        <w:rPr>
          <w:color w:val="231F20"/>
          <w:sz w:val="18"/>
        </w:rPr>
        <w:t>of </w:t>
      </w:r>
      <w:r>
        <w:rPr>
          <w:color w:val="231F20"/>
          <w:spacing w:val="-3"/>
          <w:sz w:val="18"/>
        </w:rPr>
        <w:t>the </w:t>
      </w:r>
      <w:r>
        <w:rPr>
          <w:color w:val="231F20"/>
          <w:spacing w:val="-4"/>
          <w:sz w:val="18"/>
        </w:rPr>
        <w:t>United Nations) (2005-2007). “Issues </w:t>
      </w:r>
      <w:r>
        <w:rPr>
          <w:color w:val="231F20"/>
          <w:spacing w:val="-5"/>
          <w:sz w:val="18"/>
        </w:rPr>
        <w:t>world </w:t>
      </w:r>
      <w:r>
        <w:rPr>
          <w:color w:val="231F20"/>
          <w:spacing w:val="-4"/>
          <w:sz w:val="18"/>
        </w:rPr>
        <w:t>agriculture</w:t>
      </w:r>
      <w:r>
        <w:rPr>
          <w:color w:val="231F20"/>
          <w:spacing w:val="-8"/>
          <w:sz w:val="18"/>
        </w:rPr>
        <w:t> </w:t>
      </w:r>
      <w:r>
        <w:rPr>
          <w:color w:val="231F20"/>
          <w:sz w:val="18"/>
        </w:rPr>
        <w:t>-</w:t>
      </w:r>
      <w:r>
        <w:rPr>
          <w:color w:val="231F20"/>
          <w:spacing w:val="-8"/>
          <w:sz w:val="18"/>
        </w:rPr>
        <w:t> </w:t>
      </w:r>
      <w:r>
        <w:rPr>
          <w:color w:val="231F20"/>
          <w:spacing w:val="-4"/>
          <w:sz w:val="18"/>
        </w:rPr>
        <w:t>studies</w:t>
      </w:r>
      <w:r>
        <w:rPr>
          <w:color w:val="231F20"/>
          <w:spacing w:val="-8"/>
          <w:sz w:val="18"/>
        </w:rPr>
        <w:t> </w:t>
      </w:r>
      <w:r>
        <w:rPr>
          <w:color w:val="231F20"/>
          <w:spacing w:val="-4"/>
          <w:sz w:val="18"/>
        </w:rPr>
        <w:t>suggest</w:t>
      </w:r>
      <w:r>
        <w:rPr>
          <w:color w:val="231F20"/>
          <w:spacing w:val="-8"/>
          <w:sz w:val="18"/>
        </w:rPr>
        <w:t> </w:t>
      </w:r>
      <w:r>
        <w:rPr>
          <w:color w:val="231F20"/>
          <w:spacing w:val="-3"/>
          <w:sz w:val="18"/>
        </w:rPr>
        <w:t>that</w:t>
      </w:r>
      <w:r>
        <w:rPr>
          <w:color w:val="231F20"/>
          <w:spacing w:val="-8"/>
          <w:sz w:val="18"/>
        </w:rPr>
        <w:t> </w:t>
      </w:r>
      <w:r>
        <w:rPr>
          <w:color w:val="231F20"/>
          <w:sz w:val="18"/>
        </w:rPr>
        <w:t>up</w:t>
      </w:r>
      <w:r>
        <w:rPr>
          <w:color w:val="231F20"/>
          <w:spacing w:val="-8"/>
          <w:sz w:val="18"/>
        </w:rPr>
        <w:t> </w:t>
      </w:r>
      <w:r>
        <w:rPr>
          <w:color w:val="231F20"/>
          <w:spacing w:val="-3"/>
          <w:sz w:val="18"/>
        </w:rPr>
        <w:t>to</w:t>
      </w:r>
      <w:r>
        <w:rPr>
          <w:color w:val="231F20"/>
          <w:spacing w:val="-8"/>
          <w:sz w:val="18"/>
        </w:rPr>
        <w:t> </w:t>
      </w:r>
      <w:r>
        <w:rPr>
          <w:color w:val="231F20"/>
          <w:spacing w:val="-5"/>
          <w:sz w:val="18"/>
        </w:rPr>
        <w:t>two-thirds</w:t>
      </w:r>
      <w:r>
        <w:rPr>
          <w:color w:val="231F20"/>
          <w:spacing w:val="-8"/>
          <w:sz w:val="18"/>
        </w:rPr>
        <w:t> </w:t>
      </w:r>
      <w:r>
        <w:rPr>
          <w:color w:val="231F20"/>
          <w:sz w:val="18"/>
        </w:rPr>
        <w:t>of</w:t>
      </w:r>
      <w:r>
        <w:rPr>
          <w:color w:val="231F20"/>
          <w:spacing w:val="-8"/>
          <w:sz w:val="18"/>
        </w:rPr>
        <w:t> </w:t>
      </w:r>
      <w:r>
        <w:rPr>
          <w:color w:val="231F20"/>
          <w:spacing w:val="-3"/>
          <w:sz w:val="18"/>
        </w:rPr>
        <w:t>city</w:t>
      </w:r>
      <w:r>
        <w:rPr>
          <w:color w:val="231F20"/>
          <w:spacing w:val="-8"/>
          <w:sz w:val="18"/>
        </w:rPr>
        <w:t> </w:t>
      </w:r>
      <w:r>
        <w:rPr>
          <w:color w:val="231F20"/>
          <w:spacing w:val="-3"/>
          <w:sz w:val="18"/>
        </w:rPr>
        <w:t>and</w:t>
      </w:r>
      <w:r>
        <w:rPr>
          <w:color w:val="231F20"/>
          <w:spacing w:val="-8"/>
          <w:sz w:val="18"/>
        </w:rPr>
        <w:t> </w:t>
      </w:r>
      <w:r>
        <w:rPr>
          <w:color w:val="231F20"/>
          <w:spacing w:val="-4"/>
          <w:sz w:val="18"/>
        </w:rPr>
        <w:t>peri-urban</w:t>
      </w:r>
      <w:r>
        <w:rPr>
          <w:color w:val="231F20"/>
          <w:spacing w:val="-8"/>
          <w:sz w:val="18"/>
        </w:rPr>
        <w:t> </w:t>
      </w:r>
      <w:r>
        <w:rPr>
          <w:color w:val="231F20"/>
          <w:spacing w:val="-4"/>
          <w:sz w:val="18"/>
        </w:rPr>
        <w:t>households</w:t>
      </w:r>
      <w:r>
        <w:rPr>
          <w:color w:val="231F20"/>
          <w:spacing w:val="-8"/>
          <w:sz w:val="18"/>
        </w:rPr>
        <w:t> </w:t>
      </w:r>
      <w:r>
        <w:rPr>
          <w:color w:val="231F20"/>
          <w:spacing w:val="-4"/>
          <w:sz w:val="18"/>
        </w:rPr>
        <w:t>are </w:t>
      </w:r>
      <w:r>
        <w:rPr>
          <w:color w:val="231F20"/>
          <w:spacing w:val="-6"/>
          <w:sz w:val="18"/>
        </w:rPr>
        <w:t>involved </w:t>
      </w:r>
      <w:r>
        <w:rPr>
          <w:color w:val="231F20"/>
          <w:sz w:val="18"/>
        </w:rPr>
        <w:t>in </w:t>
      </w:r>
      <w:r>
        <w:rPr>
          <w:color w:val="231F20"/>
          <w:spacing w:val="-4"/>
          <w:sz w:val="18"/>
        </w:rPr>
        <w:t>farming. </w:t>
      </w:r>
      <w:r>
        <w:rPr>
          <w:color w:val="231F20"/>
          <w:spacing w:val="-8"/>
          <w:sz w:val="18"/>
        </w:rPr>
        <w:t>FAO </w:t>
      </w:r>
      <w:r>
        <w:rPr>
          <w:color w:val="231F20"/>
          <w:sz w:val="18"/>
        </w:rPr>
        <w:t>en</w:t>
      </w:r>
      <w:r>
        <w:rPr>
          <w:color w:val="231F20"/>
          <w:spacing w:val="13"/>
          <w:sz w:val="18"/>
        </w:rPr>
        <w:t> </w:t>
      </w:r>
      <w:hyperlink r:id="rId72">
        <w:r>
          <w:rPr>
            <w:i/>
            <w:color w:val="231F20"/>
            <w:spacing w:val="-5"/>
            <w:sz w:val="18"/>
          </w:rPr>
          <w:t>http://www.fao.org/ag/magazine/9901sp2.htm</w:t>
        </w:r>
        <w:r>
          <w:rPr>
            <w:color w:val="231F20"/>
            <w:spacing w:val="-5"/>
            <w:sz w:val="18"/>
          </w:rPr>
          <w:t>.</w:t>
        </w:r>
      </w:hyperlink>
    </w:p>
    <w:p>
      <w:pPr>
        <w:spacing w:line="295" w:lineRule="auto" w:before="0"/>
        <w:ind w:left="543" w:right="115" w:hanging="426"/>
        <w:jc w:val="both"/>
        <w:rPr>
          <w:sz w:val="18"/>
        </w:rPr>
      </w:pPr>
      <w:r>
        <w:rPr>
          <w:color w:val="231F20"/>
          <w:sz w:val="18"/>
        </w:rPr>
        <w:t>Galindo Rentería, Vicente (2000), “La agricultura urbana en el mundo”. México: Facultad de Economía, UNAM.</w:t>
      </w:r>
    </w:p>
    <w:p>
      <w:pPr>
        <w:spacing w:line="295" w:lineRule="auto" w:before="0"/>
        <w:ind w:left="543" w:right="115" w:hanging="426"/>
        <w:jc w:val="both"/>
        <w:rPr>
          <w:sz w:val="18"/>
        </w:rPr>
      </w:pPr>
      <w:r>
        <w:rPr>
          <w:color w:val="231F20"/>
          <w:sz w:val="18"/>
        </w:rPr>
        <w:t>Martin Adrienne, Oudwater, Nicoliene, Gündel Sabine (2003). “Análisis de situación, diagnósticos y estudios de base”. Revista Agricultura Urbana no. 5. Red latinoamericana de investigación de agricultura urbana (Águila), consultado el 25 de noviembre de 2004en </w:t>
      </w:r>
      <w:hyperlink r:id="rId70">
        <w:r>
          <w:rPr>
            <w:i/>
            <w:color w:val="231F20"/>
            <w:sz w:val="18"/>
          </w:rPr>
          <w:t>www.ipes.org/aguila</w:t>
        </w:r>
        <w:r>
          <w:rPr>
            <w:color w:val="231F20"/>
            <w:sz w:val="18"/>
          </w:rPr>
          <w:t>.</w:t>
        </w:r>
      </w:hyperlink>
    </w:p>
    <w:p>
      <w:pPr>
        <w:spacing w:line="295" w:lineRule="auto" w:before="0"/>
        <w:ind w:left="543" w:right="115" w:hanging="426"/>
        <w:jc w:val="both"/>
        <w:rPr>
          <w:sz w:val="18"/>
        </w:rPr>
      </w:pPr>
      <w:r>
        <w:rPr>
          <w:color w:val="231F20"/>
          <w:sz w:val="18"/>
        </w:rPr>
        <w:t>Hernández Sampieri, Roberto </w:t>
      </w:r>
      <w:r>
        <w:rPr>
          <w:i/>
          <w:color w:val="231F20"/>
          <w:sz w:val="18"/>
        </w:rPr>
        <w:t>et al. (</w:t>
      </w:r>
      <w:r>
        <w:rPr>
          <w:color w:val="231F20"/>
          <w:sz w:val="18"/>
        </w:rPr>
        <w:t>1998) “Análisis de los datos” en </w:t>
      </w:r>
      <w:r>
        <w:rPr>
          <w:i/>
          <w:color w:val="231F20"/>
          <w:sz w:val="18"/>
        </w:rPr>
        <w:t>Metodología de la </w:t>
      </w:r>
      <w:r>
        <w:rPr>
          <w:i/>
          <w:color w:val="231F20"/>
          <w:sz w:val="18"/>
        </w:rPr>
        <w:t>investigación. </w:t>
      </w:r>
      <w:r>
        <w:rPr>
          <w:color w:val="231F20"/>
          <w:sz w:val="18"/>
        </w:rPr>
        <w:t>México: Mc Graw hill.</w:t>
      </w:r>
    </w:p>
    <w:p>
      <w:pPr>
        <w:spacing w:before="0"/>
        <w:ind w:left="117" w:right="-4" w:firstLine="0"/>
        <w:jc w:val="left"/>
        <w:rPr>
          <w:sz w:val="18"/>
        </w:rPr>
      </w:pPr>
      <w:r>
        <w:rPr>
          <w:color w:val="231F20"/>
          <w:sz w:val="18"/>
        </w:rPr>
        <w:t>Maxwell (1999). “The political economy of urban food security in sub-saharian Africa” en</w:t>
      </w:r>
    </w:p>
    <w:p>
      <w:pPr>
        <w:spacing w:before="49"/>
        <w:ind w:left="543" w:right="-4" w:firstLine="0"/>
        <w:jc w:val="left"/>
        <w:rPr>
          <w:sz w:val="18"/>
        </w:rPr>
      </w:pPr>
      <w:r>
        <w:rPr>
          <w:i/>
          <w:color w:val="231F20"/>
          <w:sz w:val="18"/>
        </w:rPr>
        <w:t>World development. </w:t>
      </w:r>
      <w:r>
        <w:rPr>
          <w:color w:val="231F20"/>
          <w:sz w:val="18"/>
        </w:rPr>
        <w:t>Vol. 27, núm. 11, pp. 1939.</w:t>
      </w:r>
    </w:p>
    <w:p>
      <w:pPr>
        <w:spacing w:line="295" w:lineRule="auto" w:before="49"/>
        <w:ind w:left="543" w:right="115" w:hanging="426"/>
        <w:jc w:val="both"/>
        <w:rPr>
          <w:sz w:val="18"/>
        </w:rPr>
      </w:pPr>
      <w:r>
        <w:rPr>
          <w:color w:val="231F20"/>
          <w:sz w:val="18"/>
        </w:rPr>
        <w:t>Mbiba, Beacon, </w:t>
      </w:r>
      <w:r>
        <w:rPr>
          <w:color w:val="231F20"/>
          <w:spacing w:val="-4"/>
          <w:sz w:val="18"/>
        </w:rPr>
        <w:t>Van  </w:t>
      </w:r>
      <w:r>
        <w:rPr>
          <w:color w:val="231F20"/>
          <w:sz w:val="18"/>
        </w:rPr>
        <w:t>Veenhuizen, René (2002). </w:t>
      </w:r>
      <w:r>
        <w:rPr>
          <w:i/>
          <w:color w:val="231F20"/>
          <w:sz w:val="18"/>
        </w:rPr>
        <w:t>“</w:t>
      </w:r>
      <w:r>
        <w:rPr>
          <w:color w:val="231F20"/>
          <w:sz w:val="18"/>
        </w:rPr>
        <w:t>La integración de la agricultura urbana    y periurbana en la planificación</w:t>
      </w:r>
      <w:r>
        <w:rPr>
          <w:i/>
          <w:color w:val="231F20"/>
          <w:sz w:val="18"/>
        </w:rPr>
        <w:t>” </w:t>
      </w:r>
      <w:r>
        <w:rPr>
          <w:color w:val="231F20"/>
          <w:sz w:val="18"/>
        </w:rPr>
        <w:t>en </w:t>
      </w:r>
      <w:r>
        <w:rPr>
          <w:i/>
          <w:color w:val="231F20"/>
          <w:sz w:val="18"/>
        </w:rPr>
        <w:t>R</w:t>
      </w:r>
      <w:r>
        <w:rPr>
          <w:color w:val="231F20"/>
          <w:sz w:val="18"/>
        </w:rPr>
        <w:t>evista agricultura urbana. </w:t>
      </w:r>
      <w:r>
        <w:rPr>
          <w:color w:val="231F20"/>
          <w:spacing w:val="-4"/>
          <w:sz w:val="18"/>
        </w:rPr>
        <w:t>Vol. </w:t>
      </w:r>
      <w:r>
        <w:rPr>
          <w:color w:val="231F20"/>
          <w:sz w:val="18"/>
        </w:rPr>
        <w:t>1, núm. 4. Red latinoamericana de investigación de agricultura urbana (Águila), consultado el 25 de</w:t>
      </w:r>
      <w:r>
        <w:rPr>
          <w:color w:val="231F20"/>
          <w:spacing w:val="-7"/>
          <w:sz w:val="18"/>
        </w:rPr>
        <w:t> </w:t>
      </w:r>
      <w:r>
        <w:rPr>
          <w:color w:val="231F20"/>
          <w:sz w:val="18"/>
        </w:rPr>
        <w:t>noviembre</w:t>
      </w:r>
      <w:r>
        <w:rPr>
          <w:color w:val="231F20"/>
          <w:spacing w:val="-7"/>
          <w:sz w:val="18"/>
        </w:rPr>
        <w:t> </w:t>
      </w:r>
      <w:r>
        <w:rPr>
          <w:color w:val="231F20"/>
          <w:sz w:val="18"/>
        </w:rPr>
        <w:t>de</w:t>
      </w:r>
      <w:r>
        <w:rPr>
          <w:color w:val="231F20"/>
          <w:spacing w:val="-7"/>
          <w:sz w:val="18"/>
        </w:rPr>
        <w:t> </w:t>
      </w:r>
      <w:r>
        <w:rPr>
          <w:color w:val="231F20"/>
          <w:sz w:val="18"/>
        </w:rPr>
        <w:t>2004</w:t>
      </w:r>
      <w:r>
        <w:rPr>
          <w:color w:val="231F20"/>
          <w:spacing w:val="-7"/>
          <w:sz w:val="18"/>
        </w:rPr>
        <w:t> </w:t>
      </w:r>
      <w:r>
        <w:rPr>
          <w:color w:val="231F20"/>
          <w:sz w:val="18"/>
        </w:rPr>
        <w:t>en</w:t>
      </w:r>
      <w:r>
        <w:rPr>
          <w:color w:val="231F20"/>
          <w:spacing w:val="-7"/>
          <w:sz w:val="18"/>
        </w:rPr>
        <w:t> </w:t>
      </w:r>
      <w:hyperlink r:id="rId70">
        <w:r>
          <w:rPr>
            <w:i/>
            <w:color w:val="231F20"/>
            <w:sz w:val="18"/>
          </w:rPr>
          <w:t>www.ipes.org/aguila</w:t>
        </w:r>
        <w:r>
          <w:rPr>
            <w:color w:val="666666"/>
            <w:sz w:val="18"/>
          </w:rPr>
          <w:t>.</w:t>
        </w:r>
      </w:hyperlink>
    </w:p>
    <w:p>
      <w:pPr>
        <w:spacing w:line="295" w:lineRule="auto" w:before="0"/>
        <w:ind w:left="543" w:right="115" w:hanging="426"/>
        <w:jc w:val="both"/>
        <w:rPr>
          <w:sz w:val="18"/>
        </w:rPr>
      </w:pPr>
      <w:r>
        <w:rPr>
          <w:color w:val="231F20"/>
          <w:sz w:val="18"/>
        </w:rPr>
        <w:t>INEGI (2000). </w:t>
      </w:r>
      <w:r>
        <w:rPr>
          <w:i/>
          <w:color w:val="231F20"/>
          <w:sz w:val="18"/>
        </w:rPr>
        <w:t>Sistema para la Consulta de Información Censal por Colonias </w:t>
      </w:r>
      <w:r>
        <w:rPr>
          <w:color w:val="231F20"/>
          <w:sz w:val="18"/>
        </w:rPr>
        <w:t>(SCINCE), I. México: INEGI.</w:t>
      </w:r>
    </w:p>
    <w:p>
      <w:pPr>
        <w:spacing w:line="295" w:lineRule="auto" w:before="0"/>
        <w:ind w:left="543" w:right="115" w:hanging="426"/>
        <w:jc w:val="both"/>
        <w:rPr>
          <w:sz w:val="18"/>
        </w:rPr>
      </w:pPr>
      <w:r>
        <w:rPr>
          <w:color w:val="231F20"/>
          <w:sz w:val="18"/>
        </w:rPr>
        <w:t>INEGI (2000). </w:t>
      </w:r>
      <w:r>
        <w:rPr>
          <w:i/>
          <w:color w:val="231F20"/>
          <w:sz w:val="18"/>
        </w:rPr>
        <w:t>Tabulados Básicos Nacionales y por Entidad Federativa. Base de datos y </w:t>
      </w:r>
      <w:r>
        <w:rPr>
          <w:i/>
          <w:color w:val="231F20"/>
          <w:sz w:val="18"/>
        </w:rPr>
        <w:t>Tabulados de la Muestra Censal. XII Censo General de Población y Vivienda, 2000. </w:t>
      </w:r>
      <w:r>
        <w:rPr>
          <w:color w:val="231F20"/>
          <w:sz w:val="18"/>
        </w:rPr>
        <w:t>México: INEGI.</w:t>
      </w:r>
    </w:p>
    <w:p>
      <w:pPr>
        <w:spacing w:line="295" w:lineRule="auto" w:before="0"/>
        <w:ind w:left="543" w:right="115" w:hanging="426"/>
        <w:jc w:val="both"/>
        <w:rPr>
          <w:sz w:val="18"/>
        </w:rPr>
      </w:pPr>
      <w:r>
        <w:rPr>
          <w:color w:val="231F20"/>
          <w:sz w:val="18"/>
        </w:rPr>
        <w:t>Silva Gómez, Oscar Noé, López Benítez, Andrés (2006). </w:t>
      </w:r>
      <w:r>
        <w:rPr>
          <w:i/>
          <w:color w:val="231F20"/>
          <w:sz w:val="18"/>
        </w:rPr>
        <w:t>Caracterización de la agricultura </w:t>
      </w:r>
      <w:r>
        <w:rPr>
          <w:i/>
          <w:color w:val="231F20"/>
          <w:sz w:val="18"/>
        </w:rPr>
        <w:t>urbana en la Colonia Álvaro Obregón Tlalmimilolpan, Lerma, Estado de México</w:t>
      </w:r>
      <w:r>
        <w:rPr>
          <w:color w:val="231F20"/>
          <w:sz w:val="18"/>
        </w:rPr>
        <w:t>. México: Universidad Autónoma del Estado de México.</w:t>
      </w:r>
    </w:p>
    <w:p>
      <w:pPr>
        <w:spacing w:after="0" w:line="295" w:lineRule="auto"/>
        <w:jc w:val="both"/>
        <w:rPr>
          <w:sz w:val="18"/>
        </w:rPr>
        <w:sectPr>
          <w:footerReference w:type="even" r:id="rId68"/>
          <w:footerReference w:type="default" r:id="rId69"/>
          <w:pgSz w:w="9640" w:h="13040"/>
          <w:pgMar w:footer="833" w:header="687" w:top="880" w:bottom="1020" w:left="1300" w:right="1300"/>
        </w:sectPr>
      </w:pPr>
    </w:p>
    <w:p>
      <w:pPr>
        <w:pStyle w:val="BodyText"/>
        <w:rPr>
          <w:sz w:val="20"/>
        </w:rPr>
      </w:pPr>
    </w:p>
    <w:p>
      <w:pPr>
        <w:pStyle w:val="BodyText"/>
        <w:spacing w:before="6"/>
        <w:rPr>
          <w:sz w:val="16"/>
        </w:rPr>
      </w:pPr>
    </w:p>
    <w:p>
      <w:pPr>
        <w:pStyle w:val="Heading2"/>
        <w:spacing w:line="268" w:lineRule="auto"/>
        <w:ind w:left="1852" w:hanging="986"/>
      </w:pPr>
      <w:r>
        <w:rPr>
          <w:color w:val="231F20"/>
          <w:w w:val="90"/>
        </w:rPr>
        <w:t>Capítulo</w:t>
      </w:r>
      <w:r>
        <w:rPr>
          <w:color w:val="231F20"/>
          <w:spacing w:val="-25"/>
          <w:w w:val="90"/>
        </w:rPr>
        <w:t> </w:t>
      </w:r>
      <w:r>
        <w:rPr>
          <w:color w:val="231F20"/>
          <w:w w:val="90"/>
        </w:rPr>
        <w:t>3.</w:t>
      </w:r>
      <w:r>
        <w:rPr>
          <w:color w:val="231F20"/>
          <w:spacing w:val="-24"/>
          <w:w w:val="90"/>
        </w:rPr>
        <w:t> </w:t>
      </w:r>
      <w:r>
        <w:rPr>
          <w:color w:val="231F20"/>
          <w:w w:val="90"/>
        </w:rPr>
        <w:t>El</w:t>
      </w:r>
      <w:r>
        <w:rPr>
          <w:color w:val="231F20"/>
          <w:spacing w:val="-24"/>
          <w:w w:val="90"/>
        </w:rPr>
        <w:t> </w:t>
      </w:r>
      <w:r>
        <w:rPr>
          <w:color w:val="231F20"/>
          <w:w w:val="90"/>
        </w:rPr>
        <w:t>espacio</w:t>
      </w:r>
      <w:r>
        <w:rPr>
          <w:color w:val="231F20"/>
          <w:spacing w:val="-24"/>
          <w:w w:val="90"/>
        </w:rPr>
        <w:t> </w:t>
      </w:r>
      <w:r>
        <w:rPr>
          <w:color w:val="231F20"/>
          <w:w w:val="90"/>
        </w:rPr>
        <w:t>urbano,</w:t>
      </w:r>
      <w:r>
        <w:rPr>
          <w:color w:val="231F20"/>
          <w:spacing w:val="-24"/>
          <w:w w:val="90"/>
        </w:rPr>
        <w:t> </w:t>
      </w:r>
      <w:r>
        <w:rPr>
          <w:color w:val="231F20"/>
          <w:w w:val="90"/>
        </w:rPr>
        <w:t>la</w:t>
      </w:r>
      <w:r>
        <w:rPr>
          <w:color w:val="231F20"/>
          <w:spacing w:val="-24"/>
          <w:w w:val="90"/>
        </w:rPr>
        <w:t> </w:t>
      </w:r>
      <w:r>
        <w:rPr>
          <w:color w:val="231F20"/>
          <w:w w:val="90"/>
        </w:rPr>
        <w:t>ciudad</w:t>
      </w:r>
      <w:r>
        <w:rPr>
          <w:color w:val="231F20"/>
          <w:spacing w:val="-24"/>
          <w:w w:val="90"/>
        </w:rPr>
        <w:t> </w:t>
      </w:r>
      <w:r>
        <w:rPr>
          <w:color w:val="231F20"/>
          <w:w w:val="90"/>
        </w:rPr>
        <w:t>y</w:t>
      </w:r>
      <w:r>
        <w:rPr>
          <w:color w:val="231F20"/>
          <w:spacing w:val="-24"/>
          <w:w w:val="90"/>
        </w:rPr>
        <w:t> </w:t>
      </w:r>
      <w:r>
        <w:rPr>
          <w:color w:val="231F20"/>
          <w:w w:val="90"/>
        </w:rPr>
        <w:t>su organización</w:t>
      </w:r>
      <w:r>
        <w:rPr>
          <w:color w:val="231F20"/>
          <w:spacing w:val="-27"/>
          <w:w w:val="90"/>
        </w:rPr>
        <w:t> </w:t>
      </w:r>
      <w:r>
        <w:rPr>
          <w:color w:val="231F20"/>
          <w:w w:val="90"/>
        </w:rPr>
        <w:t>espacial</w:t>
      </w:r>
      <w:r>
        <w:rPr>
          <w:color w:val="231F20"/>
          <w:spacing w:val="-27"/>
          <w:w w:val="90"/>
        </w:rPr>
        <w:t> </w:t>
      </w:r>
      <w:r>
        <w:rPr>
          <w:color w:val="231F20"/>
          <w:w w:val="90"/>
        </w:rPr>
        <w:t>en</w:t>
      </w:r>
      <w:r>
        <w:rPr>
          <w:color w:val="231F20"/>
          <w:spacing w:val="-28"/>
          <w:w w:val="90"/>
        </w:rPr>
        <w:t> </w:t>
      </w:r>
      <w:r>
        <w:rPr>
          <w:color w:val="231F20"/>
          <w:w w:val="90"/>
        </w:rPr>
        <w:t>el</w:t>
      </w:r>
      <w:r>
        <w:rPr>
          <w:color w:val="231F20"/>
          <w:spacing w:val="-28"/>
          <w:w w:val="90"/>
        </w:rPr>
        <w:t> </w:t>
      </w:r>
      <w:r>
        <w:rPr>
          <w:color w:val="231F20"/>
          <w:w w:val="90"/>
        </w:rPr>
        <w:t>contexto</w:t>
      </w:r>
    </w:p>
    <w:p>
      <w:pPr>
        <w:spacing w:line="339" w:lineRule="exact" w:before="0"/>
        <w:ind w:left="4305" w:right="-4" w:firstLine="0"/>
        <w:jc w:val="left"/>
        <w:rPr>
          <w:rFonts w:ascii="Verdana" w:hAnsi="Verdana"/>
          <w:b/>
          <w:sz w:val="28"/>
        </w:rPr>
      </w:pPr>
      <w:r>
        <w:rPr>
          <w:rFonts w:ascii="Verdana" w:hAnsi="Verdana"/>
          <w:b/>
          <w:color w:val="231F20"/>
          <w:w w:val="90"/>
          <w:sz w:val="28"/>
        </w:rPr>
        <w:t>de la globalización</w:t>
      </w:r>
    </w:p>
    <w:p>
      <w:pPr>
        <w:pStyle w:val="BodyText"/>
        <w:rPr>
          <w:rFonts w:ascii="Verdana"/>
          <w:b/>
          <w:sz w:val="28"/>
        </w:rPr>
      </w:pPr>
    </w:p>
    <w:p>
      <w:pPr>
        <w:pStyle w:val="BodyText"/>
        <w:spacing w:before="3"/>
        <w:rPr>
          <w:rFonts w:ascii="Verdana"/>
          <w:b/>
          <w:sz w:val="38"/>
        </w:rPr>
      </w:pPr>
    </w:p>
    <w:p>
      <w:pPr>
        <w:spacing w:before="0"/>
        <w:ind w:left="117" w:right="0" w:firstLine="0"/>
        <w:jc w:val="both"/>
        <w:rPr>
          <w:rFonts w:ascii="Verdana"/>
          <w:sz w:val="11"/>
        </w:rPr>
      </w:pPr>
      <w:r>
        <w:rPr>
          <w:rFonts w:ascii="Verdana"/>
          <w:color w:val="231F20"/>
          <w:sz w:val="20"/>
        </w:rPr>
        <w:t>Manuela Laguna Coral</w:t>
      </w:r>
      <w:r>
        <w:rPr>
          <w:rFonts w:ascii="Verdana"/>
          <w:color w:val="231F20"/>
          <w:position w:val="7"/>
          <w:sz w:val="11"/>
        </w:rPr>
        <w:t>1</w:t>
      </w:r>
    </w:p>
    <w:p>
      <w:pPr>
        <w:pStyle w:val="BodyText"/>
        <w:rPr>
          <w:rFonts w:ascii="Verdana"/>
          <w:sz w:val="20"/>
        </w:rPr>
      </w:pPr>
    </w:p>
    <w:p>
      <w:pPr>
        <w:pStyle w:val="BodyText"/>
        <w:spacing w:before="7"/>
        <w:rPr>
          <w:rFonts w:ascii="Verdana"/>
          <w:sz w:val="26"/>
        </w:rPr>
      </w:pPr>
    </w:p>
    <w:p>
      <w:pPr>
        <w:pStyle w:val="Heading3"/>
        <w:rPr>
          <w:rFonts w:ascii="Georgia"/>
        </w:rPr>
      </w:pPr>
      <w:r>
        <w:rPr>
          <w:rFonts w:ascii="Georgia"/>
          <w:color w:val="231F20"/>
        </w:rPr>
        <w:t>Resumen</w:t>
      </w:r>
    </w:p>
    <w:p>
      <w:pPr>
        <w:pStyle w:val="BodyText"/>
        <w:spacing w:line="278" w:lineRule="auto" w:before="95"/>
        <w:ind w:left="117" w:right="114"/>
        <w:jc w:val="both"/>
      </w:pPr>
      <w:r>
        <w:rPr>
          <w:color w:val="231F20"/>
        </w:rPr>
        <w:t>En este artículo se analizan las condiciones creadas por la globalización en la dinámica del espacio latinoamericano, con énfasis en el espacio urbano. La primera parte sitúa el contexto global de la reestructuración del</w:t>
      </w:r>
      <w:r>
        <w:rPr>
          <w:color w:val="231F20"/>
          <w:spacing w:val="-9"/>
        </w:rPr>
        <w:t> </w:t>
      </w:r>
      <w:r>
        <w:rPr>
          <w:color w:val="231F20"/>
        </w:rPr>
        <w:t>espacio</w:t>
      </w:r>
      <w:r>
        <w:rPr>
          <w:color w:val="231F20"/>
          <w:spacing w:val="-9"/>
        </w:rPr>
        <w:t> </w:t>
      </w:r>
      <w:r>
        <w:rPr>
          <w:color w:val="231F20"/>
        </w:rPr>
        <w:t>resultado,</w:t>
      </w:r>
      <w:r>
        <w:rPr>
          <w:color w:val="231F20"/>
          <w:spacing w:val="-9"/>
        </w:rPr>
        <w:t> </w:t>
      </w:r>
      <w:r>
        <w:rPr>
          <w:color w:val="231F20"/>
        </w:rPr>
        <w:t>entre</w:t>
      </w:r>
      <w:r>
        <w:rPr>
          <w:color w:val="231F20"/>
          <w:spacing w:val="-9"/>
        </w:rPr>
        <w:t> </w:t>
      </w:r>
      <w:r>
        <w:rPr>
          <w:color w:val="231F20"/>
        </w:rPr>
        <w:t>otros</w:t>
      </w:r>
      <w:r>
        <w:rPr>
          <w:color w:val="231F20"/>
          <w:spacing w:val="-9"/>
        </w:rPr>
        <w:t> </w:t>
      </w:r>
      <w:r>
        <w:rPr>
          <w:color w:val="231F20"/>
        </w:rPr>
        <w:t>factores,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crisis</w:t>
      </w:r>
      <w:r>
        <w:rPr>
          <w:color w:val="231F20"/>
          <w:spacing w:val="-9"/>
        </w:rPr>
        <w:t> </w:t>
      </w:r>
      <w:r>
        <w:rPr>
          <w:color w:val="231F20"/>
        </w:rPr>
        <w:t>del</w:t>
      </w:r>
      <w:r>
        <w:rPr>
          <w:color w:val="231F20"/>
          <w:spacing w:val="-9"/>
        </w:rPr>
        <w:t> </w:t>
      </w:r>
      <w:r>
        <w:rPr>
          <w:color w:val="231F20"/>
        </w:rPr>
        <w:t>modelo</w:t>
      </w:r>
      <w:r>
        <w:rPr>
          <w:color w:val="231F20"/>
          <w:spacing w:val="-9"/>
        </w:rPr>
        <w:t> </w:t>
      </w:r>
      <w:r>
        <w:rPr>
          <w:color w:val="231F20"/>
        </w:rPr>
        <w:t>fordista en</w:t>
      </w:r>
      <w:r>
        <w:rPr>
          <w:color w:val="231F20"/>
          <w:spacing w:val="-10"/>
        </w:rPr>
        <w:t> </w:t>
      </w:r>
      <w:r>
        <w:rPr>
          <w:color w:val="231F20"/>
        </w:rPr>
        <w:t>un</w:t>
      </w:r>
      <w:r>
        <w:rPr>
          <w:color w:val="231F20"/>
          <w:spacing w:val="-10"/>
        </w:rPr>
        <w:t> </w:t>
      </w:r>
      <w:r>
        <w:rPr>
          <w:color w:val="231F20"/>
        </w:rPr>
        <w:t>entorno</w:t>
      </w:r>
      <w:r>
        <w:rPr>
          <w:color w:val="231F20"/>
          <w:spacing w:val="-11"/>
        </w:rPr>
        <w:t> </w:t>
      </w:r>
      <w:r>
        <w:rPr>
          <w:color w:val="231F20"/>
        </w:rPr>
        <w:t>dominado</w:t>
      </w:r>
      <w:r>
        <w:rPr>
          <w:color w:val="231F20"/>
          <w:spacing w:val="-11"/>
        </w:rPr>
        <w:t> </w:t>
      </w:r>
      <w:r>
        <w:rPr>
          <w:color w:val="231F20"/>
        </w:rPr>
        <w:t>por</w:t>
      </w:r>
      <w:r>
        <w:rPr>
          <w:color w:val="231F20"/>
          <w:spacing w:val="-10"/>
        </w:rPr>
        <w:t> </w:t>
      </w:r>
      <w:r>
        <w:rPr>
          <w:color w:val="231F20"/>
        </w:rPr>
        <w:t>la</w:t>
      </w:r>
      <w:r>
        <w:rPr>
          <w:color w:val="231F20"/>
          <w:spacing w:val="-10"/>
        </w:rPr>
        <w:t> </w:t>
      </w:r>
      <w:r>
        <w:rPr>
          <w:color w:val="231F20"/>
        </w:rPr>
        <w:t>globalización</w:t>
      </w:r>
      <w:r>
        <w:rPr>
          <w:color w:val="231F20"/>
          <w:spacing w:val="-10"/>
        </w:rPr>
        <w:t> </w:t>
      </w:r>
      <w:r>
        <w:rPr>
          <w:color w:val="231F20"/>
        </w:rPr>
        <w:t>neoliberal.</w:t>
      </w:r>
      <w:r>
        <w:rPr>
          <w:color w:val="231F20"/>
          <w:spacing w:val="-10"/>
        </w:rPr>
        <w:t> </w:t>
      </w:r>
      <w:r>
        <w:rPr>
          <w:color w:val="231F20"/>
        </w:rPr>
        <w:t>Seguidamente</w:t>
      </w:r>
      <w:r>
        <w:rPr>
          <w:color w:val="231F20"/>
          <w:spacing w:val="-10"/>
        </w:rPr>
        <w:t> </w:t>
      </w:r>
      <w:r>
        <w:rPr>
          <w:color w:val="231F20"/>
        </w:rPr>
        <w:t>se presentan</w:t>
      </w:r>
      <w:r>
        <w:rPr>
          <w:color w:val="231F20"/>
          <w:spacing w:val="-6"/>
        </w:rPr>
        <w:t> </w:t>
      </w:r>
      <w:r>
        <w:rPr>
          <w:color w:val="231F20"/>
        </w:rPr>
        <w:t>los</w:t>
      </w:r>
      <w:r>
        <w:rPr>
          <w:color w:val="231F20"/>
          <w:spacing w:val="-6"/>
        </w:rPr>
        <w:t> </w:t>
      </w:r>
      <w:r>
        <w:rPr>
          <w:color w:val="231F20"/>
        </w:rPr>
        <w:t>efectos</w:t>
      </w:r>
      <w:r>
        <w:rPr>
          <w:color w:val="231F20"/>
          <w:spacing w:val="-6"/>
        </w:rPr>
        <w:t> </w:t>
      </w:r>
      <w:r>
        <w:rPr>
          <w:color w:val="231F20"/>
        </w:rPr>
        <w:t>de</w:t>
      </w:r>
      <w:r>
        <w:rPr>
          <w:color w:val="231F20"/>
          <w:spacing w:val="-6"/>
        </w:rPr>
        <w:t> </w:t>
      </w:r>
      <w:r>
        <w:rPr>
          <w:color w:val="231F20"/>
        </w:rPr>
        <w:t>la</w:t>
      </w:r>
      <w:r>
        <w:rPr>
          <w:color w:val="231F20"/>
          <w:spacing w:val="-5"/>
        </w:rPr>
        <w:t> </w:t>
      </w:r>
      <w:r>
        <w:rPr>
          <w:color w:val="231F20"/>
        </w:rPr>
        <w:t>globalización</w:t>
      </w:r>
      <w:r>
        <w:rPr>
          <w:color w:val="231F20"/>
          <w:spacing w:val="-5"/>
        </w:rPr>
        <w:t> </w:t>
      </w:r>
      <w:r>
        <w:rPr>
          <w:color w:val="231F20"/>
        </w:rPr>
        <w:t>en</w:t>
      </w:r>
      <w:r>
        <w:rPr>
          <w:color w:val="231F20"/>
          <w:spacing w:val="-6"/>
        </w:rPr>
        <w:t> </w:t>
      </w:r>
      <w:r>
        <w:rPr>
          <w:color w:val="231F20"/>
        </w:rPr>
        <w:t>la</w:t>
      </w:r>
      <w:r>
        <w:rPr>
          <w:color w:val="231F20"/>
          <w:spacing w:val="-5"/>
        </w:rPr>
        <w:t> </w:t>
      </w:r>
      <w:r>
        <w:rPr>
          <w:color w:val="231F20"/>
        </w:rPr>
        <w:t>transformación</w:t>
      </w:r>
      <w:r>
        <w:rPr>
          <w:color w:val="231F20"/>
          <w:spacing w:val="-6"/>
        </w:rPr>
        <w:t> </w:t>
      </w:r>
      <w:r>
        <w:rPr>
          <w:color w:val="231F20"/>
        </w:rPr>
        <w:t>del</w:t>
      </w:r>
      <w:r>
        <w:rPr>
          <w:color w:val="231F20"/>
          <w:spacing w:val="-6"/>
        </w:rPr>
        <w:t> </w:t>
      </w:r>
      <w:r>
        <w:rPr>
          <w:color w:val="231F20"/>
        </w:rPr>
        <w:t>espacio urbano a partir de referencias y ejemplos de ciudades seleccionadas     de América Latina. Posteriormente, y en referencia al sistema de asentamientos de los Estados de Baja  California Sur y Quintana  Roo,     se muestran sus características y las principales consecuencias de su inserción a la llamadas “modernidad” y “economía </w:t>
      </w:r>
      <w:r>
        <w:rPr>
          <w:color w:val="231F20"/>
          <w:spacing w:val="-5"/>
        </w:rPr>
        <w:t>mundo”, </w:t>
      </w:r>
      <w:r>
        <w:rPr>
          <w:color w:val="231F20"/>
        </w:rPr>
        <w:t>donde se destaca el incremento de la desigualdad urbano rural, intra urbana y la segregación socio</w:t>
      </w:r>
      <w:r>
        <w:rPr>
          <w:color w:val="231F20"/>
          <w:spacing w:val="-8"/>
        </w:rPr>
        <w:t> </w:t>
      </w:r>
      <w:r>
        <w:rPr>
          <w:color w:val="231F20"/>
        </w:rPr>
        <w:t>espacial.</w:t>
      </w:r>
    </w:p>
    <w:p>
      <w:pPr>
        <w:pStyle w:val="BodyText"/>
        <w:spacing w:line="307" w:lineRule="auto" w:before="57"/>
        <w:ind w:left="117" w:right="115"/>
        <w:jc w:val="both"/>
      </w:pPr>
      <w:r>
        <w:rPr>
          <w:color w:val="231F20"/>
        </w:rPr>
        <w:t>Descriptores: globalización, segregación socio espacial, competitividad, modernidad.</w:t>
      </w:r>
    </w:p>
    <w:p>
      <w:pPr>
        <w:pStyle w:val="Heading5"/>
        <w:spacing w:before="27"/>
      </w:pPr>
      <w:r>
        <w:rPr>
          <w:color w:val="231F20"/>
        </w:rPr>
        <w:t>Introducción</w:t>
      </w:r>
    </w:p>
    <w:p>
      <w:pPr>
        <w:pStyle w:val="BodyText"/>
        <w:spacing w:line="278" w:lineRule="auto" w:before="156"/>
        <w:ind w:left="117" w:right="115"/>
        <w:jc w:val="both"/>
      </w:pPr>
      <w:r>
        <w:rPr/>
        <w:pict>
          <v:line style="position:absolute;mso-position-horizontal-relative:page;mso-position-vertical-relative:paragraph;z-index:-84280" from="70.865997pt,82.232849pt" to="143.148997pt,82.232849pt" stroked="true" strokeweight=".708pt" strokecolor="#231f20">
            <w10:wrap type="none"/>
          </v:line>
        </w:pict>
      </w:r>
      <w:r>
        <w:rPr>
          <w:color w:val="231F20"/>
        </w:rPr>
        <w:t>El </w:t>
      </w:r>
      <w:r>
        <w:rPr>
          <w:color w:val="231F20"/>
          <w:spacing w:val="4"/>
        </w:rPr>
        <w:t>fenómenodelaglobalizacióneshoyuntemapresenteenlainvestigación </w:t>
      </w:r>
      <w:r>
        <w:rPr>
          <w:color w:val="231F20"/>
        </w:rPr>
        <w:t>científica</w:t>
      </w:r>
      <w:r>
        <w:rPr>
          <w:color w:val="231F20"/>
          <w:spacing w:val="-7"/>
        </w:rPr>
        <w:t> </w:t>
      </w:r>
      <w:r>
        <w:rPr>
          <w:color w:val="231F20"/>
        </w:rPr>
        <w:t>que</w:t>
      </w:r>
      <w:r>
        <w:rPr>
          <w:color w:val="231F20"/>
          <w:spacing w:val="-7"/>
        </w:rPr>
        <w:t> </w:t>
      </w:r>
      <w:r>
        <w:rPr>
          <w:color w:val="231F20"/>
        </w:rPr>
        <w:t>acometen</w:t>
      </w:r>
      <w:r>
        <w:rPr>
          <w:color w:val="231F20"/>
          <w:spacing w:val="-7"/>
        </w:rPr>
        <w:t> </w:t>
      </w:r>
      <w:r>
        <w:rPr>
          <w:color w:val="231F20"/>
        </w:rPr>
        <w:t>especialistas</w:t>
      </w:r>
      <w:r>
        <w:rPr>
          <w:color w:val="231F20"/>
          <w:spacing w:val="-7"/>
        </w:rPr>
        <w:t> </w:t>
      </w:r>
      <w:r>
        <w:rPr>
          <w:color w:val="231F20"/>
        </w:rPr>
        <w:t>de</w:t>
      </w:r>
      <w:r>
        <w:rPr>
          <w:color w:val="231F20"/>
          <w:spacing w:val="-7"/>
        </w:rPr>
        <w:t> </w:t>
      </w:r>
      <w:r>
        <w:rPr>
          <w:color w:val="231F20"/>
        </w:rPr>
        <w:t>muy</w:t>
      </w:r>
      <w:r>
        <w:rPr>
          <w:color w:val="231F20"/>
          <w:spacing w:val="-7"/>
        </w:rPr>
        <w:t> </w:t>
      </w:r>
      <w:r>
        <w:rPr>
          <w:color w:val="231F20"/>
        </w:rPr>
        <w:t>variadas</w:t>
      </w:r>
      <w:r>
        <w:rPr>
          <w:color w:val="231F20"/>
          <w:spacing w:val="-7"/>
        </w:rPr>
        <w:t> </w:t>
      </w:r>
      <w:r>
        <w:rPr>
          <w:color w:val="231F20"/>
        </w:rPr>
        <w:t>disciplinas.</w:t>
      </w:r>
      <w:r>
        <w:rPr>
          <w:color w:val="231F20"/>
          <w:spacing w:val="-7"/>
        </w:rPr>
        <w:t> </w:t>
      </w:r>
      <w:r>
        <w:rPr>
          <w:color w:val="231F20"/>
        </w:rPr>
        <w:t>Uno</w:t>
      </w:r>
      <w:r>
        <w:rPr>
          <w:color w:val="231F20"/>
          <w:spacing w:val="-7"/>
        </w:rPr>
        <w:t> </w:t>
      </w:r>
      <w:r>
        <w:rPr>
          <w:color w:val="231F20"/>
        </w:rPr>
        <w:t>de los efectos que más llama la atención es el espacial: concretamente, los cambios</w:t>
      </w:r>
      <w:r>
        <w:rPr>
          <w:color w:val="231F20"/>
          <w:spacing w:val="-8"/>
        </w:rPr>
        <w:t> </w:t>
      </w:r>
      <w:r>
        <w:rPr>
          <w:color w:val="231F20"/>
        </w:rPr>
        <w:t>que</w:t>
      </w:r>
      <w:r>
        <w:rPr>
          <w:color w:val="231F20"/>
          <w:spacing w:val="-8"/>
        </w:rPr>
        <w:t> </w:t>
      </w:r>
      <w:r>
        <w:rPr>
          <w:color w:val="231F20"/>
        </w:rPr>
        <w:t>ocurren</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espacio</w:t>
      </w:r>
      <w:r>
        <w:rPr>
          <w:color w:val="231F20"/>
          <w:spacing w:val="-8"/>
        </w:rPr>
        <w:t> </w:t>
      </w:r>
      <w:r>
        <w:rPr>
          <w:color w:val="231F20"/>
        </w:rPr>
        <w:t>geográfico,</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distintas</w:t>
      </w:r>
      <w:r>
        <w:rPr>
          <w:color w:val="231F20"/>
          <w:spacing w:val="-8"/>
        </w:rPr>
        <w:t> </w:t>
      </w:r>
      <w:r>
        <w:rPr>
          <w:color w:val="231F20"/>
        </w:rPr>
        <w:t>estructuras que</w:t>
      </w:r>
      <w:r>
        <w:rPr>
          <w:color w:val="231F20"/>
          <w:spacing w:val="22"/>
        </w:rPr>
        <w:t> </w:t>
      </w:r>
      <w:r>
        <w:rPr>
          <w:color w:val="231F20"/>
        </w:rPr>
        <w:t>componen</w:t>
      </w:r>
      <w:r>
        <w:rPr>
          <w:color w:val="231F20"/>
          <w:spacing w:val="22"/>
        </w:rPr>
        <w:t> </w:t>
      </w:r>
      <w:r>
        <w:rPr>
          <w:color w:val="231F20"/>
        </w:rPr>
        <w:t>este</w:t>
      </w:r>
      <w:r>
        <w:rPr>
          <w:color w:val="231F20"/>
          <w:spacing w:val="22"/>
        </w:rPr>
        <w:t> </w:t>
      </w:r>
      <w:r>
        <w:rPr>
          <w:color w:val="231F20"/>
        </w:rPr>
        <w:t>espacio</w:t>
      </w:r>
      <w:r>
        <w:rPr>
          <w:color w:val="231F20"/>
          <w:spacing w:val="21"/>
        </w:rPr>
        <w:t> </w:t>
      </w:r>
      <w:r>
        <w:rPr>
          <w:color w:val="231F20"/>
        </w:rPr>
        <w:t>geográfico,</w:t>
      </w:r>
      <w:r>
        <w:rPr>
          <w:color w:val="231F20"/>
          <w:spacing w:val="21"/>
        </w:rPr>
        <w:t> </w:t>
      </w:r>
      <w:r>
        <w:rPr>
          <w:color w:val="231F20"/>
        </w:rPr>
        <w:t>pero</w:t>
      </w:r>
      <w:r>
        <w:rPr>
          <w:color w:val="231F20"/>
          <w:spacing w:val="22"/>
        </w:rPr>
        <w:t> </w:t>
      </w:r>
      <w:r>
        <w:rPr>
          <w:color w:val="231F20"/>
        </w:rPr>
        <w:t>sobre</w:t>
      </w:r>
      <w:r>
        <w:rPr>
          <w:color w:val="231F20"/>
          <w:spacing w:val="22"/>
        </w:rPr>
        <w:t> </w:t>
      </w:r>
      <w:r>
        <w:rPr>
          <w:color w:val="231F20"/>
        </w:rPr>
        <w:t>todo,</w:t>
      </w:r>
      <w:r>
        <w:rPr>
          <w:color w:val="231F20"/>
          <w:spacing w:val="22"/>
        </w:rPr>
        <w:t> </w:t>
      </w:r>
      <w:r>
        <w:rPr>
          <w:color w:val="231F20"/>
        </w:rPr>
        <w:t>en</w:t>
      </w:r>
      <w:r>
        <w:rPr>
          <w:color w:val="231F20"/>
          <w:spacing w:val="22"/>
        </w:rPr>
        <w:t> </w:t>
      </w:r>
      <w:r>
        <w:rPr>
          <w:color w:val="231F20"/>
        </w:rPr>
        <w:t>una</w:t>
      </w:r>
      <w:r>
        <w:rPr>
          <w:color w:val="231F20"/>
          <w:spacing w:val="22"/>
        </w:rPr>
        <w:t> </w:t>
      </w:r>
      <w:r>
        <w:rPr>
          <w:color w:val="231F20"/>
        </w:rPr>
        <w:t>de</w:t>
      </w:r>
      <w:r>
        <w:rPr>
          <w:color w:val="231F20"/>
          <w:spacing w:val="21"/>
        </w:rPr>
        <w:t> </w:t>
      </w:r>
      <w:r>
        <w:rPr>
          <w:color w:val="231F20"/>
        </w:rPr>
        <w:t>sus</w:t>
      </w:r>
    </w:p>
    <w:p>
      <w:pPr>
        <w:spacing w:line="143" w:lineRule="exact" w:before="0"/>
        <w:ind w:left="117" w:right="0" w:firstLine="0"/>
        <w:jc w:val="both"/>
        <w:rPr>
          <w:sz w:val="16"/>
        </w:rPr>
      </w:pPr>
      <w:r>
        <w:rPr>
          <w:color w:val="231F20"/>
          <w:position w:val="5"/>
          <w:sz w:val="9"/>
        </w:rPr>
        <w:t>1</w:t>
      </w:r>
      <w:r>
        <w:rPr>
          <w:color w:val="231F20"/>
          <w:sz w:val="16"/>
        </w:rPr>
        <w:t>Profesora-Investigadora  de  la   Universidad  de  Quintana   Roo,  México.  Integrante  del      Cuerpo</w:t>
      </w:r>
    </w:p>
    <w:p>
      <w:pPr>
        <w:spacing w:line="174" w:lineRule="exact" w:before="0"/>
        <w:ind w:left="174" w:right="0" w:firstLine="0"/>
        <w:jc w:val="both"/>
        <w:rPr>
          <w:sz w:val="16"/>
        </w:rPr>
      </w:pPr>
      <w:r>
        <w:rPr>
          <w:color w:val="231F20"/>
          <w:sz w:val="16"/>
        </w:rPr>
        <w:t>Académico de Geografía y Geomática.</w:t>
      </w:r>
    </w:p>
    <w:p>
      <w:pPr>
        <w:spacing w:after="0" w:line="174" w:lineRule="exact"/>
        <w:jc w:val="both"/>
        <w:rPr>
          <w:sz w:val="16"/>
        </w:rPr>
        <w:sectPr>
          <w:headerReference w:type="default" r:id="rId73"/>
          <w:pgSz w:w="9640" w:h="13040"/>
          <w:pgMar w:header="0" w:footer="839" w:top="1200" w:bottom="1020" w:left="1300" w:right="1300"/>
        </w:sectPr>
      </w:pPr>
    </w:p>
    <w:p>
      <w:pPr>
        <w:pStyle w:val="BodyText"/>
        <w:rPr>
          <w:sz w:val="20"/>
        </w:rPr>
      </w:pPr>
    </w:p>
    <w:p>
      <w:pPr>
        <w:pStyle w:val="BodyText"/>
        <w:spacing w:before="1"/>
        <w:rPr>
          <w:sz w:val="16"/>
        </w:rPr>
      </w:pPr>
    </w:p>
    <w:p>
      <w:pPr>
        <w:pStyle w:val="BodyText"/>
        <w:spacing w:line="278" w:lineRule="auto" w:before="69"/>
        <w:ind w:left="117" w:right="114"/>
        <w:jc w:val="both"/>
      </w:pPr>
      <w:r>
        <w:rPr>
          <w:color w:val="231F20"/>
        </w:rPr>
        <w:t>dimensiones</w:t>
      </w:r>
      <w:r>
        <w:rPr>
          <w:color w:val="231F20"/>
          <w:spacing w:val="-7"/>
        </w:rPr>
        <w:t> </w:t>
      </w:r>
      <w:r>
        <w:rPr>
          <w:color w:val="231F20"/>
        </w:rPr>
        <w:t>más</w:t>
      </w:r>
      <w:r>
        <w:rPr>
          <w:color w:val="231F20"/>
          <w:spacing w:val="-7"/>
        </w:rPr>
        <w:t> </w:t>
      </w:r>
      <w:r>
        <w:rPr>
          <w:color w:val="231F20"/>
        </w:rPr>
        <w:t>dinámicas:</w:t>
      </w:r>
      <w:r>
        <w:rPr>
          <w:color w:val="231F20"/>
          <w:spacing w:val="-7"/>
        </w:rPr>
        <w:t> </w:t>
      </w:r>
      <w:r>
        <w:rPr>
          <w:color w:val="231F20"/>
        </w:rPr>
        <w:t>la</w:t>
      </w:r>
      <w:r>
        <w:rPr>
          <w:color w:val="231F20"/>
          <w:spacing w:val="-7"/>
        </w:rPr>
        <w:t> </w:t>
      </w:r>
      <w:r>
        <w:rPr>
          <w:color w:val="231F20"/>
        </w:rPr>
        <w:t>organización</w:t>
      </w:r>
      <w:r>
        <w:rPr>
          <w:color w:val="231F20"/>
          <w:spacing w:val="-7"/>
        </w:rPr>
        <w:t> </w:t>
      </w:r>
      <w:r>
        <w:rPr>
          <w:color w:val="231F20"/>
        </w:rPr>
        <w:t>del</w:t>
      </w:r>
      <w:r>
        <w:rPr>
          <w:color w:val="231F20"/>
          <w:spacing w:val="-7"/>
        </w:rPr>
        <w:t> </w:t>
      </w:r>
      <w:r>
        <w:rPr>
          <w:color w:val="231F20"/>
        </w:rPr>
        <w:t>espacio</w:t>
      </w:r>
      <w:r>
        <w:rPr>
          <w:color w:val="231F20"/>
          <w:spacing w:val="-7"/>
        </w:rPr>
        <w:t> </w:t>
      </w:r>
      <w:r>
        <w:rPr>
          <w:color w:val="231F20"/>
        </w:rPr>
        <w:t>urbano.</w:t>
      </w:r>
      <w:r>
        <w:rPr>
          <w:color w:val="231F20"/>
          <w:spacing w:val="-7"/>
        </w:rPr>
        <w:t> </w:t>
      </w:r>
      <w:r>
        <w:rPr>
          <w:color w:val="231F20"/>
        </w:rPr>
        <w:t>Por</w:t>
      </w:r>
      <w:r>
        <w:rPr>
          <w:color w:val="231F20"/>
          <w:spacing w:val="-7"/>
        </w:rPr>
        <w:t> </w:t>
      </w:r>
      <w:r>
        <w:rPr>
          <w:color w:val="231F20"/>
        </w:rPr>
        <w:t>ello, el efecto que la globalización tiene en la organización del espacio urbano mexicano se convierte en un tópico de interés, tanto para economistas, geógrafos, sociólogos, politólogos como para especialistas de las ciencias técnicas y de otras ramas del </w:t>
      </w:r>
      <w:r>
        <w:rPr>
          <w:color w:val="231F20"/>
          <w:spacing w:val="-4"/>
        </w:rPr>
        <w:t>saber, </w:t>
      </w:r>
      <w:r>
        <w:rPr>
          <w:color w:val="231F20"/>
        </w:rPr>
        <w:t>pues es indudable que el momento histórico actual así lo</w:t>
      </w:r>
      <w:r>
        <w:rPr>
          <w:color w:val="231F20"/>
          <w:spacing w:val="-6"/>
        </w:rPr>
        <w:t> </w:t>
      </w:r>
      <w:r>
        <w:rPr>
          <w:color w:val="231F20"/>
        </w:rPr>
        <w:t>demanda.</w:t>
      </w:r>
    </w:p>
    <w:p>
      <w:pPr>
        <w:pStyle w:val="BodyText"/>
        <w:spacing w:line="278" w:lineRule="auto" w:before="57"/>
        <w:ind w:left="117" w:right="115" w:firstLine="283"/>
        <w:jc w:val="both"/>
      </w:pPr>
      <w:r>
        <w:rPr>
          <w:color w:val="231F20"/>
        </w:rPr>
        <w:t>En esta línea se desarrolla este trabajo, con el fin de contribuir al estudio científico del espacio urbano mexicano. El trabajo se sustenta   en la hipótesis de que la globalización, sustentada en un modelo económico que prioriza, entre otros, el medio técnico informacional, las relaciones internacionales, las grandes inversiones de capital financiero </w:t>
      </w:r>
      <w:r>
        <w:rPr>
          <w:color w:val="231F20"/>
          <w:spacing w:val="-10"/>
        </w:rPr>
        <w:t>y, </w:t>
      </w:r>
      <w:r>
        <w:rPr>
          <w:color w:val="231F20"/>
        </w:rPr>
        <w:t>por supuesto, la competitividad, genera en el espacio urbano mexicano procesos que no le benefician con la misma intensidad, promoviendo y profundizando su</w:t>
      </w:r>
      <w:r>
        <w:rPr>
          <w:color w:val="231F20"/>
          <w:spacing w:val="-11"/>
        </w:rPr>
        <w:t> </w:t>
      </w:r>
      <w:r>
        <w:rPr>
          <w:color w:val="231F20"/>
        </w:rPr>
        <w:t>fragmentación.</w:t>
      </w:r>
    </w:p>
    <w:p>
      <w:pPr>
        <w:pStyle w:val="BodyText"/>
        <w:spacing w:line="278" w:lineRule="auto" w:before="57"/>
        <w:ind w:left="117" w:right="115" w:firstLine="283"/>
        <w:jc w:val="both"/>
      </w:pPr>
      <w:r>
        <w:rPr>
          <w:color w:val="231F20"/>
        </w:rPr>
        <w:t>El trabajo tiene como objetivo realizar una reflexión teórica sobre   los efectos de la globalización en la organización del espacio urbano mexicano. Como marco de referencia empírica se estudiarán los casos  de los espacios urbanos de los Estados de Baja California Sur y Quintana Roo, haciendo énfasis en las características de sus sistemas urbanos, en la velocidad de los cambios presentes, como un elemento particular de</w:t>
      </w:r>
      <w:r>
        <w:rPr>
          <w:color w:val="231F20"/>
          <w:spacing w:val="-24"/>
        </w:rPr>
        <w:t> </w:t>
      </w:r>
      <w:r>
        <w:rPr>
          <w:color w:val="231F20"/>
        </w:rPr>
        <w:t>la realidad</w:t>
      </w:r>
      <w:r>
        <w:rPr>
          <w:color w:val="231F20"/>
          <w:spacing w:val="-6"/>
        </w:rPr>
        <w:t> </w:t>
      </w:r>
      <w:r>
        <w:rPr>
          <w:color w:val="231F20"/>
        </w:rPr>
        <w:t>económica</w:t>
      </w:r>
      <w:r>
        <w:rPr>
          <w:color w:val="231F20"/>
          <w:spacing w:val="-6"/>
        </w:rPr>
        <w:t> </w:t>
      </w:r>
      <w:r>
        <w:rPr>
          <w:color w:val="231F20"/>
        </w:rPr>
        <w:t>y</w:t>
      </w:r>
      <w:r>
        <w:rPr>
          <w:color w:val="231F20"/>
          <w:spacing w:val="-6"/>
        </w:rPr>
        <w:t> </w:t>
      </w:r>
      <w:r>
        <w:rPr>
          <w:color w:val="231F20"/>
        </w:rPr>
        <w:t>socio</w:t>
      </w:r>
      <w:r>
        <w:rPr>
          <w:color w:val="231F20"/>
          <w:spacing w:val="-6"/>
        </w:rPr>
        <w:t> </w:t>
      </w:r>
      <w:r>
        <w:rPr>
          <w:color w:val="231F20"/>
        </w:rPr>
        <w:t>espacial</w:t>
      </w:r>
      <w:r>
        <w:rPr>
          <w:color w:val="231F20"/>
          <w:spacing w:val="-6"/>
        </w:rPr>
        <w:t> </w:t>
      </w:r>
      <w:r>
        <w:rPr>
          <w:color w:val="231F20"/>
        </w:rPr>
        <w:t>mexicana,</w:t>
      </w:r>
      <w:r>
        <w:rPr>
          <w:color w:val="231F20"/>
          <w:spacing w:val="-6"/>
        </w:rPr>
        <w:t> </w:t>
      </w:r>
      <w:r>
        <w:rPr>
          <w:color w:val="231F20"/>
        </w:rPr>
        <w:t>donde</w:t>
      </w:r>
      <w:r>
        <w:rPr>
          <w:color w:val="231F20"/>
          <w:spacing w:val="-6"/>
        </w:rPr>
        <w:t> </w:t>
      </w:r>
      <w:r>
        <w:rPr>
          <w:color w:val="231F20"/>
        </w:rPr>
        <w:t>se</w:t>
      </w:r>
      <w:r>
        <w:rPr>
          <w:color w:val="231F20"/>
          <w:spacing w:val="-6"/>
        </w:rPr>
        <w:t> </w:t>
      </w:r>
      <w:r>
        <w:rPr>
          <w:color w:val="231F20"/>
        </w:rPr>
        <w:t>refleja</w:t>
      </w:r>
      <w:r>
        <w:rPr>
          <w:color w:val="231F20"/>
          <w:spacing w:val="-6"/>
        </w:rPr>
        <w:t> </w:t>
      </w:r>
      <w:r>
        <w:rPr>
          <w:color w:val="231F20"/>
        </w:rPr>
        <w:t>la</w:t>
      </w:r>
      <w:r>
        <w:rPr>
          <w:color w:val="231F20"/>
          <w:spacing w:val="-6"/>
        </w:rPr>
        <w:t> </w:t>
      </w:r>
      <w:r>
        <w:rPr>
          <w:color w:val="231F20"/>
        </w:rPr>
        <w:t>enorme importancia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forma</w:t>
      </w:r>
      <w:r>
        <w:rPr>
          <w:color w:val="231F20"/>
          <w:spacing w:val="-4"/>
        </w:rPr>
        <w:t> </w:t>
      </w:r>
      <w:r>
        <w:rPr>
          <w:color w:val="231F20"/>
        </w:rPr>
        <w:t>de</w:t>
      </w:r>
      <w:r>
        <w:rPr>
          <w:color w:val="231F20"/>
          <w:spacing w:val="-4"/>
        </w:rPr>
        <w:t> </w:t>
      </w:r>
      <w:r>
        <w:rPr>
          <w:color w:val="231F20"/>
        </w:rPr>
        <w:t>inserción</w:t>
      </w:r>
      <w:r>
        <w:rPr>
          <w:color w:val="231F20"/>
          <w:spacing w:val="-4"/>
        </w:rPr>
        <w:t> </w:t>
      </w:r>
      <w:r>
        <w:rPr>
          <w:color w:val="231F20"/>
        </w:rPr>
        <w:t>del</w:t>
      </w:r>
      <w:r>
        <w:rPr>
          <w:color w:val="231F20"/>
          <w:spacing w:val="-4"/>
        </w:rPr>
        <w:t> </w:t>
      </w:r>
      <w:r>
        <w:rPr>
          <w:color w:val="231F20"/>
        </w:rPr>
        <w:t>modelo</w:t>
      </w:r>
      <w:r>
        <w:rPr>
          <w:color w:val="231F20"/>
          <w:spacing w:val="-4"/>
        </w:rPr>
        <w:t> </w:t>
      </w:r>
      <w:r>
        <w:rPr>
          <w:color w:val="231F20"/>
        </w:rPr>
        <w:t>de</w:t>
      </w:r>
      <w:r>
        <w:rPr>
          <w:color w:val="231F20"/>
          <w:spacing w:val="-4"/>
        </w:rPr>
        <w:t> </w:t>
      </w:r>
      <w:r>
        <w:rPr>
          <w:color w:val="231F20"/>
        </w:rPr>
        <w:t>desarrollo</w:t>
      </w:r>
      <w:r>
        <w:rPr>
          <w:color w:val="231F20"/>
          <w:spacing w:val="-4"/>
        </w:rPr>
        <w:t> </w:t>
      </w:r>
      <w:r>
        <w:rPr>
          <w:color w:val="231F20"/>
        </w:rPr>
        <w:t>de</w:t>
      </w:r>
      <w:r>
        <w:rPr>
          <w:color w:val="231F20"/>
          <w:spacing w:val="-4"/>
        </w:rPr>
        <w:t> </w:t>
      </w:r>
      <w:r>
        <w:rPr>
          <w:color w:val="231F20"/>
        </w:rPr>
        <w:t>México en la economía mundial y de consideración necesaria en la planificación de su desarrollo regional y</w:t>
      </w:r>
      <w:r>
        <w:rPr>
          <w:color w:val="231F20"/>
          <w:spacing w:val="-14"/>
        </w:rPr>
        <w:t> </w:t>
      </w:r>
      <w:r>
        <w:rPr>
          <w:color w:val="231F20"/>
        </w:rPr>
        <w:t>urbano.</w:t>
      </w:r>
    </w:p>
    <w:p>
      <w:pPr>
        <w:pStyle w:val="BodyText"/>
        <w:spacing w:line="278" w:lineRule="auto" w:before="57"/>
        <w:ind w:left="117" w:right="114" w:firstLine="283"/>
        <w:jc w:val="both"/>
      </w:pPr>
      <w:r>
        <w:rPr>
          <w:color w:val="231F20"/>
        </w:rPr>
        <w:t>La selección del marco de referencia empírica está dada por la similitud que se registra en las economías de ambos Estados en cuanto a: estructura económica, con una fuerte dependencia de la actividad turística,</w:t>
      </w:r>
      <w:r>
        <w:rPr>
          <w:color w:val="231F20"/>
          <w:spacing w:val="-9"/>
        </w:rPr>
        <w:t> </w:t>
      </w:r>
      <w:r>
        <w:rPr>
          <w:color w:val="231F20"/>
        </w:rPr>
        <w:t>carácter</w:t>
      </w:r>
      <w:r>
        <w:rPr>
          <w:color w:val="231F20"/>
          <w:spacing w:val="-9"/>
        </w:rPr>
        <w:t> </w:t>
      </w:r>
      <w:r>
        <w:rPr>
          <w:color w:val="231F20"/>
        </w:rPr>
        <w:t>fronterizo</w:t>
      </w:r>
      <w:r>
        <w:rPr>
          <w:color w:val="231F20"/>
          <w:spacing w:val="-10"/>
        </w:rPr>
        <w:t> </w:t>
      </w:r>
      <w:r>
        <w:rPr>
          <w:color w:val="231F20"/>
        </w:rPr>
        <w:t>y</w:t>
      </w:r>
      <w:r>
        <w:rPr>
          <w:color w:val="231F20"/>
          <w:spacing w:val="-9"/>
        </w:rPr>
        <w:t> </w:t>
      </w:r>
      <w:r>
        <w:rPr>
          <w:color w:val="231F20"/>
        </w:rPr>
        <w:t>territorios</w:t>
      </w:r>
      <w:r>
        <w:rPr>
          <w:color w:val="231F20"/>
          <w:spacing w:val="-10"/>
        </w:rPr>
        <w:t> </w:t>
      </w:r>
      <w:r>
        <w:rPr>
          <w:color w:val="231F20"/>
        </w:rPr>
        <w:t>que</w:t>
      </w:r>
      <w:r>
        <w:rPr>
          <w:color w:val="231F20"/>
          <w:spacing w:val="-9"/>
        </w:rPr>
        <w:t> </w:t>
      </w:r>
      <w:r>
        <w:rPr>
          <w:color w:val="231F20"/>
        </w:rPr>
        <w:t>hasta</w:t>
      </w:r>
      <w:r>
        <w:rPr>
          <w:color w:val="231F20"/>
          <w:spacing w:val="-9"/>
        </w:rPr>
        <w:t> </w:t>
      </w:r>
      <w:r>
        <w:rPr>
          <w:color w:val="231F20"/>
        </w:rPr>
        <w:t>fechas</w:t>
      </w:r>
      <w:r>
        <w:rPr>
          <w:color w:val="231F20"/>
          <w:spacing w:val="-9"/>
        </w:rPr>
        <w:t> </w:t>
      </w:r>
      <w:r>
        <w:rPr>
          <w:color w:val="231F20"/>
        </w:rPr>
        <w:t>no</w:t>
      </w:r>
      <w:r>
        <w:rPr>
          <w:color w:val="231F20"/>
          <w:spacing w:val="-9"/>
        </w:rPr>
        <w:t> </w:t>
      </w:r>
      <w:r>
        <w:rPr>
          <w:color w:val="231F20"/>
        </w:rPr>
        <w:t>muy</w:t>
      </w:r>
      <w:r>
        <w:rPr>
          <w:color w:val="231F20"/>
          <w:spacing w:val="-9"/>
        </w:rPr>
        <w:t> </w:t>
      </w:r>
      <w:r>
        <w:rPr>
          <w:color w:val="231F20"/>
        </w:rPr>
        <w:t>lejanas gozaron de tratamientos fiscales especiales, así como su relativamente reciente institucionalización como Estados soberanos dentro de la estructura política de la nación</w:t>
      </w:r>
      <w:r>
        <w:rPr>
          <w:color w:val="231F20"/>
          <w:spacing w:val="-13"/>
        </w:rPr>
        <w:t> </w:t>
      </w:r>
      <w:r>
        <w:rPr>
          <w:color w:val="231F20"/>
        </w:rPr>
        <w:t>mexicana.</w:t>
      </w:r>
    </w:p>
    <w:p>
      <w:pPr>
        <w:pStyle w:val="BodyText"/>
        <w:spacing w:before="65"/>
        <w:ind w:left="117" w:right="42"/>
        <w:jc w:val="center"/>
        <w:rPr>
          <w:rFonts w:ascii="Georgia" w:hAnsi="Georgia"/>
        </w:rPr>
      </w:pPr>
      <w:r>
        <w:rPr>
          <w:rFonts w:ascii="Georgia" w:hAnsi="Georgia"/>
          <w:color w:val="231F20"/>
          <w:w w:val="105"/>
        </w:rPr>
        <w:t>La globalización y la organización del espacio latinoamericano</w:t>
      </w:r>
    </w:p>
    <w:p>
      <w:pPr>
        <w:pStyle w:val="BodyText"/>
        <w:spacing w:before="99"/>
        <w:ind w:left="117"/>
        <w:jc w:val="both"/>
      </w:pPr>
      <w:r>
        <w:rPr>
          <w:color w:val="231F20"/>
        </w:rPr>
        <w:t>La   globalización   de   las   relaciones   económicas,   sociales,  culturales</w:t>
      </w:r>
    </w:p>
    <w:p>
      <w:pPr>
        <w:spacing w:after="0"/>
        <w:jc w:val="both"/>
        <w:sectPr>
          <w:headerReference w:type="even" r:id="rId74"/>
          <w:headerReference w:type="default" r:id="rId75"/>
          <w:footerReference w:type="even" r:id="rId76"/>
          <w:footerReference w:type="default" r:id="rId77"/>
          <w:pgSz w:w="9640" w:h="13040"/>
          <w:pgMar w:header="687" w:footer="833" w:top="880" w:bottom="1020" w:left="1300" w:right="1300"/>
          <w:pgNumType w:start="52"/>
        </w:sectPr>
      </w:pPr>
    </w:p>
    <w:p>
      <w:pPr>
        <w:pStyle w:val="BodyText"/>
        <w:rPr>
          <w:sz w:val="20"/>
        </w:rPr>
      </w:pPr>
    </w:p>
    <w:p>
      <w:pPr>
        <w:pStyle w:val="BodyText"/>
        <w:spacing w:before="7"/>
        <w:rPr>
          <w:sz w:val="17"/>
        </w:rPr>
      </w:pPr>
    </w:p>
    <w:p>
      <w:pPr>
        <w:pStyle w:val="BodyText"/>
        <w:spacing w:line="278" w:lineRule="auto" w:before="69"/>
        <w:ind w:left="117" w:right="112"/>
        <w:jc w:val="both"/>
      </w:pPr>
      <w:r>
        <w:rPr>
          <w:color w:val="231F20"/>
        </w:rPr>
        <w:t>y políticas entre los pueblos y países se presenta como un nuevo paradigma, cuya naturaleza es en extremo compleja. Se expande bajo la hegemonía de un poder dominante, en este caso los Estados Unidos, y   se sustenta en los avances tecnológicos que le comunican su dinamismo. El predominio material está en manos de empresas multinacionales, dueñas de las nuevas tecnologías, mientras que las empresas locales sobreviven con el empleo de tecnologías más tradicionales </w:t>
      </w:r>
      <w:r>
        <w:rPr>
          <w:color w:val="231F20"/>
          <w:spacing w:val="-9"/>
        </w:rPr>
        <w:t>y, </w:t>
      </w:r>
      <w:r>
        <w:rPr>
          <w:color w:val="231F20"/>
        </w:rPr>
        <w:t>en </w:t>
      </w:r>
      <w:r>
        <w:rPr>
          <w:color w:val="231F20"/>
          <w:spacing w:val="2"/>
        </w:rPr>
        <w:t>muchos </w:t>
      </w:r>
      <w:r>
        <w:rPr>
          <w:color w:val="231F20"/>
        </w:rPr>
        <w:t>casos, obsoletas. Las instituciones financieras globales sirven de intermediarias entre las multinacionales y los inversionistas, quienes, junto con ellas, son los beneficiarios del nuevo orden; esto es, </w:t>
      </w:r>
      <w:r>
        <w:rPr>
          <w:color w:val="231F20"/>
          <w:spacing w:val="2"/>
        </w:rPr>
        <w:t>una </w:t>
      </w:r>
      <w:r>
        <w:rPr>
          <w:color w:val="231F20"/>
        </w:rPr>
        <w:t>globalización desde arriba, caracterizada por una gran concentración      y centralización del poder tecnológico, financiero, político y militar en pocas manos y pocos países (Gorostiaga, </w:t>
      </w:r>
      <w:r>
        <w:rPr>
          <w:color w:val="231F20"/>
          <w:spacing w:val="25"/>
        </w:rPr>
        <w:t> </w:t>
      </w:r>
      <w:r>
        <w:rPr>
          <w:color w:val="231F20"/>
          <w:spacing w:val="2"/>
        </w:rPr>
        <w:t>1996).</w:t>
      </w:r>
    </w:p>
    <w:p>
      <w:pPr>
        <w:pStyle w:val="BodyText"/>
        <w:spacing w:line="278" w:lineRule="auto" w:before="57"/>
        <w:ind w:left="117" w:right="107" w:firstLine="283"/>
        <w:jc w:val="both"/>
      </w:pPr>
      <w:r>
        <w:rPr>
          <w:color w:val="231F20"/>
          <w:spacing w:val="3"/>
        </w:rPr>
        <w:t>La </w:t>
      </w:r>
      <w:r>
        <w:rPr>
          <w:color w:val="231F20"/>
          <w:spacing w:val="5"/>
        </w:rPr>
        <w:t>globalización </w:t>
      </w:r>
      <w:r>
        <w:rPr>
          <w:color w:val="231F20"/>
          <w:spacing w:val="4"/>
        </w:rPr>
        <w:t>afecta las </w:t>
      </w:r>
      <w:r>
        <w:rPr>
          <w:color w:val="231F20"/>
          <w:spacing w:val="5"/>
        </w:rPr>
        <w:t>políticas domésticas </w:t>
      </w:r>
      <w:r>
        <w:rPr>
          <w:color w:val="231F20"/>
          <w:spacing w:val="3"/>
        </w:rPr>
        <w:t>de </w:t>
      </w:r>
      <w:r>
        <w:rPr>
          <w:color w:val="231F20"/>
          <w:spacing w:val="4"/>
        </w:rPr>
        <w:t>todos los </w:t>
      </w:r>
      <w:r>
        <w:rPr>
          <w:color w:val="231F20"/>
          <w:spacing w:val="6"/>
        </w:rPr>
        <w:t>países </w:t>
      </w:r>
      <w:r>
        <w:rPr>
          <w:color w:val="231F20"/>
          <w:spacing w:val="-6"/>
        </w:rPr>
        <w:t>y, </w:t>
      </w:r>
      <w:r>
        <w:rPr>
          <w:color w:val="231F20"/>
          <w:spacing w:val="3"/>
        </w:rPr>
        <w:t>al </w:t>
      </w:r>
      <w:r>
        <w:rPr>
          <w:color w:val="231F20"/>
          <w:spacing w:val="4"/>
        </w:rPr>
        <w:t>integrar </w:t>
      </w:r>
      <w:r>
        <w:rPr>
          <w:color w:val="231F20"/>
          <w:spacing w:val="5"/>
        </w:rPr>
        <w:t>finanzas </w:t>
      </w:r>
      <w:r>
        <w:rPr>
          <w:color w:val="231F20"/>
        </w:rPr>
        <w:t>y </w:t>
      </w:r>
      <w:r>
        <w:rPr>
          <w:color w:val="231F20"/>
          <w:spacing w:val="5"/>
        </w:rPr>
        <w:t>tecnología, </w:t>
      </w:r>
      <w:r>
        <w:rPr>
          <w:color w:val="231F20"/>
          <w:spacing w:val="4"/>
        </w:rPr>
        <w:t>reduce </w:t>
      </w:r>
      <w:r>
        <w:rPr>
          <w:color w:val="231F20"/>
          <w:spacing w:val="3"/>
        </w:rPr>
        <w:t>el </w:t>
      </w:r>
      <w:r>
        <w:rPr>
          <w:color w:val="231F20"/>
          <w:spacing w:val="4"/>
        </w:rPr>
        <w:t>mundo </w:t>
      </w:r>
      <w:r>
        <w:rPr>
          <w:color w:val="231F20"/>
          <w:spacing w:val="3"/>
        </w:rPr>
        <w:t>de un </w:t>
      </w:r>
      <w:r>
        <w:rPr>
          <w:color w:val="231F20"/>
          <w:spacing w:val="6"/>
        </w:rPr>
        <w:t>tamaño </w:t>
      </w:r>
      <w:r>
        <w:rPr>
          <w:color w:val="231F20"/>
          <w:spacing w:val="5"/>
        </w:rPr>
        <w:t>mediano </w:t>
      </w:r>
      <w:r>
        <w:rPr>
          <w:color w:val="231F20"/>
        </w:rPr>
        <w:t>a </w:t>
      </w:r>
      <w:r>
        <w:rPr>
          <w:color w:val="231F20"/>
          <w:spacing w:val="4"/>
        </w:rPr>
        <w:t>uno </w:t>
      </w:r>
      <w:r>
        <w:rPr>
          <w:color w:val="231F20"/>
          <w:spacing w:val="5"/>
        </w:rPr>
        <w:t>pequeño  (Friedman,  2000).  </w:t>
      </w:r>
      <w:r>
        <w:rPr>
          <w:color w:val="231F20"/>
          <w:spacing w:val="4"/>
        </w:rPr>
        <w:t>Con  </w:t>
      </w:r>
      <w:r>
        <w:rPr>
          <w:color w:val="231F20"/>
          <w:spacing w:val="3"/>
        </w:rPr>
        <w:t>la  </w:t>
      </w:r>
      <w:r>
        <w:rPr>
          <w:color w:val="231F20"/>
          <w:spacing w:val="5"/>
        </w:rPr>
        <w:t>globalización,  </w:t>
      </w:r>
      <w:r>
        <w:rPr>
          <w:color w:val="231F20"/>
          <w:spacing w:val="4"/>
        </w:rPr>
        <w:t>los </w:t>
      </w:r>
      <w:r>
        <w:rPr>
          <w:color w:val="231F20"/>
          <w:spacing w:val="5"/>
        </w:rPr>
        <w:t>Estados siguen siendo importantes,  </w:t>
      </w:r>
      <w:r>
        <w:rPr>
          <w:color w:val="231F20"/>
          <w:spacing w:val="3"/>
        </w:rPr>
        <w:t>pero  </w:t>
      </w:r>
      <w:r>
        <w:rPr>
          <w:color w:val="231F20"/>
          <w:spacing w:val="2"/>
        </w:rPr>
        <w:t>hay  </w:t>
      </w:r>
      <w:r>
        <w:rPr>
          <w:color w:val="231F20"/>
          <w:spacing w:val="4"/>
        </w:rPr>
        <w:t>nuevos  </w:t>
      </w:r>
      <w:r>
        <w:rPr>
          <w:color w:val="231F20"/>
          <w:spacing w:val="5"/>
        </w:rPr>
        <w:t>actores.  </w:t>
      </w:r>
      <w:r>
        <w:rPr>
          <w:color w:val="231F20"/>
          <w:spacing w:val="3"/>
        </w:rPr>
        <w:t>En el </w:t>
      </w:r>
      <w:r>
        <w:rPr>
          <w:color w:val="231F20"/>
          <w:spacing w:val="4"/>
        </w:rPr>
        <w:t>campo </w:t>
      </w:r>
      <w:r>
        <w:rPr>
          <w:color w:val="231F20"/>
          <w:spacing w:val="5"/>
        </w:rPr>
        <w:t>político-económico, </w:t>
      </w:r>
      <w:r>
        <w:rPr>
          <w:color w:val="231F20"/>
          <w:spacing w:val="4"/>
        </w:rPr>
        <w:t>los actores </w:t>
      </w:r>
      <w:r>
        <w:rPr>
          <w:color w:val="231F20"/>
          <w:spacing w:val="5"/>
        </w:rPr>
        <w:t>principales </w:t>
      </w:r>
      <w:r>
        <w:rPr>
          <w:color w:val="231F20"/>
          <w:spacing w:val="4"/>
        </w:rPr>
        <w:t>son </w:t>
      </w:r>
      <w:r>
        <w:rPr>
          <w:color w:val="231F20"/>
          <w:spacing w:val="6"/>
        </w:rPr>
        <w:t>las </w:t>
      </w:r>
      <w:r>
        <w:rPr>
          <w:color w:val="231F20"/>
          <w:spacing w:val="5"/>
        </w:rPr>
        <w:t>corporaciones multinacionales; </w:t>
      </w:r>
      <w:r>
        <w:rPr>
          <w:color w:val="231F20"/>
          <w:spacing w:val="4"/>
        </w:rPr>
        <w:t>las  </w:t>
      </w:r>
      <w:r>
        <w:rPr>
          <w:color w:val="231F20"/>
          <w:spacing w:val="5"/>
        </w:rPr>
        <w:t>agencias  internacionales,  </w:t>
      </w:r>
      <w:r>
        <w:rPr>
          <w:color w:val="231F20"/>
          <w:spacing w:val="6"/>
        </w:rPr>
        <w:t>como </w:t>
      </w:r>
      <w:r>
        <w:rPr>
          <w:color w:val="231F20"/>
          <w:spacing w:val="3"/>
        </w:rPr>
        <w:t>el Fondo </w:t>
      </w:r>
      <w:r>
        <w:rPr>
          <w:color w:val="231F20"/>
          <w:spacing w:val="5"/>
        </w:rPr>
        <w:t>Monetario Internacional </w:t>
      </w:r>
      <w:r>
        <w:rPr>
          <w:color w:val="231F20"/>
        </w:rPr>
        <w:t>y </w:t>
      </w:r>
      <w:r>
        <w:rPr>
          <w:color w:val="231F20"/>
          <w:spacing w:val="3"/>
        </w:rPr>
        <w:t>el </w:t>
      </w:r>
      <w:r>
        <w:rPr>
          <w:color w:val="231F20"/>
          <w:spacing w:val="4"/>
        </w:rPr>
        <w:t>Banco </w:t>
      </w:r>
      <w:r>
        <w:rPr>
          <w:color w:val="231F20"/>
          <w:spacing w:val="5"/>
        </w:rPr>
        <w:t>Mundial; </w:t>
      </w:r>
      <w:r>
        <w:rPr>
          <w:color w:val="231F20"/>
          <w:spacing w:val="4"/>
        </w:rPr>
        <w:t>los </w:t>
      </w:r>
      <w:r>
        <w:rPr>
          <w:color w:val="231F20"/>
          <w:spacing w:val="6"/>
        </w:rPr>
        <w:t>gobiernos, </w:t>
      </w:r>
      <w:r>
        <w:rPr>
          <w:color w:val="231F20"/>
          <w:spacing w:val="5"/>
        </w:rPr>
        <w:t>principalmente </w:t>
      </w:r>
      <w:r>
        <w:rPr>
          <w:color w:val="231F20"/>
          <w:spacing w:val="4"/>
        </w:rPr>
        <w:t>los que </w:t>
      </w:r>
      <w:r>
        <w:rPr>
          <w:color w:val="231F20"/>
          <w:spacing w:val="5"/>
        </w:rPr>
        <w:t>participan </w:t>
      </w:r>
      <w:r>
        <w:rPr>
          <w:color w:val="231F20"/>
          <w:spacing w:val="3"/>
        </w:rPr>
        <w:t>de </w:t>
      </w:r>
      <w:r>
        <w:rPr>
          <w:color w:val="231F20"/>
          <w:spacing w:val="4"/>
        </w:rPr>
        <w:t>manera </w:t>
      </w:r>
      <w:r>
        <w:rPr>
          <w:color w:val="231F20"/>
          <w:spacing w:val="3"/>
        </w:rPr>
        <w:t>activa en el </w:t>
      </w:r>
      <w:r>
        <w:rPr>
          <w:color w:val="231F20"/>
          <w:spacing w:val="5"/>
        </w:rPr>
        <w:t>comercio    </w:t>
      </w:r>
      <w:r>
        <w:rPr>
          <w:color w:val="231F20"/>
        </w:rPr>
        <w:t>y </w:t>
      </w:r>
      <w:r>
        <w:rPr>
          <w:color w:val="231F20"/>
          <w:spacing w:val="4"/>
        </w:rPr>
        <w:t>las inversiones </w:t>
      </w:r>
      <w:r>
        <w:rPr>
          <w:color w:val="231F20"/>
          <w:spacing w:val="5"/>
        </w:rPr>
        <w:t>internacionales; </w:t>
      </w:r>
      <w:r>
        <w:rPr>
          <w:color w:val="231F20"/>
        </w:rPr>
        <w:t>y </w:t>
      </w:r>
      <w:r>
        <w:rPr>
          <w:color w:val="231F20"/>
          <w:spacing w:val="5"/>
        </w:rPr>
        <w:t>algunos </w:t>
      </w:r>
      <w:r>
        <w:rPr>
          <w:color w:val="231F20"/>
          <w:spacing w:val="4"/>
        </w:rPr>
        <w:t>sectores </w:t>
      </w:r>
      <w:r>
        <w:rPr>
          <w:color w:val="231F20"/>
          <w:spacing w:val="3"/>
        </w:rPr>
        <w:t>de la </w:t>
      </w:r>
      <w:r>
        <w:rPr>
          <w:color w:val="231F20"/>
          <w:spacing w:val="6"/>
        </w:rPr>
        <w:t>sociedad</w:t>
      </w:r>
      <w:r>
        <w:rPr>
          <w:color w:val="231F20"/>
          <w:spacing w:val="60"/>
        </w:rPr>
        <w:t> </w:t>
      </w:r>
      <w:r>
        <w:rPr>
          <w:color w:val="231F20"/>
          <w:spacing w:val="4"/>
        </w:rPr>
        <w:t>civil, </w:t>
      </w:r>
      <w:r>
        <w:rPr>
          <w:color w:val="231F20"/>
          <w:spacing w:val="5"/>
        </w:rPr>
        <w:t>organizada </w:t>
      </w:r>
      <w:r>
        <w:rPr>
          <w:color w:val="231F20"/>
        </w:rPr>
        <w:t>y </w:t>
      </w:r>
      <w:r>
        <w:rPr>
          <w:color w:val="231F20"/>
          <w:spacing w:val="5"/>
        </w:rPr>
        <w:t>financiada, </w:t>
      </w:r>
      <w:r>
        <w:rPr>
          <w:color w:val="231F20"/>
          <w:spacing w:val="3"/>
        </w:rPr>
        <w:t>en </w:t>
      </w:r>
      <w:r>
        <w:rPr>
          <w:color w:val="231F20"/>
          <w:spacing w:val="5"/>
        </w:rPr>
        <w:t>muchos casos, </w:t>
      </w:r>
      <w:r>
        <w:rPr>
          <w:color w:val="231F20"/>
          <w:spacing w:val="3"/>
        </w:rPr>
        <w:t>en </w:t>
      </w:r>
      <w:r>
        <w:rPr>
          <w:color w:val="231F20"/>
          <w:spacing w:val="4"/>
        </w:rPr>
        <w:t>forma </w:t>
      </w:r>
      <w:r>
        <w:rPr>
          <w:color w:val="231F20"/>
          <w:spacing w:val="6"/>
        </w:rPr>
        <w:t>de </w:t>
      </w:r>
      <w:r>
        <w:rPr>
          <w:color w:val="231F20"/>
          <w:spacing w:val="5"/>
        </w:rPr>
        <w:t>organizaciones </w:t>
      </w:r>
      <w:r>
        <w:rPr>
          <w:color w:val="231F20"/>
          <w:spacing w:val="3"/>
        </w:rPr>
        <w:t>no </w:t>
      </w:r>
      <w:r>
        <w:rPr>
          <w:color w:val="231F20"/>
          <w:spacing w:val="5"/>
        </w:rPr>
        <w:t>gubernamentales</w:t>
      </w:r>
      <w:r>
        <w:rPr>
          <w:color w:val="231F20"/>
          <w:spacing w:val="51"/>
        </w:rPr>
        <w:t> </w:t>
      </w:r>
      <w:r>
        <w:rPr>
          <w:color w:val="231F20"/>
          <w:spacing w:val="5"/>
        </w:rPr>
        <w:t>(ONG’s).</w:t>
      </w:r>
    </w:p>
    <w:p>
      <w:pPr>
        <w:pStyle w:val="BodyText"/>
        <w:spacing w:line="278" w:lineRule="auto" w:before="57"/>
        <w:ind w:left="117" w:right="106" w:firstLine="283"/>
        <w:jc w:val="both"/>
      </w:pPr>
      <w:r>
        <w:rPr>
          <w:color w:val="231F20"/>
        </w:rPr>
        <w:t>Si bien la globalización, como proceso, ha forzado al Estado- nación a centrarse en los aspectos supranacionales y a circunscribir cada vez más sus opciones, paralelamente opera una fuerza opuesta</w:t>
      </w:r>
    </w:p>
    <w:p>
      <w:pPr>
        <w:pStyle w:val="BodyText"/>
        <w:spacing w:line="278" w:lineRule="auto" w:before="1"/>
        <w:ind w:left="117" w:right="105"/>
        <w:jc w:val="both"/>
      </w:pPr>
      <w:r>
        <w:rPr>
          <w:color w:val="231F20"/>
          <w:spacing w:val="7"/>
        </w:rPr>
        <w:t>–localización </w:t>
      </w:r>
      <w:r>
        <w:rPr>
          <w:color w:val="231F20"/>
        </w:rPr>
        <w:t>o </w:t>
      </w:r>
      <w:r>
        <w:rPr>
          <w:color w:val="231F20"/>
          <w:spacing w:val="7"/>
        </w:rPr>
        <w:t>lugarización– </w:t>
      </w:r>
      <w:r>
        <w:rPr>
          <w:color w:val="231F20"/>
          <w:spacing w:val="5"/>
        </w:rPr>
        <w:t>que </w:t>
      </w:r>
      <w:r>
        <w:rPr>
          <w:color w:val="231F20"/>
          <w:spacing w:val="6"/>
        </w:rPr>
        <w:t>está forzando </w:t>
      </w:r>
      <w:r>
        <w:rPr>
          <w:color w:val="231F20"/>
        </w:rPr>
        <w:t>a </w:t>
      </w:r>
      <w:r>
        <w:rPr>
          <w:color w:val="231F20"/>
          <w:spacing w:val="5"/>
        </w:rPr>
        <w:t>los </w:t>
      </w:r>
      <w:r>
        <w:rPr>
          <w:color w:val="231F20"/>
          <w:spacing w:val="8"/>
        </w:rPr>
        <w:t>mismos </w:t>
      </w:r>
      <w:r>
        <w:rPr>
          <w:color w:val="231F20"/>
          <w:spacing w:val="7"/>
        </w:rPr>
        <w:t>Estado-nación </w:t>
      </w:r>
      <w:r>
        <w:rPr>
          <w:color w:val="231F20"/>
        </w:rPr>
        <w:t>a </w:t>
      </w:r>
      <w:r>
        <w:rPr>
          <w:color w:val="231F20"/>
          <w:spacing w:val="6"/>
        </w:rPr>
        <w:t>tomar </w:t>
      </w:r>
      <w:r>
        <w:rPr>
          <w:color w:val="231F20"/>
          <w:spacing w:val="4"/>
        </w:rPr>
        <w:t>en </w:t>
      </w:r>
      <w:r>
        <w:rPr>
          <w:color w:val="231F20"/>
          <w:spacing w:val="6"/>
        </w:rPr>
        <w:t>cuenta </w:t>
      </w:r>
      <w:r>
        <w:rPr>
          <w:color w:val="231F20"/>
          <w:spacing w:val="5"/>
        </w:rPr>
        <w:t>los </w:t>
      </w:r>
      <w:r>
        <w:rPr>
          <w:color w:val="231F20"/>
          <w:spacing w:val="6"/>
        </w:rPr>
        <w:t>procesos </w:t>
      </w:r>
      <w:r>
        <w:rPr>
          <w:color w:val="231F20"/>
          <w:spacing w:val="7"/>
        </w:rPr>
        <w:t>subnacionales </w:t>
      </w:r>
      <w:r>
        <w:rPr>
          <w:color w:val="231F20"/>
        </w:rPr>
        <w:t>y a </w:t>
      </w:r>
      <w:r>
        <w:rPr>
          <w:color w:val="231F20"/>
          <w:spacing w:val="7"/>
        </w:rPr>
        <w:t>acomodarse </w:t>
      </w:r>
      <w:r>
        <w:rPr>
          <w:color w:val="231F20"/>
        </w:rPr>
        <w:t>a </w:t>
      </w:r>
      <w:r>
        <w:rPr>
          <w:color w:val="231F20"/>
          <w:spacing w:val="5"/>
        </w:rPr>
        <w:t>las </w:t>
      </w:r>
      <w:r>
        <w:rPr>
          <w:color w:val="231F20"/>
          <w:spacing w:val="7"/>
        </w:rPr>
        <w:t>necesidades</w:t>
      </w:r>
      <w:r>
        <w:rPr>
          <w:color w:val="231F20"/>
          <w:spacing w:val="62"/>
        </w:rPr>
        <w:t> </w:t>
      </w:r>
      <w:r>
        <w:rPr>
          <w:color w:val="231F20"/>
          <w:spacing w:val="8"/>
        </w:rPr>
        <w:t>locales.</w:t>
      </w:r>
    </w:p>
    <w:p>
      <w:pPr>
        <w:pStyle w:val="BodyText"/>
        <w:spacing w:line="278" w:lineRule="auto" w:before="57"/>
        <w:ind w:left="117" w:right="114" w:firstLine="283"/>
        <w:jc w:val="both"/>
      </w:pPr>
      <w:r>
        <w:rPr>
          <w:color w:val="231F20"/>
        </w:rPr>
        <w:t>La</w:t>
      </w:r>
      <w:r>
        <w:rPr>
          <w:color w:val="231F20"/>
          <w:spacing w:val="-17"/>
        </w:rPr>
        <w:t> </w:t>
      </w:r>
      <w:r>
        <w:rPr>
          <w:color w:val="231F20"/>
        </w:rPr>
        <w:t>localización</w:t>
      </w:r>
      <w:r>
        <w:rPr>
          <w:color w:val="231F20"/>
          <w:spacing w:val="-17"/>
        </w:rPr>
        <w:t> </w:t>
      </w:r>
      <w:r>
        <w:rPr>
          <w:color w:val="231F20"/>
        </w:rPr>
        <w:t>o</w:t>
      </w:r>
      <w:r>
        <w:rPr>
          <w:color w:val="231F20"/>
          <w:spacing w:val="-17"/>
        </w:rPr>
        <w:t> </w:t>
      </w:r>
      <w:r>
        <w:rPr>
          <w:color w:val="231F20"/>
        </w:rPr>
        <w:t>lugarización</w:t>
      </w:r>
      <w:r>
        <w:rPr>
          <w:color w:val="231F20"/>
          <w:spacing w:val="-16"/>
        </w:rPr>
        <w:t> </w:t>
      </w:r>
      <w:r>
        <w:rPr>
          <w:color w:val="231F20"/>
        </w:rPr>
        <w:t>está</w:t>
      </w:r>
      <w:r>
        <w:rPr>
          <w:color w:val="231F20"/>
          <w:spacing w:val="-16"/>
        </w:rPr>
        <w:t> </w:t>
      </w:r>
      <w:r>
        <w:rPr>
          <w:color w:val="231F20"/>
        </w:rPr>
        <w:t>referida</w:t>
      </w:r>
      <w:r>
        <w:rPr>
          <w:color w:val="231F20"/>
          <w:spacing w:val="-17"/>
        </w:rPr>
        <w:t> </w:t>
      </w:r>
      <w:r>
        <w:rPr>
          <w:color w:val="231F20"/>
        </w:rPr>
        <w:t>a</w:t>
      </w:r>
      <w:r>
        <w:rPr>
          <w:color w:val="231F20"/>
          <w:spacing w:val="-16"/>
        </w:rPr>
        <w:t> </w:t>
      </w:r>
      <w:r>
        <w:rPr>
          <w:color w:val="231F20"/>
        </w:rPr>
        <w:t>la</w:t>
      </w:r>
      <w:r>
        <w:rPr>
          <w:color w:val="231F20"/>
          <w:spacing w:val="-16"/>
        </w:rPr>
        <w:t> </w:t>
      </w:r>
      <w:r>
        <w:rPr>
          <w:color w:val="231F20"/>
        </w:rPr>
        <w:t>singularidad,</w:t>
      </w:r>
      <w:r>
        <w:rPr>
          <w:color w:val="231F20"/>
          <w:spacing w:val="-16"/>
        </w:rPr>
        <w:t> </w:t>
      </w:r>
      <w:r>
        <w:rPr>
          <w:color w:val="231F20"/>
        </w:rPr>
        <w:t>a</w:t>
      </w:r>
      <w:r>
        <w:rPr>
          <w:color w:val="231F20"/>
          <w:spacing w:val="-16"/>
        </w:rPr>
        <w:t> </w:t>
      </w:r>
      <w:r>
        <w:rPr>
          <w:color w:val="231F20"/>
        </w:rPr>
        <w:t>una</w:t>
      </w:r>
      <w:r>
        <w:rPr>
          <w:color w:val="231F20"/>
          <w:spacing w:val="-16"/>
        </w:rPr>
        <w:t> </w:t>
      </w:r>
      <w:r>
        <w:rPr>
          <w:color w:val="231F20"/>
        </w:rPr>
        <w:t>serie de componentes físicos y humanos que hacen alusión al </w:t>
      </w:r>
      <w:r>
        <w:rPr>
          <w:color w:val="231F20"/>
          <w:spacing w:val="-4"/>
        </w:rPr>
        <w:t>lugar, </w:t>
      </w:r>
      <w:r>
        <w:rPr>
          <w:color w:val="231F20"/>
        </w:rPr>
        <w:t>concebido como</w:t>
      </w:r>
      <w:r>
        <w:rPr>
          <w:color w:val="231F20"/>
          <w:spacing w:val="34"/>
        </w:rPr>
        <w:t> </w:t>
      </w:r>
      <w:r>
        <w:rPr>
          <w:color w:val="231F20"/>
        </w:rPr>
        <w:t>un</w:t>
      </w:r>
      <w:r>
        <w:rPr>
          <w:color w:val="231F20"/>
          <w:spacing w:val="34"/>
        </w:rPr>
        <w:t> </w:t>
      </w:r>
      <w:r>
        <w:rPr>
          <w:color w:val="231F20"/>
        </w:rPr>
        <w:t>determinado</w:t>
      </w:r>
      <w:r>
        <w:rPr>
          <w:color w:val="231F20"/>
          <w:spacing w:val="34"/>
        </w:rPr>
        <w:t> </w:t>
      </w:r>
      <w:r>
        <w:rPr>
          <w:color w:val="231F20"/>
        </w:rPr>
        <w:t>espacio</w:t>
      </w:r>
      <w:r>
        <w:rPr>
          <w:color w:val="231F20"/>
          <w:spacing w:val="34"/>
        </w:rPr>
        <w:t> </w:t>
      </w:r>
      <w:r>
        <w:rPr>
          <w:color w:val="231F20"/>
        </w:rPr>
        <w:t>geográfico</w:t>
      </w:r>
      <w:r>
        <w:rPr>
          <w:color w:val="231F20"/>
          <w:spacing w:val="34"/>
        </w:rPr>
        <w:t> </w:t>
      </w:r>
      <w:r>
        <w:rPr>
          <w:color w:val="231F20"/>
        </w:rPr>
        <w:t>delimitado</w:t>
      </w:r>
      <w:r>
        <w:rPr>
          <w:color w:val="231F20"/>
          <w:spacing w:val="34"/>
        </w:rPr>
        <w:t> </w:t>
      </w:r>
      <w:r>
        <w:rPr>
          <w:color w:val="231F20"/>
        </w:rPr>
        <w:t>por</w:t>
      </w:r>
      <w:r>
        <w:rPr>
          <w:color w:val="231F20"/>
          <w:spacing w:val="34"/>
        </w:rPr>
        <w:t> </w:t>
      </w:r>
      <w:r>
        <w:rPr>
          <w:color w:val="231F20"/>
        </w:rPr>
        <w:t>un</w:t>
      </w:r>
      <w:r>
        <w:rPr>
          <w:color w:val="231F20"/>
          <w:spacing w:val="34"/>
        </w:rPr>
        <w:t> </w:t>
      </w:r>
      <w:r>
        <w:rPr>
          <w:color w:val="231F20"/>
        </w:rPr>
        <w:t>territorio</w:t>
      </w:r>
    </w:p>
    <w:p>
      <w:pPr>
        <w:spacing w:after="0" w:line="278" w:lineRule="auto"/>
        <w:jc w:val="both"/>
        <w:sectPr>
          <w:pgSz w:w="9640" w:h="13040"/>
          <w:pgMar w:header="669" w:footer="839" w:top="860" w:bottom="1020" w:left="1300" w:right="1300"/>
        </w:sectPr>
      </w:pPr>
    </w:p>
    <w:p>
      <w:pPr>
        <w:pStyle w:val="BodyText"/>
        <w:rPr>
          <w:sz w:val="20"/>
        </w:rPr>
      </w:pPr>
    </w:p>
    <w:p>
      <w:pPr>
        <w:pStyle w:val="BodyText"/>
        <w:spacing w:before="1"/>
        <w:rPr>
          <w:sz w:val="16"/>
        </w:rPr>
      </w:pPr>
    </w:p>
    <w:p>
      <w:pPr>
        <w:pStyle w:val="BodyText"/>
        <w:spacing w:line="278" w:lineRule="auto" w:before="69"/>
        <w:ind w:left="117" w:right="114"/>
        <w:jc w:val="both"/>
      </w:pPr>
      <w:r>
        <w:rPr>
          <w:color w:val="231F20"/>
        </w:rPr>
        <w:t>relativamente</w:t>
      </w:r>
      <w:r>
        <w:rPr>
          <w:color w:val="231F20"/>
          <w:spacing w:val="-8"/>
        </w:rPr>
        <w:t> </w:t>
      </w:r>
      <w:r>
        <w:rPr>
          <w:color w:val="231F20"/>
        </w:rPr>
        <w:t>pequeño</w:t>
      </w:r>
      <w:r>
        <w:rPr>
          <w:color w:val="231F20"/>
          <w:spacing w:val="-8"/>
        </w:rPr>
        <w:t> </w:t>
      </w:r>
      <w:r>
        <w:rPr>
          <w:color w:val="231F20"/>
        </w:rPr>
        <w:t>con</w:t>
      </w:r>
      <w:r>
        <w:rPr>
          <w:color w:val="231F20"/>
          <w:spacing w:val="-8"/>
        </w:rPr>
        <w:t> </w:t>
      </w:r>
      <w:r>
        <w:rPr>
          <w:color w:val="231F20"/>
        </w:rPr>
        <w:t>su</w:t>
      </w:r>
      <w:r>
        <w:rPr>
          <w:color w:val="231F20"/>
          <w:spacing w:val="-8"/>
        </w:rPr>
        <w:t> </w:t>
      </w:r>
      <w:r>
        <w:rPr>
          <w:color w:val="231F20"/>
        </w:rPr>
        <w:t>propio</w:t>
      </w:r>
      <w:r>
        <w:rPr>
          <w:color w:val="231F20"/>
          <w:spacing w:val="-8"/>
        </w:rPr>
        <w:t> </w:t>
      </w:r>
      <w:r>
        <w:rPr>
          <w:color w:val="231F20"/>
        </w:rPr>
        <w:t>ambiente</w:t>
      </w:r>
      <w:r>
        <w:rPr>
          <w:color w:val="231F20"/>
          <w:spacing w:val="-8"/>
        </w:rPr>
        <w:t> </w:t>
      </w:r>
      <w:r>
        <w:rPr>
          <w:color w:val="231F20"/>
        </w:rPr>
        <w:t>y</w:t>
      </w:r>
      <w:r>
        <w:rPr>
          <w:color w:val="231F20"/>
          <w:spacing w:val="-8"/>
        </w:rPr>
        <w:t> </w:t>
      </w:r>
      <w:r>
        <w:rPr>
          <w:color w:val="231F20"/>
        </w:rPr>
        <w:t>su</w:t>
      </w:r>
      <w:r>
        <w:rPr>
          <w:color w:val="231F20"/>
          <w:spacing w:val="-8"/>
        </w:rPr>
        <w:t> </w:t>
      </w:r>
      <w:r>
        <w:rPr>
          <w:color w:val="231F20"/>
        </w:rPr>
        <w:t>propia</w:t>
      </w:r>
      <w:r>
        <w:rPr>
          <w:color w:val="231F20"/>
          <w:spacing w:val="-8"/>
        </w:rPr>
        <w:t> </w:t>
      </w:r>
      <w:r>
        <w:rPr>
          <w:color w:val="231F20"/>
        </w:rPr>
        <w:t>cultura.</w:t>
      </w:r>
      <w:r>
        <w:rPr>
          <w:color w:val="231F20"/>
          <w:spacing w:val="-8"/>
        </w:rPr>
        <w:t> </w:t>
      </w:r>
      <w:r>
        <w:rPr>
          <w:color w:val="231F20"/>
        </w:rPr>
        <w:t>Tiene numerosas causas, entre las que se pueden mencionar: la insatisfacción con</w:t>
      </w:r>
      <w:r>
        <w:rPr>
          <w:color w:val="231F20"/>
          <w:spacing w:val="-10"/>
        </w:rPr>
        <w:t> </w:t>
      </w:r>
      <w:r>
        <w:rPr>
          <w:color w:val="231F20"/>
        </w:rPr>
        <w:t>la</w:t>
      </w:r>
      <w:r>
        <w:rPr>
          <w:color w:val="231F20"/>
          <w:spacing w:val="-10"/>
        </w:rPr>
        <w:t> </w:t>
      </w:r>
      <w:r>
        <w:rPr>
          <w:color w:val="231F20"/>
        </w:rPr>
        <w:t>falta</w:t>
      </w:r>
      <w:r>
        <w:rPr>
          <w:color w:val="231F20"/>
          <w:spacing w:val="-10"/>
        </w:rPr>
        <w:t> </w:t>
      </w:r>
      <w:r>
        <w:rPr>
          <w:color w:val="231F20"/>
        </w:rPr>
        <w:t>de</w:t>
      </w:r>
      <w:r>
        <w:rPr>
          <w:color w:val="231F20"/>
          <w:spacing w:val="-10"/>
        </w:rPr>
        <w:t> </w:t>
      </w:r>
      <w:r>
        <w:rPr>
          <w:color w:val="231F20"/>
        </w:rPr>
        <w:t>capacidad</w:t>
      </w:r>
      <w:r>
        <w:rPr>
          <w:color w:val="231F20"/>
          <w:spacing w:val="-10"/>
        </w:rPr>
        <w:t> </w:t>
      </w:r>
      <w:r>
        <w:rPr>
          <w:color w:val="231F20"/>
        </w:rPr>
        <w:t>del</w:t>
      </w:r>
      <w:r>
        <w:rPr>
          <w:color w:val="231F20"/>
          <w:spacing w:val="-10"/>
        </w:rPr>
        <w:t> </w:t>
      </w:r>
      <w:r>
        <w:rPr>
          <w:color w:val="231F20"/>
        </w:rPr>
        <w:t>Estado</w:t>
      </w:r>
      <w:r>
        <w:rPr>
          <w:color w:val="231F20"/>
          <w:spacing w:val="-10"/>
        </w:rPr>
        <w:t> </w:t>
      </w:r>
      <w:r>
        <w:rPr>
          <w:color w:val="231F20"/>
        </w:rPr>
        <w:t>para</w:t>
      </w:r>
      <w:r>
        <w:rPr>
          <w:color w:val="231F20"/>
          <w:spacing w:val="-10"/>
        </w:rPr>
        <w:t> </w:t>
      </w:r>
      <w:r>
        <w:rPr>
          <w:color w:val="231F20"/>
        </w:rPr>
        <w:t>cumplir</w:t>
      </w:r>
      <w:r>
        <w:rPr>
          <w:color w:val="231F20"/>
          <w:spacing w:val="-10"/>
        </w:rPr>
        <w:t> </w:t>
      </w:r>
      <w:r>
        <w:rPr>
          <w:color w:val="231F20"/>
        </w:rPr>
        <w:t>las</w:t>
      </w:r>
      <w:r>
        <w:rPr>
          <w:color w:val="231F20"/>
          <w:spacing w:val="-10"/>
        </w:rPr>
        <w:t> </w:t>
      </w:r>
      <w:r>
        <w:rPr>
          <w:color w:val="231F20"/>
        </w:rPr>
        <w:t>promesas</w:t>
      </w:r>
      <w:r>
        <w:rPr>
          <w:color w:val="231F20"/>
          <w:spacing w:val="-10"/>
        </w:rPr>
        <w:t> </w:t>
      </w:r>
      <w:r>
        <w:rPr>
          <w:color w:val="231F20"/>
        </w:rPr>
        <w:t>en</w:t>
      </w:r>
      <w:r>
        <w:rPr>
          <w:color w:val="231F20"/>
          <w:spacing w:val="-10"/>
        </w:rPr>
        <w:t> </w:t>
      </w:r>
      <w:r>
        <w:rPr>
          <w:color w:val="231F20"/>
        </w:rPr>
        <w:t>materia de desarrollo, el peso de la identidad local y étnica, reforzada por la educación, las mejoras económicas y la creciente concentración de la población</w:t>
      </w:r>
      <w:r>
        <w:rPr>
          <w:color w:val="231F20"/>
          <w:spacing w:val="-9"/>
        </w:rPr>
        <w:t> </w:t>
      </w:r>
      <w:r>
        <w:rPr>
          <w:color w:val="231F20"/>
        </w:rPr>
        <w:t>en</w:t>
      </w:r>
      <w:r>
        <w:rPr>
          <w:color w:val="231F20"/>
          <w:spacing w:val="-9"/>
        </w:rPr>
        <w:t> </w:t>
      </w:r>
      <w:r>
        <w:rPr>
          <w:color w:val="231F20"/>
        </w:rPr>
        <w:t>áreas</w:t>
      </w:r>
      <w:r>
        <w:rPr>
          <w:color w:val="231F20"/>
          <w:spacing w:val="-9"/>
        </w:rPr>
        <w:t> </w:t>
      </w:r>
      <w:r>
        <w:rPr>
          <w:color w:val="231F20"/>
        </w:rPr>
        <w:t>urbanas,</w:t>
      </w:r>
      <w:r>
        <w:rPr>
          <w:color w:val="231F20"/>
          <w:spacing w:val="-9"/>
        </w:rPr>
        <w:t> </w:t>
      </w:r>
      <w:r>
        <w:rPr>
          <w:color w:val="231F20"/>
        </w:rPr>
        <w:t>el</w:t>
      </w:r>
      <w:r>
        <w:rPr>
          <w:color w:val="231F20"/>
          <w:spacing w:val="-9"/>
        </w:rPr>
        <w:t> </w:t>
      </w:r>
      <w:r>
        <w:rPr>
          <w:color w:val="231F20"/>
        </w:rPr>
        <w:t>deseo</w:t>
      </w:r>
      <w:r>
        <w:rPr>
          <w:color w:val="231F20"/>
          <w:spacing w:val="-9"/>
        </w:rPr>
        <w:t> </w:t>
      </w:r>
      <w:r>
        <w:rPr>
          <w:color w:val="231F20"/>
        </w:rPr>
        <w:t>de</w:t>
      </w:r>
      <w:r>
        <w:rPr>
          <w:color w:val="231F20"/>
          <w:spacing w:val="-9"/>
        </w:rPr>
        <w:t> </w:t>
      </w:r>
      <w:r>
        <w:rPr>
          <w:color w:val="231F20"/>
        </w:rPr>
        <w:t>afianzar</w:t>
      </w:r>
      <w:r>
        <w:rPr>
          <w:color w:val="231F20"/>
          <w:spacing w:val="-9"/>
        </w:rPr>
        <w:t> </w:t>
      </w:r>
      <w:r>
        <w:rPr>
          <w:color w:val="231F20"/>
        </w:rPr>
        <w:t>la</w:t>
      </w:r>
      <w:r>
        <w:rPr>
          <w:color w:val="231F20"/>
          <w:spacing w:val="-9"/>
        </w:rPr>
        <w:t> </w:t>
      </w:r>
      <w:r>
        <w:rPr>
          <w:color w:val="231F20"/>
        </w:rPr>
        <w:t>identidad</w:t>
      </w:r>
      <w:r>
        <w:rPr>
          <w:color w:val="231F20"/>
          <w:spacing w:val="-9"/>
        </w:rPr>
        <w:t> </w:t>
      </w:r>
      <w:r>
        <w:rPr>
          <w:color w:val="231F20"/>
        </w:rPr>
        <w:t>con</w:t>
      </w:r>
      <w:r>
        <w:rPr>
          <w:color w:val="231F20"/>
          <w:spacing w:val="-9"/>
        </w:rPr>
        <w:t> </w:t>
      </w:r>
      <w:r>
        <w:rPr>
          <w:color w:val="231F20"/>
        </w:rPr>
        <w:t>un</w:t>
      </w:r>
      <w:r>
        <w:rPr>
          <w:color w:val="231F20"/>
          <w:spacing w:val="-9"/>
        </w:rPr>
        <w:t> </w:t>
      </w:r>
      <w:r>
        <w:rPr>
          <w:color w:val="231F20"/>
        </w:rPr>
        <w:t>lugar en circunstancias en que la globalización está eliminando las diferencias culturales</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creciente</w:t>
      </w:r>
      <w:r>
        <w:rPr>
          <w:color w:val="231F20"/>
          <w:spacing w:val="-11"/>
        </w:rPr>
        <w:t> </w:t>
      </w:r>
      <w:r>
        <w:rPr>
          <w:color w:val="231F20"/>
        </w:rPr>
        <w:t>competencia</w:t>
      </w:r>
      <w:r>
        <w:rPr>
          <w:color w:val="231F20"/>
          <w:spacing w:val="-11"/>
        </w:rPr>
        <w:t> </w:t>
      </w:r>
      <w:r>
        <w:rPr>
          <w:color w:val="231F20"/>
        </w:rPr>
        <w:t>entre</w:t>
      </w:r>
      <w:r>
        <w:rPr>
          <w:color w:val="231F20"/>
          <w:spacing w:val="-11"/>
        </w:rPr>
        <w:t> </w:t>
      </w:r>
      <w:r>
        <w:rPr>
          <w:color w:val="231F20"/>
        </w:rPr>
        <w:t>las</w:t>
      </w:r>
      <w:r>
        <w:rPr>
          <w:color w:val="231F20"/>
          <w:spacing w:val="-11"/>
        </w:rPr>
        <w:t> </w:t>
      </w:r>
      <w:r>
        <w:rPr>
          <w:color w:val="231F20"/>
        </w:rPr>
        <w:t>unidades</w:t>
      </w:r>
      <w:r>
        <w:rPr>
          <w:color w:val="231F20"/>
          <w:spacing w:val="-12"/>
        </w:rPr>
        <w:t> </w:t>
      </w:r>
      <w:r>
        <w:rPr>
          <w:color w:val="231F20"/>
        </w:rPr>
        <w:t>subnacionales</w:t>
      </w:r>
      <w:r>
        <w:rPr>
          <w:color w:val="231F20"/>
          <w:spacing w:val="-11"/>
        </w:rPr>
        <w:t> </w:t>
      </w:r>
      <w:r>
        <w:rPr>
          <w:color w:val="231F20"/>
        </w:rPr>
        <w:t>en un entorno sin trabas (Amaya,</w:t>
      </w:r>
      <w:r>
        <w:rPr>
          <w:color w:val="231F20"/>
          <w:spacing w:val="-21"/>
        </w:rPr>
        <w:t> </w:t>
      </w:r>
      <w:r>
        <w:rPr>
          <w:color w:val="231F20"/>
        </w:rPr>
        <w:t>1997).</w:t>
      </w:r>
    </w:p>
    <w:p>
      <w:pPr>
        <w:pStyle w:val="BodyText"/>
        <w:spacing w:line="278" w:lineRule="auto" w:before="57"/>
        <w:ind w:left="117" w:right="114" w:firstLine="283"/>
        <w:jc w:val="both"/>
      </w:pPr>
      <w:r>
        <w:rPr>
          <w:color w:val="231F20"/>
        </w:rPr>
        <w:t>La globalización como proceso ejerce un fuerte impacto en la organización</w:t>
      </w:r>
      <w:r>
        <w:rPr>
          <w:color w:val="231F20"/>
          <w:spacing w:val="-21"/>
        </w:rPr>
        <w:t> </w:t>
      </w:r>
      <w:r>
        <w:rPr>
          <w:color w:val="231F20"/>
        </w:rPr>
        <w:t>y</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funcionamiento</w:t>
      </w:r>
      <w:r>
        <w:rPr>
          <w:color w:val="231F20"/>
          <w:spacing w:val="-21"/>
        </w:rPr>
        <w:t> </w:t>
      </w:r>
      <w:r>
        <w:rPr>
          <w:color w:val="231F20"/>
        </w:rPr>
        <w:t>del</w:t>
      </w:r>
      <w:r>
        <w:rPr>
          <w:color w:val="231F20"/>
          <w:spacing w:val="-21"/>
        </w:rPr>
        <w:t> </w:t>
      </w:r>
      <w:r>
        <w:rPr>
          <w:color w:val="231F20"/>
        </w:rPr>
        <w:t>espacio</w:t>
      </w:r>
      <w:r>
        <w:rPr>
          <w:color w:val="231F20"/>
          <w:spacing w:val="-21"/>
        </w:rPr>
        <w:t> </w:t>
      </w:r>
      <w:r>
        <w:rPr>
          <w:color w:val="231F20"/>
        </w:rPr>
        <w:t>geográfico</w:t>
      </w:r>
      <w:r>
        <w:rPr>
          <w:color w:val="231F20"/>
          <w:spacing w:val="-21"/>
        </w:rPr>
        <w:t> </w:t>
      </w:r>
      <w:r>
        <w:rPr>
          <w:color w:val="231F20"/>
          <w:spacing w:val="-10"/>
        </w:rPr>
        <w:t>y,</w:t>
      </w:r>
      <w:r>
        <w:rPr>
          <w:color w:val="231F20"/>
          <w:spacing w:val="-21"/>
        </w:rPr>
        <w:t> </w:t>
      </w:r>
      <w:r>
        <w:rPr>
          <w:color w:val="231F20"/>
        </w:rPr>
        <w:t>en</w:t>
      </w:r>
      <w:r>
        <w:rPr>
          <w:color w:val="231F20"/>
          <w:spacing w:val="-21"/>
        </w:rPr>
        <w:t> </w:t>
      </w:r>
      <w:r>
        <w:rPr>
          <w:color w:val="231F20"/>
        </w:rPr>
        <w:t>particular, del espacio urbano con significativas repercusiones en sus formas y en sus procesos, y sus implicaciones abarcan las esferas de las relaciones sociales, culturales, económicas y</w:t>
      </w:r>
      <w:r>
        <w:rPr>
          <w:color w:val="231F20"/>
          <w:spacing w:val="-9"/>
        </w:rPr>
        <w:t> </w:t>
      </w:r>
      <w:r>
        <w:rPr>
          <w:color w:val="231F20"/>
        </w:rPr>
        <w:t>políticas.</w:t>
      </w:r>
    </w:p>
    <w:p>
      <w:pPr>
        <w:pStyle w:val="BodyText"/>
        <w:spacing w:line="278" w:lineRule="auto" w:before="57"/>
        <w:ind w:left="117" w:right="112" w:firstLine="283"/>
        <w:jc w:val="right"/>
      </w:pPr>
      <w:r>
        <w:rPr>
          <w:color w:val="231F20"/>
        </w:rPr>
        <w:t>Uno</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aspectos</w:t>
      </w:r>
      <w:r>
        <w:rPr>
          <w:color w:val="231F20"/>
          <w:spacing w:val="32"/>
        </w:rPr>
        <w:t> </w:t>
      </w:r>
      <w:r>
        <w:rPr>
          <w:color w:val="231F20"/>
        </w:rPr>
        <w:t>más</w:t>
      </w:r>
      <w:r>
        <w:rPr>
          <w:color w:val="231F20"/>
          <w:spacing w:val="32"/>
        </w:rPr>
        <w:t> </w:t>
      </w:r>
      <w:r>
        <w:rPr>
          <w:color w:val="231F20"/>
        </w:rPr>
        <w:t>importantes</w:t>
      </w:r>
      <w:r>
        <w:rPr>
          <w:color w:val="231F20"/>
          <w:spacing w:val="32"/>
        </w:rPr>
        <w:t> </w:t>
      </w:r>
      <w:r>
        <w:rPr>
          <w:color w:val="231F20"/>
        </w:rPr>
        <w:t>que</w:t>
      </w:r>
      <w:r>
        <w:rPr>
          <w:color w:val="231F20"/>
          <w:spacing w:val="32"/>
        </w:rPr>
        <w:t> </w:t>
      </w:r>
      <w:r>
        <w:rPr>
          <w:color w:val="231F20"/>
        </w:rPr>
        <w:t>tiende</w:t>
      </w:r>
      <w:r>
        <w:rPr>
          <w:color w:val="231F20"/>
          <w:spacing w:val="32"/>
        </w:rPr>
        <w:t> </w:t>
      </w:r>
      <w:r>
        <w:rPr>
          <w:color w:val="231F20"/>
        </w:rPr>
        <w:t>a</w:t>
      </w:r>
      <w:r>
        <w:rPr>
          <w:color w:val="231F20"/>
          <w:spacing w:val="32"/>
        </w:rPr>
        <w:t> </w:t>
      </w:r>
      <w:r>
        <w:rPr>
          <w:color w:val="231F20"/>
        </w:rPr>
        <w:t>dar</w:t>
      </w:r>
      <w:r>
        <w:rPr>
          <w:color w:val="231F20"/>
          <w:spacing w:val="32"/>
        </w:rPr>
        <w:t> </w:t>
      </w:r>
      <w:r>
        <w:rPr>
          <w:color w:val="231F20"/>
        </w:rPr>
        <w:t>luces</w:t>
      </w:r>
      <w:r>
        <w:rPr>
          <w:color w:val="231F20"/>
          <w:spacing w:val="32"/>
        </w:rPr>
        <w:t> </w:t>
      </w:r>
      <w:r>
        <w:rPr>
          <w:color w:val="231F20"/>
        </w:rPr>
        <w:t>sobre</w:t>
      </w:r>
      <w:r>
        <w:rPr>
          <w:color w:val="231F20"/>
          <w:w w:val="100"/>
        </w:rPr>
        <w:t> </w:t>
      </w:r>
      <w:r>
        <w:rPr>
          <w:color w:val="231F20"/>
        </w:rPr>
        <w:t>el</w:t>
      </w:r>
      <w:r>
        <w:rPr>
          <w:color w:val="231F20"/>
          <w:spacing w:val="32"/>
        </w:rPr>
        <w:t> </w:t>
      </w:r>
      <w:r>
        <w:rPr>
          <w:color w:val="231F20"/>
        </w:rPr>
        <w:t>fenómeno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globalización</w:t>
      </w:r>
      <w:r>
        <w:rPr>
          <w:color w:val="231F20"/>
          <w:spacing w:val="32"/>
        </w:rPr>
        <w:t> </w:t>
      </w:r>
      <w:r>
        <w:rPr>
          <w:color w:val="231F20"/>
        </w:rPr>
        <w:t>es</w:t>
      </w:r>
      <w:r>
        <w:rPr>
          <w:color w:val="231F20"/>
          <w:spacing w:val="32"/>
        </w:rPr>
        <w:t> </w:t>
      </w:r>
      <w:r>
        <w:rPr>
          <w:color w:val="231F20"/>
        </w:rPr>
        <w:t>el</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trasformación</w:t>
      </w:r>
      <w:r>
        <w:rPr>
          <w:color w:val="231F20"/>
          <w:spacing w:val="32"/>
        </w:rPr>
        <w:t> </w:t>
      </w:r>
      <w:r>
        <w:rPr>
          <w:color w:val="231F20"/>
        </w:rPr>
        <w:t>del</w:t>
      </w:r>
      <w:r>
        <w:rPr>
          <w:color w:val="231F20"/>
          <w:spacing w:val="32"/>
        </w:rPr>
        <w:t> </w:t>
      </w:r>
      <w:r>
        <w:rPr>
          <w:color w:val="231F20"/>
        </w:rPr>
        <w:t>régimen</w:t>
      </w:r>
      <w:r>
        <w:rPr>
          <w:color w:val="231F20"/>
          <w:w w:val="100"/>
        </w:rPr>
        <w:t> </w:t>
      </w:r>
      <w:r>
        <w:rPr>
          <w:color w:val="231F20"/>
        </w:rPr>
        <w:t>de</w:t>
      </w:r>
      <w:r>
        <w:rPr>
          <w:color w:val="231F20"/>
          <w:spacing w:val="31"/>
        </w:rPr>
        <w:t> </w:t>
      </w:r>
      <w:r>
        <w:rPr>
          <w:color w:val="231F20"/>
        </w:rPr>
        <w:t>acumulación</w:t>
      </w:r>
      <w:r>
        <w:rPr>
          <w:color w:val="231F20"/>
          <w:spacing w:val="32"/>
        </w:rPr>
        <w:t> </w:t>
      </w:r>
      <w:r>
        <w:rPr>
          <w:color w:val="231F20"/>
        </w:rPr>
        <w:t>capitalista</w:t>
      </w:r>
      <w:r>
        <w:rPr>
          <w:color w:val="231F20"/>
          <w:spacing w:val="32"/>
        </w:rPr>
        <w:t> </w:t>
      </w:r>
      <w:r>
        <w:rPr>
          <w:color w:val="231F20"/>
        </w:rPr>
        <w:t>de</w:t>
      </w:r>
      <w:r>
        <w:rPr>
          <w:color w:val="231F20"/>
          <w:spacing w:val="31"/>
        </w:rPr>
        <w:t> </w:t>
      </w:r>
      <w:r>
        <w:rPr>
          <w:color w:val="231F20"/>
        </w:rPr>
        <w:t>naturaleza</w:t>
      </w:r>
      <w:r>
        <w:rPr>
          <w:color w:val="231F20"/>
          <w:spacing w:val="32"/>
        </w:rPr>
        <w:t> </w:t>
      </w:r>
      <w:r>
        <w:rPr>
          <w:color w:val="231F20"/>
        </w:rPr>
        <w:t>fordista,</w:t>
      </w:r>
      <w:r>
        <w:rPr>
          <w:color w:val="231F20"/>
          <w:spacing w:val="32"/>
        </w:rPr>
        <w:t> </w:t>
      </w:r>
      <w:r>
        <w:rPr>
          <w:color w:val="231F20"/>
        </w:rPr>
        <w:t>surgido</w:t>
      </w:r>
      <w:r>
        <w:rPr>
          <w:color w:val="231F20"/>
          <w:spacing w:val="31"/>
        </w:rPr>
        <w:t> </w:t>
      </w:r>
      <w:r>
        <w:rPr>
          <w:color w:val="231F20"/>
        </w:rPr>
        <w:t>en</w:t>
      </w:r>
      <w:r>
        <w:rPr>
          <w:color w:val="231F20"/>
          <w:spacing w:val="32"/>
        </w:rPr>
        <w:t> </w:t>
      </w:r>
      <w:r>
        <w:rPr>
          <w:color w:val="231F20"/>
        </w:rPr>
        <w:t>el</w:t>
      </w:r>
      <w:r>
        <w:rPr>
          <w:color w:val="231F20"/>
          <w:spacing w:val="32"/>
        </w:rPr>
        <w:t> </w:t>
      </w:r>
      <w:r>
        <w:rPr>
          <w:color w:val="231F20"/>
        </w:rPr>
        <w:t>orden</w:t>
      </w:r>
      <w:r>
        <w:rPr>
          <w:color w:val="231F20"/>
          <w:w w:val="100"/>
        </w:rPr>
        <w:t> </w:t>
      </w:r>
      <w:r>
        <w:rPr>
          <w:color w:val="231F20"/>
        </w:rPr>
        <w:t>internacional de la posguerra. La nueva estructura</w:t>
      </w:r>
      <w:r>
        <w:rPr>
          <w:color w:val="231F20"/>
          <w:spacing w:val="42"/>
        </w:rPr>
        <w:t> </w:t>
      </w:r>
      <w:r>
        <w:rPr>
          <w:color w:val="231F20"/>
        </w:rPr>
        <w:t>–posfordista–</w:t>
      </w:r>
      <w:r>
        <w:rPr>
          <w:color w:val="231F20"/>
          <w:spacing w:val="12"/>
        </w:rPr>
        <w:t> </w:t>
      </w:r>
      <w:r>
        <w:rPr>
          <w:color w:val="231F20"/>
        </w:rPr>
        <w:t>se</w:t>
      </w:r>
      <w:r>
        <w:rPr>
          <w:color w:val="231F20"/>
          <w:w w:val="100"/>
        </w:rPr>
        <w:t> </w:t>
      </w:r>
      <w:r>
        <w:rPr>
          <w:color w:val="231F20"/>
        </w:rPr>
        <w:t>fundamenta en un nuevo paradigma tecnológico que radica</w:t>
      </w:r>
      <w:r>
        <w:rPr>
          <w:color w:val="231F20"/>
          <w:spacing w:val="37"/>
        </w:rPr>
        <w:t> </w:t>
      </w:r>
      <w:r>
        <w:rPr>
          <w:color w:val="231F20"/>
        </w:rPr>
        <w:t>en</w:t>
      </w:r>
      <w:r>
        <w:rPr>
          <w:color w:val="231F20"/>
          <w:spacing w:val="34"/>
        </w:rPr>
        <w:t> </w:t>
      </w:r>
      <w:r>
        <w:rPr>
          <w:color w:val="231F20"/>
        </w:rPr>
        <w:t>la</w:t>
      </w:r>
      <w:r>
        <w:rPr>
          <w:color w:val="231F20"/>
          <w:w w:val="99"/>
        </w:rPr>
        <w:t> </w:t>
      </w:r>
      <w:r>
        <w:rPr>
          <w:color w:val="231F20"/>
        </w:rPr>
        <w:t>microelectrónica,</w:t>
      </w:r>
      <w:r>
        <w:rPr>
          <w:color w:val="231F20"/>
          <w:spacing w:val="-17"/>
        </w:rPr>
        <w:t> </w:t>
      </w:r>
      <w:r>
        <w:rPr>
          <w:color w:val="231F20"/>
        </w:rPr>
        <w:t>base</w:t>
      </w:r>
      <w:r>
        <w:rPr>
          <w:color w:val="231F20"/>
          <w:spacing w:val="-16"/>
        </w:rPr>
        <w:t> </w:t>
      </w:r>
      <w:r>
        <w:rPr>
          <w:color w:val="231F20"/>
        </w:rPr>
        <w:t>del</w:t>
      </w:r>
      <w:r>
        <w:rPr>
          <w:color w:val="231F20"/>
          <w:spacing w:val="-17"/>
        </w:rPr>
        <w:t> </w:t>
      </w:r>
      <w:r>
        <w:rPr>
          <w:color w:val="231F20"/>
        </w:rPr>
        <w:t>llamado</w:t>
      </w:r>
      <w:r>
        <w:rPr>
          <w:color w:val="231F20"/>
          <w:spacing w:val="-16"/>
        </w:rPr>
        <w:t> </w:t>
      </w:r>
      <w:r>
        <w:rPr>
          <w:color w:val="231F20"/>
        </w:rPr>
        <w:t>complejo</w:t>
      </w:r>
      <w:r>
        <w:rPr>
          <w:color w:val="231F20"/>
          <w:spacing w:val="-16"/>
        </w:rPr>
        <w:t> </w:t>
      </w:r>
      <w:r>
        <w:rPr>
          <w:color w:val="231F20"/>
        </w:rPr>
        <w:t>electrónico</w:t>
      </w:r>
      <w:r>
        <w:rPr>
          <w:color w:val="231F20"/>
          <w:spacing w:val="-17"/>
        </w:rPr>
        <w:t> </w:t>
      </w:r>
      <w:r>
        <w:rPr>
          <w:color w:val="231F20"/>
        </w:rPr>
        <w:t>(Córdoba,</w:t>
      </w:r>
      <w:r>
        <w:rPr>
          <w:color w:val="231F20"/>
          <w:spacing w:val="-16"/>
        </w:rPr>
        <w:t> </w:t>
      </w:r>
      <w:r>
        <w:rPr>
          <w:color w:val="231F20"/>
        </w:rPr>
        <w:t>1993).</w:t>
      </w:r>
    </w:p>
    <w:p>
      <w:pPr>
        <w:pStyle w:val="BodyText"/>
        <w:spacing w:line="278" w:lineRule="auto" w:before="57"/>
        <w:ind w:left="117" w:right="110" w:firstLine="283"/>
        <w:jc w:val="both"/>
      </w:pPr>
      <w:r>
        <w:rPr>
          <w:color w:val="231F20"/>
          <w:spacing w:val="3"/>
        </w:rPr>
        <w:t>Esta </w:t>
      </w:r>
      <w:r>
        <w:rPr>
          <w:color w:val="231F20"/>
        </w:rPr>
        <w:t>nueva </w:t>
      </w:r>
      <w:r>
        <w:rPr>
          <w:color w:val="231F20"/>
          <w:spacing w:val="3"/>
        </w:rPr>
        <w:t>estructura </w:t>
      </w:r>
      <w:r>
        <w:rPr>
          <w:color w:val="231F20"/>
          <w:spacing w:val="2"/>
        </w:rPr>
        <w:t>productiva, </w:t>
      </w:r>
      <w:r>
        <w:rPr>
          <w:color w:val="231F20"/>
          <w:spacing w:val="3"/>
        </w:rPr>
        <w:t>basada </w:t>
      </w:r>
      <w:r>
        <w:rPr>
          <w:color w:val="231F20"/>
        </w:rPr>
        <w:t>en el </w:t>
      </w:r>
      <w:r>
        <w:rPr>
          <w:color w:val="231F20"/>
          <w:spacing w:val="3"/>
        </w:rPr>
        <w:t>paradigma tecnológico, tiene importantes repercusiones sociales, económicas </w:t>
      </w:r>
      <w:r>
        <w:rPr>
          <w:color w:val="231F20"/>
        </w:rPr>
        <w:t>y </w:t>
      </w:r>
      <w:r>
        <w:rPr>
          <w:color w:val="231F20"/>
          <w:spacing w:val="3"/>
        </w:rPr>
        <w:t>espaciales. </w:t>
      </w:r>
      <w:r>
        <w:rPr>
          <w:color w:val="231F20"/>
          <w:spacing w:val="2"/>
        </w:rPr>
        <w:t>Una </w:t>
      </w:r>
      <w:r>
        <w:rPr>
          <w:color w:val="231F20"/>
        </w:rPr>
        <w:t>de </w:t>
      </w:r>
      <w:r>
        <w:rPr>
          <w:color w:val="231F20"/>
          <w:spacing w:val="2"/>
        </w:rPr>
        <w:t>las </w:t>
      </w:r>
      <w:r>
        <w:rPr>
          <w:color w:val="231F20"/>
          <w:spacing w:val="3"/>
        </w:rPr>
        <w:t>consecuencias </w:t>
      </w:r>
      <w:r>
        <w:rPr>
          <w:color w:val="231F20"/>
          <w:spacing w:val="2"/>
        </w:rPr>
        <w:t>más </w:t>
      </w:r>
      <w:r>
        <w:rPr>
          <w:color w:val="231F20"/>
          <w:spacing w:val="3"/>
        </w:rPr>
        <w:t>resaltantes </w:t>
      </w:r>
      <w:r>
        <w:rPr>
          <w:color w:val="231F20"/>
        </w:rPr>
        <w:t>es la </w:t>
      </w:r>
      <w:r>
        <w:rPr>
          <w:color w:val="231F20"/>
          <w:spacing w:val="3"/>
        </w:rPr>
        <w:t>creciente sustitución </w:t>
      </w:r>
      <w:r>
        <w:rPr>
          <w:color w:val="231F20"/>
        </w:rPr>
        <w:t>de </w:t>
      </w:r>
      <w:r>
        <w:rPr>
          <w:color w:val="231F20"/>
          <w:spacing w:val="2"/>
        </w:rPr>
        <w:t>trabajo </w:t>
      </w:r>
      <w:r>
        <w:rPr>
          <w:color w:val="231F20"/>
        </w:rPr>
        <w:t>no </w:t>
      </w:r>
      <w:r>
        <w:rPr>
          <w:color w:val="231F20"/>
          <w:spacing w:val="3"/>
        </w:rPr>
        <w:t>calificado </w:t>
      </w:r>
      <w:r>
        <w:rPr>
          <w:color w:val="231F20"/>
        </w:rPr>
        <w:t>y de </w:t>
      </w:r>
      <w:r>
        <w:rPr>
          <w:color w:val="231F20"/>
          <w:spacing w:val="3"/>
        </w:rPr>
        <w:t>recursos naturales </w:t>
      </w:r>
      <w:r>
        <w:rPr>
          <w:color w:val="231F20"/>
          <w:spacing w:val="2"/>
        </w:rPr>
        <w:t>por </w:t>
      </w:r>
      <w:r>
        <w:rPr>
          <w:color w:val="231F20"/>
          <w:spacing w:val="4"/>
        </w:rPr>
        <w:t>el </w:t>
      </w:r>
      <w:r>
        <w:rPr>
          <w:color w:val="231F20"/>
          <w:spacing w:val="3"/>
        </w:rPr>
        <w:t>capital, </w:t>
      </w:r>
      <w:r>
        <w:rPr>
          <w:color w:val="231F20"/>
        </w:rPr>
        <w:t>lo </w:t>
      </w:r>
      <w:r>
        <w:rPr>
          <w:color w:val="231F20"/>
          <w:spacing w:val="3"/>
        </w:rPr>
        <w:t>cual </w:t>
      </w:r>
      <w:r>
        <w:rPr>
          <w:color w:val="231F20"/>
          <w:spacing w:val="2"/>
        </w:rPr>
        <w:t>afecta </w:t>
      </w:r>
      <w:r>
        <w:rPr>
          <w:color w:val="231F20"/>
          <w:spacing w:val="3"/>
        </w:rPr>
        <w:t>significativamente </w:t>
      </w:r>
      <w:r>
        <w:rPr>
          <w:color w:val="231F20"/>
          <w:spacing w:val="2"/>
        </w:rPr>
        <w:t>las </w:t>
      </w:r>
      <w:r>
        <w:rPr>
          <w:color w:val="231F20"/>
          <w:spacing w:val="3"/>
        </w:rPr>
        <w:t>economías  </w:t>
      </w:r>
      <w:r>
        <w:rPr>
          <w:color w:val="231F20"/>
          <w:spacing w:val="4"/>
        </w:rPr>
        <w:t>nacionales  </w:t>
      </w:r>
      <w:r>
        <w:rPr>
          <w:color w:val="231F20"/>
          <w:spacing w:val="2"/>
        </w:rPr>
        <w:t>que </w:t>
      </w:r>
      <w:r>
        <w:rPr>
          <w:color w:val="231F20"/>
          <w:spacing w:val="3"/>
        </w:rPr>
        <w:t>históricamente, </w:t>
      </w:r>
      <w:r>
        <w:rPr>
          <w:color w:val="231F20"/>
        </w:rPr>
        <w:t>en la </w:t>
      </w:r>
      <w:r>
        <w:rPr>
          <w:color w:val="231F20"/>
          <w:spacing w:val="3"/>
        </w:rPr>
        <w:t>división internacional </w:t>
      </w:r>
      <w:r>
        <w:rPr>
          <w:color w:val="231F20"/>
          <w:spacing w:val="2"/>
        </w:rPr>
        <w:t>del </w:t>
      </w:r>
      <w:r>
        <w:rPr>
          <w:color w:val="231F20"/>
          <w:spacing w:val="3"/>
        </w:rPr>
        <w:t>trabajo, </w:t>
      </w:r>
      <w:r>
        <w:rPr>
          <w:color w:val="231F20"/>
          <w:spacing w:val="4"/>
        </w:rPr>
        <w:t>han </w:t>
      </w:r>
      <w:r>
        <w:rPr>
          <w:color w:val="231F20"/>
          <w:spacing w:val="3"/>
        </w:rPr>
        <w:t>fundamentado</w:t>
      </w:r>
      <w:r>
        <w:rPr>
          <w:color w:val="231F20"/>
          <w:spacing w:val="-9"/>
        </w:rPr>
        <w:t> </w:t>
      </w:r>
      <w:r>
        <w:rPr>
          <w:color w:val="231F20"/>
        </w:rPr>
        <w:t>su</w:t>
      </w:r>
      <w:r>
        <w:rPr>
          <w:color w:val="231F20"/>
          <w:spacing w:val="-9"/>
        </w:rPr>
        <w:t> </w:t>
      </w:r>
      <w:r>
        <w:rPr>
          <w:color w:val="231F20"/>
          <w:spacing w:val="3"/>
        </w:rPr>
        <w:t>desarrollo</w:t>
      </w:r>
      <w:r>
        <w:rPr>
          <w:color w:val="231F20"/>
          <w:spacing w:val="-9"/>
        </w:rPr>
        <w:t> </w:t>
      </w:r>
      <w:r>
        <w:rPr>
          <w:color w:val="231F20"/>
          <w:spacing w:val="3"/>
        </w:rPr>
        <w:t>económico</w:t>
      </w:r>
      <w:r>
        <w:rPr>
          <w:color w:val="231F20"/>
          <w:spacing w:val="-9"/>
        </w:rPr>
        <w:t> </w:t>
      </w:r>
      <w:r>
        <w:rPr>
          <w:color w:val="231F20"/>
          <w:spacing w:val="3"/>
        </w:rPr>
        <w:t>(como</w:t>
      </w:r>
      <w:r>
        <w:rPr>
          <w:color w:val="231F20"/>
          <w:spacing w:val="-9"/>
        </w:rPr>
        <w:t> </w:t>
      </w:r>
      <w:r>
        <w:rPr>
          <w:color w:val="231F20"/>
          <w:spacing w:val="3"/>
        </w:rPr>
        <w:t>México),</w:t>
      </w:r>
      <w:r>
        <w:rPr>
          <w:color w:val="231F20"/>
          <w:spacing w:val="-9"/>
        </w:rPr>
        <w:t> </w:t>
      </w:r>
      <w:r>
        <w:rPr>
          <w:color w:val="231F20"/>
        </w:rPr>
        <w:t>en</w:t>
      </w:r>
      <w:r>
        <w:rPr>
          <w:color w:val="231F20"/>
          <w:spacing w:val="-9"/>
        </w:rPr>
        <w:t> </w:t>
      </w:r>
      <w:r>
        <w:rPr>
          <w:color w:val="231F20"/>
          <w:spacing w:val="2"/>
        </w:rPr>
        <w:t>sus</w:t>
      </w:r>
      <w:r>
        <w:rPr>
          <w:color w:val="231F20"/>
          <w:spacing w:val="-9"/>
        </w:rPr>
        <w:t> </w:t>
      </w:r>
      <w:r>
        <w:rPr>
          <w:color w:val="231F20"/>
          <w:spacing w:val="3"/>
        </w:rPr>
        <w:t>ventajas </w:t>
      </w:r>
      <w:r>
        <w:rPr>
          <w:color w:val="231F20"/>
          <w:spacing w:val="2"/>
        </w:rPr>
        <w:t>comparativas derivadas </w:t>
      </w:r>
      <w:r>
        <w:rPr>
          <w:color w:val="231F20"/>
        </w:rPr>
        <w:t>de la  </w:t>
      </w:r>
      <w:r>
        <w:rPr>
          <w:color w:val="231F20"/>
          <w:spacing w:val="3"/>
        </w:rPr>
        <w:t>disponibilidad </w:t>
      </w:r>
      <w:r>
        <w:rPr>
          <w:color w:val="231F20"/>
        </w:rPr>
        <w:t>de  </w:t>
      </w:r>
      <w:r>
        <w:rPr>
          <w:color w:val="231F20"/>
          <w:spacing w:val="3"/>
        </w:rPr>
        <w:t>recursos naturales </w:t>
      </w:r>
      <w:r>
        <w:rPr>
          <w:color w:val="231F20"/>
        </w:rPr>
        <w:t>y de </w:t>
      </w:r>
      <w:r>
        <w:rPr>
          <w:color w:val="231F20"/>
          <w:spacing w:val="3"/>
        </w:rPr>
        <w:t>mano </w:t>
      </w:r>
      <w:r>
        <w:rPr>
          <w:color w:val="231F20"/>
        </w:rPr>
        <w:t>de obra </w:t>
      </w:r>
      <w:r>
        <w:rPr>
          <w:color w:val="231F20"/>
          <w:spacing w:val="2"/>
        </w:rPr>
        <w:t>barata </w:t>
      </w:r>
      <w:r>
        <w:rPr>
          <w:color w:val="231F20"/>
          <w:spacing w:val="3"/>
        </w:rPr>
        <w:t>(González, </w:t>
      </w:r>
      <w:r>
        <w:rPr>
          <w:color w:val="231F20"/>
          <w:spacing w:val="17"/>
        </w:rPr>
        <w:t> </w:t>
      </w:r>
      <w:r>
        <w:rPr>
          <w:color w:val="231F20"/>
          <w:spacing w:val="4"/>
        </w:rPr>
        <w:t>1997).</w:t>
      </w:r>
    </w:p>
    <w:p>
      <w:pPr>
        <w:pStyle w:val="BodyText"/>
        <w:spacing w:line="278" w:lineRule="auto" w:before="57"/>
        <w:ind w:left="117" w:right="115" w:firstLine="283"/>
        <w:jc w:val="both"/>
      </w:pPr>
      <w:r>
        <w:rPr>
          <w:color w:val="231F20"/>
        </w:rPr>
        <w:t>En el proceso de globalización, uno  de  los  aspectos  que  juega  un rol fundamental es la competitividad. Esto exige, cada vez con mayor énfasis, formas más eficientes, complejas y creativas de organización      y  de  gestión  empresarial  y  territorial.  Los  aspectos  más  notorios </w:t>
      </w:r>
      <w:r>
        <w:rPr>
          <w:color w:val="231F20"/>
          <w:spacing w:val="27"/>
        </w:rPr>
        <w:t> </w:t>
      </w:r>
      <w:r>
        <w:rPr>
          <w:color w:val="231F20"/>
        </w:rPr>
        <w:t>de</w:t>
      </w:r>
    </w:p>
    <w:p>
      <w:pPr>
        <w:spacing w:after="0" w:line="278" w:lineRule="auto"/>
        <w:jc w:val="both"/>
        <w:sectPr>
          <w:pgSz w:w="9640" w:h="13040"/>
          <w:pgMar w:header="687" w:footer="833" w:top="880" w:bottom="1020" w:left="1300" w:right="1300"/>
        </w:sectPr>
      </w:pPr>
    </w:p>
    <w:p>
      <w:pPr>
        <w:pStyle w:val="BodyText"/>
        <w:rPr>
          <w:sz w:val="20"/>
        </w:rPr>
      </w:pPr>
    </w:p>
    <w:p>
      <w:pPr>
        <w:pStyle w:val="BodyText"/>
        <w:spacing w:before="7"/>
        <w:rPr>
          <w:sz w:val="17"/>
        </w:rPr>
      </w:pPr>
    </w:p>
    <w:p>
      <w:pPr>
        <w:pStyle w:val="BodyText"/>
        <w:spacing w:line="278" w:lineRule="auto" w:before="69"/>
        <w:ind w:left="117" w:right="115"/>
        <w:jc w:val="both"/>
      </w:pPr>
      <w:r>
        <w:rPr>
          <w:color w:val="231F20"/>
        </w:rPr>
        <w:t>estas transformaciones  son  la  descentralización  de  la  producción  y  la integración de las actividades de investigación, diseño, tecnología, producción e intercambio, a </w:t>
      </w:r>
      <w:r>
        <w:rPr>
          <w:color w:val="231F20"/>
          <w:spacing w:val="-3"/>
        </w:rPr>
        <w:t>través </w:t>
      </w:r>
      <w:r>
        <w:rPr>
          <w:color w:val="231F20"/>
        </w:rPr>
        <w:t>de relaciones permanentes y fluidas entre las empresas y sus proveedores, distribuidores y usuarios finales. En</w:t>
      </w:r>
      <w:r>
        <w:rPr>
          <w:color w:val="231F20"/>
          <w:spacing w:val="-18"/>
        </w:rPr>
        <w:t> </w:t>
      </w:r>
      <w:r>
        <w:rPr>
          <w:color w:val="231F20"/>
        </w:rPr>
        <w:t>estas</w:t>
      </w:r>
      <w:r>
        <w:rPr>
          <w:color w:val="231F20"/>
          <w:spacing w:val="-18"/>
        </w:rPr>
        <w:t> </w:t>
      </w:r>
      <w:r>
        <w:rPr>
          <w:color w:val="231F20"/>
        </w:rPr>
        <w:t>circunstancias,</w:t>
      </w:r>
      <w:r>
        <w:rPr>
          <w:color w:val="231F20"/>
          <w:spacing w:val="-18"/>
        </w:rPr>
        <w:t> </w:t>
      </w:r>
      <w:r>
        <w:rPr>
          <w:color w:val="231F20"/>
        </w:rPr>
        <w:t>los</w:t>
      </w:r>
      <w:r>
        <w:rPr>
          <w:color w:val="231F20"/>
          <w:spacing w:val="-18"/>
        </w:rPr>
        <w:t> </w:t>
      </w:r>
      <w:r>
        <w:rPr>
          <w:color w:val="231F20"/>
        </w:rPr>
        <w:t>territorios</w:t>
      </w:r>
      <w:r>
        <w:rPr>
          <w:color w:val="231F20"/>
          <w:spacing w:val="-18"/>
        </w:rPr>
        <w:t> </w:t>
      </w:r>
      <w:r>
        <w:rPr>
          <w:color w:val="231F20"/>
        </w:rPr>
        <w:t>juegan</w:t>
      </w:r>
      <w:r>
        <w:rPr>
          <w:color w:val="231F20"/>
          <w:spacing w:val="-17"/>
        </w:rPr>
        <w:t> </w:t>
      </w:r>
      <w:r>
        <w:rPr>
          <w:color w:val="231F20"/>
        </w:rPr>
        <w:t>un</w:t>
      </w:r>
      <w:r>
        <w:rPr>
          <w:color w:val="231F20"/>
          <w:spacing w:val="-18"/>
        </w:rPr>
        <w:t> </w:t>
      </w:r>
      <w:r>
        <w:rPr>
          <w:color w:val="231F20"/>
        </w:rPr>
        <w:t>rol</w:t>
      </w:r>
      <w:r>
        <w:rPr>
          <w:color w:val="231F20"/>
          <w:spacing w:val="-18"/>
        </w:rPr>
        <w:t> </w:t>
      </w:r>
      <w:r>
        <w:rPr>
          <w:color w:val="231F20"/>
        </w:rPr>
        <w:t>nuevo</w:t>
      </w:r>
      <w:r>
        <w:rPr>
          <w:color w:val="231F20"/>
          <w:spacing w:val="-18"/>
        </w:rPr>
        <w:t> </w:t>
      </w:r>
      <w:r>
        <w:rPr>
          <w:color w:val="231F20"/>
        </w:rPr>
        <w:t>y</w:t>
      </w:r>
      <w:r>
        <w:rPr>
          <w:color w:val="231F20"/>
          <w:spacing w:val="-18"/>
        </w:rPr>
        <w:t> </w:t>
      </w:r>
      <w:r>
        <w:rPr>
          <w:color w:val="231F20"/>
        </w:rPr>
        <w:t>determinante con transformaciones sustanciales en sus fronteras y en sus niveles de concentración y fragmentación, en sus funciones y en su</w:t>
      </w:r>
      <w:r>
        <w:rPr>
          <w:color w:val="231F20"/>
          <w:spacing w:val="-17"/>
        </w:rPr>
        <w:t> </w:t>
      </w:r>
      <w:r>
        <w:rPr>
          <w:color w:val="231F20"/>
        </w:rPr>
        <w:t>población.</w:t>
      </w:r>
    </w:p>
    <w:p>
      <w:pPr>
        <w:pStyle w:val="BodyText"/>
        <w:spacing w:line="278" w:lineRule="auto" w:before="57"/>
        <w:ind w:left="117" w:right="114" w:firstLine="283"/>
        <w:jc w:val="both"/>
      </w:pPr>
      <w:r>
        <w:rPr>
          <w:color w:val="231F20"/>
        </w:rPr>
        <w:t>El </w:t>
      </w:r>
      <w:r>
        <w:rPr>
          <w:color w:val="231F20"/>
          <w:spacing w:val="-3"/>
        </w:rPr>
        <w:t>fenómeno </w:t>
      </w:r>
      <w:r>
        <w:rPr>
          <w:color w:val="231F20"/>
        </w:rPr>
        <w:t>de la </w:t>
      </w:r>
      <w:r>
        <w:rPr>
          <w:color w:val="231F20"/>
          <w:spacing w:val="-3"/>
        </w:rPr>
        <w:t>globalización, </w:t>
      </w:r>
      <w:r>
        <w:rPr>
          <w:color w:val="231F20"/>
        </w:rPr>
        <w:t>por su </w:t>
      </w:r>
      <w:r>
        <w:rPr>
          <w:color w:val="231F20"/>
          <w:spacing w:val="-3"/>
        </w:rPr>
        <w:t>alto contenido espacial, se </w:t>
      </w:r>
      <w:r>
        <w:rPr>
          <w:color w:val="231F20"/>
          <w:spacing w:val="-4"/>
        </w:rPr>
        <w:t>constituye</w:t>
      </w:r>
      <w:r>
        <w:rPr>
          <w:color w:val="231F20"/>
          <w:spacing w:val="-9"/>
        </w:rPr>
        <w:t> </w:t>
      </w:r>
      <w:r>
        <w:rPr>
          <w:color w:val="231F20"/>
        </w:rPr>
        <w:t>en</w:t>
      </w:r>
      <w:r>
        <w:rPr>
          <w:color w:val="231F20"/>
          <w:spacing w:val="-9"/>
        </w:rPr>
        <w:t> </w:t>
      </w:r>
      <w:r>
        <w:rPr>
          <w:color w:val="231F20"/>
        </w:rPr>
        <w:t>un</w:t>
      </w:r>
      <w:r>
        <w:rPr>
          <w:color w:val="231F20"/>
          <w:spacing w:val="-9"/>
        </w:rPr>
        <w:t> </w:t>
      </w:r>
      <w:r>
        <w:rPr>
          <w:color w:val="231F20"/>
          <w:spacing w:val="-4"/>
        </w:rPr>
        <w:t>contexto</w:t>
      </w:r>
      <w:r>
        <w:rPr>
          <w:color w:val="231F20"/>
          <w:spacing w:val="-9"/>
        </w:rPr>
        <w:t> </w:t>
      </w:r>
      <w:r>
        <w:rPr>
          <w:color w:val="231F20"/>
        </w:rPr>
        <w:t>de</w:t>
      </w:r>
      <w:r>
        <w:rPr>
          <w:color w:val="231F20"/>
          <w:spacing w:val="-9"/>
        </w:rPr>
        <w:t> </w:t>
      </w:r>
      <w:r>
        <w:rPr>
          <w:color w:val="231F20"/>
          <w:spacing w:val="-4"/>
        </w:rPr>
        <w:t>referencia</w:t>
      </w:r>
      <w:r>
        <w:rPr>
          <w:color w:val="231F20"/>
          <w:spacing w:val="-9"/>
        </w:rPr>
        <w:t> </w:t>
      </w:r>
      <w:r>
        <w:rPr>
          <w:color w:val="231F20"/>
          <w:spacing w:val="-3"/>
        </w:rPr>
        <w:t>histórico-social,</w:t>
      </w:r>
      <w:r>
        <w:rPr>
          <w:color w:val="231F20"/>
          <w:spacing w:val="-9"/>
        </w:rPr>
        <w:t> </w:t>
      </w:r>
      <w:r>
        <w:rPr>
          <w:color w:val="231F20"/>
          <w:spacing w:val="-3"/>
        </w:rPr>
        <w:t>ideal</w:t>
      </w:r>
      <w:r>
        <w:rPr>
          <w:color w:val="231F20"/>
          <w:spacing w:val="-9"/>
        </w:rPr>
        <w:t> </w:t>
      </w:r>
      <w:r>
        <w:rPr>
          <w:color w:val="231F20"/>
          <w:spacing w:val="-4"/>
        </w:rPr>
        <w:t>para</w:t>
      </w:r>
      <w:r>
        <w:rPr>
          <w:color w:val="231F20"/>
          <w:spacing w:val="-9"/>
        </w:rPr>
        <w:t> </w:t>
      </w:r>
      <w:r>
        <w:rPr>
          <w:color w:val="231F20"/>
          <w:spacing w:val="-3"/>
        </w:rPr>
        <w:t>estudiar </w:t>
      </w:r>
      <w:r>
        <w:rPr>
          <w:color w:val="231F20"/>
          <w:spacing w:val="-1"/>
        </w:rPr>
        <w:t>loscambiosotransformacionesqueocurrenenlosterritorios,especialmente </w:t>
      </w:r>
      <w:r>
        <w:rPr>
          <w:color w:val="231F20"/>
        </w:rPr>
        <w:t>en lo </w:t>
      </w:r>
      <w:r>
        <w:rPr>
          <w:color w:val="231F20"/>
          <w:spacing w:val="-3"/>
        </w:rPr>
        <w:t>pertinente </w:t>
      </w:r>
      <w:r>
        <w:rPr>
          <w:color w:val="231F20"/>
        </w:rPr>
        <w:t>a la </w:t>
      </w:r>
      <w:r>
        <w:rPr>
          <w:color w:val="231F20"/>
          <w:spacing w:val="-3"/>
        </w:rPr>
        <w:t>formación </w:t>
      </w:r>
      <w:r>
        <w:rPr>
          <w:color w:val="231F20"/>
        </w:rPr>
        <w:t>de </w:t>
      </w:r>
      <w:r>
        <w:rPr>
          <w:color w:val="231F20"/>
          <w:spacing w:val="-3"/>
        </w:rPr>
        <w:t>redes </w:t>
      </w:r>
      <w:r>
        <w:rPr>
          <w:color w:val="231F20"/>
        </w:rPr>
        <w:t>y </w:t>
      </w:r>
      <w:r>
        <w:rPr>
          <w:color w:val="231F20"/>
          <w:spacing w:val="-3"/>
        </w:rPr>
        <w:t>nodos, </w:t>
      </w:r>
      <w:r>
        <w:rPr>
          <w:color w:val="231F20"/>
        </w:rPr>
        <w:t>que </w:t>
      </w:r>
      <w:r>
        <w:rPr>
          <w:color w:val="231F20"/>
          <w:spacing w:val="-3"/>
        </w:rPr>
        <w:t>afectan </w:t>
      </w:r>
      <w:r>
        <w:rPr>
          <w:color w:val="231F20"/>
        </w:rPr>
        <w:t>la </w:t>
      </w:r>
      <w:r>
        <w:rPr>
          <w:color w:val="231F20"/>
          <w:spacing w:val="-4"/>
        </w:rPr>
        <w:t>estructura </w:t>
      </w:r>
      <w:r>
        <w:rPr>
          <w:color w:val="231F20"/>
        </w:rPr>
        <w:t>y la </w:t>
      </w:r>
      <w:r>
        <w:rPr>
          <w:color w:val="231F20"/>
          <w:spacing w:val="-3"/>
        </w:rPr>
        <w:t>dinámica </w:t>
      </w:r>
      <w:r>
        <w:rPr>
          <w:color w:val="231F20"/>
        </w:rPr>
        <w:t>de los </w:t>
      </w:r>
      <w:r>
        <w:rPr>
          <w:color w:val="231F20"/>
          <w:spacing w:val="-3"/>
        </w:rPr>
        <w:t>espacios urbanos, tanto </w:t>
      </w:r>
      <w:r>
        <w:rPr>
          <w:color w:val="231F20"/>
        </w:rPr>
        <w:t>en sus </w:t>
      </w:r>
      <w:r>
        <w:rPr>
          <w:color w:val="231F20"/>
          <w:spacing w:val="-3"/>
        </w:rPr>
        <w:t>relaciones externas </w:t>
      </w:r>
      <w:r>
        <w:rPr>
          <w:color w:val="231F20"/>
        </w:rPr>
        <w:t>– </w:t>
      </w:r>
      <w:r>
        <w:rPr>
          <w:color w:val="231F20"/>
          <w:spacing w:val="-3"/>
        </w:rPr>
        <w:t>sistemas urbanos– como </w:t>
      </w:r>
      <w:r>
        <w:rPr>
          <w:color w:val="231F20"/>
        </w:rPr>
        <w:t>en las </w:t>
      </w:r>
      <w:r>
        <w:rPr>
          <w:color w:val="231F20"/>
          <w:spacing w:val="-3"/>
        </w:rPr>
        <w:t>internas  –tejido  urbano–.  Ello,  </w:t>
      </w:r>
      <w:r>
        <w:rPr>
          <w:color w:val="231F20"/>
        </w:rPr>
        <w:t>en </w:t>
      </w:r>
      <w:r>
        <w:rPr>
          <w:color w:val="231F20"/>
          <w:spacing w:val="-4"/>
        </w:rPr>
        <w:t>razón </w:t>
      </w:r>
      <w:r>
        <w:rPr>
          <w:color w:val="231F20"/>
        </w:rPr>
        <w:t>de que la </w:t>
      </w:r>
      <w:r>
        <w:rPr>
          <w:color w:val="231F20"/>
          <w:spacing w:val="-3"/>
        </w:rPr>
        <w:t>globalización depende cada </w:t>
      </w:r>
      <w:r>
        <w:rPr>
          <w:color w:val="231F20"/>
          <w:spacing w:val="-4"/>
        </w:rPr>
        <w:t>vez </w:t>
      </w:r>
      <w:r>
        <w:rPr>
          <w:color w:val="231F20"/>
        </w:rPr>
        <w:t>más de </w:t>
      </w:r>
      <w:r>
        <w:rPr>
          <w:color w:val="231F20"/>
          <w:spacing w:val="-4"/>
        </w:rPr>
        <w:t>interrelaciones </w:t>
      </w:r>
      <w:r>
        <w:rPr>
          <w:color w:val="231F20"/>
        </w:rPr>
        <w:t>a </w:t>
      </w:r>
      <w:r>
        <w:rPr>
          <w:color w:val="231F20"/>
          <w:spacing w:val="-5"/>
        </w:rPr>
        <w:t>través </w:t>
      </w:r>
      <w:r>
        <w:rPr>
          <w:color w:val="231F20"/>
        </w:rPr>
        <w:t>de </w:t>
      </w:r>
      <w:r>
        <w:rPr>
          <w:color w:val="231F20"/>
          <w:spacing w:val="-3"/>
        </w:rPr>
        <w:t>redes, superpuestas </w:t>
      </w:r>
      <w:r>
        <w:rPr>
          <w:color w:val="231F20"/>
        </w:rPr>
        <w:t>en </w:t>
      </w:r>
      <w:r>
        <w:rPr>
          <w:color w:val="231F20"/>
          <w:spacing w:val="-3"/>
        </w:rPr>
        <w:t>espacios </w:t>
      </w:r>
      <w:r>
        <w:rPr>
          <w:color w:val="231F20"/>
          <w:spacing w:val="-4"/>
        </w:rPr>
        <w:t>geográficos </w:t>
      </w:r>
      <w:r>
        <w:rPr>
          <w:color w:val="231F20"/>
          <w:spacing w:val="-3"/>
        </w:rPr>
        <w:t>definidos </w:t>
      </w:r>
      <w:r>
        <w:rPr>
          <w:color w:val="231F20"/>
          <w:spacing w:val="-4"/>
        </w:rPr>
        <w:t>–internacional, </w:t>
      </w:r>
      <w:r>
        <w:rPr>
          <w:color w:val="231F20"/>
          <w:spacing w:val="-3"/>
        </w:rPr>
        <w:t>nacional, regional, local– </w:t>
      </w:r>
      <w:r>
        <w:rPr>
          <w:color w:val="231F20"/>
        </w:rPr>
        <w:t>y de una </w:t>
      </w:r>
      <w:r>
        <w:rPr>
          <w:color w:val="231F20"/>
          <w:spacing w:val="-4"/>
        </w:rPr>
        <w:t>mayor </w:t>
      </w:r>
      <w:r>
        <w:rPr>
          <w:color w:val="231F20"/>
          <w:spacing w:val="-3"/>
        </w:rPr>
        <w:t>expansión </w:t>
      </w:r>
      <w:r>
        <w:rPr>
          <w:color w:val="231F20"/>
        </w:rPr>
        <w:t>de la </w:t>
      </w:r>
      <w:r>
        <w:rPr>
          <w:color w:val="231F20"/>
          <w:spacing w:val="-4"/>
        </w:rPr>
        <w:t>frontera urbana </w:t>
      </w:r>
      <w:r>
        <w:rPr>
          <w:color w:val="231F20"/>
          <w:spacing w:val="-3"/>
        </w:rPr>
        <w:t>necesaria </w:t>
      </w:r>
      <w:r>
        <w:rPr>
          <w:color w:val="231F20"/>
          <w:spacing w:val="-4"/>
        </w:rPr>
        <w:t>para </w:t>
      </w:r>
      <w:r>
        <w:rPr>
          <w:color w:val="231F20"/>
        </w:rPr>
        <w:t>la </w:t>
      </w:r>
      <w:r>
        <w:rPr>
          <w:color w:val="231F20"/>
          <w:spacing w:val="-3"/>
        </w:rPr>
        <w:t>localización </w:t>
      </w:r>
      <w:r>
        <w:rPr>
          <w:color w:val="231F20"/>
        </w:rPr>
        <w:t>de las </w:t>
      </w:r>
      <w:r>
        <w:rPr>
          <w:color w:val="231F20"/>
          <w:spacing w:val="-4"/>
        </w:rPr>
        <w:t>actividades </w:t>
      </w:r>
      <w:r>
        <w:rPr>
          <w:color w:val="231F20"/>
        </w:rPr>
        <w:t>y </w:t>
      </w:r>
      <w:r>
        <w:rPr>
          <w:color w:val="231F20"/>
          <w:spacing w:val="-3"/>
        </w:rPr>
        <w:t>relaciones </w:t>
      </w:r>
      <w:r>
        <w:rPr>
          <w:color w:val="231F20"/>
          <w:spacing w:val="-4"/>
        </w:rPr>
        <w:t>empresariales </w:t>
      </w:r>
      <w:r>
        <w:rPr>
          <w:color w:val="231F20"/>
          <w:spacing w:val="-3"/>
        </w:rPr>
        <w:t>necesarias </w:t>
      </w:r>
      <w:r>
        <w:rPr>
          <w:color w:val="231F20"/>
          <w:spacing w:val="-4"/>
        </w:rPr>
        <w:t>para </w:t>
      </w:r>
      <w:r>
        <w:rPr>
          <w:color w:val="231F20"/>
        </w:rPr>
        <w:t>la </w:t>
      </w:r>
      <w:r>
        <w:rPr>
          <w:color w:val="231F20"/>
          <w:spacing w:val="-4"/>
        </w:rPr>
        <w:t>actividad productiva (Amaya,</w:t>
      </w:r>
      <w:r>
        <w:rPr>
          <w:color w:val="231F20"/>
          <w:spacing w:val="-2"/>
        </w:rPr>
        <w:t> </w:t>
      </w:r>
      <w:r>
        <w:rPr>
          <w:color w:val="231F20"/>
          <w:spacing w:val="-3"/>
        </w:rPr>
        <w:t>1995).</w:t>
      </w:r>
    </w:p>
    <w:p>
      <w:pPr>
        <w:pStyle w:val="BodyText"/>
        <w:spacing w:line="278" w:lineRule="auto" w:before="57"/>
        <w:ind w:left="117" w:right="107" w:firstLine="283"/>
        <w:jc w:val="both"/>
      </w:pPr>
      <w:r>
        <w:rPr>
          <w:color w:val="231F20"/>
          <w:spacing w:val="3"/>
        </w:rPr>
        <w:t>En </w:t>
      </w:r>
      <w:r>
        <w:rPr>
          <w:color w:val="231F20"/>
          <w:spacing w:val="4"/>
        </w:rPr>
        <w:t>este contexto, las </w:t>
      </w:r>
      <w:r>
        <w:rPr>
          <w:color w:val="231F20"/>
          <w:spacing w:val="5"/>
        </w:rPr>
        <w:t>transformaciones </w:t>
      </w:r>
      <w:r>
        <w:rPr>
          <w:color w:val="231F20"/>
          <w:spacing w:val="4"/>
        </w:rPr>
        <w:t>que </w:t>
      </w:r>
      <w:r>
        <w:rPr>
          <w:color w:val="231F20"/>
          <w:spacing w:val="3"/>
        </w:rPr>
        <w:t>hoy </w:t>
      </w:r>
      <w:r>
        <w:rPr>
          <w:color w:val="231F20"/>
          <w:spacing w:val="4"/>
        </w:rPr>
        <w:t>ocurren </w:t>
      </w:r>
      <w:r>
        <w:rPr>
          <w:color w:val="231F20"/>
          <w:spacing w:val="3"/>
        </w:rPr>
        <w:t>en </w:t>
      </w:r>
      <w:r>
        <w:rPr>
          <w:color w:val="231F20"/>
          <w:spacing w:val="6"/>
        </w:rPr>
        <w:t>los </w:t>
      </w:r>
      <w:r>
        <w:rPr>
          <w:color w:val="231F20"/>
          <w:spacing w:val="5"/>
        </w:rPr>
        <w:t>espacios geográficos </w:t>
      </w:r>
      <w:r>
        <w:rPr>
          <w:color w:val="231F20"/>
          <w:spacing w:val="4"/>
        </w:rPr>
        <w:t>son </w:t>
      </w:r>
      <w:r>
        <w:rPr>
          <w:color w:val="231F20"/>
          <w:spacing w:val="5"/>
        </w:rPr>
        <w:t>visibles. </w:t>
      </w:r>
      <w:r>
        <w:rPr>
          <w:color w:val="231F20"/>
          <w:spacing w:val="4"/>
        </w:rPr>
        <w:t>Los </w:t>
      </w:r>
      <w:r>
        <w:rPr>
          <w:color w:val="231F20"/>
          <w:spacing w:val="5"/>
        </w:rPr>
        <w:t>territorios, </w:t>
      </w:r>
      <w:r>
        <w:rPr>
          <w:color w:val="231F20"/>
          <w:spacing w:val="4"/>
        </w:rPr>
        <w:t>sobre todo </w:t>
      </w:r>
      <w:r>
        <w:rPr>
          <w:color w:val="231F20"/>
          <w:spacing w:val="3"/>
        </w:rPr>
        <w:t>en </w:t>
      </w:r>
      <w:r>
        <w:rPr>
          <w:color w:val="231F20"/>
          <w:spacing w:val="6"/>
        </w:rPr>
        <w:t>la </w:t>
      </w:r>
      <w:r>
        <w:rPr>
          <w:color w:val="231F20"/>
          <w:spacing w:val="5"/>
        </w:rPr>
        <w:t>actualidad, </w:t>
      </w:r>
      <w:r>
        <w:rPr>
          <w:color w:val="231F20"/>
          <w:spacing w:val="4"/>
        </w:rPr>
        <w:t>son expresiones </w:t>
      </w:r>
      <w:r>
        <w:rPr>
          <w:color w:val="231F20"/>
          <w:spacing w:val="3"/>
        </w:rPr>
        <w:t>de </w:t>
      </w:r>
      <w:r>
        <w:rPr>
          <w:color w:val="231F20"/>
          <w:spacing w:val="5"/>
        </w:rPr>
        <w:t>intensas </w:t>
      </w:r>
      <w:r>
        <w:rPr>
          <w:color w:val="231F20"/>
        </w:rPr>
        <w:t>y </w:t>
      </w:r>
      <w:r>
        <w:rPr>
          <w:color w:val="231F20"/>
          <w:spacing w:val="5"/>
        </w:rPr>
        <w:t>complejas relaciones globales, </w:t>
      </w:r>
      <w:r>
        <w:rPr>
          <w:color w:val="231F20"/>
        </w:rPr>
        <w:t>y </w:t>
      </w:r>
      <w:r>
        <w:rPr>
          <w:color w:val="231F20"/>
          <w:spacing w:val="4"/>
        </w:rPr>
        <w:t>los lugares –las </w:t>
      </w:r>
      <w:r>
        <w:rPr>
          <w:color w:val="231F20"/>
          <w:spacing w:val="5"/>
        </w:rPr>
        <w:t>ciudades, </w:t>
      </w:r>
      <w:r>
        <w:rPr>
          <w:color w:val="231F20"/>
          <w:spacing w:val="4"/>
        </w:rPr>
        <w:t>por </w:t>
      </w:r>
      <w:r>
        <w:rPr>
          <w:color w:val="231F20"/>
          <w:spacing w:val="5"/>
        </w:rPr>
        <w:t>ejemplo– </w:t>
      </w:r>
      <w:r>
        <w:rPr>
          <w:color w:val="231F20"/>
          <w:spacing w:val="4"/>
        </w:rPr>
        <w:t>son cada </w:t>
      </w:r>
      <w:r>
        <w:rPr>
          <w:color w:val="231F20"/>
          <w:spacing w:val="2"/>
        </w:rPr>
        <w:t>vez </w:t>
      </w:r>
      <w:r>
        <w:rPr>
          <w:color w:val="231F20"/>
          <w:spacing w:val="6"/>
        </w:rPr>
        <w:t>más</w:t>
      </w:r>
      <w:r>
        <w:rPr>
          <w:color w:val="231F20"/>
          <w:spacing w:val="60"/>
        </w:rPr>
        <w:t> </w:t>
      </w:r>
      <w:r>
        <w:rPr>
          <w:color w:val="231F20"/>
          <w:spacing w:val="4"/>
        </w:rPr>
        <w:t>parte </w:t>
      </w:r>
      <w:r>
        <w:rPr>
          <w:color w:val="231F20"/>
          <w:spacing w:val="5"/>
        </w:rPr>
        <w:t>indisoluble </w:t>
      </w:r>
      <w:r>
        <w:rPr>
          <w:color w:val="231F20"/>
          <w:spacing w:val="3"/>
        </w:rPr>
        <w:t>de </w:t>
      </w:r>
      <w:r>
        <w:rPr>
          <w:color w:val="231F20"/>
          <w:spacing w:val="4"/>
        </w:rPr>
        <w:t>esta  </w:t>
      </w:r>
      <w:r>
        <w:rPr>
          <w:color w:val="231F20"/>
          <w:spacing w:val="5"/>
        </w:rPr>
        <w:t>globalidad.</w:t>
      </w:r>
    </w:p>
    <w:p>
      <w:pPr>
        <w:pStyle w:val="BodyText"/>
        <w:spacing w:line="278" w:lineRule="auto" w:before="57"/>
        <w:ind w:left="117" w:right="114" w:firstLine="283"/>
        <w:jc w:val="both"/>
      </w:pPr>
      <w:r>
        <w:rPr>
          <w:color w:val="231F20"/>
        </w:rPr>
        <w:t>Sin </w:t>
      </w:r>
      <w:r>
        <w:rPr>
          <w:color w:val="231F20"/>
          <w:spacing w:val="-3"/>
        </w:rPr>
        <w:t>embargo, </w:t>
      </w:r>
      <w:r>
        <w:rPr>
          <w:color w:val="231F20"/>
        </w:rPr>
        <w:t>la </w:t>
      </w:r>
      <w:r>
        <w:rPr>
          <w:color w:val="231F20"/>
          <w:spacing w:val="-3"/>
        </w:rPr>
        <w:t>globalización está </w:t>
      </w:r>
      <w:r>
        <w:rPr>
          <w:color w:val="231F20"/>
          <w:spacing w:val="-4"/>
        </w:rPr>
        <w:t>mostrando </w:t>
      </w:r>
      <w:r>
        <w:rPr>
          <w:color w:val="231F20"/>
          <w:spacing w:val="-3"/>
        </w:rPr>
        <w:t>muchas anomalías, muchos signos </w:t>
      </w:r>
      <w:r>
        <w:rPr>
          <w:color w:val="231F20"/>
        </w:rPr>
        <w:t>de </w:t>
      </w:r>
      <w:r>
        <w:rPr>
          <w:color w:val="231F20"/>
          <w:spacing w:val="-3"/>
        </w:rPr>
        <w:t>crisis; origina </w:t>
      </w:r>
      <w:r>
        <w:rPr>
          <w:color w:val="231F20"/>
        </w:rPr>
        <w:t>un </w:t>
      </w:r>
      <w:r>
        <w:rPr>
          <w:color w:val="231F20"/>
          <w:spacing w:val="-4"/>
        </w:rPr>
        <w:t>crecimiento </w:t>
      </w:r>
      <w:r>
        <w:rPr>
          <w:color w:val="231F20"/>
          <w:spacing w:val="-3"/>
        </w:rPr>
        <w:t>importante </w:t>
      </w:r>
      <w:r>
        <w:rPr>
          <w:color w:val="231F20"/>
        </w:rPr>
        <w:t>del </w:t>
      </w:r>
      <w:r>
        <w:rPr>
          <w:color w:val="231F20"/>
          <w:spacing w:val="-4"/>
        </w:rPr>
        <w:t>producto </w:t>
      </w:r>
      <w:r>
        <w:rPr>
          <w:color w:val="231F20"/>
          <w:spacing w:val="-3"/>
        </w:rPr>
        <w:t>nacional bruto </w:t>
      </w:r>
      <w:r>
        <w:rPr>
          <w:color w:val="231F20"/>
        </w:rPr>
        <w:t>en </w:t>
      </w:r>
      <w:r>
        <w:rPr>
          <w:color w:val="231F20"/>
          <w:spacing w:val="-3"/>
        </w:rPr>
        <w:t>algunos países, pero, </w:t>
      </w:r>
      <w:r>
        <w:rPr>
          <w:color w:val="231F20"/>
        </w:rPr>
        <w:t>a su </w:t>
      </w:r>
      <w:r>
        <w:rPr>
          <w:color w:val="231F20"/>
          <w:spacing w:val="-4"/>
        </w:rPr>
        <w:t>vez, </w:t>
      </w:r>
      <w:r>
        <w:rPr>
          <w:color w:val="231F20"/>
          <w:spacing w:val="-3"/>
        </w:rPr>
        <w:t>incrementa </w:t>
      </w:r>
      <w:r>
        <w:rPr>
          <w:color w:val="231F20"/>
        </w:rPr>
        <w:t>el </w:t>
      </w:r>
      <w:r>
        <w:rPr>
          <w:color w:val="231F20"/>
          <w:spacing w:val="-3"/>
        </w:rPr>
        <w:t>desempleo </w:t>
      </w:r>
      <w:r>
        <w:rPr>
          <w:color w:val="231F20"/>
          <w:spacing w:val="-4"/>
        </w:rPr>
        <w:t>estructural, </w:t>
      </w:r>
      <w:r>
        <w:rPr>
          <w:color w:val="231F20"/>
        </w:rPr>
        <w:t>la </w:t>
      </w:r>
      <w:r>
        <w:rPr>
          <w:color w:val="231F20"/>
          <w:spacing w:val="-3"/>
        </w:rPr>
        <w:t>deuda pública </w:t>
      </w:r>
      <w:r>
        <w:rPr>
          <w:color w:val="231F20"/>
        </w:rPr>
        <w:t>y las </w:t>
      </w:r>
      <w:r>
        <w:rPr>
          <w:color w:val="231F20"/>
          <w:spacing w:val="-4"/>
        </w:rPr>
        <w:t>diferencias </w:t>
      </w:r>
      <w:r>
        <w:rPr>
          <w:color w:val="231F20"/>
          <w:spacing w:val="-3"/>
        </w:rPr>
        <w:t>entre países </w:t>
      </w:r>
      <w:r>
        <w:rPr>
          <w:color w:val="231F20"/>
        </w:rPr>
        <w:t>y </w:t>
      </w:r>
      <w:r>
        <w:rPr>
          <w:color w:val="231F20"/>
          <w:spacing w:val="-3"/>
        </w:rPr>
        <w:t>personas </w:t>
      </w:r>
      <w:r>
        <w:rPr>
          <w:color w:val="231F20"/>
          <w:spacing w:val="-6"/>
        </w:rPr>
        <w:t>(Krygier,</w:t>
      </w:r>
      <w:r>
        <w:rPr>
          <w:color w:val="231F20"/>
          <w:spacing w:val="-11"/>
        </w:rPr>
        <w:t> </w:t>
      </w:r>
      <w:r>
        <w:rPr>
          <w:color w:val="231F20"/>
          <w:spacing w:val="-3"/>
        </w:rPr>
        <w:t>2001).</w:t>
      </w:r>
      <w:r>
        <w:rPr>
          <w:color w:val="231F20"/>
          <w:spacing w:val="-11"/>
        </w:rPr>
        <w:t> </w:t>
      </w:r>
      <w:r>
        <w:rPr>
          <w:color w:val="231F20"/>
          <w:spacing w:val="-3"/>
        </w:rPr>
        <w:t>Estas</w:t>
      </w:r>
      <w:r>
        <w:rPr>
          <w:color w:val="231F20"/>
          <w:spacing w:val="-11"/>
        </w:rPr>
        <w:t> </w:t>
      </w:r>
      <w:r>
        <w:rPr>
          <w:color w:val="231F20"/>
          <w:spacing w:val="-3"/>
        </w:rPr>
        <w:t>anomalías</w:t>
      </w:r>
      <w:r>
        <w:rPr>
          <w:color w:val="231F20"/>
          <w:spacing w:val="-11"/>
        </w:rPr>
        <w:t> </w:t>
      </w:r>
      <w:r>
        <w:rPr>
          <w:color w:val="231F20"/>
        </w:rPr>
        <w:t>se</w:t>
      </w:r>
      <w:r>
        <w:rPr>
          <w:color w:val="231F20"/>
          <w:spacing w:val="-11"/>
        </w:rPr>
        <w:t> </w:t>
      </w:r>
      <w:r>
        <w:rPr>
          <w:color w:val="231F20"/>
          <w:spacing w:val="-3"/>
        </w:rPr>
        <w:t>extienden</w:t>
      </w:r>
      <w:r>
        <w:rPr>
          <w:color w:val="231F20"/>
          <w:spacing w:val="-11"/>
        </w:rPr>
        <w:t> </w:t>
      </w:r>
      <w:r>
        <w:rPr>
          <w:color w:val="231F20"/>
        </w:rPr>
        <w:t>al</w:t>
      </w:r>
      <w:r>
        <w:rPr>
          <w:color w:val="231F20"/>
          <w:spacing w:val="-11"/>
        </w:rPr>
        <w:t> </w:t>
      </w:r>
      <w:r>
        <w:rPr>
          <w:color w:val="231F20"/>
          <w:spacing w:val="-3"/>
        </w:rPr>
        <w:t>espacio</w:t>
      </w:r>
      <w:r>
        <w:rPr>
          <w:color w:val="231F20"/>
          <w:spacing w:val="-11"/>
        </w:rPr>
        <w:t> </w:t>
      </w:r>
      <w:r>
        <w:rPr>
          <w:color w:val="231F20"/>
          <w:spacing w:val="-3"/>
        </w:rPr>
        <w:t>urbano.</w:t>
      </w:r>
      <w:r>
        <w:rPr>
          <w:color w:val="231F20"/>
          <w:spacing w:val="-11"/>
        </w:rPr>
        <w:t> </w:t>
      </w:r>
      <w:r>
        <w:rPr>
          <w:color w:val="231F20"/>
          <w:spacing w:val="-3"/>
        </w:rPr>
        <w:t>Asimismo, afecta</w:t>
      </w:r>
      <w:r>
        <w:rPr>
          <w:color w:val="231F20"/>
          <w:spacing w:val="-17"/>
        </w:rPr>
        <w:t> </w:t>
      </w:r>
      <w:r>
        <w:rPr>
          <w:color w:val="231F20"/>
        </w:rPr>
        <w:t>al</w:t>
      </w:r>
      <w:r>
        <w:rPr>
          <w:color w:val="231F20"/>
          <w:spacing w:val="-17"/>
        </w:rPr>
        <w:t> </w:t>
      </w:r>
      <w:r>
        <w:rPr>
          <w:color w:val="231F20"/>
          <w:spacing w:val="-3"/>
        </w:rPr>
        <w:t>sistema</w:t>
      </w:r>
      <w:r>
        <w:rPr>
          <w:color w:val="231F20"/>
          <w:spacing w:val="-17"/>
        </w:rPr>
        <w:t> </w:t>
      </w:r>
      <w:r>
        <w:rPr>
          <w:color w:val="231F20"/>
          <w:spacing w:val="-3"/>
        </w:rPr>
        <w:t>urbano,</w:t>
      </w:r>
      <w:r>
        <w:rPr>
          <w:color w:val="231F20"/>
          <w:spacing w:val="-17"/>
        </w:rPr>
        <w:t> </w:t>
      </w:r>
      <w:r>
        <w:rPr>
          <w:color w:val="231F20"/>
          <w:spacing w:val="-3"/>
        </w:rPr>
        <w:t>creando</w:t>
      </w:r>
      <w:r>
        <w:rPr>
          <w:color w:val="231F20"/>
          <w:spacing w:val="-17"/>
        </w:rPr>
        <w:t> </w:t>
      </w:r>
      <w:r>
        <w:rPr>
          <w:color w:val="231F20"/>
        </w:rPr>
        <w:t>un</w:t>
      </w:r>
      <w:r>
        <w:rPr>
          <w:color w:val="231F20"/>
          <w:spacing w:val="-17"/>
        </w:rPr>
        <w:t> </w:t>
      </w:r>
      <w:r>
        <w:rPr>
          <w:color w:val="231F20"/>
          <w:spacing w:val="-4"/>
        </w:rPr>
        <w:t>crecimiento</w:t>
      </w:r>
      <w:r>
        <w:rPr>
          <w:color w:val="231F20"/>
          <w:spacing w:val="-17"/>
        </w:rPr>
        <w:t> </w:t>
      </w:r>
      <w:r>
        <w:rPr>
          <w:color w:val="231F20"/>
          <w:spacing w:val="-4"/>
        </w:rPr>
        <w:t>diferencial</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spacing w:val="-3"/>
        </w:rPr>
        <w:t>ciudades según </w:t>
      </w:r>
      <w:r>
        <w:rPr>
          <w:color w:val="231F20"/>
        </w:rPr>
        <w:t>su </w:t>
      </w:r>
      <w:r>
        <w:rPr>
          <w:color w:val="231F20"/>
          <w:spacing w:val="-3"/>
        </w:rPr>
        <w:t>rol </w:t>
      </w:r>
      <w:r>
        <w:rPr>
          <w:color w:val="231F20"/>
        </w:rPr>
        <w:t>e </w:t>
      </w:r>
      <w:r>
        <w:rPr>
          <w:color w:val="231F20"/>
          <w:spacing w:val="-3"/>
        </w:rPr>
        <w:t>inserción </w:t>
      </w:r>
      <w:r>
        <w:rPr>
          <w:color w:val="231F20"/>
        </w:rPr>
        <w:t>en la </w:t>
      </w:r>
      <w:r>
        <w:rPr>
          <w:color w:val="231F20"/>
          <w:spacing w:val="-3"/>
        </w:rPr>
        <w:t>red global </w:t>
      </w:r>
      <w:r>
        <w:rPr>
          <w:color w:val="231F20"/>
        </w:rPr>
        <w:t>y </w:t>
      </w:r>
      <w:r>
        <w:rPr>
          <w:color w:val="231F20"/>
          <w:spacing w:val="-3"/>
        </w:rPr>
        <w:t>afecta </w:t>
      </w:r>
      <w:r>
        <w:rPr>
          <w:color w:val="231F20"/>
        </w:rPr>
        <w:t>al </w:t>
      </w:r>
      <w:r>
        <w:rPr>
          <w:color w:val="231F20"/>
          <w:spacing w:val="-3"/>
        </w:rPr>
        <w:t>tejido urbano, </w:t>
      </w:r>
      <w:r>
        <w:rPr>
          <w:color w:val="231F20"/>
          <w:spacing w:val="-4"/>
        </w:rPr>
        <w:t>creando </w:t>
      </w:r>
      <w:r>
        <w:rPr>
          <w:color w:val="231F20"/>
          <w:spacing w:val="-3"/>
        </w:rPr>
        <w:t>espacios luminosos –aquellos  </w:t>
      </w:r>
      <w:r>
        <w:rPr>
          <w:color w:val="231F20"/>
        </w:rPr>
        <w:t>que  se  </w:t>
      </w:r>
      <w:r>
        <w:rPr>
          <w:color w:val="231F20"/>
          <w:spacing w:val="-3"/>
        </w:rPr>
        <w:t>insertan  </w:t>
      </w:r>
      <w:r>
        <w:rPr>
          <w:color w:val="231F20"/>
        </w:rPr>
        <w:t>más  </w:t>
      </w:r>
      <w:r>
        <w:rPr>
          <w:color w:val="231F20"/>
          <w:spacing w:val="-4"/>
        </w:rPr>
        <w:t>apropiadamente  </w:t>
      </w:r>
      <w:r>
        <w:rPr>
          <w:color w:val="231F20"/>
          <w:spacing w:val="-3"/>
        </w:rPr>
        <w:t>en </w:t>
      </w:r>
      <w:r>
        <w:rPr>
          <w:color w:val="231F20"/>
        </w:rPr>
        <w:t>el </w:t>
      </w:r>
      <w:r>
        <w:rPr>
          <w:color w:val="231F20"/>
          <w:spacing w:val="-3"/>
        </w:rPr>
        <w:t>proceso globalizador– </w:t>
      </w:r>
      <w:r>
        <w:rPr>
          <w:color w:val="231F20"/>
        </w:rPr>
        <w:t>y </w:t>
      </w:r>
      <w:r>
        <w:rPr>
          <w:color w:val="231F20"/>
          <w:spacing w:val="-3"/>
        </w:rPr>
        <w:t>espacios opacos –los </w:t>
      </w:r>
      <w:r>
        <w:rPr>
          <w:color w:val="231F20"/>
          <w:spacing w:val="-4"/>
        </w:rPr>
        <w:t>excluidos </w:t>
      </w:r>
      <w:r>
        <w:rPr>
          <w:color w:val="231F20"/>
        </w:rPr>
        <w:t>del </w:t>
      </w:r>
      <w:r>
        <w:rPr>
          <w:color w:val="231F20"/>
          <w:spacing w:val="-4"/>
        </w:rPr>
        <w:t>proceso– </w:t>
      </w:r>
      <w:r>
        <w:rPr>
          <w:color w:val="231F20"/>
          <w:spacing w:val="-3"/>
        </w:rPr>
        <w:t>(González </w:t>
      </w:r>
      <w:r>
        <w:rPr>
          <w:color w:val="231F20"/>
        </w:rPr>
        <w:t>y </w:t>
      </w:r>
      <w:r>
        <w:rPr>
          <w:color w:val="231F20"/>
          <w:spacing w:val="-3"/>
        </w:rPr>
        <w:t>Manuela,</w:t>
      </w:r>
      <w:r>
        <w:rPr>
          <w:color w:val="231F20"/>
          <w:spacing w:val="-6"/>
        </w:rPr>
        <w:t> </w:t>
      </w:r>
      <w:r>
        <w:rPr>
          <w:color w:val="231F20"/>
          <w:spacing w:val="-3"/>
        </w:rPr>
        <w:t>2005).</w:t>
      </w:r>
    </w:p>
    <w:p>
      <w:pPr>
        <w:spacing w:after="0" w:line="278" w:lineRule="auto"/>
        <w:jc w:val="both"/>
        <w:sectPr>
          <w:pgSz w:w="9640" w:h="13040"/>
          <w:pgMar w:header="669" w:footer="839" w:top="860" w:bottom="1020" w:left="1300" w:right="1300"/>
        </w:sectPr>
      </w:pPr>
    </w:p>
    <w:p>
      <w:pPr>
        <w:pStyle w:val="BodyText"/>
        <w:rPr>
          <w:sz w:val="20"/>
        </w:rPr>
      </w:pPr>
    </w:p>
    <w:p>
      <w:pPr>
        <w:pStyle w:val="BodyText"/>
        <w:spacing w:before="1"/>
        <w:rPr>
          <w:sz w:val="16"/>
        </w:rPr>
      </w:pPr>
    </w:p>
    <w:p>
      <w:pPr>
        <w:pStyle w:val="BodyText"/>
        <w:spacing w:line="283" w:lineRule="auto" w:before="69"/>
        <w:ind w:left="117" w:right="115" w:firstLine="283"/>
        <w:jc w:val="both"/>
      </w:pPr>
      <w:r>
        <w:rPr>
          <w:color w:val="231F20"/>
        </w:rPr>
        <w:t>Como lo afirma Córdova (1993), los aspectos positivos de la globalización tienden a concentrarse en los países desarrollados y en</w:t>
      </w:r>
      <w:r>
        <w:rPr>
          <w:color w:val="231F20"/>
          <w:spacing w:val="-11"/>
        </w:rPr>
        <w:t> </w:t>
      </w:r>
      <w:r>
        <w:rPr>
          <w:color w:val="231F20"/>
        </w:rPr>
        <w:t>sus zonas</w:t>
      </w:r>
      <w:r>
        <w:rPr>
          <w:color w:val="231F20"/>
          <w:spacing w:val="-17"/>
        </w:rPr>
        <w:t> </w:t>
      </w:r>
      <w:r>
        <w:rPr>
          <w:color w:val="231F20"/>
        </w:rPr>
        <w:t>periféricas</w:t>
      </w:r>
      <w:r>
        <w:rPr>
          <w:color w:val="231F20"/>
          <w:spacing w:val="-17"/>
        </w:rPr>
        <w:t> </w:t>
      </w:r>
      <w:r>
        <w:rPr>
          <w:color w:val="231F20"/>
        </w:rPr>
        <w:t>de</w:t>
      </w:r>
      <w:r>
        <w:rPr>
          <w:color w:val="231F20"/>
          <w:spacing w:val="-17"/>
        </w:rPr>
        <w:t> </w:t>
      </w:r>
      <w:r>
        <w:rPr>
          <w:color w:val="231F20"/>
        </w:rPr>
        <w:t>interés</w:t>
      </w:r>
      <w:r>
        <w:rPr>
          <w:color w:val="231F20"/>
          <w:spacing w:val="-17"/>
        </w:rPr>
        <w:t> </w:t>
      </w:r>
      <w:r>
        <w:rPr>
          <w:color w:val="231F20"/>
        </w:rPr>
        <w:t>prioritario,</w:t>
      </w:r>
      <w:r>
        <w:rPr>
          <w:color w:val="231F20"/>
          <w:spacing w:val="-17"/>
        </w:rPr>
        <w:t> </w:t>
      </w:r>
      <w:r>
        <w:rPr>
          <w:color w:val="231F20"/>
        </w:rPr>
        <w:t>mientras</w:t>
      </w:r>
      <w:r>
        <w:rPr>
          <w:color w:val="231F20"/>
          <w:spacing w:val="-17"/>
        </w:rPr>
        <w:t> </w:t>
      </w:r>
      <w:r>
        <w:rPr>
          <w:color w:val="231F20"/>
        </w:rPr>
        <w:t>que</w:t>
      </w:r>
      <w:r>
        <w:rPr>
          <w:color w:val="231F20"/>
          <w:spacing w:val="-17"/>
        </w:rPr>
        <w:t> </w:t>
      </w:r>
      <w:r>
        <w:rPr>
          <w:color w:val="231F20"/>
        </w:rPr>
        <w:t>los</w:t>
      </w:r>
      <w:r>
        <w:rPr>
          <w:color w:val="231F20"/>
          <w:spacing w:val="-17"/>
        </w:rPr>
        <w:t> </w:t>
      </w:r>
      <w:r>
        <w:rPr>
          <w:color w:val="231F20"/>
        </w:rPr>
        <w:t>efectos</w:t>
      </w:r>
      <w:r>
        <w:rPr>
          <w:color w:val="231F20"/>
          <w:spacing w:val="-17"/>
        </w:rPr>
        <w:t> </w:t>
      </w:r>
      <w:r>
        <w:rPr>
          <w:color w:val="231F20"/>
        </w:rPr>
        <w:t>negativos están afectando prioritariamente al resto del mundo, que hoy  sobre todo se encuentra fragmentado. Concentración y fragmentación son, en consecuencia, dos de los aspectos más contradictorios y resaltantes de</w:t>
      </w:r>
      <w:r>
        <w:rPr>
          <w:color w:val="231F20"/>
          <w:spacing w:val="-13"/>
        </w:rPr>
        <w:t> </w:t>
      </w:r>
      <w:r>
        <w:rPr>
          <w:color w:val="231F20"/>
        </w:rPr>
        <w:t>la globalización.</w:t>
      </w:r>
    </w:p>
    <w:p>
      <w:pPr>
        <w:pStyle w:val="Heading5"/>
        <w:spacing w:line="345" w:lineRule="auto" w:before="176"/>
        <w:ind w:right="115"/>
      </w:pPr>
      <w:r>
        <w:rPr>
          <w:color w:val="231F20"/>
        </w:rPr>
        <w:t>Los efectos de la globalización y la transformación del espacio urbano latinoamericano</w:t>
      </w:r>
    </w:p>
    <w:p>
      <w:pPr>
        <w:pStyle w:val="BodyText"/>
        <w:spacing w:line="278" w:lineRule="auto" w:before="46"/>
        <w:ind w:left="117" w:right="114"/>
        <w:jc w:val="both"/>
      </w:pPr>
      <w:r>
        <w:rPr>
          <w:color w:val="231F20"/>
        </w:rPr>
        <w:t>La globalización puede ser considerada hoy en día, y en ello no hay un modismo</w:t>
      </w:r>
      <w:r>
        <w:rPr>
          <w:color w:val="231F20"/>
          <w:spacing w:val="-10"/>
        </w:rPr>
        <w:t> </w:t>
      </w:r>
      <w:r>
        <w:rPr>
          <w:color w:val="231F20"/>
        </w:rPr>
        <w:t>intelectual,</w:t>
      </w:r>
      <w:r>
        <w:rPr>
          <w:color w:val="231F20"/>
          <w:spacing w:val="-9"/>
        </w:rPr>
        <w:t> </w:t>
      </w:r>
      <w:r>
        <w:rPr>
          <w:color w:val="231F20"/>
        </w:rPr>
        <w:t>como</w:t>
      </w:r>
      <w:r>
        <w:rPr>
          <w:color w:val="231F20"/>
          <w:spacing w:val="-10"/>
        </w:rPr>
        <w:t> </w:t>
      </w:r>
      <w:r>
        <w:rPr>
          <w:color w:val="231F20"/>
        </w:rPr>
        <w:t>la</w:t>
      </w:r>
      <w:r>
        <w:rPr>
          <w:color w:val="231F20"/>
          <w:spacing w:val="-10"/>
        </w:rPr>
        <w:t> </w:t>
      </w:r>
      <w:r>
        <w:rPr>
          <w:color w:val="231F20"/>
        </w:rPr>
        <w:t>fuerza</w:t>
      </w:r>
      <w:r>
        <w:rPr>
          <w:color w:val="231F20"/>
          <w:spacing w:val="-10"/>
        </w:rPr>
        <w:t> </w:t>
      </w:r>
      <w:r>
        <w:rPr>
          <w:color w:val="231F20"/>
        </w:rPr>
        <w:t>motriz</w:t>
      </w:r>
      <w:r>
        <w:rPr>
          <w:color w:val="231F20"/>
          <w:spacing w:val="-10"/>
        </w:rPr>
        <w:t> </w:t>
      </w:r>
      <w:r>
        <w:rPr>
          <w:color w:val="231F20"/>
        </w:rPr>
        <w:t>que</w:t>
      </w:r>
      <w:r>
        <w:rPr>
          <w:color w:val="231F20"/>
          <w:spacing w:val="-10"/>
        </w:rPr>
        <w:t> </w:t>
      </w:r>
      <w:r>
        <w:rPr>
          <w:color w:val="231F20"/>
        </w:rPr>
        <w:t>promueve</w:t>
      </w:r>
      <w:r>
        <w:rPr>
          <w:color w:val="231F20"/>
          <w:spacing w:val="-10"/>
        </w:rPr>
        <w:t> </w:t>
      </w:r>
      <w:r>
        <w:rPr>
          <w:color w:val="231F20"/>
        </w:rPr>
        <w:t>la</w:t>
      </w:r>
      <w:r>
        <w:rPr>
          <w:color w:val="231F20"/>
          <w:spacing w:val="-10"/>
        </w:rPr>
        <w:t> </w:t>
      </w:r>
      <w:r>
        <w:rPr>
          <w:color w:val="231F20"/>
        </w:rPr>
        <w:t>mayor</w:t>
      </w:r>
      <w:r>
        <w:rPr>
          <w:color w:val="231F20"/>
          <w:spacing w:val="-10"/>
        </w:rPr>
        <w:t> </w:t>
      </w:r>
      <w:r>
        <w:rPr>
          <w:color w:val="231F20"/>
        </w:rPr>
        <w:t>parte de las transformaciones que ocurren en la sociedad y el espacio a escala planetaria.</w:t>
      </w:r>
      <w:r>
        <w:rPr>
          <w:color w:val="231F20"/>
          <w:spacing w:val="-17"/>
        </w:rPr>
        <w:t> </w:t>
      </w:r>
      <w:r>
        <w:rPr>
          <w:color w:val="231F20"/>
        </w:rPr>
        <w:t>Esta</w:t>
      </w:r>
      <w:r>
        <w:rPr>
          <w:color w:val="231F20"/>
          <w:spacing w:val="-18"/>
        </w:rPr>
        <w:t> </w:t>
      </w:r>
      <w:r>
        <w:rPr>
          <w:color w:val="231F20"/>
        </w:rPr>
        <w:t>energía</w:t>
      </w:r>
      <w:r>
        <w:rPr>
          <w:color w:val="231F20"/>
          <w:spacing w:val="-18"/>
        </w:rPr>
        <w:t> </w:t>
      </w:r>
      <w:r>
        <w:rPr>
          <w:color w:val="231F20"/>
        </w:rPr>
        <w:t>se</w:t>
      </w:r>
      <w:r>
        <w:rPr>
          <w:color w:val="231F20"/>
          <w:spacing w:val="-18"/>
        </w:rPr>
        <w:t> </w:t>
      </w:r>
      <w:r>
        <w:rPr>
          <w:color w:val="231F20"/>
        </w:rPr>
        <w:t>trasmite</w:t>
      </w:r>
      <w:r>
        <w:rPr>
          <w:color w:val="231F20"/>
          <w:spacing w:val="-18"/>
        </w:rPr>
        <w:t> </w:t>
      </w:r>
      <w:r>
        <w:rPr>
          <w:color w:val="231F20"/>
        </w:rPr>
        <w:t>por</w:t>
      </w:r>
      <w:r>
        <w:rPr>
          <w:color w:val="231F20"/>
          <w:spacing w:val="-18"/>
        </w:rPr>
        <w:t> </w:t>
      </w:r>
      <w:r>
        <w:rPr>
          <w:color w:val="231F20"/>
        </w:rPr>
        <w:t>redes</w:t>
      </w:r>
      <w:r>
        <w:rPr>
          <w:color w:val="231F20"/>
          <w:spacing w:val="-18"/>
        </w:rPr>
        <w:t> </w:t>
      </w:r>
      <w:r>
        <w:rPr>
          <w:color w:val="231F20"/>
          <w:spacing w:val="-3"/>
        </w:rPr>
        <w:t>cuyo</w:t>
      </w:r>
      <w:r>
        <w:rPr>
          <w:color w:val="231F20"/>
          <w:spacing w:val="-18"/>
        </w:rPr>
        <w:t> </w:t>
      </w:r>
      <w:r>
        <w:rPr>
          <w:color w:val="231F20"/>
        </w:rPr>
        <w:t>grado</w:t>
      </w:r>
      <w:r>
        <w:rPr>
          <w:color w:val="231F20"/>
          <w:spacing w:val="-18"/>
        </w:rPr>
        <w:t> </w:t>
      </w:r>
      <w:r>
        <w:rPr>
          <w:color w:val="231F20"/>
        </w:rPr>
        <w:t>de</w:t>
      </w:r>
      <w:r>
        <w:rPr>
          <w:color w:val="231F20"/>
          <w:spacing w:val="-18"/>
        </w:rPr>
        <w:t> </w:t>
      </w:r>
      <w:r>
        <w:rPr>
          <w:color w:val="231F20"/>
        </w:rPr>
        <w:t>interconexión es creciente y que se encuentran superpuestas en espacios geográficos seleccionados por el capital transnacional, cuyos nodos se localizan generalmente</w:t>
      </w:r>
      <w:r>
        <w:rPr>
          <w:color w:val="231F20"/>
          <w:spacing w:val="-11"/>
        </w:rPr>
        <w:t> </w:t>
      </w:r>
      <w:r>
        <w:rPr>
          <w:color w:val="231F20"/>
        </w:rPr>
        <w:t>en</w:t>
      </w:r>
      <w:r>
        <w:rPr>
          <w:color w:val="231F20"/>
          <w:spacing w:val="-11"/>
        </w:rPr>
        <w:t> </w:t>
      </w:r>
      <w:r>
        <w:rPr>
          <w:color w:val="231F20"/>
        </w:rPr>
        <w:t>espacios</w:t>
      </w:r>
      <w:r>
        <w:rPr>
          <w:color w:val="231F20"/>
          <w:spacing w:val="-11"/>
        </w:rPr>
        <w:t> </w:t>
      </w:r>
      <w:r>
        <w:rPr>
          <w:color w:val="231F20"/>
        </w:rPr>
        <w:t>urbanos,</w:t>
      </w:r>
      <w:r>
        <w:rPr>
          <w:color w:val="231F20"/>
          <w:spacing w:val="-11"/>
        </w:rPr>
        <w:t> </w:t>
      </w:r>
      <w:r>
        <w:rPr>
          <w:color w:val="231F20"/>
        </w:rPr>
        <w:t>hecho</w:t>
      </w:r>
      <w:r>
        <w:rPr>
          <w:color w:val="231F20"/>
          <w:spacing w:val="-11"/>
        </w:rPr>
        <w:t> </w:t>
      </w:r>
      <w:r>
        <w:rPr>
          <w:color w:val="231F20"/>
        </w:rPr>
        <w:t>que</w:t>
      </w:r>
      <w:r>
        <w:rPr>
          <w:color w:val="231F20"/>
          <w:spacing w:val="-11"/>
        </w:rPr>
        <w:t> </w:t>
      </w:r>
      <w:r>
        <w:rPr>
          <w:color w:val="231F20"/>
        </w:rPr>
        <w:t>les</w:t>
      </w:r>
      <w:r>
        <w:rPr>
          <w:color w:val="231F20"/>
          <w:spacing w:val="-11"/>
        </w:rPr>
        <w:t> </w:t>
      </w:r>
      <w:r>
        <w:rPr>
          <w:color w:val="231F20"/>
        </w:rPr>
        <w:t>convierte</w:t>
      </w:r>
      <w:r>
        <w:rPr>
          <w:color w:val="231F20"/>
          <w:spacing w:val="-11"/>
        </w:rPr>
        <w:t> </w:t>
      </w:r>
      <w:r>
        <w:rPr>
          <w:color w:val="231F20"/>
        </w:rPr>
        <w:t>en</w:t>
      </w:r>
      <w:r>
        <w:rPr>
          <w:color w:val="231F20"/>
          <w:spacing w:val="-11"/>
        </w:rPr>
        <w:t> </w:t>
      </w:r>
      <w:r>
        <w:rPr>
          <w:color w:val="231F20"/>
        </w:rPr>
        <w:t>receptores y</w:t>
      </w:r>
      <w:r>
        <w:rPr>
          <w:color w:val="231F20"/>
          <w:spacing w:val="-5"/>
        </w:rPr>
        <w:t> </w:t>
      </w:r>
      <w:r>
        <w:rPr>
          <w:color w:val="231F20"/>
        </w:rPr>
        <w:t>multiplicadores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efectos</w:t>
      </w:r>
      <w:r>
        <w:rPr>
          <w:color w:val="231F20"/>
          <w:spacing w:val="-5"/>
        </w:rPr>
        <w:t> </w:t>
      </w:r>
      <w:r>
        <w:rPr>
          <w:color w:val="231F20"/>
        </w:rPr>
        <w:t>positivos</w:t>
      </w:r>
      <w:r>
        <w:rPr>
          <w:color w:val="231F20"/>
          <w:spacing w:val="-5"/>
        </w:rPr>
        <w:t> </w:t>
      </w:r>
      <w:r>
        <w:rPr>
          <w:color w:val="231F20"/>
        </w:rPr>
        <w:t>y</w:t>
      </w:r>
      <w:r>
        <w:rPr>
          <w:color w:val="231F20"/>
          <w:spacing w:val="-5"/>
        </w:rPr>
        <w:t> </w:t>
      </w:r>
      <w:r>
        <w:rPr>
          <w:color w:val="231F20"/>
        </w:rPr>
        <w:t>negativos</w:t>
      </w:r>
      <w:r>
        <w:rPr>
          <w:color w:val="231F20"/>
          <w:spacing w:val="-5"/>
        </w:rPr>
        <w:t> </w:t>
      </w:r>
      <w:r>
        <w:rPr>
          <w:color w:val="231F20"/>
        </w:rPr>
        <w:t>de</w:t>
      </w:r>
      <w:r>
        <w:rPr>
          <w:color w:val="231F20"/>
          <w:spacing w:val="-5"/>
        </w:rPr>
        <w:t> </w:t>
      </w:r>
      <w:r>
        <w:rPr>
          <w:color w:val="231F20"/>
        </w:rPr>
        <w:t>este</w:t>
      </w:r>
      <w:r>
        <w:rPr>
          <w:color w:val="231F20"/>
          <w:spacing w:val="-5"/>
        </w:rPr>
        <w:t> </w:t>
      </w:r>
      <w:r>
        <w:rPr>
          <w:color w:val="231F20"/>
        </w:rPr>
        <w:t>proceso.</w:t>
      </w:r>
    </w:p>
    <w:p>
      <w:pPr>
        <w:pStyle w:val="BodyText"/>
        <w:spacing w:line="278" w:lineRule="auto" w:before="57"/>
        <w:ind w:left="117" w:right="115" w:firstLine="283"/>
        <w:jc w:val="both"/>
      </w:pPr>
      <w:r>
        <w:rPr>
          <w:color w:val="231F20"/>
        </w:rPr>
        <w:t>En este contexto, las transformaciones que hoy ocurren en el espacio geográfico son expresiones de las intensas y complejas relaciones globales, y de los lugares que participan de éstas –las ciudades</w:t>
      </w:r>
      <w:r>
        <w:rPr>
          <w:color w:val="231F20"/>
          <w:spacing w:val="-19"/>
        </w:rPr>
        <w:t> </w:t>
      </w:r>
      <w:r>
        <w:rPr>
          <w:color w:val="231F20"/>
        </w:rPr>
        <w:t>elegidas–; por ejemplo, cada vez más son una parte indisoluble de esta globalidad (González y Manuela,</w:t>
      </w:r>
      <w:r>
        <w:rPr>
          <w:color w:val="231F20"/>
          <w:spacing w:val="-3"/>
        </w:rPr>
        <w:t> </w:t>
      </w:r>
      <w:r>
        <w:rPr>
          <w:color w:val="231F20"/>
        </w:rPr>
        <w:t>2005a).</w:t>
      </w:r>
    </w:p>
    <w:p>
      <w:pPr>
        <w:pStyle w:val="BodyText"/>
        <w:spacing w:line="278" w:lineRule="auto" w:before="57"/>
        <w:ind w:left="117" w:right="113" w:firstLine="283"/>
        <w:jc w:val="both"/>
      </w:pPr>
      <w:r>
        <w:rPr>
          <w:color w:val="231F20"/>
          <w:spacing w:val="-3"/>
        </w:rPr>
        <w:t>La</w:t>
      </w:r>
      <w:r>
        <w:rPr>
          <w:color w:val="231F20"/>
          <w:spacing w:val="-16"/>
        </w:rPr>
        <w:t> </w:t>
      </w:r>
      <w:r>
        <w:rPr>
          <w:color w:val="231F20"/>
          <w:spacing w:val="-5"/>
        </w:rPr>
        <w:t>globalización</w:t>
      </w:r>
      <w:r>
        <w:rPr>
          <w:color w:val="231F20"/>
          <w:spacing w:val="-16"/>
        </w:rPr>
        <w:t> </w:t>
      </w:r>
      <w:r>
        <w:rPr>
          <w:color w:val="231F20"/>
          <w:spacing w:val="-4"/>
        </w:rPr>
        <w:t>por</w:t>
      </w:r>
      <w:r>
        <w:rPr>
          <w:color w:val="231F20"/>
          <w:spacing w:val="-16"/>
        </w:rPr>
        <w:t> </w:t>
      </w:r>
      <w:r>
        <w:rPr>
          <w:color w:val="231F20"/>
          <w:spacing w:val="-3"/>
        </w:rPr>
        <w:t>su</w:t>
      </w:r>
      <w:r>
        <w:rPr>
          <w:color w:val="231F20"/>
          <w:spacing w:val="-16"/>
        </w:rPr>
        <w:t> </w:t>
      </w:r>
      <w:r>
        <w:rPr>
          <w:color w:val="231F20"/>
          <w:spacing w:val="-6"/>
        </w:rPr>
        <w:t>carácter</w:t>
      </w:r>
      <w:r>
        <w:rPr>
          <w:color w:val="231F20"/>
          <w:spacing w:val="-17"/>
        </w:rPr>
        <w:t> </w:t>
      </w:r>
      <w:r>
        <w:rPr>
          <w:color w:val="231F20"/>
          <w:spacing w:val="-6"/>
        </w:rPr>
        <w:t>selectivo</w:t>
      </w:r>
      <w:r>
        <w:rPr>
          <w:color w:val="231F20"/>
          <w:spacing w:val="-16"/>
        </w:rPr>
        <w:t> </w:t>
      </w:r>
      <w:r>
        <w:rPr>
          <w:color w:val="231F20"/>
          <w:spacing w:val="-5"/>
        </w:rPr>
        <w:t>impone</w:t>
      </w:r>
      <w:r>
        <w:rPr>
          <w:color w:val="231F20"/>
          <w:spacing w:val="-16"/>
        </w:rPr>
        <w:t> </w:t>
      </w:r>
      <w:r>
        <w:rPr>
          <w:color w:val="231F20"/>
        </w:rPr>
        <w:t>a</w:t>
      </w:r>
      <w:r>
        <w:rPr>
          <w:color w:val="231F20"/>
          <w:spacing w:val="-16"/>
        </w:rPr>
        <w:t> </w:t>
      </w:r>
      <w:r>
        <w:rPr>
          <w:color w:val="231F20"/>
          <w:spacing w:val="-5"/>
        </w:rPr>
        <w:t>todos,</w:t>
      </w:r>
      <w:r>
        <w:rPr>
          <w:color w:val="231F20"/>
          <w:spacing w:val="-16"/>
        </w:rPr>
        <w:t> </w:t>
      </w:r>
      <w:r>
        <w:rPr>
          <w:color w:val="231F20"/>
          <w:spacing w:val="-5"/>
        </w:rPr>
        <w:t>pero</w:t>
      </w:r>
      <w:r>
        <w:rPr>
          <w:color w:val="231F20"/>
          <w:spacing w:val="-16"/>
        </w:rPr>
        <w:t> </w:t>
      </w:r>
      <w:r>
        <w:rPr>
          <w:color w:val="231F20"/>
        </w:rPr>
        <w:t>a</w:t>
      </w:r>
      <w:r>
        <w:rPr>
          <w:color w:val="231F20"/>
          <w:spacing w:val="-16"/>
        </w:rPr>
        <w:t> </w:t>
      </w:r>
      <w:r>
        <w:rPr>
          <w:color w:val="231F20"/>
          <w:spacing w:val="-4"/>
        </w:rPr>
        <w:t>unos</w:t>
      </w:r>
      <w:r>
        <w:rPr>
          <w:color w:val="231F20"/>
          <w:spacing w:val="-16"/>
        </w:rPr>
        <w:t> </w:t>
      </w:r>
      <w:r>
        <w:rPr>
          <w:color w:val="231F20"/>
          <w:spacing w:val="-5"/>
        </w:rPr>
        <w:t>más </w:t>
      </w:r>
      <w:r>
        <w:rPr>
          <w:color w:val="231F20"/>
          <w:spacing w:val="-4"/>
        </w:rPr>
        <w:t>que </w:t>
      </w:r>
      <w:r>
        <w:rPr>
          <w:color w:val="231F20"/>
        </w:rPr>
        <w:t>a </w:t>
      </w:r>
      <w:r>
        <w:rPr>
          <w:color w:val="231F20"/>
          <w:spacing w:val="-5"/>
        </w:rPr>
        <w:t>otros, </w:t>
      </w:r>
      <w:r>
        <w:rPr>
          <w:color w:val="231F20"/>
          <w:spacing w:val="-4"/>
        </w:rPr>
        <w:t>según </w:t>
      </w:r>
      <w:r>
        <w:rPr>
          <w:color w:val="231F20"/>
          <w:spacing w:val="-3"/>
        </w:rPr>
        <w:t>la </w:t>
      </w:r>
      <w:r>
        <w:rPr>
          <w:color w:val="231F20"/>
          <w:spacing w:val="-5"/>
        </w:rPr>
        <w:t>posición </w:t>
      </w:r>
      <w:r>
        <w:rPr>
          <w:color w:val="231F20"/>
          <w:spacing w:val="-4"/>
        </w:rPr>
        <w:t>que ocupe </w:t>
      </w:r>
      <w:r>
        <w:rPr>
          <w:color w:val="231F20"/>
          <w:spacing w:val="-3"/>
        </w:rPr>
        <w:t>el </w:t>
      </w:r>
      <w:r>
        <w:rPr>
          <w:color w:val="231F20"/>
          <w:spacing w:val="-4"/>
        </w:rPr>
        <w:t>nodo </w:t>
      </w:r>
      <w:r>
        <w:rPr>
          <w:color w:val="231F20"/>
          <w:spacing w:val="-5"/>
        </w:rPr>
        <w:t>(ciudad) </w:t>
      </w:r>
      <w:r>
        <w:rPr>
          <w:color w:val="231F20"/>
        </w:rPr>
        <w:t>y </w:t>
      </w:r>
      <w:r>
        <w:rPr>
          <w:color w:val="231F20"/>
          <w:spacing w:val="-3"/>
        </w:rPr>
        <w:t>su </w:t>
      </w:r>
      <w:r>
        <w:rPr>
          <w:color w:val="231F20"/>
          <w:spacing w:val="-4"/>
        </w:rPr>
        <w:t>poder </w:t>
      </w:r>
      <w:r>
        <w:rPr>
          <w:color w:val="231F20"/>
          <w:spacing w:val="-5"/>
        </w:rPr>
        <w:t>para generar</w:t>
      </w:r>
      <w:r>
        <w:rPr>
          <w:color w:val="231F20"/>
          <w:spacing w:val="-13"/>
        </w:rPr>
        <w:t> </w:t>
      </w:r>
      <w:r>
        <w:rPr>
          <w:color w:val="231F20"/>
          <w:spacing w:val="-4"/>
        </w:rPr>
        <w:t>y/o</w:t>
      </w:r>
      <w:r>
        <w:rPr>
          <w:color w:val="231F20"/>
          <w:spacing w:val="-13"/>
        </w:rPr>
        <w:t> </w:t>
      </w:r>
      <w:r>
        <w:rPr>
          <w:color w:val="231F20"/>
          <w:spacing w:val="-5"/>
        </w:rPr>
        <w:t>capturar</w:t>
      </w:r>
      <w:r>
        <w:rPr>
          <w:color w:val="231F20"/>
          <w:spacing w:val="-14"/>
        </w:rPr>
        <w:t> </w:t>
      </w:r>
      <w:r>
        <w:rPr>
          <w:color w:val="231F20"/>
          <w:spacing w:val="-5"/>
        </w:rPr>
        <w:t>energía</w:t>
      </w:r>
      <w:r>
        <w:rPr>
          <w:color w:val="231F20"/>
          <w:spacing w:val="-13"/>
        </w:rPr>
        <w:t> </w:t>
      </w:r>
      <w:r>
        <w:rPr>
          <w:color w:val="231F20"/>
          <w:spacing w:val="-3"/>
        </w:rPr>
        <w:t>en</w:t>
      </w:r>
      <w:r>
        <w:rPr>
          <w:color w:val="231F20"/>
          <w:spacing w:val="-13"/>
        </w:rPr>
        <w:t> </w:t>
      </w:r>
      <w:r>
        <w:rPr>
          <w:color w:val="231F20"/>
          <w:spacing w:val="-4"/>
        </w:rPr>
        <w:t>las</w:t>
      </w:r>
      <w:r>
        <w:rPr>
          <w:color w:val="231F20"/>
          <w:spacing w:val="-14"/>
        </w:rPr>
        <w:t> </w:t>
      </w:r>
      <w:r>
        <w:rPr>
          <w:color w:val="231F20"/>
          <w:spacing w:val="-5"/>
        </w:rPr>
        <w:t>redes</w:t>
      </w:r>
      <w:r>
        <w:rPr>
          <w:color w:val="231F20"/>
          <w:spacing w:val="-14"/>
        </w:rPr>
        <w:t> </w:t>
      </w:r>
      <w:r>
        <w:rPr>
          <w:color w:val="231F20"/>
          <w:spacing w:val="-3"/>
        </w:rPr>
        <w:t>de</w:t>
      </w:r>
      <w:r>
        <w:rPr>
          <w:color w:val="231F20"/>
          <w:spacing w:val="-13"/>
        </w:rPr>
        <w:t> </w:t>
      </w:r>
      <w:r>
        <w:rPr>
          <w:color w:val="231F20"/>
          <w:spacing w:val="-5"/>
        </w:rPr>
        <w:t>transmisión</w:t>
      </w:r>
      <w:r>
        <w:rPr>
          <w:color w:val="231F20"/>
          <w:spacing w:val="-14"/>
        </w:rPr>
        <w:t> </w:t>
      </w:r>
      <w:r>
        <w:rPr>
          <w:color w:val="231F20"/>
          <w:spacing w:val="-3"/>
        </w:rPr>
        <w:t>de</w:t>
      </w:r>
      <w:r>
        <w:rPr>
          <w:color w:val="231F20"/>
          <w:spacing w:val="-13"/>
        </w:rPr>
        <w:t> </w:t>
      </w:r>
      <w:r>
        <w:rPr>
          <w:color w:val="231F20"/>
          <w:spacing w:val="-4"/>
        </w:rPr>
        <w:t>ésta,</w:t>
      </w:r>
      <w:r>
        <w:rPr>
          <w:color w:val="231F20"/>
          <w:spacing w:val="-14"/>
        </w:rPr>
        <w:t> </w:t>
      </w:r>
      <w:r>
        <w:rPr>
          <w:color w:val="231F20"/>
          <w:spacing w:val="-5"/>
        </w:rPr>
        <w:t>cambios</w:t>
      </w:r>
      <w:r>
        <w:rPr>
          <w:color w:val="231F20"/>
          <w:spacing w:val="-13"/>
        </w:rPr>
        <w:t> </w:t>
      </w:r>
      <w:r>
        <w:rPr>
          <w:color w:val="231F20"/>
          <w:spacing w:val="-5"/>
        </w:rPr>
        <w:t>en múltiples dimensiones: economía, costumbres, tecnología </w:t>
      </w:r>
      <w:r>
        <w:rPr>
          <w:color w:val="231F20"/>
        </w:rPr>
        <w:t>a </w:t>
      </w:r>
      <w:r>
        <w:rPr>
          <w:color w:val="231F20"/>
          <w:spacing w:val="-7"/>
        </w:rPr>
        <w:t>emplear, </w:t>
      </w:r>
      <w:r>
        <w:rPr>
          <w:color w:val="231F20"/>
          <w:spacing w:val="-6"/>
        </w:rPr>
        <w:t>forma </w:t>
      </w:r>
      <w:r>
        <w:rPr>
          <w:color w:val="231F20"/>
          <w:spacing w:val="-3"/>
        </w:rPr>
        <w:t>de </w:t>
      </w:r>
      <w:r>
        <w:rPr>
          <w:color w:val="231F20"/>
          <w:spacing w:val="-5"/>
        </w:rPr>
        <w:t>pensar </w:t>
      </w:r>
      <w:r>
        <w:rPr>
          <w:color w:val="231F20"/>
        </w:rPr>
        <w:t>y </w:t>
      </w:r>
      <w:r>
        <w:rPr>
          <w:color w:val="231F20"/>
          <w:spacing w:val="-3"/>
        </w:rPr>
        <w:t>de </w:t>
      </w:r>
      <w:r>
        <w:rPr>
          <w:color w:val="231F20"/>
          <w:spacing w:val="-5"/>
        </w:rPr>
        <w:t>producir </w:t>
      </w:r>
      <w:r>
        <w:rPr>
          <w:color w:val="231F20"/>
          <w:spacing w:val="-3"/>
        </w:rPr>
        <w:t>el</w:t>
      </w:r>
      <w:r>
        <w:rPr>
          <w:color w:val="231F20"/>
          <w:spacing w:val="-29"/>
        </w:rPr>
        <w:t> </w:t>
      </w:r>
      <w:r>
        <w:rPr>
          <w:color w:val="231F20"/>
          <w:spacing w:val="-5"/>
        </w:rPr>
        <w:t>espacio.</w:t>
      </w:r>
    </w:p>
    <w:p>
      <w:pPr>
        <w:pStyle w:val="BodyText"/>
        <w:spacing w:line="278" w:lineRule="auto" w:before="57"/>
        <w:ind w:left="117" w:right="111" w:firstLine="283"/>
        <w:jc w:val="both"/>
      </w:pPr>
      <w:r>
        <w:rPr>
          <w:color w:val="231F20"/>
        </w:rPr>
        <w:t>Para el sistema mundial, las ciudades latinoamericanas adquieren importancia, en la medida en que jueguen un papel relevante en el desarrollo del sistema capitalista a través de la especialización de sus economías en una división internacional del trabajo, impuesta por los actores hegemónicos.</w:t>
      </w:r>
    </w:p>
    <w:p>
      <w:pPr>
        <w:spacing w:after="0" w:line="278" w:lineRule="auto"/>
        <w:jc w:val="both"/>
        <w:sectPr>
          <w:pgSz w:w="9640" w:h="13040"/>
          <w:pgMar w:header="687" w:footer="833" w:top="880" w:bottom="1020" w:left="1300" w:right="1300"/>
        </w:sectPr>
      </w:pPr>
    </w:p>
    <w:p>
      <w:pPr>
        <w:pStyle w:val="BodyText"/>
        <w:rPr>
          <w:sz w:val="20"/>
        </w:rPr>
      </w:pPr>
    </w:p>
    <w:p>
      <w:pPr>
        <w:pStyle w:val="BodyText"/>
        <w:spacing w:before="7"/>
        <w:rPr>
          <w:sz w:val="17"/>
        </w:rPr>
      </w:pPr>
    </w:p>
    <w:p>
      <w:pPr>
        <w:pStyle w:val="BodyText"/>
        <w:spacing w:line="278" w:lineRule="auto" w:before="69"/>
        <w:ind w:left="117" w:right="116" w:firstLine="283"/>
        <w:jc w:val="both"/>
      </w:pPr>
      <w:r>
        <w:rPr>
          <w:color w:val="231F20"/>
        </w:rPr>
        <w:t>La</w:t>
      </w:r>
      <w:r>
        <w:rPr>
          <w:color w:val="231F20"/>
          <w:spacing w:val="-9"/>
        </w:rPr>
        <w:t> </w:t>
      </w:r>
      <w:r>
        <w:rPr>
          <w:color w:val="231F20"/>
          <w:spacing w:val="-4"/>
        </w:rPr>
        <w:t>integración</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spacing w:val="-3"/>
        </w:rPr>
        <w:t>ciudades</w:t>
      </w:r>
      <w:r>
        <w:rPr>
          <w:color w:val="231F20"/>
          <w:spacing w:val="-9"/>
        </w:rPr>
        <w:t> </w:t>
      </w:r>
      <w:r>
        <w:rPr>
          <w:color w:val="231F20"/>
        </w:rPr>
        <w:t>de</w:t>
      </w:r>
      <w:r>
        <w:rPr>
          <w:color w:val="231F20"/>
          <w:spacing w:val="-9"/>
        </w:rPr>
        <w:t> </w:t>
      </w:r>
      <w:r>
        <w:rPr>
          <w:color w:val="231F20"/>
          <w:spacing w:val="-3"/>
        </w:rPr>
        <w:t>América</w:t>
      </w:r>
      <w:r>
        <w:rPr>
          <w:color w:val="231F20"/>
          <w:spacing w:val="-9"/>
        </w:rPr>
        <w:t> </w:t>
      </w:r>
      <w:r>
        <w:rPr>
          <w:color w:val="231F20"/>
          <w:spacing w:val="-3"/>
        </w:rPr>
        <w:t>Latina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spacing w:val="-3"/>
        </w:rPr>
        <w:t>economía</w:t>
      </w:r>
      <w:r>
        <w:rPr>
          <w:color w:val="231F20"/>
          <w:spacing w:val="-9"/>
        </w:rPr>
        <w:t> </w:t>
      </w:r>
      <w:r>
        <w:rPr>
          <w:color w:val="231F20"/>
          <w:spacing w:val="-3"/>
        </w:rPr>
        <w:t>mundial </w:t>
      </w:r>
      <w:r>
        <w:rPr>
          <w:color w:val="231F20"/>
        </w:rPr>
        <w:t>no es un </w:t>
      </w:r>
      <w:r>
        <w:rPr>
          <w:color w:val="231F20"/>
          <w:spacing w:val="-3"/>
        </w:rPr>
        <w:t>fenómeno </w:t>
      </w:r>
      <w:r>
        <w:rPr>
          <w:color w:val="231F20"/>
          <w:spacing w:val="-4"/>
        </w:rPr>
        <w:t>reciente, ya </w:t>
      </w:r>
      <w:r>
        <w:rPr>
          <w:color w:val="231F20"/>
        </w:rPr>
        <w:t>que </w:t>
      </w:r>
      <w:r>
        <w:rPr>
          <w:color w:val="231F20"/>
          <w:spacing w:val="-3"/>
        </w:rPr>
        <w:t>muchas </w:t>
      </w:r>
      <w:r>
        <w:rPr>
          <w:color w:val="231F20"/>
        </w:rPr>
        <w:t>de </w:t>
      </w:r>
      <w:r>
        <w:rPr>
          <w:color w:val="231F20"/>
          <w:spacing w:val="-3"/>
        </w:rPr>
        <w:t>estas urbes </w:t>
      </w:r>
      <w:r>
        <w:rPr>
          <w:color w:val="231F20"/>
          <w:spacing w:val="-4"/>
        </w:rPr>
        <w:t>surgieron </w:t>
      </w:r>
      <w:r>
        <w:rPr>
          <w:color w:val="231F20"/>
        </w:rPr>
        <w:t>y </w:t>
      </w:r>
      <w:r>
        <w:rPr>
          <w:color w:val="231F20"/>
          <w:spacing w:val="-3"/>
        </w:rPr>
        <w:t>se </w:t>
      </w:r>
      <w:r>
        <w:rPr>
          <w:color w:val="231F20"/>
          <w:spacing w:val="-4"/>
        </w:rPr>
        <w:t>desarrollaron </w:t>
      </w:r>
      <w:r>
        <w:rPr>
          <w:color w:val="231F20"/>
          <w:spacing w:val="-3"/>
        </w:rPr>
        <w:t>como centros </w:t>
      </w:r>
      <w:r>
        <w:rPr>
          <w:color w:val="231F20"/>
          <w:spacing w:val="-4"/>
        </w:rPr>
        <w:t>productores </w:t>
      </w:r>
      <w:r>
        <w:rPr>
          <w:color w:val="231F20"/>
        </w:rPr>
        <w:t>de </w:t>
      </w:r>
      <w:r>
        <w:rPr>
          <w:color w:val="231F20"/>
          <w:spacing w:val="-3"/>
        </w:rPr>
        <w:t>materias primas </w:t>
      </w:r>
      <w:r>
        <w:rPr>
          <w:color w:val="231F20"/>
        </w:rPr>
        <w:t>y </w:t>
      </w:r>
      <w:r>
        <w:rPr>
          <w:color w:val="231F20"/>
          <w:spacing w:val="-4"/>
        </w:rPr>
        <w:t>minerales,   </w:t>
      </w:r>
      <w:r>
        <w:rPr>
          <w:color w:val="231F20"/>
        </w:rPr>
        <w:t>o </w:t>
      </w:r>
      <w:r>
        <w:rPr>
          <w:color w:val="231F20"/>
          <w:spacing w:val="-3"/>
        </w:rPr>
        <w:t>como centros </w:t>
      </w:r>
      <w:r>
        <w:rPr>
          <w:color w:val="231F20"/>
          <w:spacing w:val="-4"/>
        </w:rPr>
        <w:t>administrativos estratégicamente </w:t>
      </w:r>
      <w:r>
        <w:rPr>
          <w:color w:val="231F20"/>
          <w:spacing w:val="-3"/>
        </w:rPr>
        <w:t>localizados, </w:t>
      </w:r>
      <w:r>
        <w:rPr>
          <w:color w:val="231F20"/>
        </w:rPr>
        <w:t>o </w:t>
      </w:r>
      <w:r>
        <w:rPr>
          <w:color w:val="231F20"/>
          <w:spacing w:val="-3"/>
        </w:rPr>
        <w:t>bien como centros portuarios </w:t>
      </w:r>
      <w:r>
        <w:rPr>
          <w:color w:val="231F20"/>
        </w:rPr>
        <w:t>que </w:t>
      </w:r>
      <w:r>
        <w:rPr>
          <w:color w:val="231F20"/>
          <w:spacing w:val="-3"/>
        </w:rPr>
        <w:t>permitían </w:t>
      </w:r>
      <w:r>
        <w:rPr>
          <w:color w:val="231F20"/>
        </w:rPr>
        <w:t>la </w:t>
      </w:r>
      <w:r>
        <w:rPr>
          <w:color w:val="231F20"/>
          <w:spacing w:val="-3"/>
        </w:rPr>
        <w:t>exportación </w:t>
      </w:r>
      <w:r>
        <w:rPr>
          <w:color w:val="231F20"/>
        </w:rPr>
        <w:t>de la </w:t>
      </w:r>
      <w:r>
        <w:rPr>
          <w:color w:val="231F20"/>
          <w:spacing w:val="-3"/>
        </w:rPr>
        <w:t>producción </w:t>
      </w:r>
      <w:r>
        <w:rPr>
          <w:color w:val="231F20"/>
        </w:rPr>
        <w:t>que </w:t>
      </w:r>
      <w:r>
        <w:rPr>
          <w:color w:val="231F20"/>
          <w:spacing w:val="-3"/>
        </w:rPr>
        <w:t>se </w:t>
      </w:r>
      <w:r>
        <w:rPr>
          <w:color w:val="231F20"/>
          <w:spacing w:val="-4"/>
        </w:rPr>
        <w:t>extraía </w:t>
      </w:r>
      <w:r>
        <w:rPr>
          <w:color w:val="231F20"/>
        </w:rPr>
        <w:t>en la </w:t>
      </w:r>
      <w:r>
        <w:rPr>
          <w:color w:val="231F20"/>
          <w:spacing w:val="-3"/>
        </w:rPr>
        <w:t>zona hacia </w:t>
      </w:r>
      <w:r>
        <w:rPr>
          <w:color w:val="231F20"/>
        </w:rPr>
        <w:t>los </w:t>
      </w:r>
      <w:r>
        <w:rPr>
          <w:color w:val="231F20"/>
          <w:spacing w:val="-3"/>
        </w:rPr>
        <w:t>países </w:t>
      </w:r>
      <w:r>
        <w:rPr>
          <w:color w:val="231F20"/>
          <w:spacing w:val="-4"/>
        </w:rPr>
        <w:t>centrales, </w:t>
      </w:r>
      <w:r>
        <w:rPr>
          <w:color w:val="231F20"/>
        </w:rPr>
        <w:t>sin </w:t>
      </w:r>
      <w:r>
        <w:rPr>
          <w:color w:val="231F20"/>
          <w:spacing w:val="-3"/>
        </w:rPr>
        <w:t>importar </w:t>
      </w:r>
      <w:r>
        <w:rPr>
          <w:color w:val="231F20"/>
        </w:rPr>
        <w:t>los </w:t>
      </w:r>
      <w:r>
        <w:rPr>
          <w:color w:val="231F20"/>
          <w:spacing w:val="-4"/>
        </w:rPr>
        <w:t>mercados </w:t>
      </w:r>
      <w:r>
        <w:rPr>
          <w:color w:val="231F20"/>
          <w:spacing w:val="-3"/>
        </w:rPr>
        <w:t>internos </w:t>
      </w:r>
      <w:r>
        <w:rPr>
          <w:color w:val="231F20"/>
        </w:rPr>
        <w:t>ni la </w:t>
      </w:r>
      <w:r>
        <w:rPr>
          <w:color w:val="231F20"/>
          <w:spacing w:val="-3"/>
        </w:rPr>
        <w:t>demanda </w:t>
      </w:r>
      <w:r>
        <w:rPr>
          <w:color w:val="231F20"/>
        </w:rPr>
        <w:t>de la </w:t>
      </w:r>
      <w:r>
        <w:rPr>
          <w:color w:val="231F20"/>
          <w:spacing w:val="-3"/>
        </w:rPr>
        <w:t>población latinoamericana. Esta </w:t>
      </w:r>
      <w:r>
        <w:rPr>
          <w:color w:val="231F20"/>
          <w:spacing w:val="-4"/>
        </w:rPr>
        <w:t>integración </w:t>
      </w:r>
      <w:r>
        <w:rPr>
          <w:color w:val="231F20"/>
        </w:rPr>
        <w:t>de las </w:t>
      </w:r>
      <w:r>
        <w:rPr>
          <w:color w:val="231F20"/>
          <w:spacing w:val="-3"/>
        </w:rPr>
        <w:t>economías coloniales </w:t>
      </w:r>
      <w:r>
        <w:rPr>
          <w:color w:val="231F20"/>
        </w:rPr>
        <w:t>a la </w:t>
      </w:r>
      <w:r>
        <w:rPr>
          <w:color w:val="231F20"/>
          <w:spacing w:val="-3"/>
        </w:rPr>
        <w:t>economía internacional generó </w:t>
      </w:r>
      <w:r>
        <w:rPr>
          <w:color w:val="231F20"/>
        </w:rPr>
        <w:t>un </w:t>
      </w:r>
      <w:r>
        <w:rPr>
          <w:color w:val="231F20"/>
          <w:spacing w:val="-4"/>
        </w:rPr>
        <w:t>sistema </w:t>
      </w:r>
      <w:r>
        <w:rPr>
          <w:color w:val="231F20"/>
        </w:rPr>
        <w:t>de </w:t>
      </w:r>
      <w:r>
        <w:rPr>
          <w:color w:val="231F20"/>
          <w:spacing w:val="-3"/>
        </w:rPr>
        <w:t>ciudades monocéntrico, desarrollándose </w:t>
      </w:r>
      <w:r>
        <w:rPr>
          <w:color w:val="231F20"/>
          <w:spacing w:val="-4"/>
        </w:rPr>
        <w:t>grandes </w:t>
      </w:r>
      <w:r>
        <w:rPr>
          <w:color w:val="231F20"/>
          <w:spacing w:val="-3"/>
        </w:rPr>
        <w:t>ciudades, como la Ciudad </w:t>
      </w:r>
      <w:r>
        <w:rPr>
          <w:color w:val="231F20"/>
        </w:rPr>
        <w:t>de </w:t>
      </w:r>
      <w:r>
        <w:rPr>
          <w:color w:val="231F20"/>
          <w:spacing w:val="-3"/>
        </w:rPr>
        <w:t>México, </w:t>
      </w:r>
      <w:r>
        <w:rPr>
          <w:color w:val="231F20"/>
        </w:rPr>
        <w:t>La </w:t>
      </w:r>
      <w:r>
        <w:rPr>
          <w:color w:val="231F20"/>
          <w:spacing w:val="-3"/>
        </w:rPr>
        <w:t>Habana, Lima, </w:t>
      </w:r>
      <w:r>
        <w:rPr>
          <w:color w:val="231F20"/>
        </w:rPr>
        <w:t>Sao </w:t>
      </w:r>
      <w:r>
        <w:rPr>
          <w:color w:val="231F20"/>
          <w:spacing w:val="-4"/>
        </w:rPr>
        <w:t>Pablo, </w:t>
      </w:r>
      <w:r>
        <w:rPr>
          <w:color w:val="231F20"/>
          <w:spacing w:val="-3"/>
        </w:rPr>
        <w:t>Buenos Aires, entre</w:t>
      </w:r>
      <w:r>
        <w:rPr>
          <w:color w:val="231F20"/>
          <w:spacing w:val="-25"/>
        </w:rPr>
        <w:t> </w:t>
      </w:r>
      <w:r>
        <w:rPr>
          <w:color w:val="231F20"/>
          <w:spacing w:val="-4"/>
        </w:rPr>
        <w:t>otras.</w:t>
      </w:r>
    </w:p>
    <w:p>
      <w:pPr>
        <w:pStyle w:val="BodyText"/>
        <w:spacing w:line="278" w:lineRule="auto" w:before="57"/>
        <w:ind w:left="117" w:right="115" w:firstLine="283"/>
        <w:jc w:val="both"/>
      </w:pPr>
      <w:r>
        <w:rPr>
          <w:color w:val="231F20"/>
        </w:rPr>
        <w:t>En el siglo XX otros asentamientos humanos, de menor importancia que las grandes metrópolis, experimentaron un crecimiento poblacional muy rápido. Ello fue el resultado de la puesta en marcha del modelo de desarrollo de Sustitución de Importaciones que en el contexto espacio temporal de los años cuarenta brindaba oportunidades a los países latinoamericanos para desarrollar su industria, lo que favoreció el desarrollo urbano de América Latina.</w:t>
      </w:r>
    </w:p>
    <w:p>
      <w:pPr>
        <w:pStyle w:val="BodyText"/>
        <w:spacing w:line="278" w:lineRule="auto" w:before="57"/>
        <w:ind w:left="117" w:right="114" w:firstLine="283"/>
        <w:jc w:val="both"/>
      </w:pPr>
      <w:r>
        <w:rPr>
          <w:color w:val="231F20"/>
        </w:rPr>
        <w:t>Un elemento homogéneo que encontramos en las experiencias de los países latinoamericanos es la diversidad de problemas que aparecieron en el espacio urbano, producto de un desarrollo urbano dependiente    en alto grado de factores externos. En la gran mayoría de las ciudades,  el crecimiento acelerado de su población y la poca capacidad de las economías</w:t>
      </w:r>
      <w:r>
        <w:rPr>
          <w:color w:val="231F20"/>
          <w:spacing w:val="-10"/>
        </w:rPr>
        <w:t> </w:t>
      </w:r>
      <w:r>
        <w:rPr>
          <w:color w:val="231F20"/>
        </w:rPr>
        <w:t>nacionales</w:t>
      </w:r>
      <w:r>
        <w:rPr>
          <w:color w:val="231F20"/>
          <w:spacing w:val="-10"/>
        </w:rPr>
        <w:t> </w:t>
      </w:r>
      <w:r>
        <w:rPr>
          <w:color w:val="231F20"/>
        </w:rPr>
        <w:t>para</w:t>
      </w:r>
      <w:r>
        <w:rPr>
          <w:color w:val="231F20"/>
          <w:spacing w:val="-10"/>
        </w:rPr>
        <w:t> </w:t>
      </w:r>
      <w:r>
        <w:rPr>
          <w:color w:val="231F20"/>
        </w:rPr>
        <w:t>generar</w:t>
      </w:r>
      <w:r>
        <w:rPr>
          <w:color w:val="231F20"/>
          <w:spacing w:val="-10"/>
        </w:rPr>
        <w:t> </w:t>
      </w:r>
      <w:r>
        <w:rPr>
          <w:color w:val="231F20"/>
        </w:rPr>
        <w:t>los</w:t>
      </w:r>
      <w:r>
        <w:rPr>
          <w:color w:val="231F20"/>
          <w:spacing w:val="-10"/>
        </w:rPr>
        <w:t> </w:t>
      </w:r>
      <w:r>
        <w:rPr>
          <w:color w:val="231F20"/>
        </w:rPr>
        <w:t>servicios</w:t>
      </w:r>
      <w:r>
        <w:rPr>
          <w:color w:val="231F20"/>
          <w:spacing w:val="-11"/>
        </w:rPr>
        <w:t> </w:t>
      </w:r>
      <w:r>
        <w:rPr>
          <w:color w:val="231F20"/>
        </w:rPr>
        <w:t>y</w:t>
      </w:r>
      <w:r>
        <w:rPr>
          <w:color w:val="231F20"/>
          <w:spacing w:val="-10"/>
        </w:rPr>
        <w:t> </w:t>
      </w:r>
      <w:r>
        <w:rPr>
          <w:color w:val="231F20"/>
        </w:rPr>
        <w:t>el</w:t>
      </w:r>
      <w:r>
        <w:rPr>
          <w:color w:val="231F20"/>
          <w:spacing w:val="-10"/>
        </w:rPr>
        <w:t> </w:t>
      </w:r>
      <w:r>
        <w:rPr>
          <w:color w:val="231F20"/>
        </w:rPr>
        <w:t>empleo</w:t>
      </w:r>
      <w:r>
        <w:rPr>
          <w:color w:val="231F20"/>
          <w:spacing w:val="-10"/>
        </w:rPr>
        <w:t> </w:t>
      </w:r>
      <w:r>
        <w:rPr>
          <w:color w:val="231F20"/>
        </w:rPr>
        <w:t>demandados por la población dieron origen a un gran sector informal, amortiguador hasta cierto grado de la crisis económica y social que padece la</w:t>
      </w:r>
      <w:r>
        <w:rPr>
          <w:color w:val="231F20"/>
          <w:spacing w:val="-22"/>
        </w:rPr>
        <w:t> </w:t>
      </w:r>
      <w:r>
        <w:rPr>
          <w:color w:val="231F20"/>
        </w:rPr>
        <w:t>región.</w:t>
      </w:r>
    </w:p>
    <w:p>
      <w:pPr>
        <w:pStyle w:val="BodyText"/>
        <w:spacing w:line="278" w:lineRule="auto" w:before="57"/>
        <w:ind w:left="117" w:right="112" w:firstLine="283"/>
        <w:jc w:val="both"/>
      </w:pPr>
      <w:r>
        <w:rPr>
          <w:color w:val="231F20"/>
        </w:rPr>
        <w:t>El desarrollo urbano dependiente que caracterizó a  la  región  durante este periodo tuvo un dinamismo centrípeto, orientándose la mano de obra, los recursos naturales, las materias primas y los apoyos gubernamentales en equipamiento, infraestructura y  programas sociales hacia las ciudades capitales. Las vías carreteras o ferroviarias tendían a unir los puntos de cada país con sus metrópolis, generando   en contrapartida un proceso de subdesarrollo de las regiones y de </w:t>
      </w:r>
      <w:r>
        <w:rPr>
          <w:color w:val="231F20"/>
          <w:spacing w:val="2"/>
        </w:rPr>
        <w:t>las  </w:t>
      </w:r>
      <w:r>
        <w:rPr>
          <w:color w:val="231F20"/>
        </w:rPr>
        <w:t>zonas más alejadas de dichos centros </w:t>
      </w:r>
      <w:r>
        <w:rPr>
          <w:color w:val="231F20"/>
          <w:spacing w:val="36"/>
        </w:rPr>
        <w:t> </w:t>
      </w:r>
      <w:r>
        <w:rPr>
          <w:color w:val="231F20"/>
        </w:rPr>
        <w:t>urbanos.</w:t>
      </w:r>
    </w:p>
    <w:p>
      <w:pPr>
        <w:spacing w:after="0" w:line="278" w:lineRule="auto"/>
        <w:jc w:val="both"/>
        <w:sectPr>
          <w:pgSz w:w="9640" w:h="13040"/>
          <w:pgMar w:header="669" w:footer="839" w:top="860" w:bottom="1020" w:left="1300" w:right="1300"/>
        </w:sectPr>
      </w:pPr>
    </w:p>
    <w:p>
      <w:pPr>
        <w:pStyle w:val="BodyText"/>
        <w:rPr>
          <w:sz w:val="20"/>
        </w:rPr>
      </w:pPr>
    </w:p>
    <w:p>
      <w:pPr>
        <w:pStyle w:val="BodyText"/>
        <w:spacing w:before="1"/>
        <w:rPr>
          <w:sz w:val="16"/>
        </w:rPr>
      </w:pPr>
    </w:p>
    <w:p>
      <w:pPr>
        <w:pStyle w:val="BodyText"/>
        <w:spacing w:line="278" w:lineRule="auto" w:before="69"/>
        <w:ind w:left="117" w:right="114" w:firstLine="283"/>
        <w:jc w:val="both"/>
      </w:pPr>
      <w:r>
        <w:rPr>
          <w:color w:val="231F20"/>
        </w:rPr>
        <w:t>El contexto internacional favorecía, en gran medida, la consolidación de una planta industrial poco competitiva y poco moderna, que además aprovechaba la gran oferta de mano de obra que vivía en las ciudades principales y subsidiadas por el Estado. Lo anterior propició que los establecimientos industriales buscaran la forma de instalarse en las grandes</w:t>
      </w:r>
      <w:r>
        <w:rPr>
          <w:color w:val="231F20"/>
          <w:spacing w:val="-11"/>
        </w:rPr>
        <w:t> </w:t>
      </w:r>
      <w:r>
        <w:rPr>
          <w:color w:val="231F20"/>
        </w:rPr>
        <w:t>ciudades,</w:t>
      </w:r>
      <w:r>
        <w:rPr>
          <w:color w:val="231F20"/>
          <w:spacing w:val="-11"/>
        </w:rPr>
        <w:t> </w:t>
      </w:r>
      <w:r>
        <w:rPr>
          <w:color w:val="231F20"/>
        </w:rPr>
        <w:t>donde</w:t>
      </w:r>
      <w:r>
        <w:rPr>
          <w:color w:val="231F20"/>
          <w:spacing w:val="-11"/>
        </w:rPr>
        <w:t> </w:t>
      </w:r>
      <w:r>
        <w:rPr>
          <w:color w:val="231F20"/>
        </w:rPr>
        <w:t>podían</w:t>
      </w:r>
      <w:r>
        <w:rPr>
          <w:color w:val="231F20"/>
          <w:spacing w:val="-11"/>
        </w:rPr>
        <w:t> </w:t>
      </w:r>
      <w:r>
        <w:rPr>
          <w:color w:val="231F20"/>
        </w:rPr>
        <w:t>aprovechar</w:t>
      </w:r>
      <w:r>
        <w:rPr>
          <w:color w:val="231F20"/>
          <w:spacing w:val="-11"/>
        </w:rPr>
        <w:t> </w:t>
      </w:r>
      <w:r>
        <w:rPr>
          <w:color w:val="231F20"/>
        </w:rPr>
        <w:t>las</w:t>
      </w:r>
      <w:r>
        <w:rPr>
          <w:color w:val="231F20"/>
          <w:spacing w:val="-11"/>
        </w:rPr>
        <w:t> </w:t>
      </w:r>
      <w:r>
        <w:rPr>
          <w:color w:val="231F20"/>
        </w:rPr>
        <w:t>ventajas</w:t>
      </w:r>
      <w:r>
        <w:rPr>
          <w:color w:val="231F20"/>
          <w:spacing w:val="-11"/>
        </w:rPr>
        <w:t> </w:t>
      </w:r>
      <w:r>
        <w:rPr>
          <w:color w:val="231F20"/>
        </w:rPr>
        <w:t>de</w:t>
      </w:r>
      <w:r>
        <w:rPr>
          <w:color w:val="231F20"/>
          <w:spacing w:val="-11"/>
        </w:rPr>
        <w:t> </w:t>
      </w:r>
      <w:r>
        <w:rPr>
          <w:color w:val="231F20"/>
        </w:rPr>
        <w:t>mano</w:t>
      </w:r>
      <w:r>
        <w:rPr>
          <w:color w:val="231F20"/>
          <w:spacing w:val="-11"/>
        </w:rPr>
        <w:t> </w:t>
      </w:r>
      <w:r>
        <w:rPr>
          <w:color w:val="231F20"/>
        </w:rPr>
        <w:t>de</w:t>
      </w:r>
      <w:r>
        <w:rPr>
          <w:color w:val="231F20"/>
          <w:spacing w:val="-11"/>
        </w:rPr>
        <w:t> </w:t>
      </w:r>
      <w:r>
        <w:rPr>
          <w:color w:val="231F20"/>
        </w:rPr>
        <w:t>obra abundante, de mercados y de infraestructura construida por el Estado y de fácil acceso a las instancias de decisión (González y Manuela,</w:t>
      </w:r>
      <w:r>
        <w:rPr>
          <w:color w:val="231F20"/>
          <w:spacing w:val="-14"/>
        </w:rPr>
        <w:t> </w:t>
      </w:r>
      <w:r>
        <w:rPr>
          <w:color w:val="231F20"/>
        </w:rPr>
        <w:t>2005).</w:t>
      </w:r>
    </w:p>
    <w:p>
      <w:pPr>
        <w:pStyle w:val="BodyText"/>
        <w:spacing w:line="278" w:lineRule="auto" w:before="57"/>
        <w:ind w:left="117" w:right="115" w:firstLine="283"/>
        <w:jc w:val="both"/>
      </w:pPr>
      <w:r>
        <w:rPr>
          <w:color w:val="231F20"/>
        </w:rPr>
        <w:t>AlagotamientodelasposibilidadesquebrindabaelmodelodeSustitución de </w:t>
      </w:r>
      <w:r>
        <w:rPr>
          <w:color w:val="231F20"/>
          <w:spacing w:val="-3"/>
        </w:rPr>
        <w:t>Importaciones </w:t>
      </w:r>
      <w:r>
        <w:rPr>
          <w:color w:val="231F20"/>
          <w:spacing w:val="-4"/>
        </w:rPr>
        <w:t>para </w:t>
      </w:r>
      <w:r>
        <w:rPr>
          <w:color w:val="231F20"/>
          <w:spacing w:val="-3"/>
        </w:rPr>
        <w:t>Latinoamérica </w:t>
      </w:r>
      <w:r>
        <w:rPr>
          <w:color w:val="231F20"/>
        </w:rPr>
        <w:t>le </w:t>
      </w:r>
      <w:r>
        <w:rPr>
          <w:color w:val="231F20"/>
          <w:spacing w:val="-3"/>
        </w:rPr>
        <w:t>sigue </w:t>
      </w:r>
      <w:r>
        <w:rPr>
          <w:color w:val="231F20"/>
        </w:rPr>
        <w:t>el </w:t>
      </w:r>
      <w:r>
        <w:rPr>
          <w:color w:val="231F20"/>
          <w:spacing w:val="-3"/>
        </w:rPr>
        <w:t>inicio, </w:t>
      </w:r>
      <w:r>
        <w:rPr>
          <w:color w:val="231F20"/>
        </w:rPr>
        <w:t>a </w:t>
      </w:r>
      <w:r>
        <w:rPr>
          <w:color w:val="231F20"/>
          <w:spacing w:val="-3"/>
        </w:rPr>
        <w:t>mediados </w:t>
      </w:r>
      <w:r>
        <w:rPr>
          <w:color w:val="231F20"/>
        </w:rPr>
        <w:t>de </w:t>
      </w:r>
      <w:r>
        <w:rPr>
          <w:color w:val="231F20"/>
          <w:spacing w:val="-3"/>
        </w:rPr>
        <w:t>los años sesenta, </w:t>
      </w:r>
      <w:r>
        <w:rPr>
          <w:color w:val="231F20"/>
        </w:rPr>
        <w:t>de una </w:t>
      </w:r>
      <w:r>
        <w:rPr>
          <w:color w:val="231F20"/>
          <w:spacing w:val="-4"/>
        </w:rPr>
        <w:t>nueva división </w:t>
      </w:r>
      <w:r>
        <w:rPr>
          <w:color w:val="231F20"/>
          <w:spacing w:val="-3"/>
        </w:rPr>
        <w:t>internacional </w:t>
      </w:r>
      <w:r>
        <w:rPr>
          <w:color w:val="231F20"/>
        </w:rPr>
        <w:t>del </w:t>
      </w:r>
      <w:r>
        <w:rPr>
          <w:color w:val="231F20"/>
          <w:spacing w:val="-4"/>
        </w:rPr>
        <w:t>trabajo. </w:t>
      </w:r>
      <w:r>
        <w:rPr>
          <w:color w:val="231F20"/>
        </w:rPr>
        <w:t>En </w:t>
      </w:r>
      <w:r>
        <w:rPr>
          <w:color w:val="231F20"/>
          <w:spacing w:val="-3"/>
        </w:rPr>
        <w:t>ella, los países </w:t>
      </w:r>
      <w:r>
        <w:rPr>
          <w:color w:val="231F20"/>
        </w:rPr>
        <w:t>de la </w:t>
      </w:r>
      <w:r>
        <w:rPr>
          <w:color w:val="231F20"/>
          <w:spacing w:val="-3"/>
        </w:rPr>
        <w:t>región </w:t>
      </w:r>
      <w:r>
        <w:rPr>
          <w:color w:val="231F20"/>
        </w:rPr>
        <w:t>no </w:t>
      </w:r>
      <w:r>
        <w:rPr>
          <w:color w:val="231F20"/>
          <w:spacing w:val="-3"/>
        </w:rPr>
        <w:t>solamente actúan como </w:t>
      </w:r>
      <w:r>
        <w:rPr>
          <w:color w:val="231F20"/>
          <w:spacing w:val="-4"/>
        </w:rPr>
        <w:t>productores </w:t>
      </w:r>
      <w:r>
        <w:rPr>
          <w:color w:val="231F20"/>
        </w:rPr>
        <w:t>de </w:t>
      </w:r>
      <w:r>
        <w:rPr>
          <w:color w:val="231F20"/>
          <w:spacing w:val="-4"/>
        </w:rPr>
        <w:t>materias </w:t>
      </w:r>
      <w:r>
        <w:rPr>
          <w:color w:val="231F20"/>
          <w:spacing w:val="-3"/>
        </w:rPr>
        <w:t>primas </w:t>
      </w:r>
      <w:r>
        <w:rPr>
          <w:color w:val="231F20"/>
        </w:rPr>
        <w:t>y </w:t>
      </w:r>
      <w:r>
        <w:rPr>
          <w:color w:val="231F20"/>
          <w:spacing w:val="-4"/>
        </w:rPr>
        <w:t>productos minerales </w:t>
      </w:r>
      <w:r>
        <w:rPr>
          <w:color w:val="231F20"/>
        </w:rPr>
        <w:t>y </w:t>
      </w:r>
      <w:r>
        <w:rPr>
          <w:color w:val="231F20"/>
          <w:spacing w:val="-3"/>
        </w:rPr>
        <w:t>agrícolas, sino como mercados </w:t>
      </w:r>
      <w:r>
        <w:rPr>
          <w:color w:val="231F20"/>
          <w:spacing w:val="-4"/>
        </w:rPr>
        <w:t>para </w:t>
      </w:r>
      <w:r>
        <w:rPr>
          <w:color w:val="231F20"/>
          <w:spacing w:val="-3"/>
        </w:rPr>
        <w:t>las mercancías </w:t>
      </w:r>
      <w:r>
        <w:rPr>
          <w:color w:val="231F20"/>
          <w:spacing w:val="-4"/>
        </w:rPr>
        <w:t>generadas </w:t>
      </w:r>
      <w:r>
        <w:rPr>
          <w:color w:val="231F20"/>
        </w:rPr>
        <w:t>en los </w:t>
      </w:r>
      <w:r>
        <w:rPr>
          <w:color w:val="231F20"/>
          <w:spacing w:val="-3"/>
        </w:rPr>
        <w:t>países </w:t>
      </w:r>
      <w:r>
        <w:rPr>
          <w:color w:val="231F20"/>
          <w:spacing w:val="-4"/>
        </w:rPr>
        <w:t>centrales </w:t>
      </w:r>
      <w:r>
        <w:rPr>
          <w:color w:val="231F20"/>
        </w:rPr>
        <w:t>y </w:t>
      </w:r>
      <w:r>
        <w:rPr>
          <w:color w:val="231F20"/>
          <w:spacing w:val="-3"/>
        </w:rPr>
        <w:t>espacios </w:t>
      </w:r>
      <w:r>
        <w:rPr>
          <w:i/>
          <w:color w:val="231F20"/>
          <w:spacing w:val="-3"/>
        </w:rPr>
        <w:t>fértiles </w:t>
      </w:r>
      <w:r>
        <w:rPr>
          <w:color w:val="231F20"/>
          <w:spacing w:val="-4"/>
        </w:rPr>
        <w:t>para </w:t>
      </w:r>
      <w:r>
        <w:rPr>
          <w:color w:val="231F20"/>
          <w:spacing w:val="-3"/>
        </w:rPr>
        <w:t>la colocación </w:t>
      </w:r>
      <w:r>
        <w:rPr>
          <w:color w:val="231F20"/>
        </w:rPr>
        <w:t>de </w:t>
      </w:r>
      <w:r>
        <w:rPr>
          <w:color w:val="231F20"/>
          <w:spacing w:val="-3"/>
        </w:rPr>
        <w:t>capitales </w:t>
      </w:r>
      <w:r>
        <w:rPr>
          <w:color w:val="231F20"/>
          <w:spacing w:val="-4"/>
        </w:rPr>
        <w:t>foráneos </w:t>
      </w:r>
      <w:r>
        <w:rPr>
          <w:color w:val="231F20"/>
        </w:rPr>
        <w:t>en el </w:t>
      </w:r>
      <w:r>
        <w:rPr>
          <w:color w:val="231F20"/>
          <w:spacing w:val="-3"/>
        </w:rPr>
        <w:t>sector </w:t>
      </w:r>
      <w:r>
        <w:rPr>
          <w:color w:val="231F20"/>
          <w:spacing w:val="-4"/>
        </w:rPr>
        <w:t>productivo,  aprovechando  </w:t>
      </w:r>
      <w:r>
        <w:rPr>
          <w:color w:val="231F20"/>
        </w:rPr>
        <w:t>las </w:t>
      </w:r>
      <w:r>
        <w:rPr>
          <w:color w:val="231F20"/>
          <w:spacing w:val="-4"/>
        </w:rPr>
        <w:t>ventajas comparativas </w:t>
      </w:r>
      <w:r>
        <w:rPr>
          <w:color w:val="231F20"/>
        </w:rPr>
        <w:t>que </w:t>
      </w:r>
      <w:r>
        <w:rPr>
          <w:color w:val="231F20"/>
          <w:spacing w:val="-3"/>
        </w:rPr>
        <w:t>éstos ofrecían </w:t>
      </w:r>
      <w:r>
        <w:rPr>
          <w:color w:val="231F20"/>
        </w:rPr>
        <w:t>en </w:t>
      </w:r>
      <w:r>
        <w:rPr>
          <w:color w:val="231F20"/>
          <w:spacing w:val="-3"/>
        </w:rPr>
        <w:t>términos </w:t>
      </w:r>
      <w:r>
        <w:rPr>
          <w:color w:val="231F20"/>
        </w:rPr>
        <w:t>de </w:t>
      </w:r>
      <w:r>
        <w:rPr>
          <w:color w:val="231F20"/>
          <w:spacing w:val="-3"/>
        </w:rPr>
        <w:t>salarios, de impuestos,</w:t>
      </w:r>
      <w:r>
        <w:rPr>
          <w:color w:val="231F20"/>
          <w:spacing w:val="-20"/>
        </w:rPr>
        <w:t> </w:t>
      </w:r>
      <w:r>
        <w:rPr>
          <w:color w:val="231F20"/>
        </w:rPr>
        <w:t>de</w:t>
      </w:r>
      <w:r>
        <w:rPr>
          <w:color w:val="231F20"/>
          <w:spacing w:val="-20"/>
        </w:rPr>
        <w:t> </w:t>
      </w:r>
      <w:r>
        <w:rPr>
          <w:color w:val="231F20"/>
          <w:spacing w:val="-3"/>
        </w:rPr>
        <w:t>regulación</w:t>
      </w:r>
      <w:r>
        <w:rPr>
          <w:color w:val="231F20"/>
          <w:spacing w:val="-20"/>
        </w:rPr>
        <w:t> </w:t>
      </w:r>
      <w:r>
        <w:rPr>
          <w:color w:val="231F20"/>
          <w:spacing w:val="-3"/>
        </w:rPr>
        <w:t>ecológica</w:t>
      </w:r>
      <w:r>
        <w:rPr>
          <w:color w:val="231F20"/>
          <w:spacing w:val="-20"/>
        </w:rPr>
        <w:t> </w:t>
      </w:r>
      <w:r>
        <w:rPr>
          <w:color w:val="231F20"/>
        </w:rPr>
        <w:t>y</w:t>
      </w:r>
      <w:r>
        <w:rPr>
          <w:color w:val="231F20"/>
          <w:spacing w:val="-20"/>
        </w:rPr>
        <w:t> </w:t>
      </w:r>
      <w:r>
        <w:rPr>
          <w:color w:val="231F20"/>
        </w:rPr>
        <w:t>de</w:t>
      </w:r>
      <w:r>
        <w:rPr>
          <w:color w:val="231F20"/>
          <w:spacing w:val="-20"/>
        </w:rPr>
        <w:t> </w:t>
      </w:r>
      <w:r>
        <w:rPr>
          <w:color w:val="231F20"/>
          <w:spacing w:val="-4"/>
        </w:rPr>
        <w:t>protección</w:t>
      </w:r>
      <w:r>
        <w:rPr>
          <w:color w:val="231F20"/>
          <w:spacing w:val="-20"/>
        </w:rPr>
        <w:t> </w:t>
      </w:r>
      <w:r>
        <w:rPr>
          <w:color w:val="231F20"/>
        </w:rPr>
        <w:t>al</w:t>
      </w:r>
      <w:r>
        <w:rPr>
          <w:color w:val="231F20"/>
          <w:spacing w:val="-20"/>
        </w:rPr>
        <w:t> </w:t>
      </w:r>
      <w:r>
        <w:rPr>
          <w:color w:val="231F20"/>
          <w:spacing w:val="-3"/>
        </w:rPr>
        <w:t>medio</w:t>
      </w:r>
      <w:r>
        <w:rPr>
          <w:color w:val="231F20"/>
          <w:spacing w:val="-20"/>
        </w:rPr>
        <w:t> </w:t>
      </w:r>
      <w:r>
        <w:rPr>
          <w:color w:val="231F20"/>
          <w:spacing w:val="-3"/>
        </w:rPr>
        <w:t>ambiente.</w:t>
      </w:r>
      <w:r>
        <w:rPr>
          <w:color w:val="231F20"/>
          <w:spacing w:val="-20"/>
        </w:rPr>
        <w:t> </w:t>
      </w:r>
      <w:r>
        <w:rPr>
          <w:color w:val="231F20"/>
          <w:spacing w:val="-4"/>
        </w:rPr>
        <w:t>Estos factores </w:t>
      </w:r>
      <w:r>
        <w:rPr>
          <w:color w:val="231F20"/>
        </w:rPr>
        <w:t>se </w:t>
      </w:r>
      <w:r>
        <w:rPr>
          <w:color w:val="231F20"/>
          <w:spacing w:val="-3"/>
        </w:rPr>
        <w:t>podrían identificar como fuerzas globales </w:t>
      </w:r>
      <w:r>
        <w:rPr>
          <w:color w:val="231F20"/>
        </w:rPr>
        <w:t>de </w:t>
      </w:r>
      <w:r>
        <w:rPr>
          <w:color w:val="231F20"/>
          <w:spacing w:val="-3"/>
        </w:rPr>
        <w:t>orden </w:t>
      </w:r>
      <w:r>
        <w:rPr>
          <w:color w:val="231F20"/>
          <w:spacing w:val="-4"/>
        </w:rPr>
        <w:t>estructural </w:t>
      </w:r>
      <w:r>
        <w:rPr>
          <w:color w:val="231F20"/>
        </w:rPr>
        <w:t>que </w:t>
      </w:r>
      <w:r>
        <w:rPr>
          <w:color w:val="231F20"/>
          <w:spacing w:val="-4"/>
        </w:rPr>
        <w:t>van </w:t>
      </w:r>
      <w:r>
        <w:rPr>
          <w:color w:val="231F20"/>
        </w:rPr>
        <w:t>a </w:t>
      </w:r>
      <w:r>
        <w:rPr>
          <w:color w:val="231F20"/>
          <w:spacing w:val="-3"/>
        </w:rPr>
        <w:t>tener </w:t>
      </w:r>
      <w:r>
        <w:rPr>
          <w:color w:val="231F20"/>
          <w:spacing w:val="-4"/>
        </w:rPr>
        <w:t>efectos diversos, </w:t>
      </w:r>
      <w:r>
        <w:rPr>
          <w:color w:val="231F20"/>
          <w:spacing w:val="-3"/>
        </w:rPr>
        <w:t>aunque </w:t>
      </w:r>
      <w:r>
        <w:rPr>
          <w:color w:val="231F20"/>
        </w:rPr>
        <w:t>no </w:t>
      </w:r>
      <w:r>
        <w:rPr>
          <w:color w:val="231F20"/>
          <w:spacing w:val="-3"/>
        </w:rPr>
        <w:t>totalmente </w:t>
      </w:r>
      <w:r>
        <w:rPr>
          <w:color w:val="231F20"/>
          <w:spacing w:val="-4"/>
        </w:rPr>
        <w:t>directos, </w:t>
      </w:r>
      <w:r>
        <w:rPr>
          <w:color w:val="231F20"/>
        </w:rPr>
        <w:t>en </w:t>
      </w:r>
      <w:r>
        <w:rPr>
          <w:color w:val="231F20"/>
          <w:spacing w:val="-3"/>
        </w:rPr>
        <w:t>el desarrollo urbano cada </w:t>
      </w:r>
      <w:r>
        <w:rPr>
          <w:color w:val="231F20"/>
          <w:spacing w:val="-4"/>
        </w:rPr>
        <w:t>vez </w:t>
      </w:r>
      <w:r>
        <w:rPr>
          <w:color w:val="231F20"/>
        </w:rPr>
        <w:t>más </w:t>
      </w:r>
      <w:r>
        <w:rPr>
          <w:color w:val="231F20"/>
          <w:spacing w:val="-3"/>
        </w:rPr>
        <w:t>dependiente </w:t>
      </w:r>
      <w:r>
        <w:rPr>
          <w:color w:val="231F20"/>
        </w:rPr>
        <w:t>de </w:t>
      </w:r>
      <w:r>
        <w:rPr>
          <w:color w:val="231F20"/>
          <w:spacing w:val="-4"/>
        </w:rPr>
        <w:t>factores externos </w:t>
      </w:r>
      <w:r>
        <w:rPr>
          <w:color w:val="231F20"/>
        </w:rPr>
        <w:t>que </w:t>
      </w:r>
      <w:r>
        <w:rPr>
          <w:color w:val="231F20"/>
          <w:spacing w:val="-3"/>
        </w:rPr>
        <w:t>ha </w:t>
      </w:r>
      <w:r>
        <w:rPr>
          <w:color w:val="231F20"/>
          <w:spacing w:val="-4"/>
        </w:rPr>
        <w:t>caracterizado </w:t>
      </w:r>
      <w:r>
        <w:rPr>
          <w:color w:val="231F20"/>
        </w:rPr>
        <w:t>a los </w:t>
      </w:r>
      <w:r>
        <w:rPr>
          <w:color w:val="231F20"/>
          <w:spacing w:val="-3"/>
        </w:rPr>
        <w:t>países latinoamericanos. </w:t>
      </w:r>
      <w:r>
        <w:rPr>
          <w:color w:val="231F20"/>
        </w:rPr>
        <w:t>Se </w:t>
      </w:r>
      <w:r>
        <w:rPr>
          <w:color w:val="231F20"/>
          <w:spacing w:val="-3"/>
        </w:rPr>
        <w:t>gesta </w:t>
      </w:r>
      <w:r>
        <w:rPr>
          <w:color w:val="231F20"/>
        </w:rPr>
        <w:t>una </w:t>
      </w:r>
      <w:r>
        <w:rPr>
          <w:color w:val="231F20"/>
          <w:spacing w:val="-4"/>
        </w:rPr>
        <w:t>geografía </w:t>
      </w:r>
      <w:r>
        <w:rPr>
          <w:color w:val="231F20"/>
          <w:spacing w:val="-3"/>
        </w:rPr>
        <w:t>donde </w:t>
      </w:r>
      <w:r>
        <w:rPr>
          <w:color w:val="231F20"/>
        </w:rPr>
        <w:t>la </w:t>
      </w:r>
      <w:r>
        <w:rPr>
          <w:color w:val="231F20"/>
          <w:spacing w:val="-4"/>
        </w:rPr>
        <w:t>variable </w:t>
      </w:r>
      <w:r>
        <w:rPr>
          <w:color w:val="231F20"/>
          <w:spacing w:val="-3"/>
        </w:rPr>
        <w:t>consumo </w:t>
      </w:r>
      <w:r>
        <w:rPr>
          <w:color w:val="231F20"/>
          <w:spacing w:val="-4"/>
        </w:rPr>
        <w:t>va </w:t>
      </w:r>
      <w:r>
        <w:rPr>
          <w:color w:val="231F20"/>
        </w:rPr>
        <w:t>a </w:t>
      </w:r>
      <w:r>
        <w:rPr>
          <w:color w:val="231F20"/>
          <w:spacing w:val="-3"/>
        </w:rPr>
        <w:t>modificar </w:t>
      </w:r>
      <w:r>
        <w:rPr>
          <w:color w:val="231F20"/>
        </w:rPr>
        <w:t>de </w:t>
      </w:r>
      <w:r>
        <w:rPr>
          <w:color w:val="231F20"/>
          <w:spacing w:val="-4"/>
        </w:rPr>
        <w:t>manera creciente </w:t>
      </w:r>
      <w:r>
        <w:rPr>
          <w:color w:val="231F20"/>
        </w:rPr>
        <w:t>la </w:t>
      </w:r>
      <w:r>
        <w:rPr>
          <w:color w:val="231F20"/>
          <w:spacing w:val="-4"/>
        </w:rPr>
        <w:t>estructura </w:t>
      </w:r>
      <w:r>
        <w:rPr>
          <w:color w:val="231F20"/>
        </w:rPr>
        <w:t>y </w:t>
      </w:r>
      <w:r>
        <w:rPr>
          <w:color w:val="231F20"/>
          <w:spacing w:val="-3"/>
        </w:rPr>
        <w:t>el funcionamiento </w:t>
      </w:r>
      <w:r>
        <w:rPr>
          <w:color w:val="231F20"/>
        </w:rPr>
        <w:t>del </w:t>
      </w:r>
      <w:r>
        <w:rPr>
          <w:color w:val="231F20"/>
          <w:spacing w:val="-3"/>
        </w:rPr>
        <w:t>espacio</w:t>
      </w:r>
      <w:r>
        <w:rPr>
          <w:color w:val="231F20"/>
          <w:spacing w:val="-7"/>
        </w:rPr>
        <w:t> </w:t>
      </w:r>
      <w:r>
        <w:rPr>
          <w:color w:val="231F20"/>
          <w:spacing w:val="-4"/>
        </w:rPr>
        <w:t>urbano.</w:t>
      </w:r>
    </w:p>
    <w:p>
      <w:pPr>
        <w:pStyle w:val="BodyText"/>
        <w:spacing w:line="278" w:lineRule="auto" w:before="57"/>
        <w:ind w:left="117" w:right="111" w:firstLine="283"/>
        <w:jc w:val="both"/>
      </w:pPr>
      <w:r>
        <w:rPr>
          <w:color w:val="231F20"/>
        </w:rPr>
        <w:t>Amaya (1997) nos plantea al respecto: “El consumo homogeneizado de bienes y servicios encuentra en las grandes ciudades el espacio requerido para tal articulación, pues al existir en éstos masas de consumidores, con hábitos  de  consumo  predefinido,  se  constituyen  en mercados ideales o proclives a este consumo homogeneizado. La metrópoli se convierte así en la máxima expresión espacial de este fenómeno”.</w:t>
      </w:r>
    </w:p>
    <w:p>
      <w:pPr>
        <w:pStyle w:val="BodyText"/>
        <w:spacing w:line="278" w:lineRule="auto" w:before="57"/>
        <w:ind w:left="117" w:right="115" w:firstLine="283"/>
        <w:jc w:val="both"/>
      </w:pPr>
      <w:r>
        <w:rPr>
          <w:color w:val="231F20"/>
        </w:rPr>
        <w:t>Los factores externos, responsables y/o condicionantes en alto grado de estos procesos económicos y sociales, provocan en el espacio urbano de los países latinoamericanos diversos efectos que se manifiestan de</w:t>
      </w:r>
    </w:p>
    <w:p>
      <w:pPr>
        <w:spacing w:after="0" w:line="278" w:lineRule="auto"/>
        <w:jc w:val="both"/>
        <w:sectPr>
          <w:pgSz w:w="9640" w:h="13040"/>
          <w:pgMar w:header="687" w:footer="833" w:top="880" w:bottom="1020" w:left="1300" w:right="1300"/>
        </w:sectPr>
      </w:pPr>
    </w:p>
    <w:p>
      <w:pPr>
        <w:pStyle w:val="BodyText"/>
        <w:rPr>
          <w:sz w:val="20"/>
        </w:rPr>
      </w:pPr>
    </w:p>
    <w:p>
      <w:pPr>
        <w:pStyle w:val="BodyText"/>
        <w:spacing w:before="7"/>
        <w:rPr>
          <w:sz w:val="17"/>
        </w:rPr>
      </w:pPr>
    </w:p>
    <w:p>
      <w:pPr>
        <w:pStyle w:val="BodyText"/>
        <w:spacing w:line="278" w:lineRule="auto" w:before="69"/>
        <w:ind w:left="117" w:right="110"/>
      </w:pPr>
      <w:r>
        <w:rPr>
          <w:color w:val="231F20"/>
        </w:rPr>
        <w:t>manera heterogénea, según el nivel de desarrollo con el que se insertan en estas denominadas redes globales.</w:t>
      </w:r>
    </w:p>
    <w:p>
      <w:pPr>
        <w:pStyle w:val="BodyText"/>
        <w:spacing w:line="278" w:lineRule="auto" w:before="57"/>
        <w:ind w:left="117" w:right="115" w:firstLine="283"/>
        <w:jc w:val="both"/>
      </w:pPr>
      <w:r>
        <w:rPr>
          <w:color w:val="231F20"/>
        </w:rPr>
        <w:t>Estos efectos no sólo se manifiestan en la región latinoamericana. Rodríguez </w:t>
      </w:r>
      <w:r>
        <w:rPr>
          <w:i/>
          <w:color w:val="231F20"/>
        </w:rPr>
        <w:t>et al</w:t>
      </w:r>
      <w:r>
        <w:rPr>
          <w:color w:val="231F20"/>
        </w:rPr>
        <w:t>. (2001) hacen referencia a la situación que</w:t>
      </w:r>
      <w:r>
        <w:rPr>
          <w:color w:val="231F20"/>
          <w:spacing w:val="-11"/>
        </w:rPr>
        <w:t> </w:t>
      </w:r>
      <w:r>
        <w:rPr>
          <w:color w:val="231F20"/>
        </w:rPr>
        <w:t>experimentan numerosas áreas metropolitanas en Europa, destacando que “la reorganización</w:t>
      </w:r>
      <w:r>
        <w:rPr>
          <w:color w:val="231F20"/>
          <w:spacing w:val="-11"/>
        </w:rPr>
        <w:t> </w:t>
      </w:r>
      <w:r>
        <w:rPr>
          <w:color w:val="231F20"/>
        </w:rPr>
        <w:t>de</w:t>
      </w:r>
      <w:r>
        <w:rPr>
          <w:color w:val="231F20"/>
          <w:spacing w:val="-11"/>
        </w:rPr>
        <w:t> </w:t>
      </w:r>
      <w:r>
        <w:rPr>
          <w:color w:val="231F20"/>
        </w:rPr>
        <w:t>las</w:t>
      </w:r>
      <w:r>
        <w:rPr>
          <w:color w:val="231F20"/>
          <w:spacing w:val="-10"/>
        </w:rPr>
        <w:t> </w:t>
      </w:r>
      <w:r>
        <w:rPr>
          <w:color w:val="231F20"/>
        </w:rPr>
        <w:t>condiciones</w:t>
      </w:r>
      <w:r>
        <w:rPr>
          <w:color w:val="231F20"/>
          <w:spacing w:val="-11"/>
        </w:rPr>
        <w:t> </w:t>
      </w:r>
      <w:r>
        <w:rPr>
          <w:color w:val="231F20"/>
        </w:rPr>
        <w:t>globales</w:t>
      </w:r>
      <w:r>
        <w:rPr>
          <w:color w:val="231F20"/>
          <w:spacing w:val="-10"/>
        </w:rPr>
        <w:t> </w:t>
      </w:r>
      <w:r>
        <w:rPr>
          <w:color w:val="231F20"/>
        </w:rPr>
        <w:t>de</w:t>
      </w:r>
      <w:r>
        <w:rPr>
          <w:color w:val="231F20"/>
          <w:spacing w:val="-11"/>
        </w:rPr>
        <w:t> </w:t>
      </w:r>
      <w:r>
        <w:rPr>
          <w:color w:val="231F20"/>
        </w:rPr>
        <w:t>la</w:t>
      </w:r>
      <w:r>
        <w:rPr>
          <w:color w:val="231F20"/>
          <w:spacing w:val="-10"/>
        </w:rPr>
        <w:t> </w:t>
      </w:r>
      <w:r>
        <w:rPr>
          <w:color w:val="231F20"/>
        </w:rPr>
        <w:t>producción</w:t>
      </w:r>
      <w:r>
        <w:rPr>
          <w:color w:val="231F20"/>
          <w:spacing w:val="-11"/>
        </w:rPr>
        <w:t> </w:t>
      </w:r>
      <w:r>
        <w:rPr>
          <w:color w:val="231F20"/>
        </w:rPr>
        <w:t>y</w:t>
      </w:r>
      <w:r>
        <w:rPr>
          <w:color w:val="231F20"/>
          <w:spacing w:val="-11"/>
        </w:rPr>
        <w:t> </w:t>
      </w:r>
      <w:r>
        <w:rPr>
          <w:color w:val="231F20"/>
        </w:rPr>
        <w:t>la</w:t>
      </w:r>
      <w:r>
        <w:rPr>
          <w:color w:val="231F20"/>
          <w:spacing w:val="-10"/>
        </w:rPr>
        <w:t> </w:t>
      </w:r>
      <w:r>
        <w:rPr>
          <w:color w:val="231F20"/>
        </w:rPr>
        <w:t>demanda ha traído consigo cambios socioeconómicos y políticos de gran alcance: recomposicióndelajerarquíadesectoresylocalizaciones,decliveindustrial, aumento del paro y la pobreza, fuerte deterioro medioambiental, </w:t>
      </w:r>
      <w:r>
        <w:rPr>
          <w:color w:val="231F20"/>
          <w:spacing w:val="-8"/>
        </w:rPr>
        <w:t>etc.”. </w:t>
      </w:r>
      <w:r>
        <w:rPr>
          <w:color w:val="231F20"/>
        </w:rPr>
        <w:t>Seguidamente señalan: “Estos cambios han contribuido decisivamente   a reorientar las prioridades de la política urbana realineándose con los imperativos de la reestructuración competitiva</w:t>
      </w:r>
      <w:r>
        <w:rPr>
          <w:color w:val="231F20"/>
          <w:spacing w:val="-32"/>
        </w:rPr>
        <w:t> </w:t>
      </w:r>
      <w:r>
        <w:rPr>
          <w:color w:val="231F20"/>
          <w:spacing w:val="-4"/>
        </w:rPr>
        <w:t>global”.</w:t>
      </w:r>
    </w:p>
    <w:p>
      <w:pPr>
        <w:pStyle w:val="BodyText"/>
        <w:spacing w:line="278" w:lineRule="auto" w:before="57"/>
        <w:ind w:left="117" w:right="115" w:firstLine="283"/>
        <w:jc w:val="both"/>
      </w:pPr>
      <w:r>
        <w:rPr>
          <w:color w:val="231F20"/>
        </w:rPr>
        <w:t>En esta valoración de los efectos de la crisis del fordismo para las </w:t>
      </w:r>
      <w:r>
        <w:rPr>
          <w:color w:val="231F20"/>
          <w:spacing w:val="3"/>
        </w:rPr>
        <w:t>ciudadeseuropeassedestacacomounodelosresultadosmássignificativos </w:t>
      </w:r>
      <w:r>
        <w:rPr>
          <w:color w:val="231F20"/>
        </w:rPr>
        <w:t>la intensificación de los procesos de exclusión social y polarización. Las nuevas estructuras socioespaciales urbanas reflejan la fragmentación y la segregación que en la actualidad les caracteriza. Hoy Europa habla del urbanismo empresarial, de la competencia inter urbana, de la búsqueda de ventajas competitivas y reclama que la imagen de la ciudad refleje  esa nueva tendencia del desarrollo urbano en la época postfordista. El resultado es el ascenso de la ciudad fragmentada, la suburbanización de la pobreza y el aumento de la polarización socio</w:t>
      </w:r>
      <w:r>
        <w:rPr>
          <w:color w:val="231F20"/>
          <w:spacing w:val="-16"/>
        </w:rPr>
        <w:t> </w:t>
      </w:r>
      <w:r>
        <w:rPr>
          <w:color w:val="231F20"/>
        </w:rPr>
        <w:t>espacial.</w:t>
      </w:r>
    </w:p>
    <w:p>
      <w:pPr>
        <w:pStyle w:val="BodyText"/>
        <w:spacing w:line="278" w:lineRule="auto" w:before="57"/>
        <w:ind w:left="117" w:right="115" w:firstLine="283"/>
        <w:jc w:val="both"/>
      </w:pPr>
      <w:r>
        <w:rPr>
          <w:color w:val="231F20"/>
          <w:spacing w:val="-4"/>
        </w:rPr>
        <w:t>En</w:t>
      </w:r>
      <w:r>
        <w:rPr>
          <w:color w:val="231F20"/>
          <w:spacing w:val="-14"/>
        </w:rPr>
        <w:t> </w:t>
      </w:r>
      <w:r>
        <w:rPr>
          <w:color w:val="231F20"/>
          <w:spacing w:val="-4"/>
        </w:rPr>
        <w:t>el</w:t>
      </w:r>
      <w:r>
        <w:rPr>
          <w:color w:val="231F20"/>
          <w:spacing w:val="-14"/>
        </w:rPr>
        <w:t> </w:t>
      </w:r>
      <w:r>
        <w:rPr>
          <w:color w:val="231F20"/>
          <w:spacing w:val="-7"/>
        </w:rPr>
        <w:t>urbanismo</w:t>
      </w:r>
      <w:r>
        <w:rPr>
          <w:color w:val="231F20"/>
          <w:spacing w:val="-14"/>
        </w:rPr>
        <w:t> </w:t>
      </w:r>
      <w:r>
        <w:rPr>
          <w:color w:val="231F20"/>
          <w:spacing w:val="-7"/>
        </w:rPr>
        <w:t>latinoamericano</w:t>
      </w:r>
      <w:r>
        <w:rPr>
          <w:color w:val="231F20"/>
          <w:spacing w:val="-14"/>
        </w:rPr>
        <w:t> </w:t>
      </w:r>
      <w:r>
        <w:rPr>
          <w:color w:val="231F20"/>
          <w:spacing w:val="-7"/>
        </w:rPr>
        <w:t>–destaca</w:t>
      </w:r>
      <w:r>
        <w:rPr>
          <w:color w:val="231F20"/>
          <w:spacing w:val="-14"/>
        </w:rPr>
        <w:t> </w:t>
      </w:r>
      <w:r>
        <w:rPr>
          <w:color w:val="231F20"/>
          <w:spacing w:val="-7"/>
        </w:rPr>
        <w:t>Rodríguez</w:t>
      </w:r>
      <w:r>
        <w:rPr>
          <w:color w:val="231F20"/>
          <w:spacing w:val="-14"/>
        </w:rPr>
        <w:t> </w:t>
      </w:r>
      <w:r>
        <w:rPr>
          <w:color w:val="231F20"/>
          <w:spacing w:val="-6"/>
        </w:rPr>
        <w:t>(2002)–</w:t>
      </w:r>
      <w:r>
        <w:rPr>
          <w:color w:val="231F20"/>
          <w:spacing w:val="-14"/>
        </w:rPr>
        <w:t> </w:t>
      </w:r>
      <w:r>
        <w:rPr>
          <w:color w:val="231F20"/>
          <w:spacing w:val="-8"/>
        </w:rPr>
        <w:t>observamos </w:t>
      </w:r>
      <w:r>
        <w:rPr>
          <w:color w:val="231F20"/>
          <w:spacing w:val="-4"/>
        </w:rPr>
        <w:t>la </w:t>
      </w:r>
      <w:r>
        <w:rPr>
          <w:color w:val="231F20"/>
          <w:spacing w:val="-7"/>
        </w:rPr>
        <w:t>“exacerbación  </w:t>
      </w:r>
      <w:r>
        <w:rPr>
          <w:color w:val="231F20"/>
          <w:spacing w:val="-4"/>
        </w:rPr>
        <w:t>de  la  </w:t>
      </w:r>
      <w:r>
        <w:rPr>
          <w:color w:val="231F20"/>
          <w:spacing w:val="-8"/>
        </w:rPr>
        <w:t>privacidad  </w:t>
      </w:r>
      <w:r>
        <w:rPr>
          <w:color w:val="231F20"/>
        </w:rPr>
        <w:t>a </w:t>
      </w:r>
      <w:r>
        <w:rPr>
          <w:color w:val="231F20"/>
          <w:spacing w:val="-8"/>
        </w:rPr>
        <w:t>través  </w:t>
      </w:r>
      <w:r>
        <w:rPr>
          <w:color w:val="231F20"/>
          <w:spacing w:val="-4"/>
        </w:rPr>
        <w:t>de  </w:t>
      </w:r>
      <w:r>
        <w:rPr>
          <w:color w:val="231F20"/>
          <w:spacing w:val="-7"/>
        </w:rPr>
        <w:t>aislamiento  </w:t>
      </w:r>
      <w:r>
        <w:rPr>
          <w:color w:val="231F20"/>
          <w:spacing w:val="-5"/>
        </w:rPr>
        <w:t>con  </w:t>
      </w:r>
      <w:r>
        <w:rPr>
          <w:color w:val="231F20"/>
          <w:spacing w:val="-7"/>
        </w:rPr>
        <w:t>cerramiento </w:t>
      </w:r>
      <w:r>
        <w:rPr>
          <w:color w:val="231F20"/>
        </w:rPr>
        <w:t>y </w:t>
      </w:r>
      <w:r>
        <w:rPr>
          <w:color w:val="231F20"/>
          <w:spacing w:val="-5"/>
        </w:rPr>
        <w:t>los </w:t>
      </w:r>
      <w:r>
        <w:rPr>
          <w:color w:val="231F20"/>
          <w:spacing w:val="-6"/>
        </w:rPr>
        <w:t>mundos </w:t>
      </w:r>
      <w:r>
        <w:rPr>
          <w:color w:val="231F20"/>
        </w:rPr>
        <w:t>y </w:t>
      </w:r>
      <w:r>
        <w:rPr>
          <w:color w:val="231F20"/>
          <w:spacing w:val="-6"/>
        </w:rPr>
        <w:t>estilos </w:t>
      </w:r>
      <w:r>
        <w:rPr>
          <w:color w:val="231F20"/>
          <w:spacing w:val="-4"/>
        </w:rPr>
        <w:t>de </w:t>
      </w:r>
      <w:r>
        <w:rPr>
          <w:color w:val="231F20"/>
          <w:spacing w:val="-6"/>
        </w:rPr>
        <w:t>vida </w:t>
      </w:r>
      <w:r>
        <w:rPr>
          <w:color w:val="231F20"/>
          <w:spacing w:val="-4"/>
        </w:rPr>
        <w:t>de </w:t>
      </w:r>
      <w:r>
        <w:rPr>
          <w:color w:val="231F20"/>
          <w:spacing w:val="-5"/>
        </w:rPr>
        <w:t>las </w:t>
      </w:r>
      <w:r>
        <w:rPr>
          <w:color w:val="231F20"/>
          <w:spacing w:val="-7"/>
        </w:rPr>
        <w:t>comunidades cerradas. </w:t>
      </w:r>
      <w:r>
        <w:rPr>
          <w:color w:val="231F20"/>
          <w:spacing w:val="-5"/>
        </w:rPr>
        <w:t>Los </w:t>
      </w:r>
      <w:r>
        <w:rPr>
          <w:color w:val="231F20"/>
          <w:spacing w:val="-8"/>
        </w:rPr>
        <w:t>ámbitos </w:t>
      </w:r>
      <w:r>
        <w:rPr>
          <w:color w:val="231F20"/>
          <w:spacing w:val="-7"/>
        </w:rPr>
        <w:t>territoriales </w:t>
      </w:r>
      <w:r>
        <w:rPr>
          <w:color w:val="231F20"/>
          <w:spacing w:val="-6"/>
        </w:rPr>
        <w:t>cada vez </w:t>
      </w:r>
      <w:r>
        <w:rPr>
          <w:color w:val="231F20"/>
          <w:spacing w:val="-5"/>
        </w:rPr>
        <w:t>con </w:t>
      </w:r>
      <w:r>
        <w:rPr>
          <w:color w:val="231F20"/>
          <w:spacing w:val="-8"/>
        </w:rPr>
        <w:t>mayor </w:t>
      </w:r>
      <w:r>
        <w:rPr>
          <w:color w:val="231F20"/>
          <w:spacing w:val="-7"/>
        </w:rPr>
        <w:t>frecuencia </w:t>
      </w:r>
      <w:r>
        <w:rPr>
          <w:color w:val="231F20"/>
          <w:spacing w:val="-6"/>
        </w:rPr>
        <w:t>tienden </w:t>
      </w:r>
      <w:r>
        <w:rPr>
          <w:color w:val="231F20"/>
        </w:rPr>
        <w:t>a </w:t>
      </w:r>
      <w:r>
        <w:rPr>
          <w:color w:val="231F20"/>
          <w:spacing w:val="-5"/>
        </w:rPr>
        <w:t>ser </w:t>
      </w:r>
      <w:r>
        <w:rPr>
          <w:color w:val="231F20"/>
          <w:spacing w:val="-8"/>
        </w:rPr>
        <w:t>exclusivamente </w:t>
      </w:r>
      <w:r>
        <w:rPr>
          <w:color w:val="231F20"/>
          <w:spacing w:val="-7"/>
        </w:rPr>
        <w:t>de propiedad, </w:t>
      </w:r>
      <w:r>
        <w:rPr>
          <w:color w:val="231F20"/>
          <w:spacing w:val="-6"/>
        </w:rPr>
        <w:t>gestión </w:t>
      </w:r>
      <w:r>
        <w:rPr>
          <w:color w:val="231F20"/>
        </w:rPr>
        <w:t>y </w:t>
      </w:r>
      <w:r>
        <w:rPr>
          <w:color w:val="231F20"/>
          <w:spacing w:val="-7"/>
        </w:rPr>
        <w:t>conservación</w:t>
      </w:r>
      <w:r>
        <w:rPr>
          <w:color w:val="231F20"/>
          <w:spacing w:val="-33"/>
        </w:rPr>
        <w:t> </w:t>
      </w:r>
      <w:r>
        <w:rPr>
          <w:color w:val="231F20"/>
          <w:spacing w:val="-10"/>
        </w:rPr>
        <w:t>privadas”.</w:t>
      </w:r>
    </w:p>
    <w:p>
      <w:pPr>
        <w:pStyle w:val="BodyText"/>
        <w:spacing w:line="278" w:lineRule="auto" w:before="57"/>
        <w:ind w:left="117" w:right="114" w:firstLine="283"/>
        <w:jc w:val="both"/>
      </w:pPr>
      <w:r>
        <w:rPr>
          <w:color w:val="231F20"/>
        </w:rPr>
        <w:t>En párrafos siguientes, Rodríguez (2002) hace referencia, como causas</w:t>
      </w:r>
      <w:r>
        <w:rPr>
          <w:color w:val="231F20"/>
          <w:spacing w:val="-10"/>
        </w:rPr>
        <w:t> </w:t>
      </w:r>
      <w:r>
        <w:rPr>
          <w:color w:val="231F20"/>
        </w:rPr>
        <w:t>del</w:t>
      </w:r>
      <w:r>
        <w:rPr>
          <w:color w:val="231F20"/>
          <w:spacing w:val="-10"/>
        </w:rPr>
        <w:t> </w:t>
      </w:r>
      <w:r>
        <w:rPr>
          <w:color w:val="231F20"/>
        </w:rPr>
        <w:t>urbanismo</w:t>
      </w:r>
      <w:r>
        <w:rPr>
          <w:color w:val="231F20"/>
          <w:spacing w:val="-10"/>
        </w:rPr>
        <w:t> </w:t>
      </w:r>
      <w:r>
        <w:rPr>
          <w:color w:val="231F20"/>
        </w:rPr>
        <w:t>segregado</w:t>
      </w:r>
      <w:r>
        <w:rPr>
          <w:color w:val="231F20"/>
          <w:spacing w:val="-10"/>
        </w:rPr>
        <w:t> </w:t>
      </w:r>
      <w:r>
        <w:rPr>
          <w:color w:val="231F20"/>
        </w:rPr>
        <w:t>dominante</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región</w:t>
      </w:r>
      <w:r>
        <w:rPr>
          <w:color w:val="231F20"/>
          <w:spacing w:val="-10"/>
        </w:rPr>
        <w:t> </w:t>
      </w:r>
      <w:r>
        <w:rPr>
          <w:color w:val="231F20"/>
        </w:rPr>
        <w:t>latinoamericana, la permisividad de las políticas públicas, la privatización de bienes y servicios</w:t>
      </w:r>
      <w:r>
        <w:rPr>
          <w:color w:val="231F20"/>
          <w:spacing w:val="-8"/>
        </w:rPr>
        <w:t> </w:t>
      </w:r>
      <w:r>
        <w:rPr>
          <w:color w:val="231F20"/>
        </w:rPr>
        <w:t>públicos,</w:t>
      </w:r>
      <w:r>
        <w:rPr>
          <w:color w:val="231F20"/>
          <w:spacing w:val="-8"/>
        </w:rPr>
        <w:t> </w:t>
      </w:r>
      <w:r>
        <w:rPr>
          <w:color w:val="231F20"/>
        </w:rPr>
        <w:t>incluidos</w:t>
      </w:r>
      <w:r>
        <w:rPr>
          <w:color w:val="231F20"/>
          <w:spacing w:val="-8"/>
        </w:rPr>
        <w:t> </w:t>
      </w:r>
      <w:r>
        <w:rPr>
          <w:color w:val="231F20"/>
        </w:rPr>
        <w:t>el</w:t>
      </w:r>
      <w:r>
        <w:rPr>
          <w:color w:val="231F20"/>
          <w:spacing w:val="-7"/>
        </w:rPr>
        <w:t> </w:t>
      </w:r>
      <w:r>
        <w:rPr>
          <w:color w:val="231F20"/>
        </w:rPr>
        <w:t>suelo</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infraestructuras,</w:t>
      </w:r>
      <w:r>
        <w:rPr>
          <w:color w:val="231F20"/>
          <w:spacing w:val="-7"/>
        </w:rPr>
        <w:t> </w:t>
      </w:r>
      <w:r>
        <w:rPr>
          <w:color w:val="231F20"/>
        </w:rPr>
        <w:t>la</w:t>
      </w:r>
      <w:r>
        <w:rPr>
          <w:color w:val="231F20"/>
          <w:spacing w:val="-7"/>
        </w:rPr>
        <w:t> </w:t>
      </w:r>
      <w:r>
        <w:rPr>
          <w:color w:val="231F20"/>
        </w:rPr>
        <w:t>posición</w:t>
      </w:r>
      <w:r>
        <w:rPr>
          <w:color w:val="231F20"/>
          <w:spacing w:val="-8"/>
        </w:rPr>
        <w:t> </w:t>
      </w:r>
      <w:r>
        <w:rPr>
          <w:color w:val="231F20"/>
        </w:rPr>
        <w:t>del sector inmobiliario que despliega diversas modalidades de promociones urbanas</w:t>
      </w:r>
      <w:r>
        <w:rPr>
          <w:color w:val="231F20"/>
          <w:spacing w:val="37"/>
        </w:rPr>
        <w:t> </w:t>
      </w:r>
      <w:r>
        <w:rPr>
          <w:color w:val="231F20"/>
        </w:rPr>
        <w:t>cerradas</w:t>
      </w:r>
      <w:r>
        <w:rPr>
          <w:color w:val="231F20"/>
          <w:spacing w:val="37"/>
        </w:rPr>
        <w:t> </w:t>
      </w:r>
      <w:r>
        <w:rPr>
          <w:color w:val="231F20"/>
        </w:rPr>
        <w:t>y</w:t>
      </w:r>
      <w:r>
        <w:rPr>
          <w:color w:val="231F20"/>
          <w:spacing w:val="37"/>
        </w:rPr>
        <w:t> </w:t>
      </w:r>
      <w:r>
        <w:rPr>
          <w:color w:val="231F20"/>
        </w:rPr>
        <w:t>el</w:t>
      </w:r>
      <w:r>
        <w:rPr>
          <w:color w:val="231F20"/>
          <w:spacing w:val="37"/>
        </w:rPr>
        <w:t> </w:t>
      </w:r>
      <w:r>
        <w:rPr>
          <w:color w:val="231F20"/>
        </w:rPr>
        <w:t>extremo</w:t>
      </w:r>
      <w:r>
        <w:rPr>
          <w:color w:val="231F20"/>
          <w:spacing w:val="37"/>
        </w:rPr>
        <w:t> </w:t>
      </w:r>
      <w:r>
        <w:rPr>
          <w:color w:val="231F20"/>
        </w:rPr>
        <w:t>distanciamiento</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rPr>
        <w:t>estructura</w:t>
      </w:r>
      <w:r>
        <w:rPr>
          <w:color w:val="231F20"/>
          <w:spacing w:val="37"/>
        </w:rPr>
        <w:t> </w:t>
      </w:r>
      <w:r>
        <w:rPr>
          <w:color w:val="231F20"/>
        </w:rPr>
        <w:t>socio</w:t>
      </w:r>
    </w:p>
    <w:p>
      <w:pPr>
        <w:spacing w:after="0" w:line="278" w:lineRule="auto"/>
        <w:jc w:val="both"/>
        <w:sectPr>
          <w:pgSz w:w="9640" w:h="13040"/>
          <w:pgMar w:header="669" w:footer="839" w:top="860" w:bottom="1020" w:left="1300" w:right="1300"/>
        </w:sectPr>
      </w:pPr>
    </w:p>
    <w:p>
      <w:pPr>
        <w:pStyle w:val="BodyText"/>
        <w:rPr>
          <w:sz w:val="20"/>
        </w:rPr>
      </w:pPr>
    </w:p>
    <w:p>
      <w:pPr>
        <w:pStyle w:val="BodyText"/>
        <w:spacing w:before="1"/>
        <w:rPr>
          <w:sz w:val="16"/>
        </w:rPr>
      </w:pPr>
    </w:p>
    <w:p>
      <w:pPr>
        <w:pStyle w:val="BodyText"/>
        <w:spacing w:before="69"/>
        <w:ind w:left="117" w:right="-4"/>
      </w:pPr>
      <w:r>
        <w:rPr>
          <w:color w:val="231F20"/>
        </w:rPr>
        <w:t>laboral de la población que permite una demanda diferenciada.</w:t>
      </w:r>
    </w:p>
    <w:p>
      <w:pPr>
        <w:pStyle w:val="BodyText"/>
        <w:spacing w:line="278" w:lineRule="auto" w:before="98"/>
        <w:ind w:left="117" w:right="114" w:firstLine="283"/>
        <w:jc w:val="both"/>
      </w:pPr>
      <w:r>
        <w:rPr>
          <w:color w:val="231F20"/>
        </w:rPr>
        <w:t>Una conclusión previa puede ser: la segregación constituye hoy una imagen característica altamente negativa de las ciudades de la región latinoamericana, que  en  su  interior  se  refleja  en  un  incremento  de  la segmentación socio espacial </w:t>
      </w:r>
      <w:r>
        <w:rPr>
          <w:color w:val="231F20"/>
          <w:spacing w:val="-3"/>
        </w:rPr>
        <w:t>(CEPAL, </w:t>
      </w:r>
      <w:r>
        <w:rPr>
          <w:color w:val="231F20"/>
        </w:rPr>
        <w:t>1993), producto, entre otros factores,</w:t>
      </w:r>
      <w:r>
        <w:rPr>
          <w:color w:val="231F20"/>
          <w:spacing w:val="-6"/>
        </w:rPr>
        <w:t> </w:t>
      </w:r>
      <w:r>
        <w:rPr>
          <w:color w:val="231F20"/>
        </w:rPr>
        <w:t>del</w:t>
      </w:r>
      <w:r>
        <w:rPr>
          <w:color w:val="231F20"/>
          <w:spacing w:val="-6"/>
        </w:rPr>
        <w:t> </w:t>
      </w:r>
      <w:r>
        <w:rPr>
          <w:color w:val="231F20"/>
        </w:rPr>
        <w:t>deterioro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estructura</w:t>
      </w:r>
      <w:r>
        <w:rPr>
          <w:color w:val="231F20"/>
          <w:spacing w:val="-6"/>
        </w:rPr>
        <w:t> </w:t>
      </w:r>
      <w:r>
        <w:rPr>
          <w:color w:val="231F20"/>
        </w:rPr>
        <w:t>distributiva</w:t>
      </w:r>
      <w:r>
        <w:rPr>
          <w:color w:val="231F20"/>
          <w:spacing w:val="-6"/>
        </w:rPr>
        <w:t> </w:t>
      </w:r>
      <w:r>
        <w:rPr>
          <w:color w:val="231F20"/>
        </w:rPr>
        <w:t>del</w:t>
      </w:r>
      <w:r>
        <w:rPr>
          <w:color w:val="231F20"/>
          <w:spacing w:val="-6"/>
        </w:rPr>
        <w:t> </w:t>
      </w:r>
      <w:r>
        <w:rPr>
          <w:color w:val="231F20"/>
        </w:rPr>
        <w:t>ingreso.</w:t>
      </w:r>
    </w:p>
    <w:p>
      <w:pPr>
        <w:pStyle w:val="BodyText"/>
        <w:spacing w:line="285" w:lineRule="auto" w:before="57"/>
        <w:ind w:left="117" w:right="114" w:firstLine="283"/>
        <w:jc w:val="both"/>
      </w:pPr>
      <w:r>
        <w:rPr>
          <w:color w:val="231F20"/>
        </w:rPr>
        <w:t>El trabajo de Taschner y Bógus (citado por Cuervo, 2003) ilustra, mediante el ejemplo de la región metropolitana de San Pablo, algunas facetas de estos procesos. Una síntesis de las principales evidencias empíricas obtenidas por ambos autores y destacada por Cuervo (2003) se expone a continuación:</w:t>
      </w:r>
    </w:p>
    <w:p>
      <w:pPr>
        <w:pStyle w:val="BodyText"/>
        <w:spacing w:line="242" w:lineRule="auto" w:before="9"/>
        <w:ind w:left="230" w:right="115" w:hanging="114"/>
        <w:jc w:val="both"/>
      </w:pPr>
      <w:r>
        <w:rPr>
          <w:color w:val="231F20"/>
          <w:spacing w:val="5"/>
        </w:rPr>
        <w:t>•En </w:t>
      </w:r>
      <w:r>
        <w:rPr>
          <w:color w:val="231F20"/>
        </w:rPr>
        <w:t>términos socioeconómicos, la tendencia de estos años ha llevado      a una disminución de la importancia relativa de la clase media y del proletariado secundario, acompañada de un incremento de la del proletariado terciario, el subproletariado y la pequeña</w:t>
      </w:r>
      <w:r>
        <w:rPr>
          <w:color w:val="231F20"/>
          <w:spacing w:val="-23"/>
        </w:rPr>
        <w:t> </w:t>
      </w:r>
      <w:r>
        <w:rPr>
          <w:color w:val="231F20"/>
        </w:rPr>
        <w:t>burguesía.</w:t>
      </w:r>
    </w:p>
    <w:p>
      <w:pPr>
        <w:pStyle w:val="BodyText"/>
        <w:spacing w:line="242" w:lineRule="auto" w:before="113"/>
        <w:ind w:left="230" w:right="115" w:hanging="114"/>
        <w:jc w:val="both"/>
      </w:pPr>
      <w:r>
        <w:rPr>
          <w:color w:val="231F20"/>
          <w:spacing w:val="5"/>
        </w:rPr>
        <w:t>•En</w:t>
      </w:r>
      <w:r>
        <w:rPr>
          <w:color w:val="231F20"/>
          <w:spacing w:val="-14"/>
        </w:rPr>
        <w:t> </w:t>
      </w:r>
      <w:r>
        <w:rPr>
          <w:color w:val="231F20"/>
        </w:rPr>
        <w:t>cuanto</w:t>
      </w:r>
      <w:r>
        <w:rPr>
          <w:color w:val="231F20"/>
          <w:spacing w:val="-14"/>
        </w:rPr>
        <w:t> </w:t>
      </w:r>
      <w:r>
        <w:rPr>
          <w:color w:val="231F20"/>
        </w:rPr>
        <w:t>a</w:t>
      </w:r>
      <w:r>
        <w:rPr>
          <w:color w:val="231F20"/>
          <w:spacing w:val="-14"/>
        </w:rPr>
        <w:t> </w:t>
      </w:r>
      <w:r>
        <w:rPr>
          <w:color w:val="231F20"/>
        </w:rPr>
        <w:t>su</w:t>
      </w:r>
      <w:r>
        <w:rPr>
          <w:color w:val="231F20"/>
          <w:spacing w:val="-14"/>
        </w:rPr>
        <w:t> </w:t>
      </w:r>
      <w:r>
        <w:rPr>
          <w:color w:val="231F20"/>
        </w:rPr>
        <w:t>configuración,</w:t>
      </w:r>
      <w:r>
        <w:rPr>
          <w:color w:val="231F20"/>
          <w:spacing w:val="-14"/>
        </w:rPr>
        <w:t> </w:t>
      </w:r>
      <w:r>
        <w:rPr>
          <w:color w:val="231F20"/>
        </w:rPr>
        <w:t>la</w:t>
      </w:r>
      <w:r>
        <w:rPr>
          <w:color w:val="231F20"/>
          <w:spacing w:val="-13"/>
        </w:rPr>
        <w:t> </w:t>
      </w:r>
      <w:r>
        <w:rPr>
          <w:color w:val="231F20"/>
        </w:rPr>
        <w:t>región</w:t>
      </w:r>
      <w:r>
        <w:rPr>
          <w:color w:val="231F20"/>
          <w:spacing w:val="-14"/>
        </w:rPr>
        <w:t> </w:t>
      </w:r>
      <w:r>
        <w:rPr>
          <w:color w:val="231F20"/>
        </w:rPr>
        <w:t>metropolitana</w:t>
      </w:r>
      <w:r>
        <w:rPr>
          <w:color w:val="231F20"/>
          <w:spacing w:val="-13"/>
        </w:rPr>
        <w:t> </w:t>
      </w:r>
      <w:r>
        <w:rPr>
          <w:color w:val="231F20"/>
        </w:rPr>
        <w:t>muestra</w:t>
      </w:r>
      <w:r>
        <w:rPr>
          <w:color w:val="231F20"/>
          <w:spacing w:val="-14"/>
        </w:rPr>
        <w:t> </w:t>
      </w:r>
      <w:r>
        <w:rPr>
          <w:color w:val="231F20"/>
        </w:rPr>
        <w:t>un</w:t>
      </w:r>
      <w:r>
        <w:rPr>
          <w:color w:val="231F20"/>
          <w:spacing w:val="-14"/>
        </w:rPr>
        <w:t> </w:t>
      </w:r>
      <w:r>
        <w:rPr>
          <w:color w:val="231F20"/>
        </w:rPr>
        <w:t>patrón de crecimiento más alto en la periferia y más bajo en el</w:t>
      </w:r>
      <w:r>
        <w:rPr>
          <w:color w:val="231F20"/>
          <w:spacing w:val="-27"/>
        </w:rPr>
        <w:t> </w:t>
      </w:r>
      <w:r>
        <w:rPr>
          <w:color w:val="231F20"/>
        </w:rPr>
        <w:t>centro.</w:t>
      </w:r>
    </w:p>
    <w:p>
      <w:pPr>
        <w:pStyle w:val="BodyText"/>
        <w:spacing w:line="242" w:lineRule="auto" w:before="113"/>
        <w:ind w:left="230" w:right="115" w:hanging="114"/>
        <w:jc w:val="both"/>
      </w:pPr>
      <w:r>
        <w:rPr>
          <w:color w:val="231F20"/>
        </w:rPr>
        <w:t>•Relacionado con la existencia de un modelo de organización socioespacial, una primera evidencia que se ofrece es que la población en</w:t>
      </w:r>
      <w:r>
        <w:rPr>
          <w:color w:val="231F20"/>
          <w:spacing w:val="-11"/>
        </w:rPr>
        <w:t> </w:t>
      </w:r>
      <w:r>
        <w:rPr>
          <w:color w:val="231F20"/>
        </w:rPr>
        <w:t>general</w:t>
      </w:r>
      <w:r>
        <w:rPr>
          <w:color w:val="231F20"/>
          <w:spacing w:val="-11"/>
        </w:rPr>
        <w:t> </w:t>
      </w:r>
      <w:r>
        <w:rPr>
          <w:color w:val="231F20"/>
        </w:rPr>
        <w:t>envejece,</w:t>
      </w:r>
      <w:r>
        <w:rPr>
          <w:color w:val="231F20"/>
          <w:spacing w:val="-12"/>
        </w:rPr>
        <w:t> </w:t>
      </w:r>
      <w:r>
        <w:rPr>
          <w:color w:val="231F20"/>
        </w:rPr>
        <w:t>pero</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proporción</w:t>
      </w:r>
      <w:r>
        <w:rPr>
          <w:color w:val="231F20"/>
          <w:spacing w:val="-11"/>
        </w:rPr>
        <w:t> </w:t>
      </w:r>
      <w:r>
        <w:rPr>
          <w:color w:val="231F20"/>
        </w:rPr>
        <w:t>de</w:t>
      </w:r>
      <w:r>
        <w:rPr>
          <w:color w:val="231F20"/>
          <w:spacing w:val="-11"/>
        </w:rPr>
        <w:t> </w:t>
      </w:r>
      <w:r>
        <w:rPr>
          <w:color w:val="231F20"/>
        </w:rPr>
        <w:t>población</w:t>
      </w:r>
      <w:r>
        <w:rPr>
          <w:color w:val="231F20"/>
          <w:spacing w:val="-11"/>
        </w:rPr>
        <w:t> </w:t>
      </w:r>
      <w:r>
        <w:rPr>
          <w:color w:val="231F20"/>
        </w:rPr>
        <w:t>joven</w:t>
      </w:r>
      <w:r>
        <w:rPr>
          <w:color w:val="231F20"/>
          <w:spacing w:val="-11"/>
        </w:rPr>
        <w:t> </w:t>
      </w:r>
      <w:r>
        <w:rPr>
          <w:color w:val="231F20"/>
        </w:rPr>
        <w:t>aumenta con dirección a la</w:t>
      </w:r>
      <w:r>
        <w:rPr>
          <w:color w:val="231F20"/>
          <w:spacing w:val="-11"/>
        </w:rPr>
        <w:t> </w:t>
      </w:r>
      <w:r>
        <w:rPr>
          <w:color w:val="231F20"/>
        </w:rPr>
        <w:t>periferia.</w:t>
      </w:r>
    </w:p>
    <w:p>
      <w:pPr>
        <w:pStyle w:val="BodyText"/>
        <w:spacing w:line="242" w:lineRule="auto" w:before="113"/>
        <w:ind w:left="230" w:right="115" w:hanging="114"/>
        <w:jc w:val="both"/>
      </w:pPr>
      <w:r>
        <w:rPr>
          <w:color w:val="231F20"/>
        </w:rPr>
        <w:t>•Por otro lado, los índices de escolaridad son superiores en los anillos centrales que en los periféricos.</w:t>
      </w:r>
    </w:p>
    <w:p>
      <w:pPr>
        <w:pStyle w:val="BodyText"/>
        <w:spacing w:line="242" w:lineRule="auto" w:before="113"/>
        <w:ind w:left="230" w:right="115" w:hanging="114"/>
        <w:jc w:val="both"/>
      </w:pPr>
      <w:r>
        <w:rPr>
          <w:color w:val="231F20"/>
        </w:rPr>
        <w:t>•Adicionalmente, el porcentaje de población blanca decrece de centro a la periferia.</w:t>
      </w:r>
    </w:p>
    <w:p>
      <w:pPr>
        <w:pStyle w:val="BodyText"/>
        <w:spacing w:line="242" w:lineRule="auto" w:before="113"/>
        <w:ind w:left="230" w:right="115" w:hanging="114"/>
        <w:jc w:val="both"/>
      </w:pPr>
      <w:r>
        <w:rPr>
          <w:color w:val="231F20"/>
        </w:rPr>
        <w:t>•Este mismo patrón se reproduce a nivel de la riqueza y la composición social de la población.</w:t>
      </w:r>
    </w:p>
    <w:p>
      <w:pPr>
        <w:pStyle w:val="BodyText"/>
        <w:spacing w:line="242" w:lineRule="auto" w:before="113"/>
        <w:ind w:left="230" w:right="115" w:hanging="114"/>
        <w:jc w:val="both"/>
      </w:pPr>
      <w:r>
        <w:rPr>
          <w:color w:val="231F20"/>
          <w:spacing w:val="5"/>
        </w:rPr>
        <w:t>•En </w:t>
      </w:r>
      <w:r>
        <w:rPr>
          <w:color w:val="231F20"/>
        </w:rPr>
        <w:t>términos de categorías socio profesionales, el modelo también rige, pues</w:t>
      </w:r>
      <w:r>
        <w:rPr>
          <w:color w:val="231F20"/>
          <w:spacing w:val="-18"/>
        </w:rPr>
        <w:t> </w:t>
      </w:r>
      <w:r>
        <w:rPr>
          <w:color w:val="231F20"/>
        </w:rPr>
        <w:t>las</w:t>
      </w:r>
      <w:r>
        <w:rPr>
          <w:color w:val="231F20"/>
          <w:spacing w:val="-18"/>
        </w:rPr>
        <w:t> </w:t>
      </w:r>
      <w:r>
        <w:rPr>
          <w:color w:val="231F20"/>
        </w:rPr>
        <w:t>elites</w:t>
      </w:r>
      <w:r>
        <w:rPr>
          <w:color w:val="231F20"/>
          <w:spacing w:val="-18"/>
        </w:rPr>
        <w:t> </w:t>
      </w:r>
      <w:r>
        <w:rPr>
          <w:color w:val="231F20"/>
        </w:rPr>
        <w:t>intelectual</w:t>
      </w:r>
      <w:r>
        <w:rPr>
          <w:color w:val="231F20"/>
          <w:spacing w:val="-18"/>
        </w:rPr>
        <w:t> </w:t>
      </w:r>
      <w:r>
        <w:rPr>
          <w:color w:val="231F20"/>
        </w:rPr>
        <w:t>y</w:t>
      </w:r>
      <w:r>
        <w:rPr>
          <w:color w:val="231F20"/>
          <w:spacing w:val="-18"/>
        </w:rPr>
        <w:t> </w:t>
      </w:r>
      <w:r>
        <w:rPr>
          <w:color w:val="231F20"/>
        </w:rPr>
        <w:t>empresarial</w:t>
      </w:r>
      <w:r>
        <w:rPr>
          <w:color w:val="231F20"/>
          <w:spacing w:val="-18"/>
        </w:rPr>
        <w:t> </w:t>
      </w:r>
      <w:r>
        <w:rPr>
          <w:color w:val="231F20"/>
        </w:rPr>
        <w:t>se</w:t>
      </w:r>
      <w:r>
        <w:rPr>
          <w:color w:val="231F20"/>
          <w:spacing w:val="-18"/>
        </w:rPr>
        <w:t> </w:t>
      </w:r>
      <w:r>
        <w:rPr>
          <w:color w:val="231F20"/>
        </w:rPr>
        <w:t>localizan</w:t>
      </w:r>
      <w:r>
        <w:rPr>
          <w:color w:val="231F20"/>
          <w:spacing w:val="-18"/>
        </w:rPr>
        <w:t> </w:t>
      </w:r>
      <w:r>
        <w:rPr>
          <w:color w:val="231F20"/>
        </w:rPr>
        <w:t>en</w:t>
      </w:r>
      <w:r>
        <w:rPr>
          <w:color w:val="231F20"/>
          <w:spacing w:val="-18"/>
        </w:rPr>
        <w:t> </w:t>
      </w:r>
      <w:r>
        <w:rPr>
          <w:color w:val="231F20"/>
        </w:rPr>
        <w:t>las</w:t>
      </w:r>
      <w:r>
        <w:rPr>
          <w:color w:val="231F20"/>
          <w:spacing w:val="-18"/>
        </w:rPr>
        <w:t> </w:t>
      </w:r>
      <w:r>
        <w:rPr>
          <w:color w:val="231F20"/>
        </w:rPr>
        <w:t>áreas</w:t>
      </w:r>
      <w:r>
        <w:rPr>
          <w:color w:val="231F20"/>
          <w:spacing w:val="-18"/>
        </w:rPr>
        <w:t> </w:t>
      </w:r>
      <w:r>
        <w:rPr>
          <w:color w:val="231F20"/>
        </w:rPr>
        <w:t>centrales del municipio; en el anillo intermedio, la presencia predominante es la de los trabajadores</w:t>
      </w:r>
      <w:r>
        <w:rPr>
          <w:color w:val="231F20"/>
          <w:spacing w:val="-11"/>
        </w:rPr>
        <w:t> </w:t>
      </w:r>
      <w:r>
        <w:rPr>
          <w:color w:val="231F20"/>
        </w:rPr>
        <w:t>manuales.</w:t>
      </w:r>
    </w:p>
    <w:p>
      <w:pPr>
        <w:pStyle w:val="BodyText"/>
        <w:spacing w:line="242" w:lineRule="auto" w:before="56"/>
        <w:ind w:left="230" w:right="117" w:hanging="114"/>
        <w:jc w:val="both"/>
      </w:pPr>
      <w:r>
        <w:rPr>
          <w:color w:val="231F20"/>
          <w:spacing w:val="4"/>
        </w:rPr>
        <w:t>•La</w:t>
      </w:r>
      <w:r>
        <w:rPr>
          <w:color w:val="231F20"/>
          <w:spacing w:val="-13"/>
        </w:rPr>
        <w:t> </w:t>
      </w:r>
      <w:r>
        <w:rPr>
          <w:color w:val="231F20"/>
          <w:spacing w:val="-4"/>
        </w:rPr>
        <w:t>provisión</w:t>
      </w:r>
      <w:r>
        <w:rPr>
          <w:color w:val="231F20"/>
          <w:spacing w:val="-13"/>
        </w:rPr>
        <w:t> </w:t>
      </w:r>
      <w:r>
        <w:rPr>
          <w:color w:val="231F20"/>
        </w:rPr>
        <w:t>de</w:t>
      </w:r>
      <w:r>
        <w:rPr>
          <w:color w:val="231F20"/>
          <w:spacing w:val="-13"/>
        </w:rPr>
        <w:t> </w:t>
      </w:r>
      <w:r>
        <w:rPr>
          <w:color w:val="231F20"/>
          <w:spacing w:val="-3"/>
        </w:rPr>
        <w:t>servicios</w:t>
      </w:r>
      <w:r>
        <w:rPr>
          <w:color w:val="231F20"/>
          <w:spacing w:val="-13"/>
        </w:rPr>
        <w:t> </w:t>
      </w:r>
      <w:r>
        <w:rPr>
          <w:color w:val="231F20"/>
          <w:spacing w:val="-3"/>
        </w:rPr>
        <w:t>domiciliarios</w:t>
      </w:r>
      <w:r>
        <w:rPr>
          <w:color w:val="231F20"/>
          <w:spacing w:val="-13"/>
        </w:rPr>
        <w:t> </w:t>
      </w:r>
      <w:r>
        <w:rPr>
          <w:color w:val="231F20"/>
        </w:rPr>
        <w:t>es</w:t>
      </w:r>
      <w:r>
        <w:rPr>
          <w:color w:val="231F20"/>
          <w:spacing w:val="-13"/>
        </w:rPr>
        <w:t> </w:t>
      </w:r>
      <w:r>
        <w:rPr>
          <w:color w:val="231F20"/>
          <w:spacing w:val="-3"/>
        </w:rPr>
        <w:t>bastante</w:t>
      </w:r>
      <w:r>
        <w:rPr>
          <w:color w:val="231F20"/>
          <w:spacing w:val="-13"/>
        </w:rPr>
        <w:t> </w:t>
      </w:r>
      <w:r>
        <w:rPr>
          <w:color w:val="231F20"/>
          <w:spacing w:val="-3"/>
        </w:rPr>
        <w:t>pareja</w:t>
      </w:r>
      <w:r>
        <w:rPr>
          <w:color w:val="231F20"/>
          <w:spacing w:val="-13"/>
        </w:rPr>
        <w:t> </w:t>
      </w:r>
      <w:r>
        <w:rPr>
          <w:color w:val="231F20"/>
        </w:rPr>
        <w:t>en</w:t>
      </w:r>
      <w:r>
        <w:rPr>
          <w:color w:val="231F20"/>
          <w:spacing w:val="-13"/>
        </w:rPr>
        <w:t> </w:t>
      </w:r>
      <w:r>
        <w:rPr>
          <w:color w:val="231F20"/>
        </w:rPr>
        <w:t>las</w:t>
      </w:r>
      <w:r>
        <w:rPr>
          <w:color w:val="231F20"/>
          <w:spacing w:val="-13"/>
        </w:rPr>
        <w:t> </w:t>
      </w:r>
      <w:r>
        <w:rPr>
          <w:color w:val="231F20"/>
          <w:spacing w:val="-4"/>
        </w:rPr>
        <w:t>diferentes </w:t>
      </w:r>
      <w:r>
        <w:rPr>
          <w:color w:val="231F20"/>
          <w:spacing w:val="-3"/>
        </w:rPr>
        <w:t>zonas </w:t>
      </w:r>
      <w:r>
        <w:rPr>
          <w:color w:val="231F20"/>
        </w:rPr>
        <w:t>del </w:t>
      </w:r>
      <w:r>
        <w:rPr>
          <w:color w:val="231F20"/>
          <w:spacing w:val="-3"/>
        </w:rPr>
        <w:t>área metropolitana, </w:t>
      </w:r>
      <w:r>
        <w:rPr>
          <w:color w:val="231F20"/>
        </w:rPr>
        <w:t>a </w:t>
      </w:r>
      <w:r>
        <w:rPr>
          <w:color w:val="231F20"/>
          <w:spacing w:val="-4"/>
        </w:rPr>
        <w:t>excepción </w:t>
      </w:r>
      <w:r>
        <w:rPr>
          <w:color w:val="231F20"/>
        </w:rPr>
        <w:t>de la </w:t>
      </w:r>
      <w:r>
        <w:rPr>
          <w:color w:val="231F20"/>
          <w:spacing w:val="-3"/>
        </w:rPr>
        <w:t>dotación </w:t>
      </w:r>
      <w:r>
        <w:rPr>
          <w:color w:val="231F20"/>
        </w:rPr>
        <w:t>de </w:t>
      </w:r>
      <w:r>
        <w:rPr>
          <w:color w:val="231F20"/>
          <w:spacing w:val="-3"/>
        </w:rPr>
        <w:t>líneas telefónicas </w:t>
      </w:r>
      <w:r>
        <w:rPr>
          <w:color w:val="231F20"/>
        </w:rPr>
        <w:t>en </w:t>
      </w:r>
      <w:r>
        <w:rPr>
          <w:color w:val="231F20"/>
          <w:spacing w:val="-3"/>
        </w:rPr>
        <w:t>donde </w:t>
      </w:r>
      <w:r>
        <w:rPr>
          <w:color w:val="231F20"/>
        </w:rPr>
        <w:t>se </w:t>
      </w:r>
      <w:r>
        <w:rPr>
          <w:color w:val="231F20"/>
          <w:spacing w:val="-4"/>
        </w:rPr>
        <w:t>reproduce </w:t>
      </w:r>
      <w:r>
        <w:rPr>
          <w:color w:val="231F20"/>
        </w:rPr>
        <w:t>el </w:t>
      </w:r>
      <w:r>
        <w:rPr>
          <w:color w:val="231F20"/>
          <w:spacing w:val="-3"/>
        </w:rPr>
        <w:t>mismo modelo</w:t>
      </w:r>
      <w:r>
        <w:rPr>
          <w:color w:val="231F20"/>
          <w:spacing w:val="-9"/>
        </w:rPr>
        <w:t> </w:t>
      </w:r>
      <w:r>
        <w:rPr>
          <w:color w:val="231F20"/>
          <w:spacing w:val="-4"/>
        </w:rPr>
        <w:t>centro-periferia.</w:t>
      </w:r>
    </w:p>
    <w:p>
      <w:pPr>
        <w:spacing w:after="0" w:line="242" w:lineRule="auto"/>
        <w:jc w:val="both"/>
        <w:sectPr>
          <w:footerReference w:type="even" r:id="rId78"/>
          <w:footerReference w:type="default" r:id="rId79"/>
          <w:pgSz w:w="9640" w:h="13040"/>
          <w:pgMar w:footer="833" w:header="687" w:top="880" w:bottom="1020" w:left="1300" w:right="1300"/>
        </w:sectPr>
      </w:pPr>
    </w:p>
    <w:p>
      <w:pPr>
        <w:pStyle w:val="BodyText"/>
        <w:rPr>
          <w:sz w:val="20"/>
        </w:rPr>
      </w:pPr>
    </w:p>
    <w:p>
      <w:pPr>
        <w:pStyle w:val="BodyText"/>
        <w:spacing w:before="7"/>
        <w:rPr>
          <w:sz w:val="17"/>
        </w:rPr>
      </w:pPr>
    </w:p>
    <w:p>
      <w:pPr>
        <w:pStyle w:val="BodyText"/>
        <w:spacing w:line="283" w:lineRule="auto" w:before="69"/>
        <w:ind w:left="117" w:right="111" w:firstLine="283"/>
        <w:jc w:val="both"/>
      </w:pPr>
      <w:r>
        <w:rPr>
          <w:color w:val="231F20"/>
        </w:rPr>
        <w:t>En este contexto, cobran especial relevancia las regiones metropolitanas.</w:t>
      </w:r>
      <w:r>
        <w:rPr>
          <w:color w:val="231F20"/>
          <w:spacing w:val="-8"/>
        </w:rPr>
        <w:t> </w:t>
      </w:r>
      <w:r>
        <w:rPr>
          <w:color w:val="231F20"/>
        </w:rPr>
        <w:t>El</w:t>
      </w:r>
      <w:r>
        <w:rPr>
          <w:color w:val="231F20"/>
          <w:spacing w:val="-8"/>
        </w:rPr>
        <w:t> </w:t>
      </w:r>
      <w:r>
        <w:rPr>
          <w:color w:val="231F20"/>
        </w:rPr>
        <w:t>capitalismo</w:t>
      </w:r>
      <w:r>
        <w:rPr>
          <w:color w:val="231F20"/>
          <w:spacing w:val="-8"/>
        </w:rPr>
        <w:t> </w:t>
      </w:r>
      <w:r>
        <w:rPr>
          <w:color w:val="231F20"/>
        </w:rPr>
        <w:t>flexible,</w:t>
      </w:r>
      <w:r>
        <w:rPr>
          <w:color w:val="231F20"/>
          <w:spacing w:val="-8"/>
        </w:rPr>
        <w:t> </w:t>
      </w:r>
      <w:r>
        <w:rPr>
          <w:color w:val="231F20"/>
        </w:rPr>
        <w:t>abanderado</w:t>
      </w:r>
      <w:r>
        <w:rPr>
          <w:color w:val="231F20"/>
          <w:spacing w:val="-8"/>
        </w:rPr>
        <w:t> </w:t>
      </w:r>
      <w:r>
        <w:rPr>
          <w:color w:val="231F20"/>
        </w:rPr>
        <w:t>del</w:t>
      </w:r>
      <w:r>
        <w:rPr>
          <w:color w:val="231F20"/>
          <w:spacing w:val="-8"/>
        </w:rPr>
        <w:t> </w:t>
      </w:r>
      <w:r>
        <w:rPr>
          <w:color w:val="231F20"/>
        </w:rPr>
        <w:t>nuevo</w:t>
      </w:r>
      <w:r>
        <w:rPr>
          <w:color w:val="231F20"/>
          <w:spacing w:val="-8"/>
        </w:rPr>
        <w:t> </w:t>
      </w:r>
      <w:r>
        <w:rPr>
          <w:color w:val="231F20"/>
        </w:rPr>
        <w:t>paradigma de desarrollo, tiene en este tipo de regiones su escenario principal de acción, donde los factores dominantes están más asociados al consumo que a la producción, observándose un aumento de la fragmentación territorial y ruptura de los lazos de solidaridad. Ciccolella (citado </w:t>
      </w:r>
      <w:r>
        <w:rPr>
          <w:color w:val="231F20"/>
          <w:spacing w:val="2"/>
        </w:rPr>
        <w:t>por  </w:t>
      </w:r>
      <w:r>
        <w:rPr>
          <w:color w:val="231F20"/>
        </w:rPr>
        <w:t>Cuervo, 2003) destaca al </w:t>
      </w:r>
      <w:r>
        <w:rPr>
          <w:color w:val="231F20"/>
          <w:spacing w:val="7"/>
        </w:rPr>
        <w:t> </w:t>
      </w:r>
      <w:r>
        <w:rPr>
          <w:color w:val="231F20"/>
        </w:rPr>
        <w:t>respecto:</w:t>
      </w:r>
    </w:p>
    <w:p>
      <w:pPr>
        <w:pStyle w:val="BodyText"/>
        <w:spacing w:line="242" w:lineRule="auto" w:before="12"/>
        <w:ind w:left="230" w:right="115" w:hanging="114"/>
        <w:jc w:val="both"/>
      </w:pPr>
      <w:r>
        <w:rPr>
          <w:color w:val="231F20"/>
        </w:rPr>
        <w:t>•“Las grandes regiones metropolitanas tienden a constituirse en la forma central de la organización territorial del capitalismo flexible, donde se concentra crecientemente la información –factor clave del nuevo régimen de acumulación–, las decisiones, las inversiones, los denominados servicios avanzados”.</w:t>
      </w:r>
    </w:p>
    <w:p>
      <w:pPr>
        <w:pStyle w:val="BodyText"/>
        <w:spacing w:line="242" w:lineRule="auto" w:before="113"/>
        <w:ind w:left="230" w:right="115" w:hanging="114"/>
        <w:jc w:val="both"/>
      </w:pPr>
      <w:r>
        <w:rPr>
          <w:color w:val="231F20"/>
          <w:spacing w:val="5"/>
        </w:rPr>
        <w:t>•Se </w:t>
      </w:r>
      <w:r>
        <w:rPr>
          <w:color w:val="231F20"/>
        </w:rPr>
        <w:t>produce el reemplazo “de una geografía de la producción forjada  por el capitalismo </w:t>
      </w:r>
      <w:r>
        <w:rPr>
          <w:i/>
          <w:color w:val="231F20"/>
        </w:rPr>
        <w:t>cuasi </w:t>
      </w:r>
      <w:r>
        <w:rPr>
          <w:color w:val="231F20"/>
        </w:rPr>
        <w:t>fordista por una geografía del consumo, basada en nuevas formas de articulación espacial derivadas del ascenso y reorganización de las actividades comerciales y</w:t>
      </w:r>
      <w:r>
        <w:rPr>
          <w:color w:val="231F20"/>
          <w:spacing w:val="-13"/>
        </w:rPr>
        <w:t> </w:t>
      </w:r>
      <w:r>
        <w:rPr>
          <w:color w:val="231F20"/>
          <w:spacing w:val="-4"/>
        </w:rPr>
        <w:t>recreativas”.</w:t>
      </w:r>
    </w:p>
    <w:p>
      <w:pPr>
        <w:pStyle w:val="BodyText"/>
        <w:spacing w:line="242" w:lineRule="auto" w:before="113"/>
        <w:ind w:left="230" w:right="114" w:hanging="114"/>
        <w:jc w:val="both"/>
      </w:pPr>
      <w:r>
        <w:rPr>
          <w:color w:val="231F20"/>
          <w:spacing w:val="3"/>
        </w:rPr>
        <w:t>•“El </w:t>
      </w:r>
      <w:r>
        <w:rPr>
          <w:color w:val="231F20"/>
        </w:rPr>
        <w:t>nuevo patrón de metropolización parece acentuar los fenómenos  de exclusión social y fragmentación territorial en función de un comportamiento selectivo en términos territoriales del proceso de inversión/reinversión</w:t>
      </w:r>
      <w:r>
        <w:rPr>
          <w:color w:val="231F20"/>
          <w:spacing w:val="-5"/>
        </w:rPr>
        <w:t> </w:t>
      </w:r>
      <w:r>
        <w:rPr>
          <w:color w:val="231F20"/>
        </w:rPr>
        <w:t>por</w:t>
      </w:r>
      <w:r>
        <w:rPr>
          <w:color w:val="231F20"/>
          <w:spacing w:val="-5"/>
        </w:rPr>
        <w:t> </w:t>
      </w:r>
      <w:r>
        <w:rPr>
          <w:color w:val="231F20"/>
        </w:rPr>
        <w:t>parte</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sectores</w:t>
      </w:r>
      <w:r>
        <w:rPr>
          <w:color w:val="231F20"/>
          <w:spacing w:val="-5"/>
        </w:rPr>
        <w:t> </w:t>
      </w:r>
      <w:r>
        <w:rPr>
          <w:color w:val="231F20"/>
        </w:rPr>
        <w:t>público</w:t>
      </w:r>
      <w:r>
        <w:rPr>
          <w:color w:val="231F20"/>
          <w:spacing w:val="-5"/>
        </w:rPr>
        <w:t> </w:t>
      </w:r>
      <w:r>
        <w:rPr>
          <w:color w:val="231F20"/>
        </w:rPr>
        <w:t>y</w:t>
      </w:r>
      <w:r>
        <w:rPr>
          <w:color w:val="231F20"/>
          <w:spacing w:val="-5"/>
        </w:rPr>
        <w:t> privado”.</w:t>
      </w:r>
    </w:p>
    <w:p>
      <w:pPr>
        <w:pStyle w:val="BodyText"/>
        <w:spacing w:line="278" w:lineRule="auto" w:before="153"/>
        <w:ind w:left="117" w:right="109" w:firstLine="283"/>
        <w:jc w:val="both"/>
      </w:pPr>
      <w:r>
        <w:rPr>
          <w:color w:val="231F20"/>
        </w:rPr>
        <w:t>El nuevo </w:t>
      </w:r>
      <w:r>
        <w:rPr>
          <w:color w:val="231F20"/>
          <w:spacing w:val="3"/>
        </w:rPr>
        <w:t>paradigma </w:t>
      </w:r>
      <w:r>
        <w:rPr>
          <w:color w:val="231F20"/>
        </w:rPr>
        <w:t>de </w:t>
      </w:r>
      <w:r>
        <w:rPr>
          <w:color w:val="231F20"/>
          <w:spacing w:val="3"/>
        </w:rPr>
        <w:t>desarrollo </w:t>
      </w:r>
      <w:r>
        <w:rPr>
          <w:color w:val="231F20"/>
          <w:spacing w:val="2"/>
        </w:rPr>
        <w:t>que “atrapa” </w:t>
      </w:r>
      <w:r>
        <w:rPr>
          <w:color w:val="231F20"/>
        </w:rPr>
        <w:t>a la </w:t>
      </w:r>
      <w:r>
        <w:rPr>
          <w:color w:val="231F20"/>
          <w:spacing w:val="3"/>
        </w:rPr>
        <w:t>región latinoamericana tiende </w:t>
      </w:r>
      <w:r>
        <w:rPr>
          <w:color w:val="231F20"/>
        </w:rPr>
        <w:t>a </w:t>
      </w:r>
      <w:r>
        <w:rPr>
          <w:color w:val="231F20"/>
          <w:spacing w:val="3"/>
        </w:rPr>
        <w:t>acentuar algunos </w:t>
      </w:r>
      <w:r>
        <w:rPr>
          <w:color w:val="231F20"/>
        </w:rPr>
        <w:t>de </w:t>
      </w:r>
      <w:r>
        <w:rPr>
          <w:color w:val="231F20"/>
          <w:spacing w:val="2"/>
        </w:rPr>
        <w:t>los rasgos más negativos del </w:t>
      </w:r>
      <w:r>
        <w:rPr>
          <w:color w:val="231F20"/>
          <w:spacing w:val="3"/>
        </w:rPr>
        <w:t>sistema urbano regional </w:t>
      </w:r>
      <w:r>
        <w:rPr>
          <w:color w:val="231F20"/>
        </w:rPr>
        <w:t>y su </w:t>
      </w:r>
      <w:r>
        <w:rPr>
          <w:color w:val="231F20"/>
          <w:spacing w:val="3"/>
        </w:rPr>
        <w:t>funcionamiento. </w:t>
      </w:r>
      <w:r>
        <w:rPr>
          <w:color w:val="231F20"/>
        </w:rPr>
        <w:t>La </w:t>
      </w:r>
      <w:r>
        <w:rPr>
          <w:color w:val="231F20"/>
          <w:spacing w:val="3"/>
        </w:rPr>
        <w:t>contradicción concentración-fragmentación  </w:t>
      </w:r>
      <w:r>
        <w:rPr>
          <w:color w:val="231F20"/>
          <w:spacing w:val="2"/>
        </w:rPr>
        <w:t>es,  </w:t>
      </w:r>
      <w:r>
        <w:rPr>
          <w:color w:val="231F20"/>
        </w:rPr>
        <w:t>en  </w:t>
      </w:r>
      <w:r>
        <w:rPr>
          <w:color w:val="231F20"/>
          <w:spacing w:val="3"/>
        </w:rPr>
        <w:t>buena  parte,  </w:t>
      </w:r>
      <w:r>
        <w:rPr>
          <w:color w:val="231F20"/>
        </w:rPr>
        <w:t>el   </w:t>
      </w:r>
      <w:r>
        <w:rPr>
          <w:color w:val="231F20"/>
          <w:spacing w:val="3"/>
        </w:rPr>
        <w:t>resultado  </w:t>
      </w:r>
      <w:r>
        <w:rPr>
          <w:color w:val="231F20"/>
          <w:spacing w:val="4"/>
        </w:rPr>
        <w:t>de   </w:t>
      </w:r>
      <w:r>
        <w:rPr>
          <w:color w:val="231F20"/>
        </w:rPr>
        <w:t>la </w:t>
      </w:r>
      <w:r>
        <w:rPr>
          <w:color w:val="231F20"/>
          <w:spacing w:val="2"/>
        </w:rPr>
        <w:t>ruptura entre </w:t>
      </w:r>
      <w:r>
        <w:rPr>
          <w:color w:val="231F20"/>
        </w:rPr>
        <w:t>el </w:t>
      </w:r>
      <w:r>
        <w:rPr>
          <w:color w:val="231F20"/>
          <w:spacing w:val="3"/>
        </w:rPr>
        <w:t>espacio físico </w:t>
      </w:r>
      <w:r>
        <w:rPr>
          <w:color w:val="231F20"/>
        </w:rPr>
        <w:t>y la </w:t>
      </w:r>
      <w:r>
        <w:rPr>
          <w:color w:val="231F20"/>
          <w:spacing w:val="3"/>
        </w:rPr>
        <w:t>producción </w:t>
      </w:r>
      <w:r>
        <w:rPr>
          <w:color w:val="231F20"/>
          <w:spacing w:val="2"/>
        </w:rPr>
        <w:t>que </w:t>
      </w:r>
      <w:r>
        <w:rPr>
          <w:color w:val="231F20"/>
        </w:rPr>
        <w:t>trae </w:t>
      </w:r>
      <w:r>
        <w:rPr>
          <w:color w:val="231F20"/>
          <w:spacing w:val="4"/>
        </w:rPr>
        <w:t>como </w:t>
      </w:r>
      <w:r>
        <w:rPr>
          <w:color w:val="231F20"/>
          <w:spacing w:val="3"/>
        </w:rPr>
        <w:t>consecuencia notables cambios económicos </w:t>
      </w:r>
      <w:r>
        <w:rPr>
          <w:color w:val="231F20"/>
        </w:rPr>
        <w:t>y </w:t>
      </w:r>
      <w:r>
        <w:rPr>
          <w:color w:val="231F20"/>
          <w:spacing w:val="3"/>
        </w:rPr>
        <w:t>sociales. </w:t>
      </w:r>
      <w:r>
        <w:rPr>
          <w:color w:val="231F20"/>
        </w:rPr>
        <w:t>La  </w:t>
      </w:r>
      <w:r>
        <w:rPr>
          <w:color w:val="231F20"/>
          <w:spacing w:val="3"/>
        </w:rPr>
        <w:t>metrópoli</w:t>
      </w:r>
      <w:r>
        <w:rPr>
          <w:color w:val="231F20"/>
          <w:spacing w:val="54"/>
        </w:rPr>
        <w:t> </w:t>
      </w:r>
      <w:r>
        <w:rPr>
          <w:color w:val="231F20"/>
        </w:rPr>
        <w:t>se </w:t>
      </w:r>
      <w:r>
        <w:rPr>
          <w:color w:val="231F20"/>
          <w:spacing w:val="2"/>
        </w:rPr>
        <w:t>convierte </w:t>
      </w:r>
      <w:r>
        <w:rPr>
          <w:color w:val="231F20"/>
        </w:rPr>
        <w:t>en la </w:t>
      </w:r>
      <w:r>
        <w:rPr>
          <w:color w:val="231F20"/>
          <w:spacing w:val="3"/>
        </w:rPr>
        <w:t>máxima </w:t>
      </w:r>
      <w:r>
        <w:rPr>
          <w:color w:val="231F20"/>
          <w:spacing w:val="2"/>
        </w:rPr>
        <w:t>expresión </w:t>
      </w:r>
      <w:r>
        <w:rPr>
          <w:color w:val="231F20"/>
          <w:spacing w:val="3"/>
        </w:rPr>
        <w:t>espacial </w:t>
      </w:r>
      <w:r>
        <w:rPr>
          <w:color w:val="231F20"/>
        </w:rPr>
        <w:t>de </w:t>
      </w:r>
      <w:r>
        <w:rPr>
          <w:color w:val="231F20"/>
          <w:spacing w:val="2"/>
        </w:rPr>
        <w:t>ese </w:t>
      </w:r>
      <w:r>
        <w:rPr>
          <w:color w:val="231F20"/>
          <w:spacing w:val="3"/>
        </w:rPr>
        <w:t>fenómeno </w:t>
      </w:r>
      <w:r>
        <w:rPr>
          <w:color w:val="231F20"/>
          <w:spacing w:val="4"/>
        </w:rPr>
        <w:t>de </w:t>
      </w:r>
      <w:r>
        <w:rPr>
          <w:color w:val="231F20"/>
          <w:spacing w:val="3"/>
        </w:rPr>
        <w:t>concentración. Como </w:t>
      </w:r>
      <w:r>
        <w:rPr>
          <w:color w:val="231F20"/>
        </w:rPr>
        <w:t>lo </w:t>
      </w:r>
      <w:r>
        <w:rPr>
          <w:color w:val="231F20"/>
          <w:spacing w:val="3"/>
        </w:rPr>
        <w:t>señala Alessandri (1994), </w:t>
      </w:r>
      <w:r>
        <w:rPr>
          <w:color w:val="231F20"/>
        </w:rPr>
        <w:t>la </w:t>
      </w:r>
      <w:r>
        <w:rPr>
          <w:color w:val="231F20"/>
          <w:spacing w:val="3"/>
        </w:rPr>
        <w:t>metrópoli aparece </w:t>
      </w:r>
      <w:r>
        <w:rPr>
          <w:color w:val="231F20"/>
        </w:rPr>
        <w:t>hoy </w:t>
      </w:r>
      <w:r>
        <w:rPr>
          <w:color w:val="231F20"/>
          <w:spacing w:val="3"/>
        </w:rPr>
        <w:t>como manifestación concreta </w:t>
      </w:r>
      <w:r>
        <w:rPr>
          <w:color w:val="231F20"/>
        </w:rPr>
        <w:t>de un </w:t>
      </w:r>
      <w:r>
        <w:rPr>
          <w:color w:val="231F20"/>
          <w:spacing w:val="3"/>
        </w:rPr>
        <w:t>fenómeno </w:t>
      </w:r>
      <w:r>
        <w:rPr>
          <w:color w:val="231F20"/>
          <w:spacing w:val="2"/>
        </w:rPr>
        <w:t>que </w:t>
      </w:r>
      <w:r>
        <w:rPr>
          <w:color w:val="231F20"/>
          <w:spacing w:val="3"/>
        </w:rPr>
        <w:t>está puesto </w:t>
      </w:r>
      <w:r>
        <w:rPr>
          <w:color w:val="231F20"/>
          <w:spacing w:val="4"/>
        </w:rPr>
        <w:t>en </w:t>
      </w:r>
      <w:r>
        <w:rPr>
          <w:color w:val="231F20"/>
          <w:spacing w:val="2"/>
        </w:rPr>
        <w:t>forma clara </w:t>
      </w:r>
      <w:r>
        <w:rPr>
          <w:color w:val="231F20"/>
        </w:rPr>
        <w:t>en el </w:t>
      </w:r>
      <w:r>
        <w:rPr>
          <w:color w:val="231F20"/>
          <w:spacing w:val="3"/>
        </w:rPr>
        <w:t>mundo moderno: </w:t>
      </w:r>
      <w:r>
        <w:rPr>
          <w:color w:val="231F20"/>
        </w:rPr>
        <w:t>la </w:t>
      </w:r>
      <w:r>
        <w:rPr>
          <w:color w:val="231F20"/>
          <w:spacing w:val="30"/>
        </w:rPr>
        <w:t> </w:t>
      </w:r>
      <w:r>
        <w:rPr>
          <w:color w:val="231F20"/>
          <w:spacing w:val="3"/>
        </w:rPr>
        <w:t>globalización.</w:t>
      </w:r>
    </w:p>
    <w:p>
      <w:pPr>
        <w:pStyle w:val="BodyText"/>
        <w:spacing w:line="278" w:lineRule="auto" w:before="57"/>
        <w:ind w:left="117" w:right="115" w:firstLine="283"/>
        <w:jc w:val="both"/>
      </w:pPr>
      <w:r>
        <w:rPr>
          <w:color w:val="231F20"/>
        </w:rPr>
        <w:t>Las</w:t>
      </w:r>
      <w:r>
        <w:rPr>
          <w:color w:val="231F20"/>
          <w:spacing w:val="-17"/>
        </w:rPr>
        <w:t> </w:t>
      </w:r>
      <w:r>
        <w:rPr>
          <w:color w:val="231F20"/>
        </w:rPr>
        <w:t>metrópolis</w:t>
      </w:r>
      <w:r>
        <w:rPr>
          <w:color w:val="231F20"/>
          <w:spacing w:val="-17"/>
        </w:rPr>
        <w:t> </w:t>
      </w:r>
      <w:r>
        <w:rPr>
          <w:color w:val="231F20"/>
        </w:rPr>
        <w:t>se</w:t>
      </w:r>
      <w:r>
        <w:rPr>
          <w:color w:val="231F20"/>
          <w:spacing w:val="-17"/>
        </w:rPr>
        <w:t> </w:t>
      </w:r>
      <w:r>
        <w:rPr>
          <w:color w:val="231F20"/>
        </w:rPr>
        <w:t>articulan</w:t>
      </w:r>
      <w:r>
        <w:rPr>
          <w:color w:val="231F20"/>
          <w:spacing w:val="-17"/>
        </w:rPr>
        <w:t> </w:t>
      </w:r>
      <w:r>
        <w:rPr>
          <w:color w:val="231F20"/>
        </w:rPr>
        <w:t>en</w:t>
      </w:r>
      <w:r>
        <w:rPr>
          <w:color w:val="231F20"/>
          <w:spacing w:val="-17"/>
        </w:rPr>
        <w:t> </w:t>
      </w:r>
      <w:r>
        <w:rPr>
          <w:color w:val="231F20"/>
        </w:rPr>
        <w:t>los</w:t>
      </w:r>
      <w:r>
        <w:rPr>
          <w:color w:val="231F20"/>
          <w:spacing w:val="-17"/>
        </w:rPr>
        <w:t> </w:t>
      </w:r>
      <w:r>
        <w:rPr>
          <w:color w:val="231F20"/>
        </w:rPr>
        <w:t>espacios</w:t>
      </w:r>
      <w:r>
        <w:rPr>
          <w:color w:val="231F20"/>
          <w:spacing w:val="-17"/>
        </w:rPr>
        <w:t> </w:t>
      </w:r>
      <w:r>
        <w:rPr>
          <w:color w:val="231F20"/>
        </w:rPr>
        <w:t>mundial,</w:t>
      </w:r>
      <w:r>
        <w:rPr>
          <w:color w:val="231F20"/>
          <w:spacing w:val="-17"/>
        </w:rPr>
        <w:t> </w:t>
      </w:r>
      <w:r>
        <w:rPr>
          <w:color w:val="231F20"/>
        </w:rPr>
        <w:t>nacional</w:t>
      </w:r>
      <w:r>
        <w:rPr>
          <w:color w:val="231F20"/>
          <w:spacing w:val="-17"/>
        </w:rPr>
        <w:t> </w:t>
      </w:r>
      <w:r>
        <w:rPr>
          <w:color w:val="231F20"/>
        </w:rPr>
        <w:t>y</w:t>
      </w:r>
      <w:r>
        <w:rPr>
          <w:color w:val="231F20"/>
          <w:spacing w:val="-17"/>
        </w:rPr>
        <w:t> </w:t>
      </w:r>
      <w:r>
        <w:rPr>
          <w:color w:val="231F20"/>
        </w:rPr>
        <w:t>regional en forma de red, siendo ellas sus nodos constituyentes y funcionando cada una –es </w:t>
      </w:r>
      <w:r>
        <w:rPr>
          <w:color w:val="231F20"/>
          <w:spacing w:val="-4"/>
        </w:rPr>
        <w:t>decir, </w:t>
      </w:r>
      <w:r>
        <w:rPr>
          <w:color w:val="231F20"/>
        </w:rPr>
        <w:t>la metrópoli considerada individualmente– igual que una</w:t>
      </w:r>
      <w:r>
        <w:rPr>
          <w:color w:val="231F20"/>
          <w:spacing w:val="22"/>
        </w:rPr>
        <w:t> </w:t>
      </w:r>
      <w:r>
        <w:rPr>
          <w:color w:val="231F20"/>
        </w:rPr>
        <w:t>red,</w:t>
      </w:r>
      <w:r>
        <w:rPr>
          <w:color w:val="231F20"/>
          <w:spacing w:val="23"/>
        </w:rPr>
        <w:t> </w:t>
      </w:r>
      <w:r>
        <w:rPr>
          <w:color w:val="231F20"/>
        </w:rPr>
        <w:t>en</w:t>
      </w:r>
      <w:r>
        <w:rPr>
          <w:color w:val="231F20"/>
          <w:spacing w:val="22"/>
        </w:rPr>
        <w:t> </w:t>
      </w:r>
      <w:r>
        <w:rPr>
          <w:color w:val="231F20"/>
        </w:rPr>
        <w:t>una</w:t>
      </w:r>
      <w:r>
        <w:rPr>
          <w:color w:val="231F20"/>
          <w:spacing w:val="22"/>
        </w:rPr>
        <w:t> </w:t>
      </w:r>
      <w:r>
        <w:rPr>
          <w:color w:val="231F20"/>
        </w:rPr>
        <w:t>suerte</w:t>
      </w:r>
      <w:r>
        <w:rPr>
          <w:color w:val="231F20"/>
          <w:spacing w:val="22"/>
        </w:rPr>
        <w:t> </w:t>
      </w:r>
      <w:r>
        <w:rPr>
          <w:color w:val="231F20"/>
        </w:rPr>
        <w:t>de</w:t>
      </w:r>
      <w:r>
        <w:rPr>
          <w:color w:val="231F20"/>
          <w:spacing w:val="23"/>
        </w:rPr>
        <w:t> </w:t>
      </w:r>
      <w:r>
        <w:rPr>
          <w:color w:val="231F20"/>
        </w:rPr>
        <w:t>red</w:t>
      </w:r>
      <w:r>
        <w:rPr>
          <w:color w:val="231F20"/>
          <w:spacing w:val="23"/>
        </w:rPr>
        <w:t> </w:t>
      </w:r>
      <w:r>
        <w:rPr>
          <w:color w:val="231F20"/>
        </w:rPr>
        <w:t>de</w:t>
      </w:r>
      <w:r>
        <w:rPr>
          <w:color w:val="231F20"/>
          <w:spacing w:val="23"/>
        </w:rPr>
        <w:t> </w:t>
      </w:r>
      <w:r>
        <w:rPr>
          <w:color w:val="231F20"/>
        </w:rPr>
        <w:t>redes.</w:t>
      </w:r>
      <w:r>
        <w:rPr>
          <w:color w:val="231F20"/>
          <w:spacing w:val="23"/>
        </w:rPr>
        <w:t> </w:t>
      </w:r>
      <w:r>
        <w:rPr>
          <w:color w:val="231F20"/>
        </w:rPr>
        <w:t>De</w:t>
      </w:r>
      <w:r>
        <w:rPr>
          <w:color w:val="231F20"/>
          <w:spacing w:val="23"/>
        </w:rPr>
        <w:t> </w:t>
      </w:r>
      <w:r>
        <w:rPr>
          <w:color w:val="231F20"/>
        </w:rPr>
        <w:t>allí</w:t>
      </w:r>
      <w:r>
        <w:rPr>
          <w:color w:val="231F20"/>
          <w:spacing w:val="23"/>
        </w:rPr>
        <w:t> </w:t>
      </w:r>
      <w:r>
        <w:rPr>
          <w:color w:val="231F20"/>
        </w:rPr>
        <w:t>que</w:t>
      </w:r>
      <w:r>
        <w:rPr>
          <w:color w:val="231F20"/>
          <w:spacing w:val="22"/>
        </w:rPr>
        <w:t> </w:t>
      </w:r>
      <w:r>
        <w:rPr>
          <w:color w:val="231F20"/>
        </w:rPr>
        <w:t>la</w:t>
      </w:r>
      <w:r>
        <w:rPr>
          <w:color w:val="231F20"/>
          <w:spacing w:val="23"/>
        </w:rPr>
        <w:t> </w:t>
      </w:r>
      <w:r>
        <w:rPr>
          <w:color w:val="231F20"/>
        </w:rPr>
        <w:t>vieja</w:t>
      </w:r>
      <w:r>
        <w:rPr>
          <w:color w:val="231F20"/>
          <w:spacing w:val="22"/>
        </w:rPr>
        <w:t> </w:t>
      </w:r>
      <w:r>
        <w:rPr>
          <w:color w:val="231F20"/>
        </w:rPr>
        <w:t>imagen</w:t>
      </w:r>
      <w:r>
        <w:rPr>
          <w:color w:val="231F20"/>
          <w:spacing w:val="22"/>
        </w:rPr>
        <w:t> </w:t>
      </w:r>
      <w:r>
        <w:rPr>
          <w:color w:val="231F20"/>
        </w:rPr>
        <w:t>del</w:t>
      </w:r>
    </w:p>
    <w:p>
      <w:pPr>
        <w:spacing w:after="0" w:line="278" w:lineRule="auto"/>
        <w:jc w:val="both"/>
        <w:sectPr>
          <w:pgSz w:w="9640" w:h="13040"/>
          <w:pgMar w:header="669" w:footer="839" w:top="860" w:bottom="1020" w:left="1300" w:right="1300"/>
        </w:sectPr>
      </w:pPr>
    </w:p>
    <w:p>
      <w:pPr>
        <w:pStyle w:val="BodyText"/>
        <w:rPr>
          <w:sz w:val="20"/>
        </w:rPr>
      </w:pPr>
    </w:p>
    <w:p>
      <w:pPr>
        <w:pStyle w:val="BodyText"/>
        <w:spacing w:before="1"/>
        <w:rPr>
          <w:sz w:val="16"/>
        </w:rPr>
      </w:pPr>
    </w:p>
    <w:p>
      <w:pPr>
        <w:pStyle w:val="BodyText"/>
        <w:spacing w:line="278" w:lineRule="auto" w:before="69"/>
        <w:ind w:left="117" w:right="115"/>
        <w:jc w:val="both"/>
      </w:pPr>
      <w:r>
        <w:rPr>
          <w:color w:val="231F20"/>
        </w:rPr>
        <w:t>territorio articulado en zonas, desaparece frente a una nueva imagen del territorio</w:t>
      </w:r>
      <w:r>
        <w:rPr>
          <w:color w:val="231F20"/>
          <w:spacing w:val="-6"/>
        </w:rPr>
        <w:t> </w:t>
      </w:r>
      <w:r>
        <w:rPr>
          <w:color w:val="231F20"/>
        </w:rPr>
        <w:t>formado</w:t>
      </w:r>
      <w:r>
        <w:rPr>
          <w:color w:val="231F20"/>
          <w:spacing w:val="-6"/>
        </w:rPr>
        <w:t> </w:t>
      </w:r>
      <w:r>
        <w:rPr>
          <w:color w:val="231F20"/>
        </w:rPr>
        <w:t>por</w:t>
      </w:r>
      <w:r>
        <w:rPr>
          <w:color w:val="231F20"/>
          <w:spacing w:val="-6"/>
        </w:rPr>
        <w:t> </w:t>
      </w:r>
      <w:r>
        <w:rPr>
          <w:color w:val="231F20"/>
        </w:rPr>
        <w:t>redes</w:t>
      </w:r>
      <w:r>
        <w:rPr>
          <w:color w:val="231F20"/>
          <w:spacing w:val="-6"/>
        </w:rPr>
        <w:t> </w:t>
      </w:r>
      <w:r>
        <w:rPr>
          <w:color w:val="231F20"/>
        </w:rPr>
        <w:t>que</w:t>
      </w:r>
      <w:r>
        <w:rPr>
          <w:color w:val="231F20"/>
          <w:spacing w:val="-6"/>
        </w:rPr>
        <w:t> </w:t>
      </w:r>
      <w:r>
        <w:rPr>
          <w:color w:val="231F20"/>
        </w:rPr>
        <w:t>hacen</w:t>
      </w:r>
      <w:r>
        <w:rPr>
          <w:color w:val="231F20"/>
          <w:spacing w:val="-6"/>
        </w:rPr>
        <w:t> </w:t>
      </w:r>
      <w:r>
        <w:rPr>
          <w:color w:val="231F20"/>
        </w:rPr>
        <w:t>que</w:t>
      </w:r>
      <w:r>
        <w:rPr>
          <w:color w:val="231F20"/>
          <w:spacing w:val="-6"/>
        </w:rPr>
        <w:t> </w:t>
      </w:r>
      <w:r>
        <w:rPr>
          <w:color w:val="231F20"/>
        </w:rPr>
        <w:t>las</w:t>
      </w:r>
      <w:r>
        <w:rPr>
          <w:color w:val="231F20"/>
          <w:spacing w:val="-6"/>
        </w:rPr>
        <w:t> </w:t>
      </w:r>
      <w:r>
        <w:rPr>
          <w:color w:val="231F20"/>
        </w:rPr>
        <w:t>relaciones</w:t>
      </w:r>
      <w:r>
        <w:rPr>
          <w:color w:val="231F20"/>
          <w:spacing w:val="-6"/>
        </w:rPr>
        <w:t> </w:t>
      </w:r>
      <w:r>
        <w:rPr>
          <w:color w:val="231F20"/>
        </w:rPr>
        <w:t>entre</w:t>
      </w:r>
      <w:r>
        <w:rPr>
          <w:color w:val="231F20"/>
          <w:spacing w:val="-6"/>
        </w:rPr>
        <w:t> </w:t>
      </w:r>
      <w:r>
        <w:rPr>
          <w:color w:val="231F20"/>
        </w:rPr>
        <w:t>las</w:t>
      </w:r>
      <w:r>
        <w:rPr>
          <w:color w:val="231F20"/>
          <w:spacing w:val="-6"/>
        </w:rPr>
        <w:t> </w:t>
      </w:r>
      <w:r>
        <w:rPr>
          <w:color w:val="231F20"/>
        </w:rPr>
        <w:t>zonas cercana dependan de las relaciones entre las redes, y sobre todo, entre sus puntos nodales (Formica, 1995). La articulación es posible gracias a las interconexiones en cadena de la actividad productiva y el consumo que circulan a </w:t>
      </w:r>
      <w:r>
        <w:rPr>
          <w:color w:val="231F20"/>
          <w:spacing w:val="-3"/>
        </w:rPr>
        <w:t>través </w:t>
      </w:r>
      <w:r>
        <w:rPr>
          <w:color w:val="231F20"/>
        </w:rPr>
        <w:t>de la intrincada red de comunicaciones en línea y que tiene en Internet una de sus herramientas principales. No sólo la actividad productiva y el consumo –comercio– se conectan a </w:t>
      </w:r>
      <w:r>
        <w:rPr>
          <w:color w:val="231F20"/>
          <w:spacing w:val="-3"/>
        </w:rPr>
        <w:t>través  </w:t>
      </w:r>
      <w:r>
        <w:rPr>
          <w:color w:val="231F20"/>
        </w:rPr>
        <w:t>de  la red, tangible e intangible, sino casi toda la actividad social, económica, política y cultural, incluso la vida cotidiana de las personas. De allí que el funcionamiento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espacios</w:t>
      </w:r>
      <w:r>
        <w:rPr>
          <w:color w:val="231F20"/>
          <w:spacing w:val="-11"/>
        </w:rPr>
        <w:t> </w:t>
      </w:r>
      <w:r>
        <w:rPr>
          <w:color w:val="231F20"/>
        </w:rPr>
        <w:t>urbanos,</w:t>
      </w:r>
      <w:r>
        <w:rPr>
          <w:color w:val="231F20"/>
          <w:spacing w:val="-11"/>
        </w:rPr>
        <w:t> </w:t>
      </w:r>
      <w:r>
        <w:rPr>
          <w:color w:val="231F20"/>
        </w:rPr>
        <w:t>el</w:t>
      </w:r>
      <w:r>
        <w:rPr>
          <w:color w:val="231F20"/>
          <w:spacing w:val="-11"/>
        </w:rPr>
        <w:t> </w:t>
      </w:r>
      <w:r>
        <w:rPr>
          <w:color w:val="231F20"/>
        </w:rPr>
        <w:t>sistema</w:t>
      </w:r>
      <w:r>
        <w:rPr>
          <w:color w:val="231F20"/>
          <w:spacing w:val="-11"/>
        </w:rPr>
        <w:t> </w:t>
      </w:r>
      <w:r>
        <w:rPr>
          <w:color w:val="231F20"/>
        </w:rPr>
        <w:t>urbano,</w:t>
      </w:r>
      <w:r>
        <w:rPr>
          <w:color w:val="231F20"/>
          <w:spacing w:val="-11"/>
        </w:rPr>
        <w:t> </w:t>
      </w:r>
      <w:r>
        <w:rPr>
          <w:color w:val="231F20"/>
        </w:rPr>
        <w:t>depende</w:t>
      </w:r>
      <w:r>
        <w:rPr>
          <w:color w:val="231F20"/>
          <w:spacing w:val="-12"/>
        </w:rPr>
        <w:t> </w:t>
      </w:r>
      <w:r>
        <w:rPr>
          <w:color w:val="231F20"/>
        </w:rPr>
        <w:t>cada vez más del funcionamiento de la red y de la forma en que los nodos –las ciudades– se articulan en ella. Quedan, sin embargo, nuevamente dudas sobre la capacidad de las fuerzas del mercado para llevar los beneficios de la red y de la economía electrónica a todos los habitantes del mundo, sin acceso a lo elemental para su sobrevivencia. Esta situación ha</w:t>
      </w:r>
      <w:r>
        <w:rPr>
          <w:color w:val="231F20"/>
          <w:spacing w:val="-25"/>
        </w:rPr>
        <w:t> </w:t>
      </w:r>
      <w:r>
        <w:rPr>
          <w:color w:val="231F20"/>
        </w:rPr>
        <w:t>creado, por el contrario, una brecha entre los pueblos, la brecha digital, que aísla a grupos humanos dentro de una misma nación y a pueblos enteros sin acceso a los bienes de la comunicación, tanto en sistema urbano como</w:t>
      </w:r>
      <w:r>
        <w:rPr>
          <w:color w:val="231F20"/>
          <w:spacing w:val="-18"/>
        </w:rPr>
        <w:t> </w:t>
      </w:r>
      <w:r>
        <w:rPr>
          <w:color w:val="231F20"/>
        </w:rPr>
        <w:t>en el interior de una</w:t>
      </w:r>
      <w:r>
        <w:rPr>
          <w:color w:val="231F20"/>
          <w:spacing w:val="-10"/>
        </w:rPr>
        <w:t> </w:t>
      </w:r>
      <w:r>
        <w:rPr>
          <w:color w:val="231F20"/>
        </w:rPr>
        <w:t>metrópoli.</w:t>
      </w:r>
    </w:p>
    <w:p>
      <w:pPr>
        <w:pStyle w:val="BodyText"/>
        <w:spacing w:line="278" w:lineRule="auto" w:before="57"/>
        <w:ind w:left="117" w:right="107" w:firstLine="283"/>
        <w:jc w:val="both"/>
      </w:pPr>
      <w:r>
        <w:rPr>
          <w:color w:val="231F20"/>
          <w:spacing w:val="3"/>
        </w:rPr>
        <w:t>El </w:t>
      </w:r>
      <w:r>
        <w:rPr>
          <w:color w:val="231F20"/>
          <w:spacing w:val="5"/>
        </w:rPr>
        <w:t>funcionamiento </w:t>
      </w:r>
      <w:r>
        <w:rPr>
          <w:color w:val="231F20"/>
          <w:spacing w:val="4"/>
        </w:rPr>
        <w:t>del sistema urbano </w:t>
      </w:r>
      <w:r>
        <w:rPr>
          <w:color w:val="231F20"/>
          <w:spacing w:val="5"/>
        </w:rPr>
        <w:t>nacional, </w:t>
      </w:r>
      <w:r>
        <w:rPr>
          <w:color w:val="231F20"/>
          <w:spacing w:val="3"/>
        </w:rPr>
        <w:t>en </w:t>
      </w:r>
      <w:r>
        <w:rPr>
          <w:color w:val="231F20"/>
          <w:spacing w:val="6"/>
        </w:rPr>
        <w:t>consecuencia,</w:t>
      </w:r>
      <w:r>
        <w:rPr>
          <w:color w:val="231F20"/>
          <w:spacing w:val="60"/>
        </w:rPr>
        <w:t> </w:t>
      </w:r>
      <w:r>
        <w:rPr>
          <w:color w:val="231F20"/>
          <w:spacing w:val="3"/>
        </w:rPr>
        <w:t>es </w:t>
      </w:r>
      <w:r>
        <w:rPr>
          <w:color w:val="231F20"/>
          <w:spacing w:val="4"/>
        </w:rPr>
        <w:t>cada </w:t>
      </w:r>
      <w:r>
        <w:rPr>
          <w:color w:val="231F20"/>
          <w:spacing w:val="2"/>
        </w:rPr>
        <w:t>vez </w:t>
      </w:r>
      <w:r>
        <w:rPr>
          <w:color w:val="231F20"/>
          <w:spacing w:val="4"/>
        </w:rPr>
        <w:t>más </w:t>
      </w:r>
      <w:r>
        <w:rPr>
          <w:color w:val="231F20"/>
          <w:spacing w:val="5"/>
        </w:rPr>
        <w:t>dependiente, </w:t>
      </w:r>
      <w:r>
        <w:rPr>
          <w:color w:val="231F20"/>
        </w:rPr>
        <w:t>o </w:t>
      </w:r>
      <w:r>
        <w:rPr>
          <w:color w:val="231F20"/>
          <w:spacing w:val="3"/>
        </w:rPr>
        <w:t>el </w:t>
      </w:r>
      <w:r>
        <w:rPr>
          <w:color w:val="231F20"/>
          <w:spacing w:val="5"/>
        </w:rPr>
        <w:t>resultado </w:t>
      </w:r>
      <w:r>
        <w:rPr>
          <w:color w:val="231F20"/>
          <w:spacing w:val="4"/>
        </w:rPr>
        <w:t>del proceso </w:t>
      </w:r>
      <w:r>
        <w:rPr>
          <w:color w:val="231F20"/>
          <w:spacing w:val="5"/>
        </w:rPr>
        <w:t>globalizador </w:t>
      </w:r>
      <w:r>
        <w:rPr>
          <w:color w:val="231F20"/>
          <w:spacing w:val="4"/>
        </w:rPr>
        <w:t>del presente más </w:t>
      </w:r>
      <w:r>
        <w:rPr>
          <w:color w:val="231F20"/>
          <w:spacing w:val="5"/>
        </w:rPr>
        <w:t>abierto, impredecible </w:t>
      </w:r>
      <w:r>
        <w:rPr>
          <w:color w:val="231F20"/>
        </w:rPr>
        <w:t>y </w:t>
      </w:r>
      <w:r>
        <w:rPr>
          <w:color w:val="231F20"/>
          <w:spacing w:val="4"/>
        </w:rPr>
        <w:t>competitivo, sujeto </w:t>
      </w:r>
      <w:r>
        <w:rPr>
          <w:color w:val="231F20"/>
          <w:spacing w:val="6"/>
        </w:rPr>
        <w:t>al</w:t>
      </w:r>
      <w:r>
        <w:rPr>
          <w:color w:val="231F20"/>
          <w:spacing w:val="60"/>
        </w:rPr>
        <w:t> </w:t>
      </w:r>
      <w:r>
        <w:rPr>
          <w:color w:val="231F20"/>
          <w:spacing w:val="2"/>
        </w:rPr>
        <w:t>vaivén </w:t>
      </w:r>
      <w:r>
        <w:rPr>
          <w:color w:val="231F20"/>
          <w:spacing w:val="3"/>
        </w:rPr>
        <w:t>de </w:t>
      </w:r>
      <w:r>
        <w:rPr>
          <w:color w:val="231F20"/>
          <w:spacing w:val="4"/>
        </w:rPr>
        <w:t>los </w:t>
      </w:r>
      <w:r>
        <w:rPr>
          <w:color w:val="231F20"/>
          <w:spacing w:val="5"/>
        </w:rPr>
        <w:t>cambios </w:t>
      </w:r>
      <w:r>
        <w:rPr>
          <w:color w:val="231F20"/>
          <w:spacing w:val="4"/>
        </w:rPr>
        <w:t>que </w:t>
      </w:r>
      <w:r>
        <w:rPr>
          <w:color w:val="231F20"/>
          <w:spacing w:val="3"/>
        </w:rPr>
        <w:t>se </w:t>
      </w:r>
      <w:r>
        <w:rPr>
          <w:color w:val="231F20"/>
          <w:spacing w:val="4"/>
        </w:rPr>
        <w:t>producen </w:t>
      </w:r>
      <w:r>
        <w:rPr>
          <w:color w:val="231F20"/>
        </w:rPr>
        <w:t>a </w:t>
      </w:r>
      <w:r>
        <w:rPr>
          <w:color w:val="231F20"/>
          <w:spacing w:val="3"/>
        </w:rPr>
        <w:t>nivel </w:t>
      </w:r>
      <w:r>
        <w:rPr>
          <w:color w:val="231F20"/>
          <w:spacing w:val="5"/>
        </w:rPr>
        <w:t>global. </w:t>
      </w:r>
      <w:r>
        <w:rPr>
          <w:color w:val="231F20"/>
          <w:spacing w:val="3"/>
        </w:rPr>
        <w:t>El </w:t>
      </w:r>
      <w:r>
        <w:rPr>
          <w:color w:val="231F20"/>
          <w:spacing w:val="5"/>
        </w:rPr>
        <w:t>crecimiento  </w:t>
      </w:r>
      <w:r>
        <w:rPr>
          <w:color w:val="231F20"/>
        </w:rPr>
        <w:t>y </w:t>
      </w:r>
      <w:r>
        <w:rPr>
          <w:color w:val="231F20"/>
          <w:spacing w:val="3"/>
        </w:rPr>
        <w:t>el </w:t>
      </w:r>
      <w:r>
        <w:rPr>
          <w:color w:val="231F20"/>
          <w:spacing w:val="5"/>
        </w:rPr>
        <w:t>funcionamiento </w:t>
      </w:r>
      <w:r>
        <w:rPr>
          <w:color w:val="231F20"/>
          <w:spacing w:val="3"/>
        </w:rPr>
        <w:t>de </w:t>
      </w:r>
      <w:r>
        <w:rPr>
          <w:color w:val="231F20"/>
          <w:spacing w:val="4"/>
        </w:rPr>
        <w:t>sus </w:t>
      </w:r>
      <w:r>
        <w:rPr>
          <w:color w:val="231F20"/>
          <w:spacing w:val="5"/>
        </w:rPr>
        <w:t>ciudades, </w:t>
      </w:r>
      <w:r>
        <w:rPr>
          <w:color w:val="231F20"/>
          <w:spacing w:val="4"/>
        </w:rPr>
        <w:t>por </w:t>
      </w:r>
      <w:r>
        <w:rPr>
          <w:color w:val="231F20"/>
          <w:spacing w:val="5"/>
        </w:rPr>
        <w:t>consiguiente, </w:t>
      </w:r>
      <w:r>
        <w:rPr>
          <w:color w:val="231F20"/>
        </w:rPr>
        <w:t>ya </w:t>
      </w:r>
      <w:r>
        <w:rPr>
          <w:color w:val="231F20"/>
          <w:spacing w:val="3"/>
        </w:rPr>
        <w:t>no </w:t>
      </w:r>
      <w:r>
        <w:rPr>
          <w:color w:val="231F20"/>
          <w:spacing w:val="4"/>
        </w:rPr>
        <w:t>sólo </w:t>
      </w:r>
      <w:r>
        <w:rPr>
          <w:color w:val="231F20"/>
          <w:spacing w:val="6"/>
        </w:rPr>
        <w:t>es</w:t>
      </w:r>
      <w:r>
        <w:rPr>
          <w:color w:val="231F20"/>
          <w:spacing w:val="60"/>
        </w:rPr>
        <w:t> </w:t>
      </w:r>
      <w:r>
        <w:rPr>
          <w:color w:val="231F20"/>
          <w:spacing w:val="4"/>
        </w:rPr>
        <w:t>una </w:t>
      </w:r>
      <w:r>
        <w:rPr>
          <w:color w:val="231F20"/>
          <w:spacing w:val="5"/>
        </w:rPr>
        <w:t>respuesta </w:t>
      </w:r>
      <w:r>
        <w:rPr>
          <w:color w:val="231F20"/>
        </w:rPr>
        <w:t>a </w:t>
      </w:r>
      <w:r>
        <w:rPr>
          <w:color w:val="231F20"/>
          <w:spacing w:val="4"/>
        </w:rPr>
        <w:t>las </w:t>
      </w:r>
      <w:r>
        <w:rPr>
          <w:color w:val="231F20"/>
          <w:spacing w:val="5"/>
        </w:rPr>
        <w:t>condiciones internas </w:t>
      </w:r>
      <w:r>
        <w:rPr>
          <w:color w:val="231F20"/>
          <w:spacing w:val="3"/>
        </w:rPr>
        <w:t>de un </w:t>
      </w:r>
      <w:r>
        <w:rPr>
          <w:color w:val="231F20"/>
          <w:spacing w:val="4"/>
        </w:rPr>
        <w:t>país </w:t>
      </w:r>
      <w:r>
        <w:rPr>
          <w:color w:val="231F20"/>
        </w:rPr>
        <w:t>o </w:t>
      </w:r>
      <w:r>
        <w:rPr>
          <w:color w:val="231F20"/>
          <w:spacing w:val="4"/>
        </w:rPr>
        <w:t>región, </w:t>
      </w:r>
      <w:r>
        <w:rPr>
          <w:color w:val="231F20"/>
          <w:spacing w:val="6"/>
        </w:rPr>
        <w:t>sino,</w:t>
      </w:r>
      <w:r>
        <w:rPr>
          <w:color w:val="231F20"/>
          <w:spacing w:val="60"/>
        </w:rPr>
        <w:t> </w:t>
      </w:r>
      <w:r>
        <w:rPr>
          <w:color w:val="231F20"/>
          <w:spacing w:val="5"/>
        </w:rPr>
        <w:t>además, </w:t>
      </w:r>
      <w:r>
        <w:rPr>
          <w:color w:val="231F20"/>
        </w:rPr>
        <w:t>a </w:t>
      </w:r>
      <w:r>
        <w:rPr>
          <w:color w:val="231F20"/>
          <w:spacing w:val="3"/>
        </w:rPr>
        <w:t>su </w:t>
      </w:r>
      <w:r>
        <w:rPr>
          <w:color w:val="231F20"/>
          <w:spacing w:val="4"/>
        </w:rPr>
        <w:t>grado </w:t>
      </w:r>
      <w:r>
        <w:rPr>
          <w:color w:val="231F20"/>
          <w:spacing w:val="3"/>
        </w:rPr>
        <w:t>de </w:t>
      </w:r>
      <w:r>
        <w:rPr>
          <w:color w:val="231F20"/>
          <w:spacing w:val="5"/>
        </w:rPr>
        <w:t>inserción </w:t>
      </w:r>
      <w:r>
        <w:rPr>
          <w:color w:val="231F20"/>
          <w:spacing w:val="3"/>
        </w:rPr>
        <w:t>en la </w:t>
      </w:r>
      <w:r>
        <w:rPr>
          <w:color w:val="231F20"/>
          <w:spacing w:val="5"/>
        </w:rPr>
        <w:t>economía mundial </w:t>
      </w:r>
      <w:r>
        <w:rPr>
          <w:color w:val="231F20"/>
          <w:spacing w:val="6"/>
        </w:rPr>
        <w:t>(Simmons, </w:t>
      </w:r>
      <w:r>
        <w:rPr>
          <w:color w:val="231F20"/>
          <w:spacing w:val="5"/>
        </w:rPr>
        <w:t>1995), </w:t>
      </w:r>
      <w:r>
        <w:rPr>
          <w:color w:val="231F20"/>
          <w:spacing w:val="3"/>
        </w:rPr>
        <w:t>de </w:t>
      </w:r>
      <w:r>
        <w:rPr>
          <w:color w:val="231F20"/>
          <w:spacing w:val="4"/>
        </w:rPr>
        <w:t>sus </w:t>
      </w:r>
      <w:r>
        <w:rPr>
          <w:color w:val="231F20"/>
          <w:spacing w:val="5"/>
        </w:rPr>
        <w:t>importaciones </w:t>
      </w:r>
      <w:r>
        <w:rPr>
          <w:color w:val="231F20"/>
        </w:rPr>
        <w:t>y </w:t>
      </w:r>
      <w:r>
        <w:rPr>
          <w:color w:val="231F20"/>
          <w:spacing w:val="5"/>
        </w:rPr>
        <w:t>exportaciones </w:t>
      </w:r>
      <w:r>
        <w:rPr>
          <w:color w:val="231F20"/>
          <w:spacing w:val="3"/>
        </w:rPr>
        <w:t>de </w:t>
      </w:r>
      <w:r>
        <w:rPr>
          <w:color w:val="231F20"/>
          <w:spacing w:val="5"/>
        </w:rPr>
        <w:t>bienes </w:t>
      </w:r>
      <w:r>
        <w:rPr>
          <w:color w:val="231F20"/>
        </w:rPr>
        <w:t>y </w:t>
      </w:r>
      <w:r>
        <w:rPr>
          <w:color w:val="231F20"/>
          <w:spacing w:val="6"/>
        </w:rPr>
        <w:t>servicios,</w:t>
      </w:r>
      <w:r>
        <w:rPr>
          <w:color w:val="231F20"/>
          <w:spacing w:val="60"/>
        </w:rPr>
        <w:t> </w:t>
      </w:r>
      <w:r>
        <w:rPr>
          <w:color w:val="231F20"/>
          <w:spacing w:val="3"/>
        </w:rPr>
        <w:t>de la </w:t>
      </w:r>
      <w:r>
        <w:rPr>
          <w:color w:val="231F20"/>
          <w:spacing w:val="5"/>
        </w:rPr>
        <w:t>formación </w:t>
      </w:r>
      <w:r>
        <w:rPr>
          <w:color w:val="231F20"/>
          <w:spacing w:val="3"/>
        </w:rPr>
        <w:t>de </w:t>
      </w:r>
      <w:r>
        <w:rPr>
          <w:color w:val="231F20"/>
          <w:spacing w:val="5"/>
        </w:rPr>
        <w:t>bloques económicos regionales; </w:t>
      </w:r>
      <w:r>
        <w:rPr>
          <w:color w:val="231F20"/>
          <w:spacing w:val="3"/>
        </w:rPr>
        <w:t>en </w:t>
      </w:r>
      <w:r>
        <w:rPr>
          <w:color w:val="231F20"/>
          <w:spacing w:val="4"/>
        </w:rPr>
        <w:t>general, </w:t>
      </w:r>
      <w:r>
        <w:rPr>
          <w:color w:val="231F20"/>
          <w:spacing w:val="6"/>
        </w:rPr>
        <w:t>del</w:t>
      </w:r>
      <w:r>
        <w:rPr>
          <w:color w:val="231F20"/>
          <w:spacing w:val="60"/>
        </w:rPr>
        <w:t> </w:t>
      </w:r>
      <w:r>
        <w:rPr>
          <w:color w:val="231F20"/>
          <w:spacing w:val="4"/>
        </w:rPr>
        <w:t>grado </w:t>
      </w:r>
      <w:r>
        <w:rPr>
          <w:color w:val="231F20"/>
          <w:spacing w:val="3"/>
        </w:rPr>
        <w:t>de </w:t>
      </w:r>
      <w:r>
        <w:rPr>
          <w:color w:val="231F20"/>
          <w:spacing w:val="5"/>
        </w:rPr>
        <w:t>inserción </w:t>
      </w:r>
      <w:r>
        <w:rPr>
          <w:color w:val="231F20"/>
        </w:rPr>
        <w:t>a </w:t>
      </w:r>
      <w:r>
        <w:rPr>
          <w:color w:val="231F20"/>
          <w:spacing w:val="3"/>
        </w:rPr>
        <w:t>la red </w:t>
      </w:r>
      <w:r>
        <w:rPr>
          <w:color w:val="231F20"/>
          <w:spacing w:val="17"/>
        </w:rPr>
        <w:t> </w:t>
      </w:r>
      <w:r>
        <w:rPr>
          <w:color w:val="231F20"/>
          <w:spacing w:val="5"/>
        </w:rPr>
        <w:t>global.</w:t>
      </w:r>
    </w:p>
    <w:p>
      <w:pPr>
        <w:pStyle w:val="BodyText"/>
        <w:spacing w:line="278" w:lineRule="auto" w:before="57"/>
        <w:ind w:left="117" w:right="115" w:firstLine="283"/>
        <w:jc w:val="both"/>
      </w:pPr>
      <w:r>
        <w:rPr>
          <w:color w:val="231F20"/>
        </w:rPr>
        <w:t>El segundo elemento de esta contradicción, la fragmentación, al producir modelos ya sea éticos-estéticos, gustos, valores, moda, y constituirse en el elemento de reproducción de las relaciones sociales, produce  y  profundiza  el  proceso  de  fragmentación,  contenido  en    la</w:t>
      </w:r>
    </w:p>
    <w:p>
      <w:pPr>
        <w:spacing w:after="0" w:line="278" w:lineRule="auto"/>
        <w:jc w:val="both"/>
        <w:sectPr>
          <w:footerReference w:type="even" r:id="rId80"/>
          <w:footerReference w:type="default" r:id="rId81"/>
          <w:pgSz w:w="9640" w:h="13040"/>
          <w:pgMar w:footer="833" w:header="687" w:top="880" w:bottom="1020" w:left="1300" w:right="1300"/>
          <w:pgNumType w:start="62"/>
        </w:sectPr>
      </w:pPr>
    </w:p>
    <w:p>
      <w:pPr>
        <w:pStyle w:val="BodyText"/>
        <w:rPr>
          <w:sz w:val="20"/>
        </w:rPr>
      </w:pPr>
    </w:p>
    <w:p>
      <w:pPr>
        <w:pStyle w:val="BodyText"/>
        <w:spacing w:before="7"/>
        <w:rPr>
          <w:sz w:val="17"/>
        </w:rPr>
      </w:pPr>
    </w:p>
    <w:p>
      <w:pPr>
        <w:pStyle w:val="BodyText"/>
        <w:spacing w:line="278" w:lineRule="auto" w:before="69"/>
        <w:ind w:left="117" w:right="115"/>
        <w:jc w:val="both"/>
      </w:pPr>
      <w:r>
        <w:rPr>
          <w:color w:val="231F20"/>
        </w:rPr>
        <w:t>ciencia, en la cultura del hombre </w:t>
      </w:r>
      <w:r>
        <w:rPr>
          <w:color w:val="231F20"/>
          <w:spacing w:val="-10"/>
        </w:rPr>
        <w:t>y, </w:t>
      </w:r>
      <w:r>
        <w:rPr>
          <w:color w:val="231F20"/>
        </w:rPr>
        <w:t>por supuesto, en el espacio. Esta fragmentación, que a nivel del individuo, de las personas, se da a </w:t>
      </w:r>
      <w:r>
        <w:rPr>
          <w:color w:val="231F20"/>
          <w:spacing w:val="-3"/>
        </w:rPr>
        <w:t>través </w:t>
      </w:r>
      <w:r>
        <w:rPr>
          <w:color w:val="231F20"/>
        </w:rPr>
        <w:t>de la disolución de las relaciones sociales, aparece, en el caso del</w:t>
      </w:r>
      <w:r>
        <w:rPr>
          <w:color w:val="231F20"/>
          <w:spacing w:val="-33"/>
        </w:rPr>
        <w:t> </w:t>
      </w:r>
      <w:r>
        <w:rPr>
          <w:color w:val="231F20"/>
        </w:rPr>
        <w:t>espacio, como producto de una actividad dividida en el proceso de producción socializada y sus apropiación privada, de acuerdo con los distintos intereses parcelados de las empresas y sus relaciones, lo cual divide el espacio en parcelas cada vez menores, que son comercializadas en el mercado</w:t>
      </w:r>
      <w:r>
        <w:rPr>
          <w:color w:val="231F20"/>
          <w:spacing w:val="-8"/>
        </w:rPr>
        <w:t> </w:t>
      </w:r>
      <w:r>
        <w:rPr>
          <w:color w:val="231F20"/>
        </w:rPr>
        <w:t>como</w:t>
      </w:r>
      <w:r>
        <w:rPr>
          <w:color w:val="231F20"/>
          <w:spacing w:val="-8"/>
        </w:rPr>
        <w:t> </w:t>
      </w:r>
      <w:r>
        <w:rPr>
          <w:color w:val="231F20"/>
        </w:rPr>
        <w:t>producto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innumerables</w:t>
      </w:r>
      <w:r>
        <w:rPr>
          <w:color w:val="231F20"/>
          <w:spacing w:val="-8"/>
        </w:rPr>
        <w:t> </w:t>
      </w:r>
      <w:r>
        <w:rPr>
          <w:color w:val="231F20"/>
        </w:rPr>
        <w:t>actividades</w:t>
      </w:r>
      <w:r>
        <w:rPr>
          <w:color w:val="231F20"/>
          <w:spacing w:val="-9"/>
        </w:rPr>
        <w:t> </w:t>
      </w:r>
      <w:r>
        <w:rPr>
          <w:color w:val="231F20"/>
        </w:rPr>
        <w:t>necesarias</w:t>
      </w:r>
      <w:r>
        <w:rPr>
          <w:color w:val="231F20"/>
          <w:spacing w:val="-8"/>
        </w:rPr>
        <w:t> </w:t>
      </w:r>
      <w:r>
        <w:rPr>
          <w:color w:val="231F20"/>
        </w:rPr>
        <w:t>para la producción y la comercialización de bienes y</w:t>
      </w:r>
      <w:r>
        <w:rPr>
          <w:color w:val="231F20"/>
          <w:spacing w:val="-16"/>
        </w:rPr>
        <w:t> </w:t>
      </w:r>
      <w:r>
        <w:rPr>
          <w:color w:val="231F20"/>
        </w:rPr>
        <w:t>servicios.</w:t>
      </w:r>
    </w:p>
    <w:p>
      <w:pPr>
        <w:pStyle w:val="BodyText"/>
        <w:spacing w:line="278" w:lineRule="auto" w:before="57"/>
        <w:ind w:left="117" w:right="115" w:firstLine="283"/>
        <w:jc w:val="both"/>
      </w:pPr>
      <w:r>
        <w:rPr>
          <w:color w:val="231F20"/>
        </w:rPr>
        <w:t>Estos procesos han hecho posible una mayor especialización funcional de los espacios urbanos y una mayor separación física de los mismos: producción, residencia, comercio, administración, transporte, etc. En las regiones metropolitanas  esta  especialización  se  agudiza  más aumentando paralelamente la segregación del espacio social por clases y sectores sociales. Se incrementa considerablemente el espacio público destinado al transporte motorizado, y la creciente movilidad </w:t>
      </w:r>
      <w:r>
        <w:rPr>
          <w:color w:val="231F20"/>
          <w:spacing w:val="-3"/>
        </w:rPr>
        <w:t>va </w:t>
      </w:r>
      <w:r>
        <w:rPr>
          <w:color w:val="231F20"/>
        </w:rPr>
        <w:t>acabando poco a poco con la vida urbana que antaño había</w:t>
      </w:r>
      <w:r>
        <w:rPr>
          <w:color w:val="231F20"/>
          <w:spacing w:val="-25"/>
        </w:rPr>
        <w:t> </w:t>
      </w:r>
      <w:r>
        <w:rPr>
          <w:color w:val="231F20"/>
        </w:rPr>
        <w:t>caracterizado a los espacios colectivos. El resultado de ello ha sido la construcción masiva de zonas residenciales alejadas de los grandes centros urbanos. Las consecuencias de estas políticas han sido impredecibles: la pérdida de espacios naturales y áreas de cultivos es una de ellas; por otro lado, surgen las interminables congestiones en las autopistas de acceso a la ciudad, la creciente dependencia de los combustibles fósiles, las escuelas abarrotadas,</w:t>
      </w:r>
      <w:r>
        <w:rPr>
          <w:color w:val="231F20"/>
          <w:spacing w:val="-5"/>
        </w:rPr>
        <w:t> </w:t>
      </w:r>
      <w:r>
        <w:rPr>
          <w:color w:val="231F20"/>
        </w:rPr>
        <w:t>la</w:t>
      </w:r>
      <w:r>
        <w:rPr>
          <w:color w:val="231F20"/>
          <w:spacing w:val="-5"/>
        </w:rPr>
        <w:t> </w:t>
      </w:r>
      <w:r>
        <w:rPr>
          <w:color w:val="231F20"/>
        </w:rPr>
        <w:t>contaminación</w:t>
      </w:r>
      <w:r>
        <w:rPr>
          <w:color w:val="231F20"/>
          <w:spacing w:val="-5"/>
        </w:rPr>
        <w:t> </w:t>
      </w:r>
      <w:r>
        <w:rPr>
          <w:color w:val="231F20"/>
        </w:rPr>
        <w:t>del</w:t>
      </w:r>
      <w:r>
        <w:rPr>
          <w:color w:val="231F20"/>
          <w:spacing w:val="-5"/>
        </w:rPr>
        <w:t> </w:t>
      </w:r>
      <w:r>
        <w:rPr>
          <w:color w:val="231F20"/>
        </w:rPr>
        <w:t>agua</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aire,</w:t>
      </w:r>
      <w:r>
        <w:rPr>
          <w:color w:val="231F20"/>
          <w:spacing w:val="-5"/>
        </w:rPr>
        <w:t> </w:t>
      </w:r>
      <w:r>
        <w:rPr>
          <w:color w:val="231F20"/>
        </w:rPr>
        <w:t>una</w:t>
      </w:r>
      <w:r>
        <w:rPr>
          <w:color w:val="231F20"/>
          <w:spacing w:val="-5"/>
        </w:rPr>
        <w:t> </w:t>
      </w:r>
      <w:r>
        <w:rPr>
          <w:color w:val="231F20"/>
        </w:rPr>
        <w:t>mayor</w:t>
      </w:r>
      <w:r>
        <w:rPr>
          <w:color w:val="231F20"/>
          <w:spacing w:val="-5"/>
        </w:rPr>
        <w:t> </w:t>
      </w:r>
      <w:r>
        <w:rPr>
          <w:color w:val="231F20"/>
        </w:rPr>
        <w:t>incidencia</w:t>
      </w:r>
      <w:r>
        <w:rPr>
          <w:color w:val="231F20"/>
          <w:spacing w:val="-5"/>
        </w:rPr>
        <w:t> </w:t>
      </w:r>
      <w:r>
        <w:rPr>
          <w:color w:val="231F20"/>
        </w:rPr>
        <w:t>de inundaciones, altos impuestos y ciudades abandonadas durante la noche (Cortinas,</w:t>
      </w:r>
      <w:r>
        <w:rPr>
          <w:color w:val="231F20"/>
          <w:spacing w:val="-1"/>
        </w:rPr>
        <w:t> </w:t>
      </w:r>
      <w:r>
        <w:rPr>
          <w:color w:val="231F20"/>
        </w:rPr>
        <w:t>1999).</w:t>
      </w:r>
    </w:p>
    <w:p>
      <w:pPr>
        <w:pStyle w:val="BodyText"/>
        <w:spacing w:line="278" w:lineRule="auto" w:before="57"/>
        <w:ind w:left="117" w:right="118" w:firstLine="283"/>
        <w:jc w:val="both"/>
      </w:pPr>
      <w:r>
        <w:rPr>
          <w:color w:val="231F20"/>
          <w:spacing w:val="-3"/>
        </w:rPr>
        <w:t>En </w:t>
      </w:r>
      <w:r>
        <w:rPr>
          <w:color w:val="231F20"/>
          <w:spacing w:val="-4"/>
        </w:rPr>
        <w:t>las </w:t>
      </w:r>
      <w:r>
        <w:rPr>
          <w:color w:val="231F20"/>
          <w:spacing w:val="-5"/>
        </w:rPr>
        <w:t>grandes metrópolis </w:t>
      </w:r>
      <w:r>
        <w:rPr>
          <w:color w:val="231F20"/>
          <w:spacing w:val="-4"/>
        </w:rPr>
        <w:t>las </w:t>
      </w:r>
      <w:r>
        <w:rPr>
          <w:color w:val="231F20"/>
          <w:spacing w:val="-5"/>
        </w:rPr>
        <w:t>cadenas </w:t>
      </w:r>
      <w:r>
        <w:rPr>
          <w:color w:val="231F20"/>
          <w:spacing w:val="-3"/>
        </w:rPr>
        <w:t>de </w:t>
      </w:r>
      <w:r>
        <w:rPr>
          <w:color w:val="231F20"/>
          <w:spacing w:val="-5"/>
        </w:rPr>
        <w:t>hipermercados hablan </w:t>
      </w:r>
      <w:r>
        <w:rPr>
          <w:color w:val="231F20"/>
          <w:spacing w:val="-4"/>
        </w:rPr>
        <w:t>por </w:t>
      </w:r>
      <w:r>
        <w:rPr>
          <w:color w:val="231F20"/>
          <w:spacing w:val="-5"/>
        </w:rPr>
        <w:t>sí </w:t>
      </w:r>
      <w:r>
        <w:rPr>
          <w:color w:val="231F20"/>
          <w:spacing w:val="-4"/>
        </w:rPr>
        <w:t>solas </w:t>
      </w:r>
      <w:r>
        <w:rPr>
          <w:color w:val="231F20"/>
          <w:spacing w:val="-3"/>
        </w:rPr>
        <w:t>de lo </w:t>
      </w:r>
      <w:r>
        <w:rPr>
          <w:color w:val="231F20"/>
          <w:spacing w:val="-4"/>
        </w:rPr>
        <w:t>que </w:t>
      </w:r>
      <w:r>
        <w:rPr>
          <w:color w:val="231F20"/>
          <w:spacing w:val="-3"/>
        </w:rPr>
        <w:t>es la </w:t>
      </w:r>
      <w:r>
        <w:rPr>
          <w:color w:val="231F20"/>
          <w:spacing w:val="-5"/>
        </w:rPr>
        <w:t>globalización </w:t>
      </w:r>
      <w:r>
        <w:rPr>
          <w:color w:val="231F20"/>
        </w:rPr>
        <w:t>y </w:t>
      </w:r>
      <w:r>
        <w:rPr>
          <w:color w:val="231F20"/>
          <w:spacing w:val="-3"/>
        </w:rPr>
        <w:t>la </w:t>
      </w:r>
      <w:r>
        <w:rPr>
          <w:color w:val="231F20"/>
          <w:spacing w:val="-5"/>
        </w:rPr>
        <w:t>competitividad. </w:t>
      </w:r>
      <w:r>
        <w:rPr>
          <w:color w:val="231F20"/>
          <w:spacing w:val="-4"/>
        </w:rPr>
        <w:t>Las </w:t>
      </w:r>
      <w:r>
        <w:rPr>
          <w:color w:val="231F20"/>
          <w:spacing w:val="-5"/>
        </w:rPr>
        <w:t>grandes cadenas </w:t>
      </w:r>
      <w:r>
        <w:rPr>
          <w:color w:val="231F20"/>
          <w:spacing w:val="-3"/>
        </w:rPr>
        <w:t>de </w:t>
      </w:r>
      <w:r>
        <w:rPr>
          <w:color w:val="231F20"/>
          <w:spacing w:val="-5"/>
        </w:rPr>
        <w:t>hipermercados </w:t>
      </w:r>
      <w:r>
        <w:rPr>
          <w:color w:val="231F20"/>
          <w:spacing w:val="-6"/>
        </w:rPr>
        <w:t>generalmente </w:t>
      </w:r>
      <w:r>
        <w:rPr>
          <w:color w:val="231F20"/>
          <w:spacing w:val="-3"/>
        </w:rPr>
        <w:t>se </w:t>
      </w:r>
      <w:r>
        <w:rPr>
          <w:color w:val="231F20"/>
          <w:spacing w:val="-5"/>
        </w:rPr>
        <w:t>ubican fuera </w:t>
      </w:r>
      <w:r>
        <w:rPr>
          <w:color w:val="231F20"/>
          <w:spacing w:val="-3"/>
        </w:rPr>
        <w:t>de </w:t>
      </w:r>
      <w:r>
        <w:rPr>
          <w:color w:val="231F20"/>
          <w:spacing w:val="-5"/>
        </w:rPr>
        <w:t>lugares céntricos, ya que necesitan grandes espacios para </w:t>
      </w:r>
      <w:r>
        <w:rPr>
          <w:color w:val="231F20"/>
          <w:spacing w:val="-4"/>
        </w:rPr>
        <w:t>sus </w:t>
      </w:r>
      <w:r>
        <w:rPr>
          <w:color w:val="231F20"/>
          <w:spacing w:val="-5"/>
        </w:rPr>
        <w:t>instalaciones, </w:t>
      </w:r>
      <w:r>
        <w:rPr>
          <w:color w:val="231F20"/>
          <w:spacing w:val="-4"/>
        </w:rPr>
        <w:t>por </w:t>
      </w:r>
      <w:r>
        <w:rPr>
          <w:color w:val="231F20"/>
          <w:spacing w:val="-3"/>
        </w:rPr>
        <w:t>lo </w:t>
      </w:r>
      <w:r>
        <w:rPr>
          <w:color w:val="231F20"/>
          <w:spacing w:val="-4"/>
        </w:rPr>
        <w:t>que los </w:t>
      </w:r>
      <w:r>
        <w:rPr>
          <w:color w:val="231F20"/>
          <w:spacing w:val="-5"/>
        </w:rPr>
        <w:t>pequeños comercios</w:t>
      </w:r>
      <w:r>
        <w:rPr>
          <w:color w:val="231F20"/>
          <w:spacing w:val="-23"/>
        </w:rPr>
        <w:t> </w:t>
      </w:r>
      <w:r>
        <w:rPr>
          <w:color w:val="231F20"/>
          <w:spacing w:val="-3"/>
        </w:rPr>
        <w:t>se</w:t>
      </w:r>
      <w:r>
        <w:rPr>
          <w:color w:val="231F20"/>
          <w:spacing w:val="-23"/>
        </w:rPr>
        <w:t> </w:t>
      </w:r>
      <w:r>
        <w:rPr>
          <w:color w:val="231F20"/>
          <w:spacing w:val="-5"/>
        </w:rPr>
        <w:t>ven</w:t>
      </w:r>
      <w:r>
        <w:rPr>
          <w:color w:val="231F20"/>
          <w:spacing w:val="-23"/>
        </w:rPr>
        <w:t> </w:t>
      </w:r>
      <w:r>
        <w:rPr>
          <w:color w:val="231F20"/>
          <w:spacing w:val="-5"/>
        </w:rPr>
        <w:t>desplazados</w:t>
      </w:r>
      <w:r>
        <w:rPr>
          <w:color w:val="231F20"/>
          <w:spacing w:val="-23"/>
        </w:rPr>
        <w:t> </w:t>
      </w:r>
      <w:r>
        <w:rPr>
          <w:color w:val="231F20"/>
          <w:spacing w:val="-3"/>
        </w:rPr>
        <w:t>de</w:t>
      </w:r>
      <w:r>
        <w:rPr>
          <w:color w:val="231F20"/>
          <w:spacing w:val="-23"/>
        </w:rPr>
        <w:t> </w:t>
      </w:r>
      <w:r>
        <w:rPr>
          <w:color w:val="231F20"/>
          <w:spacing w:val="-3"/>
        </w:rPr>
        <w:t>la</w:t>
      </w:r>
      <w:r>
        <w:rPr>
          <w:color w:val="231F20"/>
          <w:spacing w:val="-23"/>
        </w:rPr>
        <w:t> </w:t>
      </w:r>
      <w:r>
        <w:rPr>
          <w:color w:val="231F20"/>
          <w:spacing w:val="-5"/>
        </w:rPr>
        <w:t>localización</w:t>
      </w:r>
      <w:r>
        <w:rPr>
          <w:color w:val="231F20"/>
          <w:spacing w:val="-23"/>
        </w:rPr>
        <w:t> </w:t>
      </w:r>
      <w:r>
        <w:rPr>
          <w:color w:val="231F20"/>
          <w:spacing w:val="-5"/>
        </w:rPr>
        <w:t>periférica.</w:t>
      </w:r>
      <w:r>
        <w:rPr>
          <w:color w:val="231F20"/>
          <w:spacing w:val="-23"/>
        </w:rPr>
        <w:t> </w:t>
      </w:r>
      <w:r>
        <w:rPr>
          <w:color w:val="231F20"/>
          <w:spacing w:val="-4"/>
        </w:rPr>
        <w:t>Ello</w:t>
      </w:r>
      <w:r>
        <w:rPr>
          <w:color w:val="231F20"/>
          <w:spacing w:val="-23"/>
        </w:rPr>
        <w:t> </w:t>
      </w:r>
      <w:r>
        <w:rPr>
          <w:color w:val="231F20"/>
          <w:spacing w:val="-3"/>
        </w:rPr>
        <w:t>ha</w:t>
      </w:r>
      <w:r>
        <w:rPr>
          <w:color w:val="231F20"/>
          <w:spacing w:val="-23"/>
        </w:rPr>
        <w:t> </w:t>
      </w:r>
      <w:r>
        <w:rPr>
          <w:color w:val="231F20"/>
          <w:spacing w:val="-5"/>
        </w:rPr>
        <w:t>contribuido </w:t>
      </w:r>
      <w:r>
        <w:rPr>
          <w:color w:val="231F20"/>
        </w:rPr>
        <w:t>a</w:t>
      </w:r>
      <w:r>
        <w:rPr>
          <w:color w:val="231F20"/>
          <w:spacing w:val="-13"/>
        </w:rPr>
        <w:t> </w:t>
      </w:r>
      <w:r>
        <w:rPr>
          <w:color w:val="231F20"/>
          <w:spacing w:val="-3"/>
        </w:rPr>
        <w:t>la</w:t>
      </w:r>
      <w:r>
        <w:rPr>
          <w:color w:val="231F20"/>
          <w:spacing w:val="-13"/>
        </w:rPr>
        <w:t> </w:t>
      </w:r>
      <w:r>
        <w:rPr>
          <w:color w:val="231F20"/>
          <w:spacing w:val="-5"/>
        </w:rPr>
        <w:t>formación</w:t>
      </w:r>
      <w:r>
        <w:rPr>
          <w:color w:val="231F20"/>
          <w:spacing w:val="-13"/>
        </w:rPr>
        <w:t> </w:t>
      </w:r>
      <w:r>
        <w:rPr>
          <w:color w:val="231F20"/>
          <w:spacing w:val="-3"/>
        </w:rPr>
        <w:t>de</w:t>
      </w:r>
      <w:r>
        <w:rPr>
          <w:color w:val="231F20"/>
          <w:spacing w:val="-13"/>
        </w:rPr>
        <w:t> </w:t>
      </w:r>
      <w:r>
        <w:rPr>
          <w:color w:val="231F20"/>
          <w:spacing w:val="-3"/>
        </w:rPr>
        <w:t>un</w:t>
      </w:r>
      <w:r>
        <w:rPr>
          <w:color w:val="231F20"/>
          <w:spacing w:val="-13"/>
        </w:rPr>
        <w:t> </w:t>
      </w:r>
      <w:r>
        <w:rPr>
          <w:color w:val="231F20"/>
          <w:spacing w:val="-5"/>
        </w:rPr>
        <w:t>espacio</w:t>
      </w:r>
      <w:r>
        <w:rPr>
          <w:color w:val="231F20"/>
          <w:spacing w:val="-13"/>
        </w:rPr>
        <w:t> </w:t>
      </w:r>
      <w:r>
        <w:rPr>
          <w:color w:val="231F20"/>
          <w:spacing w:val="-5"/>
        </w:rPr>
        <w:t>urbano</w:t>
      </w:r>
      <w:r>
        <w:rPr>
          <w:color w:val="231F20"/>
          <w:spacing w:val="-13"/>
        </w:rPr>
        <w:t> </w:t>
      </w:r>
      <w:r>
        <w:rPr>
          <w:color w:val="231F20"/>
          <w:spacing w:val="-4"/>
        </w:rPr>
        <w:t>cada</w:t>
      </w:r>
      <w:r>
        <w:rPr>
          <w:color w:val="231F20"/>
          <w:spacing w:val="-13"/>
        </w:rPr>
        <w:t> </w:t>
      </w:r>
      <w:r>
        <w:rPr>
          <w:color w:val="231F20"/>
          <w:spacing w:val="-5"/>
        </w:rPr>
        <w:t>vez</w:t>
      </w:r>
      <w:r>
        <w:rPr>
          <w:color w:val="231F20"/>
          <w:spacing w:val="-13"/>
        </w:rPr>
        <w:t> </w:t>
      </w:r>
      <w:r>
        <w:rPr>
          <w:color w:val="231F20"/>
          <w:spacing w:val="-4"/>
        </w:rPr>
        <w:t>más</w:t>
      </w:r>
      <w:r>
        <w:rPr>
          <w:color w:val="231F20"/>
          <w:spacing w:val="-13"/>
        </w:rPr>
        <w:t> </w:t>
      </w:r>
      <w:r>
        <w:rPr>
          <w:color w:val="231F20"/>
          <w:spacing w:val="-5"/>
        </w:rPr>
        <w:t>diluido</w:t>
      </w:r>
      <w:r>
        <w:rPr>
          <w:color w:val="231F20"/>
          <w:spacing w:val="-13"/>
        </w:rPr>
        <w:t> </w:t>
      </w:r>
      <w:r>
        <w:rPr>
          <w:color w:val="231F20"/>
        </w:rPr>
        <w:t>y</w:t>
      </w:r>
      <w:r>
        <w:rPr>
          <w:color w:val="231F20"/>
          <w:spacing w:val="-13"/>
        </w:rPr>
        <w:t> </w:t>
      </w:r>
      <w:r>
        <w:rPr>
          <w:color w:val="231F20"/>
          <w:spacing w:val="-5"/>
        </w:rPr>
        <w:t>extenso,</w:t>
      </w:r>
      <w:r>
        <w:rPr>
          <w:color w:val="231F20"/>
          <w:spacing w:val="-13"/>
        </w:rPr>
        <w:t> </w:t>
      </w:r>
      <w:r>
        <w:rPr>
          <w:color w:val="231F20"/>
          <w:spacing w:val="-5"/>
        </w:rPr>
        <w:t>pero</w:t>
      </w:r>
      <w:r>
        <w:rPr>
          <w:color w:val="231F20"/>
          <w:spacing w:val="-13"/>
        </w:rPr>
        <w:t> </w:t>
      </w:r>
      <w:r>
        <w:rPr>
          <w:color w:val="231F20"/>
        </w:rPr>
        <w:t>a</w:t>
      </w:r>
      <w:r>
        <w:rPr>
          <w:color w:val="231F20"/>
          <w:spacing w:val="-13"/>
        </w:rPr>
        <w:t> </w:t>
      </w:r>
      <w:r>
        <w:rPr>
          <w:color w:val="231F20"/>
          <w:spacing w:val="-5"/>
        </w:rPr>
        <w:t>la vez </w:t>
      </w:r>
      <w:r>
        <w:rPr>
          <w:color w:val="231F20"/>
          <w:spacing w:val="-4"/>
        </w:rPr>
        <w:t>más</w:t>
      </w:r>
      <w:r>
        <w:rPr>
          <w:color w:val="231F20"/>
          <w:spacing w:val="-10"/>
        </w:rPr>
        <w:t> </w:t>
      </w:r>
      <w:r>
        <w:rPr>
          <w:color w:val="231F20"/>
          <w:spacing w:val="-5"/>
        </w:rPr>
        <w:t>segmentado.</w:t>
      </w:r>
    </w:p>
    <w:p>
      <w:pPr>
        <w:spacing w:after="0" w:line="278" w:lineRule="auto"/>
        <w:jc w:val="both"/>
        <w:sectPr>
          <w:pgSz w:w="9640" w:h="13040"/>
          <w:pgMar w:header="669" w:footer="839" w:top="860" w:bottom="1020" w:left="1300" w:right="1300"/>
        </w:sectPr>
      </w:pPr>
    </w:p>
    <w:p>
      <w:pPr>
        <w:pStyle w:val="BodyText"/>
        <w:rPr>
          <w:sz w:val="20"/>
        </w:rPr>
      </w:pPr>
    </w:p>
    <w:p>
      <w:pPr>
        <w:pStyle w:val="BodyText"/>
        <w:spacing w:before="1"/>
        <w:rPr>
          <w:sz w:val="16"/>
        </w:rPr>
      </w:pPr>
    </w:p>
    <w:p>
      <w:pPr>
        <w:pStyle w:val="BodyText"/>
        <w:spacing w:line="278" w:lineRule="auto" w:before="69"/>
        <w:ind w:left="117" w:right="110" w:firstLine="283"/>
        <w:jc w:val="both"/>
      </w:pPr>
      <w:r>
        <w:rPr>
          <w:color w:val="231F20"/>
        </w:rPr>
        <w:t>El </w:t>
      </w:r>
      <w:r>
        <w:rPr>
          <w:color w:val="231F20"/>
          <w:spacing w:val="3"/>
        </w:rPr>
        <w:t>espacio </w:t>
      </w:r>
      <w:r>
        <w:rPr>
          <w:color w:val="231F20"/>
        </w:rPr>
        <w:t>se  </w:t>
      </w:r>
      <w:r>
        <w:rPr>
          <w:color w:val="231F20"/>
          <w:spacing w:val="3"/>
        </w:rPr>
        <w:t>fragmenta </w:t>
      </w:r>
      <w:r>
        <w:rPr>
          <w:color w:val="231F20"/>
          <w:spacing w:val="2"/>
        </w:rPr>
        <w:t>por </w:t>
      </w:r>
      <w:r>
        <w:rPr>
          <w:color w:val="231F20"/>
          <w:spacing w:val="3"/>
        </w:rPr>
        <w:t>distintas </w:t>
      </w:r>
      <w:r>
        <w:rPr>
          <w:color w:val="231F20"/>
          <w:spacing w:val="2"/>
        </w:rPr>
        <w:t>formas </w:t>
      </w:r>
      <w:r>
        <w:rPr>
          <w:color w:val="231F20"/>
        </w:rPr>
        <w:t>de  </w:t>
      </w:r>
      <w:r>
        <w:rPr>
          <w:color w:val="231F20"/>
          <w:spacing w:val="3"/>
        </w:rPr>
        <w:t>apropiación </w:t>
      </w:r>
      <w:r>
        <w:rPr>
          <w:color w:val="231F20"/>
        </w:rPr>
        <w:t>para  el </w:t>
      </w:r>
      <w:r>
        <w:rPr>
          <w:color w:val="231F20"/>
          <w:spacing w:val="3"/>
        </w:rPr>
        <w:t>trabajo, </w:t>
      </w:r>
      <w:r>
        <w:rPr>
          <w:color w:val="231F20"/>
        </w:rPr>
        <w:t>para el placer, para habitar, para el </w:t>
      </w:r>
      <w:r>
        <w:rPr>
          <w:color w:val="231F20"/>
          <w:spacing w:val="3"/>
        </w:rPr>
        <w:t>consumo, </w:t>
      </w:r>
      <w:r>
        <w:rPr>
          <w:color w:val="231F20"/>
          <w:spacing w:val="2"/>
        </w:rPr>
        <w:t>etc., </w:t>
      </w:r>
      <w:r>
        <w:rPr>
          <w:color w:val="231F20"/>
          <w:spacing w:val="4"/>
        </w:rPr>
        <w:t>por </w:t>
      </w:r>
      <w:r>
        <w:rPr>
          <w:color w:val="231F20"/>
          <w:spacing w:val="3"/>
        </w:rPr>
        <w:t>distintos </w:t>
      </w:r>
      <w:r>
        <w:rPr>
          <w:color w:val="231F20"/>
          <w:spacing w:val="2"/>
        </w:rPr>
        <w:t>niveles </w:t>
      </w:r>
      <w:r>
        <w:rPr>
          <w:color w:val="231F20"/>
        </w:rPr>
        <w:t>de </w:t>
      </w:r>
      <w:r>
        <w:rPr>
          <w:color w:val="231F20"/>
          <w:spacing w:val="3"/>
        </w:rPr>
        <w:t>acumulación </w:t>
      </w:r>
      <w:r>
        <w:rPr>
          <w:color w:val="231F20"/>
        </w:rPr>
        <w:t>de </w:t>
      </w:r>
      <w:r>
        <w:rPr>
          <w:color w:val="231F20"/>
          <w:spacing w:val="3"/>
        </w:rPr>
        <w:t>capital: empresas</w:t>
      </w:r>
      <w:r>
        <w:rPr>
          <w:color w:val="231F20"/>
          <w:spacing w:val="-32"/>
        </w:rPr>
        <w:t> </w:t>
      </w:r>
      <w:r>
        <w:rPr>
          <w:color w:val="231F20"/>
          <w:spacing w:val="4"/>
        </w:rPr>
        <w:t>multinacionales, </w:t>
      </w:r>
      <w:r>
        <w:rPr>
          <w:color w:val="231F20"/>
          <w:spacing w:val="3"/>
        </w:rPr>
        <w:t>nacionales </w:t>
      </w:r>
      <w:r>
        <w:rPr>
          <w:color w:val="231F20"/>
        </w:rPr>
        <w:t>y </w:t>
      </w:r>
      <w:r>
        <w:rPr>
          <w:color w:val="231F20"/>
          <w:spacing w:val="3"/>
        </w:rPr>
        <w:t>locales; </w:t>
      </w:r>
      <w:r>
        <w:rPr>
          <w:color w:val="231F20"/>
        </w:rPr>
        <w:t>lo </w:t>
      </w:r>
      <w:r>
        <w:rPr>
          <w:color w:val="231F20"/>
          <w:spacing w:val="3"/>
        </w:rPr>
        <w:t>público </w:t>
      </w:r>
      <w:r>
        <w:rPr>
          <w:color w:val="231F20"/>
        </w:rPr>
        <w:t>y lo </w:t>
      </w:r>
      <w:r>
        <w:rPr>
          <w:color w:val="231F20"/>
          <w:spacing w:val="2"/>
        </w:rPr>
        <w:t>privado.  </w:t>
      </w:r>
      <w:r>
        <w:rPr>
          <w:color w:val="231F20"/>
        </w:rPr>
        <w:t>No  </w:t>
      </w:r>
      <w:r>
        <w:rPr>
          <w:color w:val="231F20"/>
          <w:spacing w:val="3"/>
        </w:rPr>
        <w:t>sólo </w:t>
      </w:r>
      <w:r>
        <w:rPr>
          <w:color w:val="231F20"/>
        </w:rPr>
        <w:t>se  </w:t>
      </w:r>
      <w:r>
        <w:rPr>
          <w:color w:val="231F20"/>
          <w:spacing w:val="3"/>
        </w:rPr>
        <w:t>fragmentan  </w:t>
      </w:r>
      <w:r>
        <w:rPr>
          <w:color w:val="231F20"/>
          <w:spacing w:val="2"/>
        </w:rPr>
        <w:t>los </w:t>
      </w:r>
      <w:r>
        <w:rPr>
          <w:color w:val="231F20"/>
          <w:spacing w:val="3"/>
        </w:rPr>
        <w:t>Estados nacionales, sino </w:t>
      </w:r>
      <w:r>
        <w:rPr>
          <w:color w:val="231F20"/>
          <w:spacing w:val="2"/>
        </w:rPr>
        <w:t>las </w:t>
      </w:r>
      <w:r>
        <w:rPr>
          <w:color w:val="231F20"/>
          <w:spacing w:val="3"/>
        </w:rPr>
        <w:t>ciudades, </w:t>
      </w:r>
      <w:r>
        <w:rPr>
          <w:color w:val="231F20"/>
        </w:rPr>
        <w:t>el </w:t>
      </w:r>
      <w:r>
        <w:rPr>
          <w:color w:val="231F20"/>
          <w:spacing w:val="3"/>
        </w:rPr>
        <w:t>tejido urbano, </w:t>
      </w:r>
      <w:r>
        <w:rPr>
          <w:color w:val="231F20"/>
        </w:rPr>
        <w:t>en </w:t>
      </w:r>
      <w:r>
        <w:rPr>
          <w:color w:val="231F20"/>
          <w:spacing w:val="3"/>
        </w:rPr>
        <w:t>general. Esta fragmentación produce </w:t>
      </w:r>
      <w:r>
        <w:rPr>
          <w:color w:val="231F20"/>
        </w:rPr>
        <w:t>un </w:t>
      </w:r>
      <w:r>
        <w:rPr>
          <w:color w:val="231F20"/>
          <w:spacing w:val="3"/>
        </w:rPr>
        <w:t>constante movimiento </w:t>
      </w:r>
      <w:r>
        <w:rPr>
          <w:color w:val="231F20"/>
        </w:rPr>
        <w:t>de </w:t>
      </w:r>
      <w:r>
        <w:rPr>
          <w:color w:val="231F20"/>
          <w:spacing w:val="3"/>
        </w:rPr>
        <w:t>atracción- repulsión </w:t>
      </w:r>
      <w:r>
        <w:rPr>
          <w:color w:val="231F20"/>
        </w:rPr>
        <w:t>de </w:t>
      </w:r>
      <w:r>
        <w:rPr>
          <w:color w:val="231F20"/>
          <w:spacing w:val="3"/>
        </w:rPr>
        <w:t>población (grandes oleadas migratorias, migraciones campo-ciudad, migraciones interurbanas) </w:t>
      </w:r>
      <w:r>
        <w:rPr>
          <w:color w:val="231F20"/>
        </w:rPr>
        <w:t>y de </w:t>
      </w:r>
      <w:r>
        <w:rPr>
          <w:color w:val="231F20"/>
          <w:spacing w:val="3"/>
        </w:rPr>
        <w:t>actividades </w:t>
      </w:r>
      <w:r>
        <w:rPr>
          <w:color w:val="231F20"/>
          <w:spacing w:val="2"/>
        </w:rPr>
        <w:t>del centro  </w:t>
      </w:r>
      <w:r>
        <w:rPr>
          <w:color w:val="231F20"/>
        </w:rPr>
        <w:t>a la </w:t>
      </w:r>
      <w:r>
        <w:rPr>
          <w:color w:val="231F20"/>
          <w:spacing w:val="3"/>
        </w:rPr>
        <w:t>periferia </w:t>
      </w:r>
      <w:r>
        <w:rPr>
          <w:color w:val="231F20"/>
        </w:rPr>
        <w:t>y </w:t>
      </w:r>
      <w:r>
        <w:rPr>
          <w:color w:val="231F20"/>
          <w:spacing w:val="2"/>
        </w:rPr>
        <w:t>viceversa </w:t>
      </w:r>
      <w:r>
        <w:rPr>
          <w:color w:val="231F20"/>
          <w:spacing w:val="3"/>
        </w:rPr>
        <w:t>(Alessandri, </w:t>
      </w:r>
      <w:r>
        <w:rPr>
          <w:color w:val="231F20"/>
          <w:spacing w:val="13"/>
        </w:rPr>
        <w:t> </w:t>
      </w:r>
      <w:r>
        <w:rPr>
          <w:color w:val="231F20"/>
          <w:spacing w:val="4"/>
        </w:rPr>
        <w:t>1994).</w:t>
      </w:r>
    </w:p>
    <w:p>
      <w:pPr>
        <w:pStyle w:val="BodyText"/>
        <w:spacing w:line="278" w:lineRule="auto" w:before="57"/>
        <w:ind w:left="117" w:right="115" w:firstLine="283"/>
        <w:jc w:val="both"/>
      </w:pPr>
      <w:r>
        <w:rPr>
          <w:color w:val="231F20"/>
        </w:rPr>
        <w:t>En la metrópoli, esta fragmentación es cada vez más notoria. Barrios enteros surgen y desaparecen o son desarticulados y destruidos por la necesidad de expansión proveniente de la acumulación de capital. Son barrios que en la mayoría de los casos no tienen identidad urbanística. De</w:t>
      </w:r>
      <w:r>
        <w:rPr>
          <w:color w:val="231F20"/>
          <w:spacing w:val="-5"/>
        </w:rPr>
        <w:t> </w:t>
      </w:r>
      <w:r>
        <w:rPr>
          <w:color w:val="231F20"/>
        </w:rPr>
        <w:t>esta</w:t>
      </w:r>
      <w:r>
        <w:rPr>
          <w:color w:val="231F20"/>
          <w:spacing w:val="-5"/>
        </w:rPr>
        <w:t> </w:t>
      </w:r>
      <w:r>
        <w:rPr>
          <w:color w:val="231F20"/>
        </w:rPr>
        <w:t>forma,</w:t>
      </w:r>
      <w:r>
        <w:rPr>
          <w:color w:val="231F20"/>
          <w:spacing w:val="-5"/>
        </w:rPr>
        <w:t> </w:t>
      </w:r>
      <w:r>
        <w:rPr>
          <w:color w:val="231F20"/>
        </w:rPr>
        <w:t>el</w:t>
      </w:r>
      <w:r>
        <w:rPr>
          <w:color w:val="231F20"/>
          <w:spacing w:val="-5"/>
        </w:rPr>
        <w:t> </w:t>
      </w:r>
      <w:r>
        <w:rPr>
          <w:color w:val="231F20"/>
        </w:rPr>
        <w:t>tejido</w:t>
      </w:r>
      <w:r>
        <w:rPr>
          <w:color w:val="231F20"/>
          <w:spacing w:val="-5"/>
        </w:rPr>
        <w:t> </w:t>
      </w:r>
      <w:r>
        <w:rPr>
          <w:color w:val="231F20"/>
        </w:rPr>
        <w:t>urbano</w:t>
      </w:r>
      <w:r>
        <w:rPr>
          <w:color w:val="231F20"/>
          <w:spacing w:val="-5"/>
        </w:rPr>
        <w:t> </w:t>
      </w:r>
      <w:r>
        <w:rPr>
          <w:color w:val="231F20"/>
        </w:rPr>
        <w:t>se</w:t>
      </w:r>
      <w:r>
        <w:rPr>
          <w:color w:val="231F20"/>
          <w:spacing w:val="-5"/>
        </w:rPr>
        <w:t> </w:t>
      </w:r>
      <w:r>
        <w:rPr>
          <w:color w:val="231F20"/>
        </w:rPr>
        <w:t>expande</w:t>
      </w:r>
      <w:r>
        <w:rPr>
          <w:color w:val="231F20"/>
          <w:spacing w:val="-5"/>
        </w:rPr>
        <w:t> </w:t>
      </w:r>
      <w:r>
        <w:rPr>
          <w:color w:val="231F20"/>
        </w:rPr>
        <w:t>cada</w:t>
      </w:r>
      <w:r>
        <w:rPr>
          <w:color w:val="231F20"/>
          <w:spacing w:val="-5"/>
        </w:rPr>
        <w:t> </w:t>
      </w:r>
      <w:r>
        <w:rPr>
          <w:color w:val="231F20"/>
        </w:rPr>
        <w:t>vez</w:t>
      </w:r>
      <w:r>
        <w:rPr>
          <w:color w:val="231F20"/>
          <w:spacing w:val="-5"/>
        </w:rPr>
        <w:t> </w:t>
      </w:r>
      <w:r>
        <w:rPr>
          <w:color w:val="231F20"/>
        </w:rPr>
        <w:t>más,</w:t>
      </w:r>
      <w:r>
        <w:rPr>
          <w:color w:val="231F20"/>
          <w:spacing w:val="-5"/>
        </w:rPr>
        <w:t> </w:t>
      </w:r>
      <w:r>
        <w:rPr>
          <w:color w:val="231F20"/>
        </w:rPr>
        <w:t>originando</w:t>
      </w:r>
      <w:r>
        <w:rPr>
          <w:color w:val="231F20"/>
          <w:spacing w:val="-5"/>
        </w:rPr>
        <w:t> </w:t>
      </w:r>
      <w:r>
        <w:rPr>
          <w:color w:val="231F20"/>
        </w:rPr>
        <w:t>toda una</w:t>
      </w:r>
      <w:r>
        <w:rPr>
          <w:color w:val="231F20"/>
          <w:spacing w:val="-16"/>
        </w:rPr>
        <w:t> </w:t>
      </w:r>
      <w:r>
        <w:rPr>
          <w:color w:val="231F20"/>
        </w:rPr>
        <w:t>secuela</w:t>
      </w:r>
      <w:r>
        <w:rPr>
          <w:color w:val="231F20"/>
          <w:spacing w:val="-16"/>
        </w:rPr>
        <w:t> </w:t>
      </w:r>
      <w:r>
        <w:rPr>
          <w:color w:val="231F20"/>
        </w:rPr>
        <w:t>de</w:t>
      </w:r>
      <w:r>
        <w:rPr>
          <w:color w:val="231F20"/>
          <w:spacing w:val="-17"/>
        </w:rPr>
        <w:t> </w:t>
      </w:r>
      <w:r>
        <w:rPr>
          <w:color w:val="231F20"/>
        </w:rPr>
        <w:t>problemas,</w:t>
      </w:r>
      <w:r>
        <w:rPr>
          <w:color w:val="231F20"/>
          <w:spacing w:val="-16"/>
        </w:rPr>
        <w:t> </w:t>
      </w:r>
      <w:r>
        <w:rPr>
          <w:color w:val="231F20"/>
        </w:rPr>
        <w:t>como</w:t>
      </w:r>
      <w:r>
        <w:rPr>
          <w:color w:val="231F20"/>
          <w:spacing w:val="-16"/>
        </w:rPr>
        <w:t> </w:t>
      </w:r>
      <w:r>
        <w:rPr>
          <w:color w:val="231F20"/>
        </w:rPr>
        <w:t>el</w:t>
      </w:r>
      <w:r>
        <w:rPr>
          <w:color w:val="231F20"/>
          <w:spacing w:val="-16"/>
        </w:rPr>
        <w:t> </w:t>
      </w:r>
      <w:r>
        <w:rPr>
          <w:color w:val="231F20"/>
        </w:rPr>
        <w:t>agotamiento</w:t>
      </w:r>
      <w:r>
        <w:rPr>
          <w:color w:val="231F20"/>
          <w:spacing w:val="-16"/>
        </w:rPr>
        <w:t> </w:t>
      </w:r>
      <w:r>
        <w:rPr>
          <w:color w:val="231F20"/>
        </w:rPr>
        <w:t>de</w:t>
      </w:r>
      <w:r>
        <w:rPr>
          <w:color w:val="231F20"/>
          <w:spacing w:val="-16"/>
        </w:rPr>
        <w:t> </w:t>
      </w:r>
      <w:r>
        <w:rPr>
          <w:color w:val="231F20"/>
        </w:rPr>
        <w:t>tierras</w:t>
      </w:r>
      <w:r>
        <w:rPr>
          <w:color w:val="231F20"/>
          <w:spacing w:val="-16"/>
        </w:rPr>
        <w:t> </w:t>
      </w:r>
      <w:r>
        <w:rPr>
          <w:color w:val="231F20"/>
        </w:rPr>
        <w:t>potencialmente agrícolas, destrucción de bosques, deterioro ambiental, por</w:t>
      </w:r>
      <w:r>
        <w:rPr>
          <w:color w:val="231F20"/>
          <w:spacing w:val="-14"/>
        </w:rPr>
        <w:t> </w:t>
      </w:r>
      <w:r>
        <w:rPr>
          <w:color w:val="231F20"/>
        </w:rPr>
        <w:t>ejemplo.</w:t>
      </w:r>
    </w:p>
    <w:p>
      <w:pPr>
        <w:pStyle w:val="BodyText"/>
        <w:spacing w:line="278" w:lineRule="auto" w:before="57"/>
        <w:ind w:left="117" w:right="114" w:firstLine="283"/>
        <w:jc w:val="both"/>
      </w:pPr>
      <w:r>
        <w:rPr>
          <w:color w:val="231F20"/>
        </w:rPr>
        <w:t>En el contexto de  esta  contradicción  concentración-fragmentación se estudian los cambios o transformaciones que ocurren en los espacios geográficos y en una categoría de esos espacios: el espacio urbano, teniendo como marco empírico los sistemas urbanos de los estados de</w:t>
      </w:r>
    </w:p>
    <w:p>
      <w:pPr>
        <w:pStyle w:val="BodyText"/>
        <w:spacing w:before="61"/>
        <w:ind w:left="117"/>
        <w:jc w:val="both"/>
      </w:pPr>
      <w:r>
        <w:rPr>
          <w:color w:val="231F20"/>
        </w:rPr>
        <w:t>Baja California Sur y de Quintana Roo.</w:t>
      </w:r>
    </w:p>
    <w:p>
      <w:pPr>
        <w:pStyle w:val="BodyText"/>
        <w:spacing w:before="9"/>
        <w:rPr>
          <w:sz w:val="23"/>
        </w:rPr>
      </w:pPr>
    </w:p>
    <w:p>
      <w:pPr>
        <w:pStyle w:val="Heading5"/>
        <w:spacing w:line="345" w:lineRule="auto" w:before="1"/>
        <w:ind w:right="108"/>
      </w:pPr>
      <w:r>
        <w:rPr>
          <w:color w:val="231F20"/>
          <w:spacing w:val="3"/>
        </w:rPr>
        <w:t>El </w:t>
      </w:r>
      <w:r>
        <w:rPr>
          <w:color w:val="231F20"/>
          <w:spacing w:val="5"/>
        </w:rPr>
        <w:t>espacio urbano </w:t>
      </w:r>
      <w:r>
        <w:rPr>
          <w:color w:val="231F20"/>
          <w:spacing w:val="3"/>
        </w:rPr>
        <w:t>de </w:t>
      </w:r>
      <w:r>
        <w:rPr>
          <w:color w:val="231F20"/>
          <w:spacing w:val="4"/>
        </w:rPr>
        <w:t>los </w:t>
      </w:r>
      <w:r>
        <w:rPr>
          <w:color w:val="231F20"/>
          <w:spacing w:val="5"/>
        </w:rPr>
        <w:t>estados mexicanos </w:t>
      </w:r>
      <w:r>
        <w:rPr>
          <w:color w:val="231F20"/>
          <w:spacing w:val="3"/>
        </w:rPr>
        <w:t>de </w:t>
      </w:r>
      <w:r>
        <w:rPr>
          <w:color w:val="231F20"/>
          <w:spacing w:val="6"/>
        </w:rPr>
        <w:t>Baja </w:t>
      </w:r>
      <w:r>
        <w:rPr>
          <w:color w:val="231F20"/>
          <w:spacing w:val="5"/>
        </w:rPr>
        <w:t>California </w:t>
      </w:r>
      <w:r>
        <w:rPr>
          <w:color w:val="231F20"/>
          <w:spacing w:val="4"/>
        </w:rPr>
        <w:t>Sur </w:t>
      </w:r>
      <w:r>
        <w:rPr>
          <w:color w:val="231F20"/>
        </w:rPr>
        <w:t>y </w:t>
      </w:r>
      <w:r>
        <w:rPr>
          <w:color w:val="231F20"/>
          <w:spacing w:val="5"/>
        </w:rPr>
        <w:t>Quintana </w:t>
      </w:r>
      <w:r>
        <w:rPr>
          <w:color w:val="231F20"/>
          <w:spacing w:val="4"/>
        </w:rPr>
        <w:t>Roo: </w:t>
      </w:r>
      <w:r>
        <w:rPr>
          <w:color w:val="231F20"/>
          <w:spacing w:val="3"/>
        </w:rPr>
        <w:t>su </w:t>
      </w:r>
      <w:r>
        <w:rPr>
          <w:color w:val="231F20"/>
          <w:spacing w:val="5"/>
        </w:rPr>
        <w:t>dinámica </w:t>
      </w:r>
      <w:r>
        <w:rPr>
          <w:color w:val="231F20"/>
          <w:spacing w:val="3"/>
        </w:rPr>
        <w:t>en la </w:t>
      </w:r>
      <w:r>
        <w:rPr>
          <w:color w:val="231F20"/>
          <w:spacing w:val="6"/>
        </w:rPr>
        <w:t>década</w:t>
      </w:r>
      <w:r>
        <w:rPr>
          <w:color w:val="231F20"/>
          <w:spacing w:val="67"/>
        </w:rPr>
        <w:t> </w:t>
      </w:r>
      <w:r>
        <w:rPr>
          <w:color w:val="231F20"/>
          <w:spacing w:val="3"/>
        </w:rPr>
        <w:t>de </w:t>
      </w:r>
      <w:r>
        <w:rPr>
          <w:color w:val="231F20"/>
          <w:spacing w:val="4"/>
        </w:rPr>
        <w:t>los años</w:t>
      </w:r>
      <w:r>
        <w:rPr>
          <w:color w:val="231F20"/>
          <w:spacing w:val="55"/>
        </w:rPr>
        <w:t> </w:t>
      </w:r>
      <w:r>
        <w:rPr>
          <w:color w:val="231F20"/>
          <w:spacing w:val="6"/>
        </w:rPr>
        <w:t>noventa</w:t>
      </w:r>
    </w:p>
    <w:p>
      <w:pPr>
        <w:pStyle w:val="BodyText"/>
        <w:spacing w:line="278" w:lineRule="auto"/>
        <w:ind w:left="117" w:right="115"/>
        <w:jc w:val="both"/>
      </w:pPr>
      <w:r>
        <w:rPr>
          <w:color w:val="231F20"/>
        </w:rPr>
        <w:t>Los procesos de concentración y fragmentación pueden estudiarse en México, asumiendo sus particularidades como expresiones formales de las condiciones en que la globalización –y todas sus formas concretas–</w:t>
      </w:r>
      <w:r>
        <w:rPr>
          <w:color w:val="231F20"/>
          <w:spacing w:val="-31"/>
        </w:rPr>
        <w:t> </w:t>
      </w:r>
      <w:r>
        <w:rPr>
          <w:color w:val="231F20"/>
        </w:rPr>
        <w:t>se inserta en México, pudiendo analizarse, especialmente, la velocidad y las características generales de esa inclusión y su repercusión en el sistema urbano</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estructura</w:t>
      </w:r>
      <w:r>
        <w:rPr>
          <w:color w:val="231F20"/>
          <w:spacing w:val="-8"/>
        </w:rPr>
        <w:t> </w:t>
      </w:r>
      <w:r>
        <w:rPr>
          <w:color w:val="231F20"/>
        </w:rPr>
        <w:t>interna</w:t>
      </w:r>
      <w:r>
        <w:rPr>
          <w:color w:val="231F20"/>
          <w:spacing w:val="-8"/>
        </w:rPr>
        <w:t> </w:t>
      </w:r>
      <w:r>
        <w:rPr>
          <w:color w:val="231F20"/>
        </w:rPr>
        <w:t>de</w:t>
      </w:r>
      <w:r>
        <w:rPr>
          <w:color w:val="231F20"/>
          <w:spacing w:val="-8"/>
        </w:rPr>
        <w:t> </w:t>
      </w:r>
      <w:r>
        <w:rPr>
          <w:color w:val="231F20"/>
        </w:rPr>
        <w:t>sus</w:t>
      </w:r>
      <w:r>
        <w:rPr>
          <w:color w:val="231F20"/>
          <w:spacing w:val="-8"/>
        </w:rPr>
        <w:t> </w:t>
      </w:r>
      <w:r>
        <w:rPr>
          <w:color w:val="231F20"/>
        </w:rPr>
        <w:t>ciudades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territorios</w:t>
      </w:r>
      <w:r>
        <w:rPr>
          <w:color w:val="231F20"/>
          <w:spacing w:val="-8"/>
        </w:rPr>
        <w:t> </w:t>
      </w:r>
      <w:r>
        <w:rPr>
          <w:color w:val="231F20"/>
        </w:rPr>
        <w:t>objeto</w:t>
      </w:r>
      <w:r>
        <w:rPr>
          <w:color w:val="231F20"/>
          <w:spacing w:val="-8"/>
        </w:rPr>
        <w:t> </w:t>
      </w:r>
      <w:r>
        <w:rPr>
          <w:color w:val="231F20"/>
        </w:rPr>
        <w:t>de este</w:t>
      </w:r>
      <w:r>
        <w:rPr>
          <w:color w:val="231F20"/>
          <w:spacing w:val="-8"/>
        </w:rPr>
        <w:t> </w:t>
      </w:r>
      <w:r>
        <w:rPr>
          <w:color w:val="231F20"/>
        </w:rPr>
        <w:t>trabajo.</w:t>
      </w:r>
    </w:p>
    <w:p>
      <w:pPr>
        <w:spacing w:after="0" w:line="278" w:lineRule="auto"/>
        <w:jc w:val="both"/>
        <w:sectPr>
          <w:pgSz w:w="9640" w:h="13040"/>
          <w:pgMar w:header="687" w:footer="833" w:top="880" w:bottom="1020" w:left="1300" w:right="1300"/>
        </w:sectPr>
      </w:pPr>
    </w:p>
    <w:p>
      <w:pPr>
        <w:pStyle w:val="BodyText"/>
        <w:rPr>
          <w:sz w:val="20"/>
        </w:rPr>
      </w:pPr>
    </w:p>
    <w:p>
      <w:pPr>
        <w:pStyle w:val="BodyText"/>
        <w:spacing w:before="7"/>
        <w:rPr>
          <w:sz w:val="17"/>
        </w:rPr>
      </w:pPr>
    </w:p>
    <w:p>
      <w:pPr>
        <w:pStyle w:val="BodyText"/>
        <w:spacing w:line="278" w:lineRule="auto" w:before="69"/>
        <w:ind w:left="117" w:right="115" w:firstLine="283"/>
        <w:jc w:val="both"/>
      </w:pPr>
      <w:r>
        <w:rPr>
          <w:color w:val="231F20"/>
          <w:spacing w:val="-5"/>
        </w:rPr>
        <w:t>Para </w:t>
      </w:r>
      <w:r>
        <w:rPr>
          <w:color w:val="231F20"/>
        </w:rPr>
        <w:t>su </w:t>
      </w:r>
      <w:r>
        <w:rPr>
          <w:color w:val="231F20"/>
          <w:spacing w:val="-3"/>
        </w:rPr>
        <w:t>estudio, debemos puntualizar primero </w:t>
      </w:r>
      <w:r>
        <w:rPr>
          <w:color w:val="231F20"/>
        </w:rPr>
        <w:t>la </w:t>
      </w:r>
      <w:r>
        <w:rPr>
          <w:color w:val="231F20"/>
          <w:spacing w:val="-4"/>
        </w:rPr>
        <w:t>extraordinaria apertura </w:t>
      </w:r>
      <w:r>
        <w:rPr>
          <w:color w:val="231F20"/>
        </w:rPr>
        <w:t>que ha </w:t>
      </w:r>
      <w:r>
        <w:rPr>
          <w:color w:val="231F20"/>
          <w:spacing w:val="-3"/>
        </w:rPr>
        <w:t>tenido </w:t>
      </w:r>
      <w:r>
        <w:rPr>
          <w:color w:val="231F20"/>
        </w:rPr>
        <w:t>la </w:t>
      </w:r>
      <w:r>
        <w:rPr>
          <w:color w:val="231F20"/>
          <w:spacing w:val="-3"/>
        </w:rPr>
        <w:t>economía mexicana </w:t>
      </w:r>
      <w:r>
        <w:rPr>
          <w:color w:val="231F20"/>
        </w:rPr>
        <w:t>en las </w:t>
      </w:r>
      <w:r>
        <w:rPr>
          <w:color w:val="231F20"/>
          <w:spacing w:val="-3"/>
        </w:rPr>
        <w:t>últimas </w:t>
      </w:r>
      <w:r>
        <w:rPr>
          <w:color w:val="231F20"/>
        </w:rPr>
        <w:t>dos </w:t>
      </w:r>
      <w:r>
        <w:rPr>
          <w:color w:val="231F20"/>
          <w:spacing w:val="-3"/>
        </w:rPr>
        <w:t>décadas </w:t>
      </w:r>
      <w:r>
        <w:rPr>
          <w:color w:val="231F20"/>
        </w:rPr>
        <w:t>a la</w:t>
      </w:r>
      <w:r>
        <w:rPr>
          <w:color w:val="231F20"/>
          <w:spacing w:val="-15"/>
        </w:rPr>
        <w:t> </w:t>
      </w:r>
      <w:r>
        <w:rPr>
          <w:color w:val="231F20"/>
          <w:spacing w:val="-3"/>
        </w:rPr>
        <w:t>economía</w:t>
      </w:r>
      <w:r>
        <w:rPr>
          <w:color w:val="231F20"/>
          <w:spacing w:val="-15"/>
        </w:rPr>
        <w:t> </w:t>
      </w:r>
      <w:r>
        <w:rPr>
          <w:color w:val="231F20"/>
          <w:spacing w:val="-3"/>
        </w:rPr>
        <w:t>mundo</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spacing w:val="-4"/>
        </w:rPr>
        <w:t>contexto</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spacing w:val="-3"/>
        </w:rPr>
        <w:t>política</w:t>
      </w:r>
      <w:r>
        <w:rPr>
          <w:color w:val="231F20"/>
          <w:spacing w:val="-15"/>
        </w:rPr>
        <w:t> </w:t>
      </w:r>
      <w:r>
        <w:rPr>
          <w:color w:val="231F20"/>
          <w:spacing w:val="-4"/>
        </w:rPr>
        <w:t>neoliberal,</w:t>
      </w:r>
      <w:r>
        <w:rPr>
          <w:color w:val="231F20"/>
          <w:spacing w:val="-15"/>
        </w:rPr>
        <w:t> </w:t>
      </w:r>
      <w:r>
        <w:rPr>
          <w:color w:val="231F20"/>
          <w:spacing w:val="-3"/>
        </w:rPr>
        <w:t>especialmente </w:t>
      </w:r>
      <w:r>
        <w:rPr>
          <w:color w:val="231F20"/>
        </w:rPr>
        <w:t>a </w:t>
      </w:r>
      <w:r>
        <w:rPr>
          <w:color w:val="231F20"/>
          <w:spacing w:val="-3"/>
        </w:rPr>
        <w:t>partir </w:t>
      </w:r>
      <w:r>
        <w:rPr>
          <w:color w:val="231F20"/>
        </w:rPr>
        <w:t>del </w:t>
      </w:r>
      <w:r>
        <w:rPr>
          <w:color w:val="231F20"/>
          <w:spacing w:val="-3"/>
        </w:rPr>
        <w:t>gobierno </w:t>
      </w:r>
      <w:r>
        <w:rPr>
          <w:color w:val="231F20"/>
        </w:rPr>
        <w:t>de </w:t>
      </w:r>
      <w:r>
        <w:rPr>
          <w:color w:val="231F20"/>
          <w:spacing w:val="-3"/>
        </w:rPr>
        <w:t>Salinas </w:t>
      </w:r>
      <w:r>
        <w:rPr>
          <w:color w:val="231F20"/>
        </w:rPr>
        <w:t>de </w:t>
      </w:r>
      <w:r>
        <w:rPr>
          <w:color w:val="231F20"/>
          <w:spacing w:val="-3"/>
        </w:rPr>
        <w:t>Gortari; </w:t>
      </w:r>
      <w:r>
        <w:rPr>
          <w:color w:val="231F20"/>
        </w:rPr>
        <w:t>en </w:t>
      </w:r>
      <w:r>
        <w:rPr>
          <w:color w:val="231F20"/>
          <w:spacing w:val="-3"/>
        </w:rPr>
        <w:t>segundo </w:t>
      </w:r>
      <w:r>
        <w:rPr>
          <w:color w:val="231F20"/>
          <w:spacing w:val="-7"/>
        </w:rPr>
        <w:t>lugar, </w:t>
      </w:r>
      <w:r>
        <w:rPr>
          <w:color w:val="231F20"/>
          <w:spacing w:val="-3"/>
        </w:rPr>
        <w:t>debe hacerse mención</w:t>
      </w:r>
      <w:r>
        <w:rPr>
          <w:color w:val="231F20"/>
          <w:spacing w:val="-8"/>
        </w:rPr>
        <w:t> </w:t>
      </w:r>
      <w:r>
        <w:rPr>
          <w:color w:val="231F20"/>
        </w:rPr>
        <w:t>al</w:t>
      </w:r>
      <w:r>
        <w:rPr>
          <w:color w:val="231F20"/>
          <w:spacing w:val="-8"/>
        </w:rPr>
        <w:t> </w:t>
      </w:r>
      <w:r>
        <w:rPr>
          <w:color w:val="231F20"/>
          <w:spacing w:val="-3"/>
        </w:rPr>
        <w:t>impulso</w:t>
      </w:r>
      <w:r>
        <w:rPr>
          <w:color w:val="231F20"/>
          <w:spacing w:val="-8"/>
        </w:rPr>
        <w:t> </w:t>
      </w:r>
      <w:r>
        <w:rPr>
          <w:color w:val="231F20"/>
          <w:spacing w:val="-3"/>
        </w:rPr>
        <w:t>dado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spacing w:val="-4"/>
        </w:rPr>
        <w:t>reforma</w:t>
      </w:r>
      <w:r>
        <w:rPr>
          <w:color w:val="231F20"/>
          <w:spacing w:val="-8"/>
        </w:rPr>
        <w:t> </w:t>
      </w:r>
      <w:r>
        <w:rPr>
          <w:color w:val="231F20"/>
        </w:rPr>
        <w:t>del</w:t>
      </w:r>
      <w:r>
        <w:rPr>
          <w:color w:val="231F20"/>
          <w:spacing w:val="-8"/>
        </w:rPr>
        <w:t> </w:t>
      </w:r>
      <w:r>
        <w:rPr>
          <w:color w:val="231F20"/>
          <w:spacing w:val="-3"/>
        </w:rPr>
        <w:t>Estado,</w:t>
      </w:r>
      <w:r>
        <w:rPr>
          <w:color w:val="231F20"/>
          <w:spacing w:val="-8"/>
        </w:rPr>
        <w:t> </w:t>
      </w:r>
      <w:r>
        <w:rPr>
          <w:color w:val="231F20"/>
        </w:rPr>
        <w:t>que</w:t>
      </w:r>
      <w:r>
        <w:rPr>
          <w:color w:val="231F20"/>
          <w:spacing w:val="-8"/>
        </w:rPr>
        <w:t> </w:t>
      </w:r>
      <w:r>
        <w:rPr>
          <w:color w:val="231F20"/>
          <w:spacing w:val="-3"/>
        </w:rPr>
        <w:t>tiene</w:t>
      </w:r>
      <w:r>
        <w:rPr>
          <w:color w:val="231F20"/>
          <w:spacing w:val="-8"/>
        </w:rPr>
        <w:t> </w:t>
      </w:r>
      <w:r>
        <w:rPr>
          <w:color w:val="231F20"/>
        </w:rPr>
        <w:t>su</w:t>
      </w:r>
      <w:r>
        <w:rPr>
          <w:color w:val="231F20"/>
          <w:spacing w:val="-8"/>
        </w:rPr>
        <w:t> </w:t>
      </w:r>
      <w:r>
        <w:rPr>
          <w:color w:val="231F20"/>
        </w:rPr>
        <w:t>eje</w:t>
      </w:r>
      <w:r>
        <w:rPr>
          <w:color w:val="231F20"/>
          <w:spacing w:val="-8"/>
        </w:rPr>
        <w:t> </w:t>
      </w:r>
      <w:r>
        <w:rPr>
          <w:color w:val="231F20"/>
          <w:spacing w:val="-3"/>
        </w:rPr>
        <w:t>principal </w:t>
      </w:r>
      <w:r>
        <w:rPr>
          <w:color w:val="231F20"/>
        </w:rPr>
        <w:t>en el </w:t>
      </w:r>
      <w:r>
        <w:rPr>
          <w:color w:val="231F20"/>
          <w:spacing w:val="-3"/>
        </w:rPr>
        <w:t>proceso </w:t>
      </w:r>
      <w:r>
        <w:rPr>
          <w:color w:val="231F20"/>
        </w:rPr>
        <w:t>de </w:t>
      </w:r>
      <w:r>
        <w:rPr>
          <w:color w:val="231F20"/>
          <w:spacing w:val="-4"/>
        </w:rPr>
        <w:t>descentralización administrativa, </w:t>
      </w:r>
      <w:r>
        <w:rPr>
          <w:color w:val="231F20"/>
          <w:spacing w:val="-3"/>
        </w:rPr>
        <w:t>incluida </w:t>
      </w:r>
      <w:r>
        <w:rPr>
          <w:color w:val="231F20"/>
        </w:rPr>
        <w:t>la </w:t>
      </w:r>
      <w:r>
        <w:rPr>
          <w:color w:val="231F20"/>
          <w:spacing w:val="-4"/>
        </w:rPr>
        <w:t>transferencia </w:t>
      </w:r>
      <w:r>
        <w:rPr>
          <w:color w:val="231F20"/>
        </w:rPr>
        <w:t>de </w:t>
      </w:r>
      <w:r>
        <w:rPr>
          <w:color w:val="231F20"/>
          <w:spacing w:val="-3"/>
        </w:rPr>
        <w:t>atribuciones </w:t>
      </w:r>
      <w:r>
        <w:rPr>
          <w:color w:val="231F20"/>
        </w:rPr>
        <w:t>a los</w:t>
      </w:r>
      <w:r>
        <w:rPr>
          <w:color w:val="231F20"/>
          <w:spacing w:val="-23"/>
        </w:rPr>
        <w:t> </w:t>
      </w:r>
      <w:r>
        <w:rPr>
          <w:color w:val="231F20"/>
          <w:spacing w:val="-3"/>
        </w:rPr>
        <w:t>estados.</w:t>
      </w:r>
    </w:p>
    <w:p>
      <w:pPr>
        <w:pStyle w:val="BodyText"/>
        <w:spacing w:line="278" w:lineRule="auto" w:before="57"/>
        <w:ind w:left="117" w:right="115" w:firstLine="283"/>
        <w:jc w:val="both"/>
      </w:pPr>
      <w:r>
        <w:rPr>
          <w:color w:val="231F20"/>
          <w:spacing w:val="-3"/>
        </w:rPr>
        <w:t>Para </w:t>
      </w:r>
      <w:r>
        <w:rPr>
          <w:color w:val="231F20"/>
        </w:rPr>
        <w:t>la mayoría de los países de América Latina, no obstante el discurso que realza las virtudes de la política de descentralización, se acentúa la característica de un sistema urbano de alta primacía, al cual le es inherente la concentración de población y de recursos en una ciudad que generalmente coincide con la capital nacional, estatal o municipal, </w:t>
      </w:r>
      <w:r>
        <w:rPr>
          <w:color w:val="231F20"/>
          <w:spacing w:val="-3"/>
        </w:rPr>
        <w:t>cuyo</w:t>
      </w:r>
      <w:r>
        <w:rPr>
          <w:color w:val="231F20"/>
          <w:spacing w:val="-9"/>
        </w:rPr>
        <w:t> </w:t>
      </w:r>
      <w:r>
        <w:rPr>
          <w:color w:val="231F20"/>
        </w:rPr>
        <w:t>tamaño</w:t>
      </w:r>
      <w:r>
        <w:rPr>
          <w:color w:val="231F20"/>
          <w:spacing w:val="-9"/>
        </w:rPr>
        <w:t> </w:t>
      </w:r>
      <w:r>
        <w:rPr>
          <w:color w:val="231F20"/>
        </w:rPr>
        <w:t>es</w:t>
      </w:r>
      <w:r>
        <w:rPr>
          <w:color w:val="231F20"/>
          <w:spacing w:val="-9"/>
        </w:rPr>
        <w:t> </w:t>
      </w:r>
      <w:r>
        <w:rPr>
          <w:color w:val="231F20"/>
        </w:rPr>
        <w:t>varias</w:t>
      </w:r>
      <w:r>
        <w:rPr>
          <w:color w:val="231F20"/>
          <w:spacing w:val="-9"/>
        </w:rPr>
        <w:t> </w:t>
      </w:r>
      <w:r>
        <w:rPr>
          <w:color w:val="231F20"/>
        </w:rPr>
        <w:t>veces</w:t>
      </w:r>
      <w:r>
        <w:rPr>
          <w:color w:val="231F20"/>
          <w:spacing w:val="-9"/>
        </w:rPr>
        <w:t> </w:t>
      </w:r>
      <w:r>
        <w:rPr>
          <w:color w:val="231F20"/>
        </w:rPr>
        <w:t>mayor</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ciudad</w:t>
      </w:r>
      <w:r>
        <w:rPr>
          <w:color w:val="231F20"/>
          <w:spacing w:val="-9"/>
        </w:rPr>
        <w:t> </w:t>
      </w:r>
      <w:r>
        <w:rPr>
          <w:color w:val="231F20"/>
        </w:rPr>
        <w:t>siguiente</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jerarquía urbana (constituyen excepciones las ciudades asociadas al auge de las nuevas regiones turísticas para el mercado internacional), insertado en un sistema político muy centralizado. Algunos ejemplos para estados mexicanos que han experimentado un auge económico superior a la media para el país en el pasado decenio así lo</w:t>
      </w:r>
      <w:r>
        <w:rPr>
          <w:color w:val="231F20"/>
          <w:spacing w:val="-18"/>
        </w:rPr>
        <w:t> </w:t>
      </w:r>
      <w:r>
        <w:rPr>
          <w:color w:val="231F20"/>
        </w:rPr>
        <w:t>demuestran.</w:t>
      </w:r>
    </w:p>
    <w:p>
      <w:pPr>
        <w:pStyle w:val="BodyText"/>
        <w:spacing w:line="278" w:lineRule="auto" w:before="57"/>
        <w:ind w:left="117" w:right="114" w:firstLine="283"/>
        <w:jc w:val="both"/>
      </w:pPr>
      <w:r>
        <w:rPr>
          <w:color w:val="231F20"/>
        </w:rPr>
        <w:t>La curva de Lorenz construida para el estado de Baja California Sur para</w:t>
      </w:r>
      <w:r>
        <w:rPr>
          <w:color w:val="231F20"/>
          <w:spacing w:val="-16"/>
        </w:rPr>
        <w:t> </w:t>
      </w:r>
      <w:r>
        <w:rPr>
          <w:color w:val="231F20"/>
        </w:rPr>
        <w:t>el</w:t>
      </w:r>
      <w:r>
        <w:rPr>
          <w:color w:val="231F20"/>
          <w:spacing w:val="-16"/>
        </w:rPr>
        <w:t> </w:t>
      </w:r>
      <w:r>
        <w:rPr>
          <w:color w:val="231F20"/>
        </w:rPr>
        <w:t>año</w:t>
      </w:r>
      <w:r>
        <w:rPr>
          <w:color w:val="231F20"/>
          <w:spacing w:val="-17"/>
        </w:rPr>
        <w:t> </w:t>
      </w:r>
      <w:r>
        <w:rPr>
          <w:color w:val="231F20"/>
        </w:rPr>
        <w:t>2000,</w:t>
      </w:r>
      <w:r>
        <w:rPr>
          <w:color w:val="231F20"/>
          <w:spacing w:val="-17"/>
        </w:rPr>
        <w:t> </w:t>
      </w:r>
      <w:r>
        <w:rPr>
          <w:color w:val="231F20"/>
        </w:rPr>
        <w:t>realizada</w:t>
      </w:r>
      <w:r>
        <w:rPr>
          <w:color w:val="231F20"/>
          <w:spacing w:val="-16"/>
        </w:rPr>
        <w:t> </w:t>
      </w:r>
      <w:r>
        <w:rPr>
          <w:color w:val="231F20"/>
        </w:rPr>
        <w:t>con</w:t>
      </w:r>
      <w:r>
        <w:rPr>
          <w:color w:val="231F20"/>
          <w:spacing w:val="-17"/>
        </w:rPr>
        <w:t> </w:t>
      </w:r>
      <w:r>
        <w:rPr>
          <w:color w:val="231F20"/>
        </w:rPr>
        <w:t>las</w:t>
      </w:r>
      <w:r>
        <w:rPr>
          <w:color w:val="231F20"/>
          <w:spacing w:val="-16"/>
        </w:rPr>
        <w:t> </w:t>
      </w:r>
      <w:r>
        <w:rPr>
          <w:color w:val="231F20"/>
        </w:rPr>
        <w:t>localidades</w:t>
      </w:r>
      <w:r>
        <w:rPr>
          <w:color w:val="231F20"/>
          <w:spacing w:val="-17"/>
        </w:rPr>
        <w:t> </w:t>
      </w:r>
      <w:r>
        <w:rPr>
          <w:color w:val="231F20"/>
        </w:rPr>
        <w:t>mayores</w:t>
      </w:r>
      <w:r>
        <w:rPr>
          <w:color w:val="231F20"/>
          <w:spacing w:val="-17"/>
        </w:rPr>
        <w:t> </w:t>
      </w:r>
      <w:r>
        <w:rPr>
          <w:color w:val="231F20"/>
        </w:rPr>
        <w:t>de</w:t>
      </w:r>
      <w:r>
        <w:rPr>
          <w:color w:val="231F20"/>
          <w:spacing w:val="-17"/>
        </w:rPr>
        <w:t> </w:t>
      </w:r>
      <w:r>
        <w:rPr>
          <w:color w:val="231F20"/>
        </w:rPr>
        <w:t>500</w:t>
      </w:r>
      <w:r>
        <w:rPr>
          <w:color w:val="231F20"/>
          <w:spacing w:val="-17"/>
        </w:rPr>
        <w:t> </w:t>
      </w:r>
      <w:r>
        <w:rPr>
          <w:color w:val="231F20"/>
        </w:rPr>
        <w:t>habitantes, ejemplifica la primacía propia de su sistema urbano (ver gráfico</w:t>
      </w:r>
      <w:r>
        <w:rPr>
          <w:color w:val="231F20"/>
          <w:spacing w:val="-27"/>
        </w:rPr>
        <w:t> </w:t>
      </w:r>
      <w:r>
        <w:rPr>
          <w:color w:val="231F20"/>
        </w:rPr>
        <w:t>1).</w:t>
      </w:r>
    </w:p>
    <w:p>
      <w:pPr>
        <w:pStyle w:val="BodyText"/>
        <w:spacing w:line="278" w:lineRule="auto" w:before="57"/>
        <w:ind w:left="117" w:right="115" w:firstLine="283"/>
        <w:jc w:val="both"/>
      </w:pPr>
      <w:r>
        <w:rPr>
          <w:color w:val="231F20"/>
        </w:rPr>
        <w:t>El</w:t>
      </w:r>
      <w:r>
        <w:rPr>
          <w:color w:val="231F20"/>
          <w:spacing w:val="-5"/>
        </w:rPr>
        <w:t> </w:t>
      </w:r>
      <w:r>
        <w:rPr>
          <w:color w:val="231F20"/>
        </w:rPr>
        <w:t>resultado</w:t>
      </w:r>
      <w:r>
        <w:rPr>
          <w:color w:val="231F20"/>
          <w:spacing w:val="-5"/>
        </w:rPr>
        <w:t> </w:t>
      </w:r>
      <w:r>
        <w:rPr>
          <w:color w:val="231F20"/>
        </w:rPr>
        <w:t>revela</w:t>
      </w:r>
      <w:r>
        <w:rPr>
          <w:color w:val="231F20"/>
          <w:spacing w:val="-5"/>
        </w:rPr>
        <w:t> </w:t>
      </w:r>
      <w:r>
        <w:rPr>
          <w:color w:val="231F20"/>
        </w:rPr>
        <w:t>una</w:t>
      </w:r>
      <w:r>
        <w:rPr>
          <w:color w:val="231F20"/>
          <w:spacing w:val="-5"/>
        </w:rPr>
        <w:t> </w:t>
      </w:r>
      <w:r>
        <w:rPr>
          <w:color w:val="231F20"/>
        </w:rPr>
        <w:t>fuerte</w:t>
      </w:r>
      <w:r>
        <w:rPr>
          <w:color w:val="231F20"/>
          <w:spacing w:val="-5"/>
        </w:rPr>
        <w:t> </w:t>
      </w:r>
      <w:r>
        <w:rPr>
          <w:color w:val="231F20"/>
        </w:rPr>
        <w:t>concentración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población</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Paz (42.68%),</w:t>
      </w:r>
      <w:r>
        <w:rPr>
          <w:color w:val="231F20"/>
          <w:spacing w:val="-6"/>
        </w:rPr>
        <w:t> </w:t>
      </w:r>
      <w:r>
        <w:rPr>
          <w:color w:val="231F20"/>
        </w:rPr>
        <w:t>capital</w:t>
      </w:r>
      <w:r>
        <w:rPr>
          <w:color w:val="231F20"/>
          <w:spacing w:val="-5"/>
        </w:rPr>
        <w:t> </w:t>
      </w:r>
      <w:r>
        <w:rPr>
          <w:color w:val="231F20"/>
        </w:rPr>
        <w:t>del</w:t>
      </w:r>
      <w:r>
        <w:rPr>
          <w:color w:val="231F20"/>
          <w:spacing w:val="-5"/>
        </w:rPr>
        <w:t> </w:t>
      </w:r>
      <w:r>
        <w:rPr>
          <w:color w:val="231F20"/>
        </w:rPr>
        <w:t>estado,</w:t>
      </w:r>
      <w:r>
        <w:rPr>
          <w:color w:val="231F20"/>
          <w:spacing w:val="-5"/>
        </w:rPr>
        <w:t> </w:t>
      </w:r>
      <w:r>
        <w:rPr>
          <w:color w:val="231F20"/>
        </w:rPr>
        <w:t>en</w:t>
      </w:r>
      <w:r>
        <w:rPr>
          <w:color w:val="231F20"/>
          <w:spacing w:val="-5"/>
        </w:rPr>
        <w:t> </w:t>
      </w:r>
      <w:r>
        <w:rPr>
          <w:color w:val="231F20"/>
        </w:rPr>
        <w:t>primera</w:t>
      </w:r>
      <w:r>
        <w:rPr>
          <w:color w:val="231F20"/>
          <w:spacing w:val="-5"/>
        </w:rPr>
        <w:t> </w:t>
      </w:r>
      <w:r>
        <w:rPr>
          <w:color w:val="231F20"/>
        </w:rPr>
        <w:t>instancia,</w:t>
      </w:r>
      <w:r>
        <w:rPr>
          <w:color w:val="231F20"/>
          <w:spacing w:val="-5"/>
        </w:rPr>
        <w:t> </w:t>
      </w:r>
      <w:r>
        <w:rPr>
          <w:color w:val="231F20"/>
        </w:rPr>
        <w:t>y</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17</w:t>
      </w:r>
      <w:r>
        <w:rPr>
          <w:color w:val="231F20"/>
          <w:spacing w:val="-5"/>
        </w:rPr>
        <w:t> </w:t>
      </w:r>
      <w:r>
        <w:rPr>
          <w:color w:val="231F20"/>
        </w:rPr>
        <w:t>localidades mayores a 2,500 habitantes en segunda instancia, así como una fuerte dispersión en las localidades entre 500 y 1,000 habitantes. El patrón     de asentamientos humanos del estado, aplicando el índice de primacía, muestra que la estructura urbana de Baja California Sur es claramente preeminente. El tamaño de La Paz es 4.29 veces el de Cabo San Lucas, lo que</w:t>
      </w:r>
      <w:r>
        <w:rPr>
          <w:color w:val="231F20"/>
          <w:spacing w:val="-13"/>
        </w:rPr>
        <w:t> </w:t>
      </w:r>
      <w:r>
        <w:rPr>
          <w:color w:val="231F20"/>
        </w:rPr>
        <w:t>refleja</w:t>
      </w:r>
      <w:r>
        <w:rPr>
          <w:color w:val="231F20"/>
          <w:spacing w:val="-13"/>
        </w:rPr>
        <w:t> </w:t>
      </w:r>
      <w:r>
        <w:rPr>
          <w:color w:val="231F20"/>
        </w:rPr>
        <w:t>el</w:t>
      </w:r>
      <w:r>
        <w:rPr>
          <w:color w:val="231F20"/>
          <w:spacing w:val="-13"/>
        </w:rPr>
        <w:t> </w:t>
      </w:r>
      <w:r>
        <w:rPr>
          <w:color w:val="231F20"/>
        </w:rPr>
        <w:t>papel</w:t>
      </w:r>
      <w:r>
        <w:rPr>
          <w:color w:val="231F20"/>
          <w:spacing w:val="-13"/>
        </w:rPr>
        <w:t> </w:t>
      </w:r>
      <w:r>
        <w:rPr>
          <w:color w:val="231F20"/>
        </w:rPr>
        <w:t>hegemónico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Paz</w:t>
      </w:r>
      <w:r>
        <w:rPr>
          <w:color w:val="231F20"/>
          <w:spacing w:val="-13"/>
        </w:rPr>
        <w:t> </w:t>
      </w:r>
      <w:r>
        <w:rPr>
          <w:color w:val="231F20"/>
        </w:rPr>
        <w:t>frente</w:t>
      </w:r>
      <w:r>
        <w:rPr>
          <w:color w:val="231F20"/>
          <w:spacing w:val="-13"/>
        </w:rPr>
        <w:t> </w:t>
      </w:r>
      <w:r>
        <w:rPr>
          <w:color w:val="231F20"/>
        </w:rPr>
        <w:t>al</w:t>
      </w:r>
      <w:r>
        <w:rPr>
          <w:color w:val="231F20"/>
          <w:spacing w:val="-13"/>
        </w:rPr>
        <w:t> </w:t>
      </w:r>
      <w:r>
        <w:rPr>
          <w:color w:val="231F20"/>
        </w:rPr>
        <w:t>resto</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localidades</w:t>
      </w:r>
    </w:p>
    <w:p>
      <w:pPr>
        <w:pStyle w:val="BodyText"/>
        <w:spacing w:before="61"/>
        <w:ind w:left="117" w:right="-4"/>
        <w:rPr>
          <w:rFonts w:ascii="Georgia"/>
        </w:rPr>
      </w:pPr>
      <w:r>
        <w:rPr>
          <w:color w:val="231F20"/>
        </w:rPr>
        <w:t>del sistema. </w:t>
      </w:r>
      <w:r>
        <w:rPr>
          <w:rFonts w:ascii="Georgia"/>
          <w:color w:val="231F20"/>
        </w:rPr>
        <w:t>Rango:</w:t>
      </w:r>
    </w:p>
    <w:p>
      <w:pPr>
        <w:pStyle w:val="ListParagraph"/>
        <w:numPr>
          <w:ilvl w:val="0"/>
          <w:numId w:val="1"/>
        </w:numPr>
        <w:tabs>
          <w:tab w:pos="838" w:val="left" w:leader="none"/>
        </w:tabs>
        <w:spacing w:line="240" w:lineRule="auto" w:before="58" w:after="0"/>
        <w:ind w:left="837" w:right="0" w:hanging="267"/>
        <w:jc w:val="left"/>
        <w:rPr>
          <w:sz w:val="22"/>
        </w:rPr>
      </w:pPr>
      <w:r>
        <w:rPr>
          <w:color w:val="231F20"/>
          <w:sz w:val="22"/>
        </w:rPr>
        <w:t>La Paz</w:t>
      </w:r>
      <w:r>
        <w:rPr>
          <w:color w:val="231F20"/>
          <w:spacing w:val="41"/>
          <w:sz w:val="22"/>
        </w:rPr>
        <w:t> </w:t>
      </w:r>
      <w:r>
        <w:rPr>
          <w:color w:val="231F20"/>
          <w:sz w:val="22"/>
        </w:rPr>
        <w:t>Cabo</w:t>
      </w:r>
    </w:p>
    <w:p>
      <w:pPr>
        <w:pStyle w:val="ListParagraph"/>
        <w:numPr>
          <w:ilvl w:val="0"/>
          <w:numId w:val="1"/>
        </w:numPr>
        <w:tabs>
          <w:tab w:pos="838" w:val="left" w:leader="none"/>
        </w:tabs>
        <w:spacing w:line="240" w:lineRule="auto" w:before="105" w:after="0"/>
        <w:ind w:left="837" w:right="0" w:hanging="267"/>
        <w:jc w:val="left"/>
        <w:rPr>
          <w:sz w:val="22"/>
        </w:rPr>
      </w:pPr>
      <w:r>
        <w:rPr>
          <w:color w:val="231F20"/>
          <w:sz w:val="22"/>
        </w:rPr>
        <w:t>San Lucas</w:t>
      </w:r>
      <w:r>
        <w:rPr>
          <w:color w:val="231F20"/>
          <w:spacing w:val="-2"/>
          <w:sz w:val="22"/>
        </w:rPr>
        <w:t> </w:t>
      </w:r>
      <w:r>
        <w:rPr>
          <w:color w:val="231F20"/>
          <w:sz w:val="22"/>
        </w:rPr>
        <w:t>4.29</w:t>
      </w:r>
    </w:p>
    <w:p>
      <w:pPr>
        <w:pStyle w:val="ListParagraph"/>
        <w:numPr>
          <w:ilvl w:val="0"/>
          <w:numId w:val="1"/>
        </w:numPr>
        <w:tabs>
          <w:tab w:pos="838" w:val="left" w:leader="none"/>
        </w:tabs>
        <w:spacing w:line="240" w:lineRule="auto" w:before="105" w:after="0"/>
        <w:ind w:left="837" w:right="0" w:hanging="267"/>
        <w:jc w:val="left"/>
        <w:rPr>
          <w:sz w:val="22"/>
        </w:rPr>
      </w:pPr>
      <w:r>
        <w:rPr>
          <w:color w:val="231F20"/>
          <w:sz w:val="22"/>
        </w:rPr>
        <w:t>Ciudad Constitución</w:t>
      </w:r>
      <w:r>
        <w:rPr>
          <w:color w:val="231F20"/>
          <w:spacing w:val="-2"/>
          <w:sz w:val="22"/>
        </w:rPr>
        <w:t> </w:t>
      </w:r>
      <w:r>
        <w:rPr>
          <w:color w:val="231F20"/>
          <w:sz w:val="22"/>
        </w:rPr>
        <w:t>4.57</w:t>
      </w:r>
    </w:p>
    <w:p>
      <w:pPr>
        <w:spacing w:after="0" w:line="240" w:lineRule="auto"/>
        <w:jc w:val="left"/>
        <w:rPr>
          <w:sz w:val="22"/>
        </w:rPr>
        <w:sectPr>
          <w:pgSz w:w="9640" w:h="13040"/>
          <w:pgMar w:header="669" w:footer="839" w:top="860" w:bottom="1020" w:left="1300" w:right="1300"/>
        </w:sectPr>
      </w:pPr>
    </w:p>
    <w:p>
      <w:pPr>
        <w:pStyle w:val="BodyText"/>
        <w:rPr>
          <w:sz w:val="20"/>
        </w:rPr>
      </w:pPr>
    </w:p>
    <w:p>
      <w:pPr>
        <w:pStyle w:val="BodyText"/>
        <w:spacing w:before="1"/>
        <w:rPr>
          <w:sz w:val="16"/>
        </w:rPr>
      </w:pPr>
    </w:p>
    <w:p>
      <w:pPr>
        <w:pStyle w:val="ListParagraph"/>
        <w:numPr>
          <w:ilvl w:val="0"/>
          <w:numId w:val="1"/>
        </w:numPr>
        <w:tabs>
          <w:tab w:pos="838" w:val="left" w:leader="none"/>
        </w:tabs>
        <w:spacing w:line="240" w:lineRule="auto" w:before="69" w:after="0"/>
        <w:ind w:left="837" w:right="0" w:hanging="267"/>
        <w:jc w:val="left"/>
        <w:rPr>
          <w:sz w:val="22"/>
        </w:rPr>
      </w:pPr>
      <w:r>
        <w:rPr>
          <w:color w:val="231F20"/>
          <w:sz w:val="22"/>
        </w:rPr>
        <w:t>San José del Cabo</w:t>
      </w:r>
      <w:r>
        <w:rPr>
          <w:color w:val="231F20"/>
          <w:spacing w:val="-4"/>
          <w:sz w:val="22"/>
        </w:rPr>
        <w:t> </w:t>
      </w:r>
      <w:r>
        <w:rPr>
          <w:color w:val="231F20"/>
          <w:sz w:val="22"/>
        </w:rPr>
        <w:t>5.23</w:t>
      </w:r>
    </w:p>
    <w:p>
      <w:pPr>
        <w:pStyle w:val="ListParagraph"/>
        <w:numPr>
          <w:ilvl w:val="0"/>
          <w:numId w:val="1"/>
        </w:numPr>
        <w:tabs>
          <w:tab w:pos="838" w:val="left" w:leader="none"/>
        </w:tabs>
        <w:spacing w:line="240" w:lineRule="auto" w:before="105" w:after="0"/>
        <w:ind w:left="837" w:right="0" w:hanging="267"/>
        <w:jc w:val="left"/>
        <w:rPr>
          <w:sz w:val="22"/>
        </w:rPr>
      </w:pPr>
      <w:r>
        <w:rPr>
          <w:color w:val="231F20"/>
          <w:sz w:val="22"/>
        </w:rPr>
        <w:t>Santa Rosalía</w:t>
      </w:r>
      <w:r>
        <w:rPr>
          <w:color w:val="231F20"/>
          <w:spacing w:val="-7"/>
          <w:sz w:val="22"/>
        </w:rPr>
        <w:t> </w:t>
      </w:r>
      <w:r>
        <w:rPr>
          <w:color w:val="231F20"/>
          <w:sz w:val="22"/>
        </w:rPr>
        <w:t>15.35</w:t>
      </w:r>
    </w:p>
    <w:p>
      <w:pPr>
        <w:pStyle w:val="ListParagraph"/>
        <w:numPr>
          <w:ilvl w:val="0"/>
          <w:numId w:val="1"/>
        </w:numPr>
        <w:tabs>
          <w:tab w:pos="838" w:val="left" w:leader="none"/>
        </w:tabs>
        <w:spacing w:line="240" w:lineRule="auto" w:before="105" w:after="0"/>
        <w:ind w:left="837" w:right="0" w:hanging="267"/>
        <w:jc w:val="left"/>
        <w:rPr>
          <w:sz w:val="22"/>
        </w:rPr>
      </w:pPr>
      <w:r>
        <w:rPr>
          <w:color w:val="231F20"/>
          <w:sz w:val="22"/>
        </w:rPr>
        <w:t>Colonia del Sol</w:t>
      </w:r>
      <w:r>
        <w:rPr>
          <w:color w:val="231F20"/>
          <w:spacing w:val="-3"/>
          <w:sz w:val="22"/>
        </w:rPr>
        <w:t> </w:t>
      </w:r>
      <w:r>
        <w:rPr>
          <w:color w:val="231F20"/>
          <w:sz w:val="22"/>
        </w:rPr>
        <w:t>15.49</w:t>
      </w:r>
    </w:p>
    <w:p>
      <w:pPr>
        <w:pStyle w:val="ListParagraph"/>
        <w:numPr>
          <w:ilvl w:val="0"/>
          <w:numId w:val="1"/>
        </w:numPr>
        <w:tabs>
          <w:tab w:pos="838" w:val="left" w:leader="none"/>
        </w:tabs>
        <w:spacing w:line="240" w:lineRule="auto" w:before="105" w:after="0"/>
        <w:ind w:left="837" w:right="0" w:hanging="267"/>
        <w:jc w:val="left"/>
        <w:rPr>
          <w:sz w:val="22"/>
        </w:rPr>
      </w:pPr>
      <w:r>
        <w:rPr>
          <w:color w:val="231F20"/>
          <w:sz w:val="22"/>
        </w:rPr>
        <w:t>Guerrero Negro</w:t>
      </w:r>
      <w:r>
        <w:rPr>
          <w:color w:val="231F20"/>
          <w:spacing w:val="-14"/>
          <w:sz w:val="22"/>
        </w:rPr>
        <w:t> </w:t>
      </w:r>
      <w:r>
        <w:rPr>
          <w:color w:val="231F20"/>
          <w:sz w:val="22"/>
        </w:rPr>
        <w:t>15.92</w:t>
      </w:r>
    </w:p>
    <w:p>
      <w:pPr>
        <w:pStyle w:val="ListParagraph"/>
        <w:numPr>
          <w:ilvl w:val="0"/>
          <w:numId w:val="1"/>
        </w:numPr>
        <w:tabs>
          <w:tab w:pos="838" w:val="left" w:leader="none"/>
        </w:tabs>
        <w:spacing w:line="240" w:lineRule="auto" w:before="105" w:after="0"/>
        <w:ind w:left="837" w:right="0" w:hanging="267"/>
        <w:jc w:val="left"/>
        <w:rPr>
          <w:sz w:val="22"/>
        </w:rPr>
      </w:pPr>
      <w:r>
        <w:rPr>
          <w:color w:val="231F20"/>
          <w:sz w:val="22"/>
        </w:rPr>
        <w:t>Loreto</w:t>
      </w:r>
      <w:r>
        <w:rPr>
          <w:color w:val="231F20"/>
          <w:spacing w:val="-7"/>
          <w:sz w:val="22"/>
        </w:rPr>
        <w:t> </w:t>
      </w:r>
      <w:r>
        <w:rPr>
          <w:color w:val="231F20"/>
          <w:sz w:val="22"/>
        </w:rPr>
        <w:t>16.27</w:t>
      </w:r>
    </w:p>
    <w:p>
      <w:pPr>
        <w:pStyle w:val="BodyText"/>
        <w:spacing w:line="278" w:lineRule="auto" w:before="145"/>
        <w:ind w:left="117" w:right="115" w:firstLine="283"/>
        <w:jc w:val="both"/>
      </w:pPr>
      <w:r>
        <w:rPr>
          <w:color w:val="231F20"/>
        </w:rPr>
        <w:t>Resultados similares se obtuvieron para el sistema urbano del Estado de  Quintana  Roo,  en  el  año  2000,  aplicando  el  índice  de  primacía</w:t>
      </w:r>
      <w:r>
        <w:rPr>
          <w:color w:val="231F20"/>
          <w:spacing w:val="-16"/>
        </w:rPr>
        <w:t> </w:t>
      </w:r>
      <w:r>
        <w:rPr>
          <w:color w:val="231F20"/>
        </w:rPr>
        <w:t>se</w:t>
      </w:r>
    </w:p>
    <w:p>
      <w:pPr>
        <w:pStyle w:val="BodyText"/>
        <w:spacing w:before="61"/>
        <w:ind w:left="117" w:right="-4"/>
      </w:pPr>
      <w:r>
        <w:rPr>
          <w:color w:val="231F20"/>
        </w:rPr>
        <w:t>obtuvieron los siguientes valores:</w:t>
      </w:r>
    </w:p>
    <w:p>
      <w:pPr>
        <w:pStyle w:val="BodyText"/>
        <w:spacing w:before="99"/>
        <w:ind w:left="117" w:right="-4"/>
        <w:rPr>
          <w:rFonts w:ascii="Georgia"/>
        </w:rPr>
      </w:pPr>
      <w:r>
        <w:rPr>
          <w:rFonts w:ascii="Georgia"/>
          <w:color w:val="231F20"/>
        </w:rPr>
        <w:t>Rangos:</w:t>
      </w:r>
    </w:p>
    <w:p>
      <w:pPr>
        <w:pStyle w:val="ListParagraph"/>
        <w:numPr>
          <w:ilvl w:val="0"/>
          <w:numId w:val="2"/>
        </w:numPr>
        <w:tabs>
          <w:tab w:pos="838" w:val="left" w:leader="none"/>
        </w:tabs>
        <w:spacing w:line="240" w:lineRule="auto" w:before="115" w:after="0"/>
        <w:ind w:left="837" w:right="0" w:hanging="267"/>
        <w:jc w:val="left"/>
        <w:rPr>
          <w:sz w:val="22"/>
        </w:rPr>
      </w:pPr>
      <w:r>
        <w:rPr>
          <w:color w:val="231F20"/>
          <w:sz w:val="22"/>
        </w:rPr>
        <w:t>Cancún</w:t>
      </w:r>
    </w:p>
    <w:p>
      <w:pPr>
        <w:pStyle w:val="ListParagraph"/>
        <w:numPr>
          <w:ilvl w:val="0"/>
          <w:numId w:val="2"/>
        </w:numPr>
        <w:tabs>
          <w:tab w:pos="838" w:val="left" w:leader="none"/>
        </w:tabs>
        <w:spacing w:line="240" w:lineRule="auto" w:before="105" w:after="0"/>
        <w:ind w:left="837" w:right="0" w:hanging="267"/>
        <w:jc w:val="left"/>
        <w:rPr>
          <w:sz w:val="22"/>
        </w:rPr>
      </w:pPr>
      <w:r>
        <w:rPr>
          <w:color w:val="231F20"/>
          <w:sz w:val="22"/>
        </w:rPr>
        <w:t>Chetumal</w:t>
      </w:r>
      <w:r>
        <w:rPr>
          <w:color w:val="231F20"/>
          <w:spacing w:val="-1"/>
          <w:sz w:val="22"/>
        </w:rPr>
        <w:t> </w:t>
      </w:r>
      <w:r>
        <w:rPr>
          <w:color w:val="231F20"/>
          <w:sz w:val="22"/>
        </w:rPr>
        <w:t>3.3</w:t>
      </w:r>
    </w:p>
    <w:p>
      <w:pPr>
        <w:pStyle w:val="ListParagraph"/>
        <w:numPr>
          <w:ilvl w:val="0"/>
          <w:numId w:val="2"/>
        </w:numPr>
        <w:tabs>
          <w:tab w:pos="838" w:val="left" w:leader="none"/>
        </w:tabs>
        <w:spacing w:line="240" w:lineRule="auto" w:before="105" w:after="0"/>
        <w:ind w:left="837" w:right="0" w:hanging="267"/>
        <w:jc w:val="left"/>
        <w:rPr>
          <w:sz w:val="22"/>
        </w:rPr>
      </w:pPr>
      <w:r>
        <w:rPr>
          <w:color w:val="231F20"/>
          <w:sz w:val="22"/>
        </w:rPr>
        <w:t>Cozumel</w:t>
      </w:r>
      <w:r>
        <w:rPr>
          <w:color w:val="231F20"/>
          <w:spacing w:val="-1"/>
          <w:sz w:val="22"/>
        </w:rPr>
        <w:t> </w:t>
      </w:r>
      <w:r>
        <w:rPr>
          <w:color w:val="231F20"/>
          <w:sz w:val="22"/>
        </w:rPr>
        <w:t>6.7</w:t>
      </w:r>
    </w:p>
    <w:p>
      <w:pPr>
        <w:pStyle w:val="ListParagraph"/>
        <w:numPr>
          <w:ilvl w:val="0"/>
          <w:numId w:val="2"/>
        </w:numPr>
        <w:tabs>
          <w:tab w:pos="838" w:val="left" w:leader="none"/>
        </w:tabs>
        <w:spacing w:line="240" w:lineRule="auto" w:before="105" w:after="0"/>
        <w:ind w:left="837" w:right="0" w:hanging="267"/>
        <w:jc w:val="left"/>
        <w:rPr>
          <w:sz w:val="22"/>
        </w:rPr>
      </w:pPr>
      <w:r>
        <w:rPr>
          <w:color w:val="231F20"/>
          <w:sz w:val="22"/>
        </w:rPr>
        <w:t>Playa del Carmen</w:t>
      </w:r>
      <w:r>
        <w:rPr>
          <w:color w:val="231F20"/>
          <w:spacing w:val="-13"/>
          <w:sz w:val="22"/>
        </w:rPr>
        <w:t> </w:t>
      </w:r>
      <w:r>
        <w:rPr>
          <w:color w:val="231F20"/>
          <w:sz w:val="22"/>
        </w:rPr>
        <w:t>9.1</w:t>
      </w:r>
    </w:p>
    <w:p>
      <w:pPr>
        <w:pStyle w:val="ListParagraph"/>
        <w:numPr>
          <w:ilvl w:val="0"/>
          <w:numId w:val="2"/>
        </w:numPr>
        <w:tabs>
          <w:tab w:pos="838" w:val="left" w:leader="none"/>
        </w:tabs>
        <w:spacing w:line="240" w:lineRule="auto" w:before="105" w:after="0"/>
        <w:ind w:left="837" w:right="0" w:hanging="267"/>
        <w:jc w:val="left"/>
        <w:rPr>
          <w:sz w:val="22"/>
        </w:rPr>
      </w:pPr>
      <w:r>
        <w:rPr>
          <w:color w:val="231F20"/>
          <w:sz w:val="22"/>
        </w:rPr>
        <w:t>Felipe Carrillo Puerto</w:t>
      </w:r>
      <w:r>
        <w:rPr>
          <w:color w:val="231F20"/>
          <w:spacing w:val="-14"/>
          <w:sz w:val="22"/>
        </w:rPr>
        <w:t> </w:t>
      </w:r>
      <w:r>
        <w:rPr>
          <w:color w:val="231F20"/>
          <w:sz w:val="22"/>
        </w:rPr>
        <w:t>21.4</w:t>
      </w:r>
    </w:p>
    <w:p>
      <w:pPr>
        <w:pStyle w:val="ListParagraph"/>
        <w:numPr>
          <w:ilvl w:val="0"/>
          <w:numId w:val="2"/>
        </w:numPr>
        <w:tabs>
          <w:tab w:pos="838" w:val="left" w:leader="none"/>
        </w:tabs>
        <w:spacing w:line="240" w:lineRule="auto" w:before="105" w:after="0"/>
        <w:ind w:left="837" w:right="0" w:hanging="267"/>
        <w:jc w:val="left"/>
        <w:rPr>
          <w:sz w:val="22"/>
        </w:rPr>
      </w:pPr>
      <w:r>
        <w:rPr>
          <w:color w:val="231F20"/>
          <w:sz w:val="22"/>
        </w:rPr>
        <w:t>Isla Mujeres</w:t>
      </w:r>
      <w:r>
        <w:rPr>
          <w:color w:val="231F20"/>
          <w:spacing w:val="-6"/>
          <w:sz w:val="22"/>
        </w:rPr>
        <w:t> </w:t>
      </w:r>
      <w:r>
        <w:rPr>
          <w:color w:val="231F20"/>
          <w:sz w:val="22"/>
        </w:rPr>
        <w:t>39.6</w:t>
      </w:r>
    </w:p>
    <w:p>
      <w:pPr>
        <w:pStyle w:val="ListParagraph"/>
        <w:numPr>
          <w:ilvl w:val="0"/>
          <w:numId w:val="2"/>
        </w:numPr>
        <w:tabs>
          <w:tab w:pos="838" w:val="left" w:leader="none"/>
        </w:tabs>
        <w:spacing w:line="240" w:lineRule="auto" w:before="105" w:after="0"/>
        <w:ind w:left="837" w:right="0" w:hanging="267"/>
        <w:jc w:val="left"/>
        <w:rPr>
          <w:sz w:val="22"/>
        </w:rPr>
      </w:pPr>
      <w:r>
        <w:rPr>
          <w:color w:val="231F20"/>
          <w:sz w:val="22"/>
        </w:rPr>
        <w:t>José María Morelos</w:t>
      </w:r>
      <w:r>
        <w:rPr>
          <w:color w:val="231F20"/>
          <w:spacing w:val="-7"/>
          <w:sz w:val="22"/>
        </w:rPr>
        <w:t> </w:t>
      </w:r>
      <w:r>
        <w:rPr>
          <w:color w:val="231F20"/>
          <w:sz w:val="22"/>
        </w:rPr>
        <w:t>42.0</w:t>
      </w:r>
    </w:p>
    <w:p>
      <w:pPr>
        <w:pStyle w:val="ListParagraph"/>
        <w:numPr>
          <w:ilvl w:val="0"/>
          <w:numId w:val="2"/>
        </w:numPr>
        <w:tabs>
          <w:tab w:pos="838" w:val="left" w:leader="none"/>
        </w:tabs>
        <w:spacing w:line="240" w:lineRule="auto" w:before="105" w:after="0"/>
        <w:ind w:left="837" w:right="0" w:hanging="267"/>
        <w:jc w:val="left"/>
        <w:rPr>
          <w:sz w:val="22"/>
        </w:rPr>
      </w:pPr>
      <w:r>
        <w:rPr>
          <w:color w:val="231F20"/>
          <w:sz w:val="22"/>
        </w:rPr>
        <w:t>Kantunilkin</w:t>
      </w:r>
      <w:r>
        <w:rPr>
          <w:color w:val="231F20"/>
          <w:spacing w:val="-2"/>
          <w:sz w:val="22"/>
        </w:rPr>
        <w:t> </w:t>
      </w:r>
      <w:r>
        <w:rPr>
          <w:color w:val="231F20"/>
          <w:sz w:val="22"/>
        </w:rPr>
        <w:t>68.7</w:t>
      </w:r>
    </w:p>
    <w:p>
      <w:pPr>
        <w:pStyle w:val="BodyText"/>
        <w:spacing w:line="278" w:lineRule="auto" w:before="145"/>
        <w:ind w:left="117" w:right="114" w:firstLine="283"/>
        <w:jc w:val="both"/>
      </w:pPr>
      <w:r>
        <w:rPr>
          <w:color w:val="231F20"/>
        </w:rPr>
        <w:t>Se aprecia que la estructura urbana de Quintana Roo es claramente preeminente.</w:t>
      </w:r>
      <w:r>
        <w:rPr>
          <w:color w:val="231F20"/>
          <w:spacing w:val="-11"/>
        </w:rPr>
        <w:t> </w:t>
      </w:r>
      <w:r>
        <w:rPr>
          <w:color w:val="231F20"/>
        </w:rPr>
        <w:t>El</w:t>
      </w:r>
      <w:r>
        <w:rPr>
          <w:color w:val="231F20"/>
          <w:spacing w:val="-11"/>
        </w:rPr>
        <w:t> </w:t>
      </w:r>
      <w:r>
        <w:rPr>
          <w:color w:val="231F20"/>
        </w:rPr>
        <w:t>tamaño</w:t>
      </w:r>
      <w:r>
        <w:rPr>
          <w:color w:val="231F20"/>
          <w:spacing w:val="-11"/>
        </w:rPr>
        <w:t> </w:t>
      </w:r>
      <w:r>
        <w:rPr>
          <w:color w:val="231F20"/>
        </w:rPr>
        <w:t>de</w:t>
      </w:r>
      <w:r>
        <w:rPr>
          <w:color w:val="231F20"/>
          <w:spacing w:val="-11"/>
        </w:rPr>
        <w:t> </w:t>
      </w:r>
      <w:r>
        <w:rPr>
          <w:color w:val="231F20"/>
        </w:rPr>
        <w:t>Cancún</w:t>
      </w:r>
      <w:r>
        <w:rPr>
          <w:color w:val="231F20"/>
          <w:spacing w:val="-11"/>
        </w:rPr>
        <w:t> </w:t>
      </w:r>
      <w:r>
        <w:rPr>
          <w:color w:val="231F20"/>
        </w:rPr>
        <w:t>es</w:t>
      </w:r>
      <w:r>
        <w:rPr>
          <w:color w:val="231F20"/>
          <w:spacing w:val="-11"/>
        </w:rPr>
        <w:t> </w:t>
      </w:r>
      <w:r>
        <w:rPr>
          <w:color w:val="231F20"/>
        </w:rPr>
        <w:t>3.3</w:t>
      </w:r>
      <w:r>
        <w:rPr>
          <w:color w:val="231F20"/>
          <w:spacing w:val="-11"/>
        </w:rPr>
        <w:t> </w:t>
      </w:r>
      <w:r>
        <w:rPr>
          <w:color w:val="231F20"/>
        </w:rPr>
        <w:t>veces</w:t>
      </w:r>
      <w:r>
        <w:rPr>
          <w:color w:val="231F20"/>
          <w:spacing w:val="-11"/>
        </w:rPr>
        <w:t> </w:t>
      </w:r>
      <w:r>
        <w:rPr>
          <w:color w:val="231F20"/>
        </w:rPr>
        <w:t>el</w:t>
      </w:r>
      <w:r>
        <w:rPr>
          <w:color w:val="231F20"/>
          <w:spacing w:val="-11"/>
        </w:rPr>
        <w:t> </w:t>
      </w:r>
      <w:r>
        <w:rPr>
          <w:color w:val="231F20"/>
        </w:rPr>
        <w:t>de</w:t>
      </w:r>
      <w:r>
        <w:rPr>
          <w:color w:val="231F20"/>
          <w:spacing w:val="-11"/>
        </w:rPr>
        <w:t> </w:t>
      </w:r>
      <w:r>
        <w:rPr>
          <w:color w:val="231F20"/>
        </w:rPr>
        <w:t>Chetumal,</w:t>
      </w:r>
      <w:r>
        <w:rPr>
          <w:color w:val="231F20"/>
          <w:spacing w:val="-10"/>
        </w:rPr>
        <w:t> </w:t>
      </w:r>
      <w:r>
        <w:rPr>
          <w:color w:val="231F20"/>
        </w:rPr>
        <w:t>capital</w:t>
      </w:r>
      <w:r>
        <w:rPr>
          <w:color w:val="231F20"/>
          <w:spacing w:val="-10"/>
        </w:rPr>
        <w:t> </w:t>
      </w:r>
      <w:r>
        <w:rPr>
          <w:color w:val="231F20"/>
        </w:rPr>
        <w:t>del estado</w:t>
      </w:r>
      <w:r>
        <w:rPr>
          <w:color w:val="231F20"/>
          <w:spacing w:val="-16"/>
        </w:rPr>
        <w:t> </w:t>
      </w:r>
      <w:r>
        <w:rPr>
          <w:color w:val="231F20"/>
        </w:rPr>
        <w:t>(ver</w:t>
      </w:r>
      <w:r>
        <w:rPr>
          <w:color w:val="231F20"/>
          <w:spacing w:val="-16"/>
        </w:rPr>
        <w:t> </w:t>
      </w:r>
      <w:r>
        <w:rPr>
          <w:color w:val="231F20"/>
        </w:rPr>
        <w:t>gráfico</w:t>
      </w:r>
      <w:r>
        <w:rPr>
          <w:color w:val="231F20"/>
          <w:spacing w:val="-16"/>
        </w:rPr>
        <w:t> </w:t>
      </w:r>
      <w:r>
        <w:rPr>
          <w:color w:val="231F20"/>
        </w:rPr>
        <w:t>2).</w:t>
      </w:r>
      <w:r>
        <w:rPr>
          <w:color w:val="231F20"/>
          <w:spacing w:val="-16"/>
        </w:rPr>
        <w:t> </w:t>
      </w:r>
      <w:r>
        <w:rPr>
          <w:color w:val="231F20"/>
        </w:rPr>
        <w:t>Las</w:t>
      </w:r>
      <w:r>
        <w:rPr>
          <w:color w:val="231F20"/>
          <w:spacing w:val="-16"/>
        </w:rPr>
        <w:t> </w:t>
      </w:r>
      <w:r>
        <w:rPr>
          <w:color w:val="231F20"/>
        </w:rPr>
        <w:t>ideas</w:t>
      </w:r>
      <w:r>
        <w:rPr>
          <w:color w:val="231F20"/>
          <w:spacing w:val="-16"/>
        </w:rPr>
        <w:t> </w:t>
      </w:r>
      <w:r>
        <w:rPr>
          <w:color w:val="231F20"/>
        </w:rPr>
        <w:t>expuestas</w:t>
      </w:r>
      <w:r>
        <w:rPr>
          <w:color w:val="231F20"/>
          <w:spacing w:val="-16"/>
        </w:rPr>
        <w:t> </w:t>
      </w:r>
      <w:r>
        <w:rPr>
          <w:color w:val="231F20"/>
        </w:rPr>
        <w:t>evidencian</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rPr>
        <w:t>análisis</w:t>
      </w:r>
      <w:r>
        <w:rPr>
          <w:color w:val="231F20"/>
          <w:spacing w:val="-16"/>
        </w:rPr>
        <w:t> </w:t>
      </w:r>
      <w:r>
        <w:rPr>
          <w:color w:val="231F20"/>
        </w:rPr>
        <w:t>de</w:t>
      </w:r>
      <w:r>
        <w:rPr>
          <w:color w:val="231F20"/>
          <w:spacing w:val="-16"/>
        </w:rPr>
        <w:t> </w:t>
      </w:r>
      <w:r>
        <w:rPr>
          <w:color w:val="231F20"/>
        </w:rPr>
        <w:t>las transformaciones que se llevaron a cabo y se manifiestan en el presente en</w:t>
      </w:r>
      <w:r>
        <w:rPr>
          <w:color w:val="231F20"/>
          <w:spacing w:val="-8"/>
        </w:rPr>
        <w:t> </w:t>
      </w:r>
      <w:r>
        <w:rPr>
          <w:color w:val="231F20"/>
        </w:rPr>
        <w:t>los</w:t>
      </w:r>
      <w:r>
        <w:rPr>
          <w:color w:val="231F20"/>
          <w:spacing w:val="-8"/>
        </w:rPr>
        <w:t> </w:t>
      </w:r>
      <w:r>
        <w:rPr>
          <w:color w:val="231F20"/>
        </w:rPr>
        <w:t>sistemas</w:t>
      </w:r>
      <w:r>
        <w:rPr>
          <w:color w:val="231F20"/>
          <w:spacing w:val="-8"/>
        </w:rPr>
        <w:t> </w:t>
      </w:r>
      <w:r>
        <w:rPr>
          <w:color w:val="231F20"/>
        </w:rPr>
        <w:t>urbanos,</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metrópolis</w:t>
      </w:r>
      <w:r>
        <w:rPr>
          <w:color w:val="231F20"/>
          <w:spacing w:val="-8"/>
        </w:rPr>
        <w:t> </w:t>
      </w:r>
      <w:r>
        <w:rPr>
          <w:color w:val="231F20"/>
        </w:rPr>
        <w:t>y</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ciudades</w:t>
      </w:r>
      <w:r>
        <w:rPr>
          <w:color w:val="231F20"/>
          <w:spacing w:val="-9"/>
        </w:rPr>
        <w:t> </w:t>
      </w:r>
      <w:r>
        <w:rPr>
          <w:color w:val="231F20"/>
        </w:rPr>
        <w:t>medias</w:t>
      </w:r>
      <w:r>
        <w:rPr>
          <w:color w:val="231F20"/>
          <w:spacing w:val="-8"/>
        </w:rPr>
        <w:t> </w:t>
      </w:r>
      <w:r>
        <w:rPr>
          <w:color w:val="231F20"/>
        </w:rPr>
        <w:t>de</w:t>
      </w:r>
      <w:r>
        <w:rPr>
          <w:color w:val="231F20"/>
          <w:spacing w:val="-8"/>
        </w:rPr>
        <w:t> </w:t>
      </w:r>
      <w:r>
        <w:rPr>
          <w:color w:val="231F20"/>
        </w:rPr>
        <w:t>los países latinoamericanos </w:t>
      </w:r>
      <w:r>
        <w:rPr>
          <w:color w:val="231F20"/>
          <w:spacing w:val="-10"/>
        </w:rPr>
        <w:t>y, </w:t>
      </w:r>
      <w:r>
        <w:rPr>
          <w:color w:val="231F20"/>
        </w:rPr>
        <w:t>en particular, de los estados de nuestro país mencionados requiere considerar que todas las ciudades están dentro del proceso de desarrollo capitalista, pero en cada ciudad la intensidad con</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manifiesta</w:t>
      </w:r>
      <w:r>
        <w:rPr>
          <w:color w:val="231F20"/>
          <w:spacing w:val="-8"/>
        </w:rPr>
        <w:t> </w:t>
      </w:r>
      <w:r>
        <w:rPr>
          <w:color w:val="231F20"/>
        </w:rPr>
        <w:t>la</w:t>
      </w:r>
      <w:r>
        <w:rPr>
          <w:color w:val="231F20"/>
          <w:spacing w:val="-7"/>
        </w:rPr>
        <w:t> </w:t>
      </w:r>
      <w:r>
        <w:rPr>
          <w:color w:val="231F20"/>
        </w:rPr>
        <w:t>inserción</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circuitos</w:t>
      </w:r>
      <w:r>
        <w:rPr>
          <w:color w:val="231F20"/>
          <w:spacing w:val="-8"/>
        </w:rPr>
        <w:t> </w:t>
      </w:r>
      <w:r>
        <w:rPr>
          <w:color w:val="231F20"/>
        </w:rPr>
        <w:t>productivo,</w:t>
      </w:r>
      <w:r>
        <w:rPr>
          <w:color w:val="231F20"/>
          <w:spacing w:val="-8"/>
        </w:rPr>
        <w:t> </w:t>
      </w:r>
      <w:r>
        <w:rPr>
          <w:color w:val="231F20"/>
        </w:rPr>
        <w:t>comercial</w:t>
      </w:r>
      <w:r>
        <w:rPr>
          <w:color w:val="231F20"/>
          <w:spacing w:val="-8"/>
        </w:rPr>
        <w:t> </w:t>
      </w:r>
      <w:r>
        <w:rPr>
          <w:color w:val="231F20"/>
        </w:rPr>
        <w:t>y financiero</w:t>
      </w:r>
      <w:r>
        <w:rPr>
          <w:color w:val="231F20"/>
          <w:spacing w:val="-9"/>
        </w:rPr>
        <w:t> </w:t>
      </w:r>
      <w:r>
        <w:rPr>
          <w:color w:val="231F20"/>
        </w:rPr>
        <w:t>varía</w:t>
      </w:r>
      <w:r>
        <w:rPr>
          <w:color w:val="231F20"/>
          <w:spacing w:val="-9"/>
        </w:rPr>
        <w:t> </w:t>
      </w:r>
      <w:r>
        <w:rPr>
          <w:color w:val="231F20"/>
        </w:rPr>
        <w:t>y</w:t>
      </w:r>
      <w:r>
        <w:rPr>
          <w:color w:val="231F20"/>
          <w:spacing w:val="-9"/>
        </w:rPr>
        <w:t> </w:t>
      </w:r>
      <w:r>
        <w:rPr>
          <w:color w:val="231F20"/>
        </w:rPr>
        <w:t>define</w:t>
      </w:r>
      <w:r>
        <w:rPr>
          <w:color w:val="231F20"/>
          <w:spacing w:val="-9"/>
        </w:rPr>
        <w:t> </w:t>
      </w:r>
      <w:r>
        <w:rPr>
          <w:color w:val="231F20"/>
        </w:rPr>
        <w:t>su</w:t>
      </w:r>
      <w:r>
        <w:rPr>
          <w:color w:val="231F20"/>
          <w:spacing w:val="-9"/>
        </w:rPr>
        <w:t> </w:t>
      </w:r>
      <w:r>
        <w:rPr>
          <w:color w:val="231F20"/>
        </w:rPr>
        <w:t>especialización</w:t>
      </w:r>
      <w:r>
        <w:rPr>
          <w:color w:val="231F20"/>
          <w:spacing w:val="-9"/>
        </w:rPr>
        <w:t> </w:t>
      </w:r>
      <w:r>
        <w:rPr>
          <w:color w:val="231F20"/>
        </w:rPr>
        <w:t>urbana</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alcance</w:t>
      </w:r>
      <w:r>
        <w:rPr>
          <w:color w:val="231F20"/>
          <w:spacing w:val="-9"/>
        </w:rPr>
        <w:t> </w:t>
      </w:r>
      <w:r>
        <w:rPr>
          <w:color w:val="231F20"/>
        </w:rPr>
        <w:t>geográfico con que cuenta cada ciudad en el sistema</w:t>
      </w:r>
      <w:r>
        <w:rPr>
          <w:color w:val="231F20"/>
          <w:spacing w:val="-11"/>
        </w:rPr>
        <w:t> </w:t>
      </w:r>
      <w:r>
        <w:rPr>
          <w:color w:val="231F20"/>
        </w:rPr>
        <w:t>mundial.</w:t>
      </w:r>
    </w:p>
    <w:p>
      <w:pPr>
        <w:pStyle w:val="BodyText"/>
        <w:spacing w:line="278" w:lineRule="auto" w:before="57"/>
        <w:ind w:left="117" w:right="115" w:firstLine="283"/>
        <w:jc w:val="both"/>
      </w:pPr>
      <w:r>
        <w:rPr>
          <w:color w:val="231F20"/>
        </w:rPr>
        <w:t>Los cambios en la especialización urbana, con base en la llegada de capitales productivos extranjeros y su instalación en alguna ciudad del</w:t>
      </w:r>
    </w:p>
    <w:p>
      <w:pPr>
        <w:spacing w:after="0" w:line="278" w:lineRule="auto"/>
        <w:jc w:val="both"/>
        <w:sectPr>
          <w:pgSz w:w="9640" w:h="13040"/>
          <w:pgMar w:header="687" w:footer="833" w:top="880" w:bottom="1020" w:left="1300" w:right="1300"/>
        </w:sectPr>
      </w:pPr>
    </w:p>
    <w:p>
      <w:pPr>
        <w:pStyle w:val="BodyText"/>
        <w:rPr>
          <w:sz w:val="20"/>
        </w:rPr>
      </w:pPr>
    </w:p>
    <w:p>
      <w:pPr>
        <w:pStyle w:val="BodyText"/>
        <w:spacing w:before="7"/>
        <w:rPr>
          <w:sz w:val="17"/>
        </w:rPr>
      </w:pPr>
    </w:p>
    <w:p>
      <w:pPr>
        <w:pStyle w:val="BodyText"/>
        <w:spacing w:line="278" w:lineRule="auto" w:before="69"/>
        <w:ind w:left="117" w:right="114"/>
        <w:jc w:val="both"/>
      </w:pPr>
      <w:r>
        <w:rPr>
          <w:color w:val="231F20"/>
        </w:rPr>
        <w:t>sistema urbano, tienen implicaciones a nivel del sistema urbano de cada país. Se refleja en los flujos migratorios ante la posibilidad de empleos que sean atractivos para pobladores de otras regiones y ciudades del país.</w:t>
      </w:r>
      <w:r>
        <w:rPr>
          <w:color w:val="231F20"/>
          <w:spacing w:val="-5"/>
        </w:rPr>
        <w:t> </w:t>
      </w:r>
      <w:r>
        <w:rPr>
          <w:color w:val="231F20"/>
        </w:rPr>
        <w:t>Un</w:t>
      </w:r>
      <w:r>
        <w:rPr>
          <w:color w:val="231F20"/>
          <w:spacing w:val="-5"/>
        </w:rPr>
        <w:t> </w:t>
      </w:r>
      <w:r>
        <w:rPr>
          <w:color w:val="231F20"/>
        </w:rPr>
        <w:t>ejemplo</w:t>
      </w:r>
      <w:r>
        <w:rPr>
          <w:color w:val="231F20"/>
          <w:spacing w:val="-5"/>
        </w:rPr>
        <w:t> </w:t>
      </w:r>
      <w:r>
        <w:rPr>
          <w:color w:val="231F20"/>
        </w:rPr>
        <w:t>de</w:t>
      </w:r>
      <w:r>
        <w:rPr>
          <w:color w:val="231F20"/>
          <w:spacing w:val="-5"/>
        </w:rPr>
        <w:t> </w:t>
      </w:r>
      <w:r>
        <w:rPr>
          <w:color w:val="231F20"/>
        </w:rPr>
        <w:t>esto</w:t>
      </w:r>
      <w:r>
        <w:rPr>
          <w:color w:val="231F20"/>
          <w:spacing w:val="-5"/>
        </w:rPr>
        <w:t> </w:t>
      </w:r>
      <w:r>
        <w:rPr>
          <w:color w:val="231F20"/>
        </w:rPr>
        <w:t>son</w:t>
      </w:r>
      <w:r>
        <w:rPr>
          <w:color w:val="231F20"/>
          <w:spacing w:val="-5"/>
        </w:rPr>
        <w:t> </w:t>
      </w:r>
      <w:r>
        <w:rPr>
          <w:color w:val="231F20"/>
        </w:rPr>
        <w:t>las</w:t>
      </w:r>
      <w:r>
        <w:rPr>
          <w:color w:val="231F20"/>
          <w:spacing w:val="-5"/>
        </w:rPr>
        <w:t> </w:t>
      </w:r>
      <w:r>
        <w:rPr>
          <w:color w:val="231F20"/>
        </w:rPr>
        <w:t>ciudades</w:t>
      </w:r>
      <w:r>
        <w:rPr>
          <w:color w:val="231F20"/>
          <w:spacing w:val="-5"/>
        </w:rPr>
        <w:t> </w:t>
      </w:r>
      <w:r>
        <w:rPr>
          <w:color w:val="231F20"/>
        </w:rPr>
        <w:t>fronterizas</w:t>
      </w:r>
      <w:r>
        <w:rPr>
          <w:color w:val="231F20"/>
          <w:spacing w:val="-5"/>
        </w:rPr>
        <w:t> </w:t>
      </w:r>
      <w:r>
        <w:rPr>
          <w:color w:val="231F20"/>
        </w:rPr>
        <w:t>del</w:t>
      </w:r>
      <w:r>
        <w:rPr>
          <w:color w:val="231F20"/>
          <w:spacing w:val="-5"/>
        </w:rPr>
        <w:t> </w:t>
      </w:r>
      <w:r>
        <w:rPr>
          <w:color w:val="231F20"/>
        </w:rPr>
        <w:t>norte</w:t>
      </w:r>
      <w:r>
        <w:rPr>
          <w:color w:val="231F20"/>
          <w:spacing w:val="-5"/>
        </w:rPr>
        <w:t> </w:t>
      </w:r>
      <w:r>
        <w:rPr>
          <w:color w:val="231F20"/>
        </w:rPr>
        <w:t>de</w:t>
      </w:r>
      <w:r>
        <w:rPr>
          <w:color w:val="231F20"/>
          <w:spacing w:val="-5"/>
        </w:rPr>
        <w:t> </w:t>
      </w:r>
      <w:r>
        <w:rPr>
          <w:color w:val="231F20"/>
        </w:rPr>
        <w:t>México, las cuales, sin tener ninguna tradición industrial, se han convertido en receptoras de industrias maquiladoras que a su vez han dinamizado la economía local y atraído población de otras zonas del país, adquiriendo con esto otro tipo de especialización</w:t>
      </w:r>
      <w:r>
        <w:rPr>
          <w:color w:val="231F20"/>
          <w:spacing w:val="-14"/>
        </w:rPr>
        <w:t> </w:t>
      </w:r>
      <w:r>
        <w:rPr>
          <w:color w:val="231F20"/>
        </w:rPr>
        <w:t>urbana.</w:t>
      </w:r>
    </w:p>
    <w:p>
      <w:pPr>
        <w:pStyle w:val="BodyText"/>
        <w:spacing w:line="278" w:lineRule="auto" w:before="57"/>
        <w:ind w:left="117" w:right="112" w:firstLine="283"/>
        <w:jc w:val="both"/>
      </w:pPr>
      <w:r>
        <w:rPr>
          <w:color w:val="231F20"/>
        </w:rPr>
        <w:t>De</w:t>
      </w:r>
      <w:r>
        <w:rPr>
          <w:color w:val="231F20"/>
          <w:spacing w:val="-7"/>
        </w:rPr>
        <w:t> </w:t>
      </w:r>
      <w:r>
        <w:rPr>
          <w:color w:val="231F20"/>
        </w:rPr>
        <w:t>esta</w:t>
      </w:r>
      <w:r>
        <w:rPr>
          <w:color w:val="231F20"/>
          <w:spacing w:val="-7"/>
        </w:rPr>
        <w:t> </w:t>
      </w:r>
      <w:r>
        <w:rPr>
          <w:color w:val="231F20"/>
        </w:rPr>
        <w:t>manera,</w:t>
      </w:r>
      <w:r>
        <w:rPr>
          <w:color w:val="231F20"/>
          <w:spacing w:val="-7"/>
        </w:rPr>
        <w:t> </w:t>
      </w:r>
      <w:r>
        <w:rPr>
          <w:color w:val="231F20"/>
        </w:rPr>
        <w:t>la</w:t>
      </w:r>
      <w:r>
        <w:rPr>
          <w:color w:val="231F20"/>
          <w:spacing w:val="-7"/>
        </w:rPr>
        <w:t> </w:t>
      </w:r>
      <w:r>
        <w:rPr>
          <w:color w:val="231F20"/>
        </w:rPr>
        <w:t>dinámica</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sistemas</w:t>
      </w:r>
      <w:r>
        <w:rPr>
          <w:color w:val="231F20"/>
          <w:spacing w:val="-7"/>
        </w:rPr>
        <w:t> </w:t>
      </w:r>
      <w:r>
        <w:rPr>
          <w:color w:val="231F20"/>
        </w:rPr>
        <w:t>urbanos</w:t>
      </w:r>
      <w:r>
        <w:rPr>
          <w:color w:val="231F20"/>
          <w:spacing w:val="-7"/>
        </w:rPr>
        <w:t> </w:t>
      </w:r>
      <w:r>
        <w:rPr>
          <w:color w:val="231F20"/>
        </w:rPr>
        <w:t>refleja</w:t>
      </w:r>
      <w:r>
        <w:rPr>
          <w:color w:val="231F20"/>
          <w:spacing w:val="-7"/>
        </w:rPr>
        <w:t> </w:t>
      </w:r>
      <w:r>
        <w:rPr>
          <w:color w:val="231F20"/>
        </w:rPr>
        <w:t>el</w:t>
      </w:r>
      <w:r>
        <w:rPr>
          <w:color w:val="231F20"/>
          <w:spacing w:val="-7"/>
        </w:rPr>
        <w:t> </w:t>
      </w:r>
      <w:r>
        <w:rPr>
          <w:color w:val="231F20"/>
        </w:rPr>
        <w:t>proceso de diferenciación del espacio y segmentación de la sociedad mediante    el cual ciertas regiones y ciudades empiezan a ser favorecidas por su mayor integración a las economías nacional e internacional por su vinculación con los principales mercados nacionales e internacionales. Ejemplos evidentes de esta integración diferenciada se tienen en la ciudad de Cancún, en Quintana Roo y en las ciudades de Cabo San Lucas y San José del Cabo, en Baja California </w:t>
      </w:r>
      <w:r>
        <w:rPr>
          <w:color w:val="231F20"/>
          <w:spacing w:val="28"/>
        </w:rPr>
        <w:t> </w:t>
      </w:r>
      <w:r>
        <w:rPr>
          <w:color w:val="231F20"/>
          <w:spacing w:val="-4"/>
        </w:rPr>
        <w:t>Sur.</w:t>
      </w:r>
    </w:p>
    <w:p>
      <w:pPr>
        <w:pStyle w:val="BodyText"/>
        <w:spacing w:line="278" w:lineRule="auto" w:before="57"/>
        <w:ind w:left="117" w:right="115" w:firstLine="283"/>
        <w:jc w:val="both"/>
      </w:pPr>
      <w:r>
        <w:rPr>
          <w:color w:val="231F20"/>
        </w:rPr>
        <w:t>Paralelamente,</w:t>
      </w:r>
      <w:r>
        <w:rPr>
          <w:color w:val="231F20"/>
          <w:spacing w:val="-18"/>
        </w:rPr>
        <w:t> </w:t>
      </w:r>
      <w:r>
        <w:rPr>
          <w:color w:val="231F20"/>
        </w:rPr>
        <w:t>se</w:t>
      </w:r>
      <w:r>
        <w:rPr>
          <w:color w:val="231F20"/>
          <w:spacing w:val="-18"/>
        </w:rPr>
        <w:t> </w:t>
      </w:r>
      <w:r>
        <w:rPr>
          <w:color w:val="231F20"/>
        </w:rPr>
        <w:t>profundiza</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estratificación</w:t>
      </w:r>
      <w:r>
        <w:rPr>
          <w:color w:val="231F20"/>
          <w:spacing w:val="-18"/>
        </w:rPr>
        <w:t> </w:t>
      </w:r>
      <w:r>
        <w:rPr>
          <w:color w:val="231F20"/>
        </w:rPr>
        <w:t>social</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ciudades y</w:t>
      </w:r>
      <w:r>
        <w:rPr>
          <w:color w:val="231F20"/>
          <w:spacing w:val="-9"/>
        </w:rPr>
        <w:t> </w:t>
      </w:r>
      <w:r>
        <w:rPr>
          <w:color w:val="231F20"/>
        </w:rPr>
        <w:t>la</w:t>
      </w:r>
      <w:r>
        <w:rPr>
          <w:color w:val="231F20"/>
          <w:spacing w:val="-9"/>
        </w:rPr>
        <w:t> </w:t>
      </w:r>
      <w:r>
        <w:rPr>
          <w:color w:val="231F20"/>
        </w:rPr>
        <w:t>polarización</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distribución</w:t>
      </w:r>
      <w:r>
        <w:rPr>
          <w:color w:val="231F20"/>
          <w:spacing w:val="-9"/>
        </w:rPr>
        <w:t> </w:t>
      </w:r>
      <w:r>
        <w:rPr>
          <w:color w:val="231F20"/>
        </w:rPr>
        <w:t>del</w:t>
      </w:r>
      <w:r>
        <w:rPr>
          <w:color w:val="231F20"/>
          <w:spacing w:val="-9"/>
        </w:rPr>
        <w:t> </w:t>
      </w:r>
      <w:r>
        <w:rPr>
          <w:color w:val="231F20"/>
        </w:rPr>
        <w:t>ingreso</w:t>
      </w:r>
      <w:r>
        <w:rPr>
          <w:color w:val="231F20"/>
          <w:spacing w:val="-9"/>
        </w:rPr>
        <w:t> </w:t>
      </w:r>
      <w:r>
        <w:rPr>
          <w:color w:val="231F20"/>
        </w:rPr>
        <w:t>entre</w:t>
      </w:r>
      <w:r>
        <w:rPr>
          <w:color w:val="231F20"/>
          <w:spacing w:val="-9"/>
        </w:rPr>
        <w:t> </w:t>
      </w:r>
      <w:r>
        <w:rPr>
          <w:color w:val="231F20"/>
        </w:rPr>
        <w:t>los</w:t>
      </w:r>
      <w:r>
        <w:rPr>
          <w:color w:val="231F20"/>
          <w:spacing w:val="-9"/>
        </w:rPr>
        <w:t> </w:t>
      </w:r>
      <w:r>
        <w:rPr>
          <w:color w:val="231F20"/>
        </w:rPr>
        <w:t>diferentes</w:t>
      </w:r>
      <w:r>
        <w:rPr>
          <w:color w:val="231F20"/>
          <w:spacing w:val="-9"/>
        </w:rPr>
        <w:t> </w:t>
      </w:r>
      <w:r>
        <w:rPr>
          <w:color w:val="231F20"/>
        </w:rPr>
        <w:t>grupos de ocupaciones de la actividad económica, lo cual tiende a manifestarse en el espacio</w:t>
      </w:r>
      <w:r>
        <w:rPr>
          <w:color w:val="231F20"/>
          <w:spacing w:val="-5"/>
        </w:rPr>
        <w:t> </w:t>
      </w:r>
      <w:r>
        <w:rPr>
          <w:color w:val="231F20"/>
        </w:rPr>
        <w:t>urbano.</w:t>
      </w:r>
    </w:p>
    <w:p>
      <w:pPr>
        <w:pStyle w:val="BodyText"/>
        <w:spacing w:line="278" w:lineRule="auto" w:before="57"/>
        <w:ind w:left="117" w:right="115" w:firstLine="283"/>
        <w:jc w:val="both"/>
      </w:pPr>
      <w:r>
        <w:rPr>
          <w:color w:val="231F20"/>
        </w:rPr>
        <w:t>En cuanto a las consecuencias de los cambios en la especialización urbana, éstos reflejan con particular intensidad el reemplazo de la geografía de la producción por la del consumo, lo que se refleja en la variación en la estructura del Producto Interno Bruto (PIB) de los países de la región. Esta transformación la ilustran los ejemplos de los estados mexicanos de Baja California Sur y de Quintana Roo (ver tablas 1 y 2).</w:t>
      </w:r>
    </w:p>
    <w:p>
      <w:pPr>
        <w:pStyle w:val="BodyText"/>
        <w:spacing w:line="278" w:lineRule="auto" w:before="57"/>
        <w:ind w:left="117" w:right="115" w:firstLine="283"/>
        <w:jc w:val="both"/>
      </w:pPr>
      <w:r>
        <w:rPr>
          <w:color w:val="231F20"/>
        </w:rPr>
        <w:t>En la distribución de mercancías, se puede señalar cómo proliferan empleos en el comercio al mayoreo y al menudeo, tanto en el sector formal como en el informal, estimulados por la importación de diversos productos, una mayor diversificación en la posición que ocupan los trabajadores del comercio, dado que aumentan  los  autoempleados  y los empleados familiares sin pago en el comercio informal, con lo cual también</w:t>
      </w:r>
      <w:r>
        <w:rPr>
          <w:color w:val="231F20"/>
          <w:spacing w:val="-5"/>
        </w:rPr>
        <w:t> </w:t>
      </w:r>
      <w:r>
        <w:rPr>
          <w:color w:val="231F20"/>
        </w:rPr>
        <w:t>se</w:t>
      </w:r>
      <w:r>
        <w:rPr>
          <w:color w:val="231F20"/>
          <w:spacing w:val="-5"/>
        </w:rPr>
        <w:t> </w:t>
      </w:r>
      <w:r>
        <w:rPr>
          <w:color w:val="231F20"/>
        </w:rPr>
        <w:t>genera</w:t>
      </w:r>
      <w:r>
        <w:rPr>
          <w:color w:val="231F20"/>
          <w:spacing w:val="-5"/>
        </w:rPr>
        <w:t> </w:t>
      </w:r>
      <w:r>
        <w:rPr>
          <w:color w:val="231F20"/>
        </w:rPr>
        <w:t>una</w:t>
      </w:r>
      <w:r>
        <w:rPr>
          <w:color w:val="231F20"/>
          <w:spacing w:val="-5"/>
        </w:rPr>
        <w:t> </w:t>
      </w:r>
      <w:r>
        <w:rPr>
          <w:color w:val="231F20"/>
        </w:rPr>
        <w:t>mayor</w:t>
      </w:r>
      <w:r>
        <w:rPr>
          <w:color w:val="231F20"/>
          <w:spacing w:val="-5"/>
        </w:rPr>
        <w:t> </w:t>
      </w:r>
      <w:r>
        <w:rPr>
          <w:color w:val="231F20"/>
        </w:rPr>
        <w:t>estratificación</w:t>
      </w:r>
      <w:r>
        <w:rPr>
          <w:color w:val="231F20"/>
          <w:spacing w:val="-5"/>
        </w:rPr>
        <w:t> </w:t>
      </w:r>
      <w:r>
        <w:rPr>
          <w:color w:val="231F20"/>
        </w:rPr>
        <w:t>entre</w:t>
      </w:r>
      <w:r>
        <w:rPr>
          <w:color w:val="231F20"/>
          <w:spacing w:val="-5"/>
        </w:rPr>
        <w:t> </w:t>
      </w:r>
      <w:r>
        <w:rPr>
          <w:color w:val="231F20"/>
        </w:rPr>
        <w:t>los</w:t>
      </w:r>
      <w:r>
        <w:rPr>
          <w:color w:val="231F20"/>
          <w:spacing w:val="-5"/>
        </w:rPr>
        <w:t> </w:t>
      </w:r>
      <w:r>
        <w:rPr>
          <w:color w:val="231F20"/>
        </w:rPr>
        <w:t>trabajadores.</w:t>
      </w:r>
    </w:p>
    <w:p>
      <w:pPr>
        <w:spacing w:after="0" w:line="278" w:lineRule="auto"/>
        <w:jc w:val="both"/>
        <w:sectPr>
          <w:pgSz w:w="9640" w:h="13040"/>
          <w:pgMar w:header="669" w:footer="839" w:top="860" w:bottom="1020" w:left="1300" w:right="1300"/>
        </w:sectPr>
      </w:pPr>
    </w:p>
    <w:p>
      <w:pPr>
        <w:pStyle w:val="BodyText"/>
        <w:rPr>
          <w:sz w:val="20"/>
        </w:rPr>
      </w:pPr>
    </w:p>
    <w:p>
      <w:pPr>
        <w:pStyle w:val="BodyText"/>
        <w:spacing w:before="1"/>
        <w:rPr>
          <w:sz w:val="16"/>
        </w:rPr>
      </w:pPr>
    </w:p>
    <w:p>
      <w:pPr>
        <w:pStyle w:val="BodyText"/>
        <w:spacing w:line="278" w:lineRule="auto" w:before="69"/>
        <w:ind w:left="117" w:right="114" w:firstLine="283"/>
        <w:jc w:val="both"/>
      </w:pPr>
      <w:r>
        <w:rPr>
          <w:color w:val="231F20"/>
        </w:rPr>
        <w:t>Al mismo tiempo se incrementan las diferencias en la distribución  del ingreso, tanto por tipo de espacio como por estrato de una población cada vez más segregada. Investigaciones  realizadas  para  los  estados  de Baja California Sur y de Quintana Roo, México, en el periodo 1992- 1997, detectan la existencia de un proceso de deterioro de la estructura distributiva del</w:t>
      </w:r>
      <w:r>
        <w:rPr>
          <w:color w:val="231F20"/>
          <w:spacing w:val="-16"/>
        </w:rPr>
        <w:t> </w:t>
      </w:r>
      <w:r>
        <w:rPr>
          <w:color w:val="231F20"/>
        </w:rPr>
        <w:t>ingreso.</w:t>
      </w:r>
    </w:p>
    <w:p>
      <w:pPr>
        <w:pStyle w:val="BodyText"/>
        <w:spacing w:line="278" w:lineRule="auto" w:before="57"/>
        <w:ind w:left="117" w:right="112" w:firstLine="283"/>
        <w:jc w:val="both"/>
      </w:pPr>
      <w:r>
        <w:rPr>
          <w:color w:val="231F20"/>
        </w:rPr>
        <w:t>El análisis para el estado de Baja California Sur arrojó que los hogares ubicados en los tres primeros deciles recibían aproximadamente el 8.77% del ingreso total. En el otro extremo, el último de los deciles alcanzaba una participación en el ingreso total de 36.47%. Para el  estado de Quintana Roo, se hace mucho más evidente el proceso de concentración del ingreso en un segmento de la  </w:t>
      </w:r>
      <w:r>
        <w:rPr>
          <w:color w:val="231F20"/>
          <w:spacing w:val="6"/>
        </w:rPr>
        <w:t> </w:t>
      </w:r>
      <w:r>
        <w:rPr>
          <w:color w:val="231F20"/>
        </w:rPr>
        <w:t>población.</w:t>
      </w:r>
    </w:p>
    <w:p>
      <w:pPr>
        <w:pStyle w:val="BodyText"/>
        <w:spacing w:line="278" w:lineRule="auto" w:before="57"/>
        <w:ind w:left="117" w:right="115" w:firstLine="283"/>
        <w:jc w:val="both"/>
      </w:pPr>
      <w:r>
        <w:rPr>
          <w:color w:val="231F20"/>
        </w:rPr>
        <w:t>El siguiente cuadro reafirma el fuerte proceso de transformación de la estructura distributiva del ingreso en el territorio que beneficia a un número reducido de hogares, proceso que también se refleja a nivel de todo México (ver tabla</w:t>
      </w:r>
      <w:r>
        <w:rPr>
          <w:color w:val="231F20"/>
          <w:spacing w:val="-15"/>
        </w:rPr>
        <w:t> </w:t>
      </w:r>
      <w:r>
        <w:rPr>
          <w:color w:val="231F20"/>
        </w:rPr>
        <w:t>3).</w:t>
      </w:r>
    </w:p>
    <w:p>
      <w:pPr>
        <w:pStyle w:val="BodyText"/>
        <w:spacing w:line="278" w:lineRule="auto" w:before="57"/>
        <w:ind w:left="117" w:right="109" w:firstLine="283"/>
        <w:jc w:val="both"/>
      </w:pPr>
      <w:r>
        <w:rPr>
          <w:color w:val="231F20"/>
          <w:spacing w:val="3"/>
        </w:rPr>
        <w:t>Asimismo, </w:t>
      </w:r>
      <w:r>
        <w:rPr>
          <w:color w:val="231F20"/>
        </w:rPr>
        <w:t>se </w:t>
      </w:r>
      <w:r>
        <w:rPr>
          <w:color w:val="231F20"/>
          <w:spacing w:val="3"/>
        </w:rPr>
        <w:t>destaca </w:t>
      </w:r>
      <w:r>
        <w:rPr>
          <w:color w:val="231F20"/>
          <w:spacing w:val="2"/>
        </w:rPr>
        <w:t>que </w:t>
      </w:r>
      <w:r>
        <w:rPr>
          <w:color w:val="231F20"/>
          <w:spacing w:val="3"/>
        </w:rPr>
        <w:t>estas desigualdades </w:t>
      </w:r>
      <w:r>
        <w:rPr>
          <w:color w:val="231F20"/>
        </w:rPr>
        <w:t>en la </w:t>
      </w:r>
      <w:r>
        <w:rPr>
          <w:color w:val="231F20"/>
          <w:spacing w:val="4"/>
        </w:rPr>
        <w:t>distribución  </w:t>
      </w:r>
      <w:r>
        <w:rPr>
          <w:color w:val="231F20"/>
          <w:spacing w:val="2"/>
        </w:rPr>
        <w:t>del </w:t>
      </w:r>
      <w:r>
        <w:rPr>
          <w:color w:val="231F20"/>
          <w:spacing w:val="3"/>
        </w:rPr>
        <w:t>ingreso monetario </w:t>
      </w:r>
      <w:r>
        <w:rPr>
          <w:color w:val="231F20"/>
        </w:rPr>
        <w:t>se </w:t>
      </w:r>
      <w:r>
        <w:rPr>
          <w:color w:val="231F20"/>
          <w:spacing w:val="3"/>
        </w:rPr>
        <w:t>hacen mucho </w:t>
      </w:r>
      <w:r>
        <w:rPr>
          <w:color w:val="231F20"/>
          <w:spacing w:val="2"/>
        </w:rPr>
        <w:t>más </w:t>
      </w:r>
      <w:r>
        <w:rPr>
          <w:color w:val="231F20"/>
          <w:spacing w:val="3"/>
        </w:rPr>
        <w:t>evidentes cuando </w:t>
      </w:r>
      <w:r>
        <w:rPr>
          <w:color w:val="231F20"/>
          <w:spacing w:val="4"/>
        </w:rPr>
        <w:t>se </w:t>
      </w:r>
      <w:r>
        <w:rPr>
          <w:color w:val="231F20"/>
          <w:spacing w:val="3"/>
        </w:rPr>
        <w:t>comparan </w:t>
      </w:r>
      <w:r>
        <w:rPr>
          <w:color w:val="231F20"/>
          <w:spacing w:val="2"/>
        </w:rPr>
        <w:t>estos valores por </w:t>
      </w:r>
      <w:r>
        <w:rPr>
          <w:color w:val="231F20"/>
          <w:spacing w:val="3"/>
        </w:rPr>
        <w:t>localidades urbanas </w:t>
      </w:r>
      <w:r>
        <w:rPr>
          <w:color w:val="231F20"/>
        </w:rPr>
        <w:t>y </w:t>
      </w:r>
      <w:r>
        <w:rPr>
          <w:color w:val="231F20"/>
          <w:spacing w:val="3"/>
        </w:rPr>
        <w:t>rurales.</w:t>
      </w:r>
      <w:r>
        <w:rPr>
          <w:color w:val="231F20"/>
          <w:spacing w:val="54"/>
        </w:rPr>
        <w:t> </w:t>
      </w:r>
      <w:r>
        <w:rPr>
          <w:color w:val="231F20"/>
          <w:spacing w:val="2"/>
        </w:rPr>
        <w:t>Por </w:t>
      </w:r>
      <w:r>
        <w:rPr>
          <w:color w:val="231F20"/>
          <w:spacing w:val="3"/>
        </w:rPr>
        <w:t>ejemplo, </w:t>
      </w:r>
      <w:r>
        <w:rPr>
          <w:color w:val="231F20"/>
        </w:rPr>
        <w:t>en </w:t>
      </w:r>
      <w:r>
        <w:rPr>
          <w:color w:val="231F20"/>
          <w:spacing w:val="3"/>
        </w:rPr>
        <w:t>Quintana </w:t>
      </w:r>
      <w:r>
        <w:rPr>
          <w:color w:val="231F20"/>
        </w:rPr>
        <w:t>Roo, el </w:t>
      </w:r>
      <w:r>
        <w:rPr>
          <w:color w:val="231F20"/>
          <w:spacing w:val="3"/>
        </w:rPr>
        <w:t>ingreso medio </w:t>
      </w:r>
      <w:r>
        <w:rPr>
          <w:color w:val="231F20"/>
          <w:spacing w:val="2"/>
        </w:rPr>
        <w:t>por hogar </w:t>
      </w:r>
      <w:r>
        <w:rPr>
          <w:color w:val="231F20"/>
          <w:spacing w:val="3"/>
        </w:rPr>
        <w:t>encuestado </w:t>
      </w:r>
      <w:r>
        <w:rPr>
          <w:color w:val="231F20"/>
        </w:rPr>
        <w:t>para </w:t>
      </w:r>
      <w:r>
        <w:rPr>
          <w:color w:val="231F20"/>
          <w:spacing w:val="2"/>
        </w:rPr>
        <w:t>las </w:t>
      </w:r>
      <w:r>
        <w:rPr>
          <w:color w:val="231F20"/>
          <w:spacing w:val="3"/>
        </w:rPr>
        <w:t>primeras </w:t>
      </w:r>
      <w:r>
        <w:rPr>
          <w:color w:val="231F20"/>
        </w:rPr>
        <w:t>en </w:t>
      </w:r>
      <w:r>
        <w:rPr>
          <w:color w:val="231F20"/>
          <w:spacing w:val="3"/>
        </w:rPr>
        <w:t>1996 </w:t>
      </w:r>
      <w:r>
        <w:rPr>
          <w:color w:val="231F20"/>
        </w:rPr>
        <w:t>era </w:t>
      </w:r>
      <w:r>
        <w:rPr>
          <w:color w:val="231F20"/>
          <w:spacing w:val="3"/>
        </w:rPr>
        <w:t>2.21 </w:t>
      </w:r>
      <w:r>
        <w:rPr>
          <w:color w:val="231F20"/>
          <w:spacing w:val="2"/>
        </w:rPr>
        <w:t>veces </w:t>
      </w:r>
      <w:r>
        <w:rPr>
          <w:color w:val="231F20"/>
          <w:spacing w:val="3"/>
        </w:rPr>
        <w:t>superior </w:t>
      </w:r>
      <w:r>
        <w:rPr>
          <w:color w:val="231F20"/>
        </w:rPr>
        <w:t>al </w:t>
      </w:r>
      <w:r>
        <w:rPr>
          <w:color w:val="231F20"/>
          <w:spacing w:val="2"/>
        </w:rPr>
        <w:t>registrado </w:t>
      </w:r>
      <w:r>
        <w:rPr>
          <w:color w:val="231F20"/>
        </w:rPr>
        <w:t>para </w:t>
      </w:r>
      <w:r>
        <w:rPr>
          <w:color w:val="231F20"/>
          <w:spacing w:val="4"/>
        </w:rPr>
        <w:t>las </w:t>
      </w:r>
      <w:r>
        <w:rPr>
          <w:color w:val="231F20"/>
          <w:spacing w:val="3"/>
        </w:rPr>
        <w:t>rurales,</w:t>
      </w:r>
      <w:r>
        <w:rPr>
          <w:color w:val="231F20"/>
          <w:spacing w:val="37"/>
        </w:rPr>
        <w:t> </w:t>
      </w:r>
      <w:r>
        <w:rPr>
          <w:color w:val="231F20"/>
          <w:spacing w:val="2"/>
        </w:rPr>
        <w:t>valor</w:t>
      </w:r>
      <w:r>
        <w:rPr>
          <w:color w:val="231F20"/>
          <w:spacing w:val="37"/>
        </w:rPr>
        <w:t> </w:t>
      </w:r>
      <w:r>
        <w:rPr>
          <w:color w:val="231F20"/>
          <w:spacing w:val="3"/>
        </w:rPr>
        <w:t>superior</w:t>
      </w:r>
      <w:r>
        <w:rPr>
          <w:color w:val="231F20"/>
          <w:spacing w:val="37"/>
        </w:rPr>
        <w:t> </w:t>
      </w:r>
      <w:r>
        <w:rPr>
          <w:color w:val="231F20"/>
        </w:rPr>
        <w:t>al</w:t>
      </w:r>
      <w:r>
        <w:rPr>
          <w:color w:val="231F20"/>
          <w:spacing w:val="37"/>
        </w:rPr>
        <w:t> </w:t>
      </w:r>
      <w:r>
        <w:rPr>
          <w:color w:val="231F20"/>
          <w:spacing w:val="2"/>
        </w:rPr>
        <w:t>registrado</w:t>
      </w:r>
      <w:r>
        <w:rPr>
          <w:color w:val="231F20"/>
          <w:spacing w:val="37"/>
        </w:rPr>
        <w:t> </w:t>
      </w:r>
      <w:r>
        <w:rPr>
          <w:color w:val="231F20"/>
        </w:rPr>
        <w:t>en</w:t>
      </w:r>
      <w:r>
        <w:rPr>
          <w:color w:val="231F20"/>
          <w:spacing w:val="37"/>
        </w:rPr>
        <w:t> </w:t>
      </w:r>
      <w:r>
        <w:rPr>
          <w:color w:val="231F20"/>
          <w:spacing w:val="3"/>
        </w:rPr>
        <w:t>1992</w:t>
      </w:r>
      <w:r>
        <w:rPr>
          <w:color w:val="231F20"/>
          <w:spacing w:val="37"/>
        </w:rPr>
        <w:t> </w:t>
      </w:r>
      <w:r>
        <w:rPr>
          <w:color w:val="231F20"/>
        </w:rPr>
        <w:t>y</w:t>
      </w:r>
      <w:r>
        <w:rPr>
          <w:color w:val="231F20"/>
          <w:spacing w:val="37"/>
        </w:rPr>
        <w:t> </w:t>
      </w:r>
      <w:r>
        <w:rPr>
          <w:color w:val="231F20"/>
          <w:spacing w:val="3"/>
        </w:rPr>
        <w:t>1994,</w:t>
      </w:r>
      <w:r>
        <w:rPr>
          <w:color w:val="231F20"/>
          <w:spacing w:val="37"/>
        </w:rPr>
        <w:t> </w:t>
      </w:r>
      <w:r>
        <w:rPr>
          <w:color w:val="231F20"/>
          <w:spacing w:val="2"/>
        </w:rPr>
        <w:t>que</w:t>
      </w:r>
      <w:r>
        <w:rPr>
          <w:color w:val="231F20"/>
          <w:spacing w:val="37"/>
        </w:rPr>
        <w:t> </w:t>
      </w:r>
      <w:r>
        <w:rPr>
          <w:color w:val="231F20"/>
          <w:spacing w:val="2"/>
        </w:rPr>
        <w:t>fueron</w:t>
      </w:r>
      <w:r>
        <w:rPr>
          <w:color w:val="231F20"/>
          <w:spacing w:val="37"/>
        </w:rPr>
        <w:t> </w:t>
      </w:r>
      <w:r>
        <w:rPr>
          <w:color w:val="231F20"/>
          <w:spacing w:val="4"/>
        </w:rPr>
        <w:t>de</w:t>
      </w:r>
    </w:p>
    <w:p>
      <w:pPr>
        <w:pStyle w:val="BodyText"/>
        <w:spacing w:before="1"/>
        <w:ind w:left="117" w:right="-4"/>
      </w:pPr>
      <w:r>
        <w:rPr>
          <w:color w:val="231F20"/>
        </w:rPr>
        <w:t>2.06 y 1.87 veces, respectivamente.</w:t>
      </w:r>
    </w:p>
    <w:p>
      <w:pPr>
        <w:pStyle w:val="BodyText"/>
        <w:spacing w:line="278" w:lineRule="auto" w:before="98"/>
        <w:ind w:left="117" w:right="110" w:firstLine="283"/>
        <w:jc w:val="both"/>
      </w:pPr>
      <w:r>
        <w:rPr>
          <w:color w:val="231F20"/>
        </w:rPr>
        <w:t>Lasituacióndetectadaparaambosestadosmexicanos,caracterizados en el contexto latinoamericano por un rápido y alto crecimiento económico en las pasadas tres  décadas, muestra  una  contracción en el número de personas que tienen alguna fuente de ingreso para su subsistencia. En otras palabras, los niveles de desempleo, subempleo, incorporación al sector informal y al trabajo no remunerado, así como la población residiendo en barrios marginales tienden a incrementarse en todos los casos. Ello se refleja en una disminución en la demanda de bienes y servicios, en la capacidad de ahorro e inversión por perceptor y  hogar,  así  como  profundiza  las  diferencias  urbano-rural,    ciudad</w:t>
      </w:r>
    </w:p>
    <w:p>
      <w:pPr>
        <w:spacing w:after="0" w:line="278" w:lineRule="auto"/>
        <w:jc w:val="both"/>
        <w:sectPr>
          <w:pgSz w:w="9640" w:h="13040"/>
          <w:pgMar w:header="687" w:footer="833" w:top="880" w:bottom="1020" w:left="1300" w:right="1300"/>
        </w:sectPr>
      </w:pPr>
    </w:p>
    <w:p>
      <w:pPr>
        <w:pStyle w:val="BodyText"/>
        <w:rPr>
          <w:sz w:val="20"/>
        </w:rPr>
      </w:pPr>
    </w:p>
    <w:p>
      <w:pPr>
        <w:pStyle w:val="BodyText"/>
        <w:spacing w:before="7"/>
        <w:rPr>
          <w:sz w:val="17"/>
        </w:rPr>
      </w:pPr>
    </w:p>
    <w:p>
      <w:pPr>
        <w:pStyle w:val="BodyText"/>
        <w:spacing w:before="69"/>
        <w:ind w:left="117"/>
        <w:jc w:val="both"/>
      </w:pPr>
      <w:r>
        <w:rPr>
          <w:color w:val="231F20"/>
        </w:rPr>
        <w:t>grande-ciudad pequeña, entre municipios y las que ya se    manifiestan</w:t>
      </w:r>
    </w:p>
    <w:p>
      <w:pPr>
        <w:pStyle w:val="BodyText"/>
        <w:spacing w:before="42"/>
        <w:ind w:left="117"/>
        <w:jc w:val="both"/>
      </w:pPr>
      <w:r>
        <w:rPr>
          <w:color w:val="231F20"/>
        </w:rPr>
        <w:t>en la población.</w:t>
      </w:r>
    </w:p>
    <w:p>
      <w:pPr>
        <w:pStyle w:val="BodyText"/>
        <w:spacing w:line="278" w:lineRule="auto" w:before="98"/>
        <w:ind w:left="117" w:right="115" w:firstLine="283"/>
        <w:jc w:val="both"/>
      </w:pPr>
      <w:r>
        <w:rPr>
          <w:color w:val="231F20"/>
        </w:rPr>
        <w:t>En apoyo a este proceso, en los sistemas urbanos, la especialización urbana en los servicios financieros y otros servicios profesionales se intensifica</w:t>
      </w:r>
      <w:r>
        <w:rPr>
          <w:color w:val="231F20"/>
          <w:spacing w:val="-13"/>
        </w:rPr>
        <w:t> </w:t>
      </w:r>
      <w:r>
        <w:rPr>
          <w:color w:val="231F20"/>
        </w:rPr>
        <w:t>en</w:t>
      </w:r>
      <w:r>
        <w:rPr>
          <w:color w:val="231F20"/>
          <w:spacing w:val="-13"/>
        </w:rPr>
        <w:t> </w:t>
      </w:r>
      <w:r>
        <w:rPr>
          <w:color w:val="231F20"/>
        </w:rPr>
        <w:t>las</w:t>
      </w:r>
      <w:r>
        <w:rPr>
          <w:color w:val="231F20"/>
          <w:spacing w:val="-13"/>
        </w:rPr>
        <w:t> </w:t>
      </w:r>
      <w:r>
        <w:rPr>
          <w:color w:val="231F20"/>
        </w:rPr>
        <w:t>grandes</w:t>
      </w:r>
      <w:r>
        <w:rPr>
          <w:color w:val="231F20"/>
          <w:spacing w:val="-13"/>
        </w:rPr>
        <w:t> </w:t>
      </w:r>
      <w:r>
        <w:rPr>
          <w:color w:val="231F20"/>
        </w:rPr>
        <w:t>ciudades,</w:t>
      </w:r>
      <w:r>
        <w:rPr>
          <w:color w:val="231F20"/>
          <w:spacing w:val="-13"/>
        </w:rPr>
        <w:t> </w:t>
      </w:r>
      <w:r>
        <w:rPr>
          <w:color w:val="231F20"/>
        </w:rPr>
        <w:t>las</w:t>
      </w:r>
      <w:r>
        <w:rPr>
          <w:color w:val="231F20"/>
          <w:spacing w:val="-13"/>
        </w:rPr>
        <w:t> </w:t>
      </w:r>
      <w:r>
        <w:rPr>
          <w:color w:val="231F20"/>
        </w:rPr>
        <w:t>cuales</w:t>
      </w:r>
      <w:r>
        <w:rPr>
          <w:color w:val="231F20"/>
          <w:spacing w:val="-13"/>
        </w:rPr>
        <w:t> </w:t>
      </w:r>
      <w:r>
        <w:rPr>
          <w:color w:val="231F20"/>
        </w:rPr>
        <w:t>incrementan</w:t>
      </w:r>
      <w:r>
        <w:rPr>
          <w:color w:val="231F20"/>
          <w:spacing w:val="-13"/>
        </w:rPr>
        <w:t> </w:t>
      </w:r>
      <w:r>
        <w:rPr>
          <w:color w:val="231F20"/>
        </w:rPr>
        <w:t>su</w:t>
      </w:r>
      <w:r>
        <w:rPr>
          <w:color w:val="231F20"/>
          <w:spacing w:val="-13"/>
        </w:rPr>
        <w:t> </w:t>
      </w:r>
      <w:r>
        <w:rPr>
          <w:color w:val="231F20"/>
        </w:rPr>
        <w:t>dominación sobre</w:t>
      </w:r>
      <w:r>
        <w:rPr>
          <w:color w:val="231F20"/>
          <w:spacing w:val="-17"/>
        </w:rPr>
        <w:t> </w:t>
      </w:r>
      <w:r>
        <w:rPr>
          <w:color w:val="231F20"/>
        </w:rPr>
        <w:t>las</w:t>
      </w:r>
      <w:r>
        <w:rPr>
          <w:color w:val="231F20"/>
          <w:spacing w:val="-17"/>
        </w:rPr>
        <w:t> </w:t>
      </w:r>
      <w:r>
        <w:rPr>
          <w:color w:val="231F20"/>
        </w:rPr>
        <w:t>ciudades</w:t>
      </w:r>
      <w:r>
        <w:rPr>
          <w:color w:val="231F20"/>
          <w:spacing w:val="-17"/>
        </w:rPr>
        <w:t> </w:t>
      </w:r>
      <w:r>
        <w:rPr>
          <w:color w:val="231F20"/>
        </w:rPr>
        <w:t>medias</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regiones</w:t>
      </w:r>
      <w:r>
        <w:rPr>
          <w:color w:val="231F20"/>
          <w:spacing w:val="-17"/>
        </w:rPr>
        <w:t> </w:t>
      </w:r>
      <w:r>
        <w:rPr>
          <w:color w:val="231F20"/>
        </w:rPr>
        <w:t>o</w:t>
      </w:r>
      <w:r>
        <w:rPr>
          <w:color w:val="231F20"/>
          <w:spacing w:val="-17"/>
        </w:rPr>
        <w:t> </w:t>
      </w:r>
      <w:r>
        <w:rPr>
          <w:color w:val="231F20"/>
        </w:rPr>
        <w:t>del</w:t>
      </w:r>
      <w:r>
        <w:rPr>
          <w:color w:val="231F20"/>
          <w:spacing w:val="-17"/>
        </w:rPr>
        <w:t> </w:t>
      </w:r>
      <w:r>
        <w:rPr>
          <w:color w:val="231F20"/>
        </w:rPr>
        <w:t>país,</w:t>
      </w:r>
      <w:r>
        <w:rPr>
          <w:color w:val="231F20"/>
          <w:spacing w:val="-17"/>
        </w:rPr>
        <w:t> </w:t>
      </w:r>
      <w:r>
        <w:rPr>
          <w:color w:val="231F20"/>
        </w:rPr>
        <w:t>porque</w:t>
      </w:r>
      <w:r>
        <w:rPr>
          <w:color w:val="231F20"/>
          <w:spacing w:val="-17"/>
        </w:rPr>
        <w:t> </w:t>
      </w:r>
      <w:r>
        <w:rPr>
          <w:color w:val="231F20"/>
        </w:rPr>
        <w:t>las</w:t>
      </w:r>
      <w:r>
        <w:rPr>
          <w:color w:val="231F20"/>
          <w:spacing w:val="-17"/>
        </w:rPr>
        <w:t> </w:t>
      </w:r>
      <w:r>
        <w:rPr>
          <w:color w:val="231F20"/>
        </w:rPr>
        <w:t>metrópolis concentrarán el valor generado en las economías urbanas más pequeñas y porque las ciudades medias dependerán de las grandes ciudades para obtener los servicios productivos requeridos por su planta industrial y los establecimientos</w:t>
      </w:r>
      <w:r>
        <w:rPr>
          <w:color w:val="231F20"/>
          <w:spacing w:val="-8"/>
        </w:rPr>
        <w:t> </w:t>
      </w:r>
      <w:r>
        <w:rPr>
          <w:color w:val="231F20"/>
        </w:rPr>
        <w:t>comerciales.</w:t>
      </w:r>
    </w:p>
    <w:p>
      <w:pPr>
        <w:pStyle w:val="BodyText"/>
        <w:spacing w:line="278" w:lineRule="auto" w:before="57"/>
        <w:ind w:left="117" w:right="115" w:firstLine="283"/>
        <w:jc w:val="both"/>
      </w:pPr>
      <w:r>
        <w:rPr>
          <w:color w:val="231F20"/>
        </w:rPr>
        <w:t>De los efectos de este tipo de especialización urbana al interior de la ciudad, se afirma que estos servicios generan la polarización del espacio urbano como resultado de la desigual distribución del ingreso entre los trabajadores</w:t>
      </w:r>
      <w:r>
        <w:rPr>
          <w:color w:val="231F20"/>
          <w:spacing w:val="-8"/>
        </w:rPr>
        <w:t> </w:t>
      </w:r>
      <w:r>
        <w:rPr>
          <w:color w:val="231F20"/>
        </w:rPr>
        <w:t>involucrados</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servicios</w:t>
      </w:r>
      <w:r>
        <w:rPr>
          <w:color w:val="231F20"/>
          <w:spacing w:val="-8"/>
        </w:rPr>
        <w:t> </w:t>
      </w:r>
      <w:r>
        <w:rPr>
          <w:color w:val="231F20"/>
        </w:rPr>
        <w:t>productivos</w:t>
      </w:r>
      <w:r>
        <w:rPr>
          <w:color w:val="231F20"/>
          <w:spacing w:val="-8"/>
        </w:rPr>
        <w:t> </w:t>
      </w:r>
      <w:r>
        <w:rPr>
          <w:color w:val="231F20"/>
        </w:rPr>
        <w:t>y</w:t>
      </w:r>
      <w:r>
        <w:rPr>
          <w:color w:val="231F20"/>
          <w:spacing w:val="-8"/>
        </w:rPr>
        <w:t> </w:t>
      </w:r>
      <w:r>
        <w:rPr>
          <w:color w:val="231F20"/>
        </w:rPr>
        <w:t>los</w:t>
      </w:r>
      <w:r>
        <w:rPr>
          <w:color w:val="231F20"/>
          <w:spacing w:val="-8"/>
        </w:rPr>
        <w:t> </w:t>
      </w:r>
      <w:r>
        <w:rPr>
          <w:color w:val="231F20"/>
        </w:rPr>
        <w:t>trabajadores de los servicios sociales y</w:t>
      </w:r>
      <w:r>
        <w:rPr>
          <w:color w:val="231F20"/>
          <w:spacing w:val="-5"/>
        </w:rPr>
        <w:t> </w:t>
      </w:r>
      <w:r>
        <w:rPr>
          <w:color w:val="231F20"/>
        </w:rPr>
        <w:t>personales.</w:t>
      </w:r>
    </w:p>
    <w:p>
      <w:pPr>
        <w:pStyle w:val="BodyText"/>
        <w:spacing w:line="278" w:lineRule="auto" w:before="57"/>
        <w:ind w:left="117" w:right="114" w:firstLine="283"/>
        <w:jc w:val="both"/>
      </w:pPr>
      <w:r>
        <w:rPr>
          <w:color w:val="231F20"/>
        </w:rPr>
        <w:t>El nivel de desarrollo económico y urbano de un país no implica que su sistema urbano, metrópolis y ciudades medias seguirán un desarrollo económico y social ascendente y homogéneo. Ello estará determinado por la magnitud e intensidad de la inserción de cada una de las ciudades en el mercado internacional de bienes, servicios y capital; por ejemplo, las ciudades localizadas en los municipios que concentran el desarrollo turístico</w:t>
      </w:r>
      <w:r>
        <w:rPr>
          <w:color w:val="231F20"/>
          <w:spacing w:val="-10"/>
        </w:rPr>
        <w:t> </w:t>
      </w:r>
      <w:r>
        <w:rPr>
          <w:color w:val="231F20"/>
        </w:rPr>
        <w:t>de</w:t>
      </w:r>
      <w:r>
        <w:rPr>
          <w:color w:val="231F20"/>
          <w:spacing w:val="-10"/>
        </w:rPr>
        <w:t> </w:t>
      </w:r>
      <w:r>
        <w:rPr>
          <w:color w:val="231F20"/>
        </w:rPr>
        <w:t>Quintana</w:t>
      </w:r>
      <w:r>
        <w:rPr>
          <w:color w:val="231F20"/>
          <w:spacing w:val="-10"/>
        </w:rPr>
        <w:t> </w:t>
      </w:r>
      <w:r>
        <w:rPr>
          <w:color w:val="231F20"/>
        </w:rPr>
        <w:t>Roo</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Baja</w:t>
      </w:r>
      <w:r>
        <w:rPr>
          <w:color w:val="231F20"/>
          <w:spacing w:val="-10"/>
        </w:rPr>
        <w:t> </w:t>
      </w:r>
      <w:r>
        <w:rPr>
          <w:color w:val="231F20"/>
        </w:rPr>
        <w:t>California</w:t>
      </w:r>
      <w:r>
        <w:rPr>
          <w:color w:val="231F20"/>
          <w:spacing w:val="-10"/>
        </w:rPr>
        <w:t> </w:t>
      </w:r>
      <w:r>
        <w:rPr>
          <w:color w:val="231F20"/>
          <w:spacing w:val="-6"/>
        </w:rPr>
        <w:t>Sur.</w:t>
      </w:r>
      <w:r>
        <w:rPr>
          <w:color w:val="231F20"/>
          <w:spacing w:val="-10"/>
        </w:rPr>
        <w:t> </w:t>
      </w:r>
      <w:r>
        <w:rPr>
          <w:color w:val="231F20"/>
        </w:rPr>
        <w:t>Sin</w:t>
      </w:r>
      <w:r>
        <w:rPr>
          <w:color w:val="231F20"/>
          <w:spacing w:val="-10"/>
        </w:rPr>
        <w:t> </w:t>
      </w:r>
      <w:r>
        <w:rPr>
          <w:color w:val="231F20"/>
        </w:rPr>
        <w:t>ignorar</w:t>
      </w:r>
      <w:r>
        <w:rPr>
          <w:color w:val="231F20"/>
          <w:spacing w:val="-10"/>
        </w:rPr>
        <w:t> </w:t>
      </w:r>
      <w:r>
        <w:rPr>
          <w:color w:val="231F20"/>
        </w:rPr>
        <w:t>la</w:t>
      </w:r>
      <w:r>
        <w:rPr>
          <w:color w:val="231F20"/>
          <w:spacing w:val="-10"/>
        </w:rPr>
        <w:t> </w:t>
      </w:r>
      <w:r>
        <w:rPr>
          <w:color w:val="231F20"/>
        </w:rPr>
        <w:t>presencia de factores y actores locales, su papel se reduce cada vez más a la búsqueda de nichos de mercado para sus productos y servicios, lo que contribuye</w:t>
      </w:r>
      <w:r>
        <w:rPr>
          <w:color w:val="231F20"/>
          <w:spacing w:val="-6"/>
        </w:rPr>
        <w:t> </w:t>
      </w:r>
      <w:r>
        <w:rPr>
          <w:color w:val="231F20"/>
        </w:rPr>
        <w:t>aún</w:t>
      </w:r>
      <w:r>
        <w:rPr>
          <w:color w:val="231F20"/>
          <w:spacing w:val="-6"/>
        </w:rPr>
        <w:t> </w:t>
      </w:r>
      <w:r>
        <w:rPr>
          <w:color w:val="231F20"/>
        </w:rPr>
        <w:t>más</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fragmentación</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sistema</w:t>
      </w:r>
      <w:r>
        <w:rPr>
          <w:color w:val="231F20"/>
          <w:spacing w:val="-6"/>
        </w:rPr>
        <w:t> </w:t>
      </w:r>
      <w:r>
        <w:rPr>
          <w:color w:val="231F20"/>
        </w:rPr>
        <w:t>urbano</w:t>
      </w:r>
      <w:r>
        <w:rPr>
          <w:color w:val="231F20"/>
          <w:spacing w:val="-6"/>
        </w:rPr>
        <w:t> </w:t>
      </w:r>
      <w:r>
        <w:rPr>
          <w:color w:val="231F20"/>
        </w:rPr>
        <w:t>frágil</w:t>
      </w:r>
      <w:r>
        <w:rPr>
          <w:color w:val="231F20"/>
          <w:spacing w:val="-6"/>
        </w:rPr>
        <w:t> </w:t>
      </w:r>
      <w:r>
        <w:rPr>
          <w:color w:val="231F20"/>
        </w:rPr>
        <w:t>desde</w:t>
      </w:r>
    </w:p>
    <w:p>
      <w:pPr>
        <w:pStyle w:val="BodyText"/>
        <w:spacing w:before="31"/>
        <w:ind w:left="117"/>
        <w:jc w:val="both"/>
      </w:pPr>
      <w:r>
        <w:rPr>
          <w:color w:val="231F20"/>
        </w:rPr>
        <w:t>sus orígenes.</w:t>
      </w:r>
    </w:p>
    <w:p>
      <w:pPr>
        <w:pStyle w:val="Heading5"/>
        <w:spacing w:before="156"/>
      </w:pPr>
      <w:r>
        <w:rPr>
          <w:color w:val="231F20"/>
        </w:rPr>
        <w:t>Conclusiones</w:t>
      </w:r>
    </w:p>
    <w:p>
      <w:pPr>
        <w:pStyle w:val="BodyText"/>
        <w:spacing w:line="278" w:lineRule="auto" w:before="156"/>
        <w:ind w:left="117" w:right="115"/>
        <w:jc w:val="both"/>
      </w:pPr>
      <w:r>
        <w:rPr>
          <w:color w:val="231F20"/>
        </w:rPr>
        <w:t>Las transformaciones que experimenta la economía internacional y los países latinoamericanos, en particular, como resultado del proceso de globalización, éste sesgado por una doctrina neoliberal en expansión, implicó alteraciones en los factores que fueron responsables de la orientación que siguió el paradigma de desarrollo económico, social y urbanístico de América Latina.</w:t>
      </w:r>
    </w:p>
    <w:p>
      <w:pPr>
        <w:spacing w:after="0" w:line="278" w:lineRule="auto"/>
        <w:jc w:val="both"/>
        <w:sectPr>
          <w:pgSz w:w="9640" w:h="13040"/>
          <w:pgMar w:header="669" w:footer="839" w:top="860" w:bottom="1020" w:left="1300" w:right="1300"/>
        </w:sectPr>
      </w:pPr>
    </w:p>
    <w:p>
      <w:pPr>
        <w:pStyle w:val="BodyText"/>
        <w:rPr>
          <w:sz w:val="20"/>
        </w:rPr>
      </w:pPr>
    </w:p>
    <w:p>
      <w:pPr>
        <w:pStyle w:val="BodyText"/>
        <w:spacing w:before="1"/>
        <w:rPr>
          <w:sz w:val="16"/>
        </w:rPr>
      </w:pPr>
    </w:p>
    <w:p>
      <w:pPr>
        <w:pStyle w:val="BodyText"/>
        <w:spacing w:line="278" w:lineRule="auto" w:before="69"/>
        <w:ind w:left="117" w:right="114" w:firstLine="283"/>
        <w:jc w:val="both"/>
      </w:pPr>
      <w:r>
        <w:rPr>
          <w:color w:val="231F20"/>
        </w:rPr>
        <w:t>La inserción de las ciudades latinoamericanas a la modernidad ha estado marcada por el incremento de la pobreza, la expansión de las actividades informales y la segregación socio espacial en el espacio urbano. Esto generó un proceso amplio cuyas consecuencias no están todavía identificadas en su totalidad, aunque sí han dinamizado</w:t>
      </w:r>
      <w:r>
        <w:rPr>
          <w:color w:val="231F20"/>
          <w:spacing w:val="-31"/>
        </w:rPr>
        <w:t> </w:t>
      </w:r>
      <w:r>
        <w:rPr>
          <w:color w:val="231F20"/>
        </w:rPr>
        <w:t>procesos sociodemográficos y productivos que están directamente relacionados con el desarrollo del sistema urbano con atributos, como:</w:t>
      </w:r>
      <w:r>
        <w:rPr>
          <w:color w:val="231F20"/>
          <w:spacing w:val="-25"/>
        </w:rPr>
        <w:t> </w:t>
      </w:r>
      <w:r>
        <w:rPr>
          <w:color w:val="231F20"/>
        </w:rPr>
        <w:t>fragmentación, desterritorialización, segmentación e</w:t>
      </w:r>
      <w:r>
        <w:rPr>
          <w:color w:val="231F20"/>
          <w:spacing w:val="-11"/>
        </w:rPr>
        <w:t> </w:t>
      </w:r>
      <w:r>
        <w:rPr>
          <w:color w:val="231F20"/>
        </w:rPr>
        <w:t>informalidad.</w:t>
      </w:r>
    </w:p>
    <w:p>
      <w:pPr>
        <w:pStyle w:val="BodyText"/>
        <w:spacing w:line="278" w:lineRule="auto" w:before="57"/>
        <w:ind w:left="117" w:right="115" w:firstLine="283"/>
        <w:jc w:val="both"/>
      </w:pPr>
      <w:r>
        <w:rPr>
          <w:color w:val="231F20"/>
        </w:rPr>
        <w:t>Los factores globales actúan sobre los sistemas urbanos de América Latina</w:t>
      </w:r>
      <w:r>
        <w:rPr>
          <w:color w:val="231F20"/>
          <w:spacing w:val="-6"/>
        </w:rPr>
        <w:t> </w:t>
      </w:r>
      <w:r>
        <w:rPr>
          <w:color w:val="231F20"/>
        </w:rPr>
        <w:t>generando</w:t>
      </w:r>
      <w:r>
        <w:rPr>
          <w:color w:val="231F20"/>
          <w:spacing w:val="-6"/>
        </w:rPr>
        <w:t> </w:t>
      </w:r>
      <w:r>
        <w:rPr>
          <w:color w:val="231F20"/>
        </w:rPr>
        <w:t>posibilidades</w:t>
      </w:r>
      <w:r>
        <w:rPr>
          <w:color w:val="231F20"/>
          <w:spacing w:val="-6"/>
        </w:rPr>
        <w:t> </w:t>
      </w:r>
      <w:r>
        <w:rPr>
          <w:color w:val="231F20"/>
        </w:rPr>
        <w:t>de</w:t>
      </w:r>
      <w:r>
        <w:rPr>
          <w:color w:val="231F20"/>
          <w:spacing w:val="-6"/>
        </w:rPr>
        <w:t> </w:t>
      </w:r>
      <w:r>
        <w:rPr>
          <w:color w:val="231F20"/>
        </w:rPr>
        <w:t>crecimiento</w:t>
      </w:r>
      <w:r>
        <w:rPr>
          <w:color w:val="231F20"/>
          <w:spacing w:val="-6"/>
        </w:rPr>
        <w:t> </w:t>
      </w:r>
      <w:r>
        <w:rPr>
          <w:color w:val="231F20"/>
        </w:rPr>
        <w:t>económico</w:t>
      </w:r>
      <w:r>
        <w:rPr>
          <w:color w:val="231F20"/>
          <w:spacing w:val="-6"/>
        </w:rPr>
        <w:t> </w:t>
      </w:r>
      <w:r>
        <w:rPr>
          <w:color w:val="231F20"/>
        </w:rPr>
        <w:t>y</w:t>
      </w:r>
      <w:r>
        <w:rPr>
          <w:color w:val="231F20"/>
          <w:spacing w:val="-6"/>
        </w:rPr>
        <w:t> </w:t>
      </w:r>
      <w:r>
        <w:rPr>
          <w:color w:val="231F20"/>
        </w:rPr>
        <w:t>demográfico para algunas ciudades y regiones, a la vez que lo reducen para otras, influyendo de manera significativa en la desarticulación del sistema urbano</w:t>
      </w:r>
      <w:r>
        <w:rPr>
          <w:color w:val="231F20"/>
          <w:spacing w:val="-9"/>
        </w:rPr>
        <w:t> </w:t>
      </w:r>
      <w:r>
        <w:rPr>
          <w:color w:val="231F20"/>
        </w:rPr>
        <w:t>regional.</w:t>
      </w:r>
    </w:p>
    <w:p>
      <w:pPr>
        <w:pStyle w:val="BodyText"/>
        <w:spacing w:line="278" w:lineRule="auto" w:before="57"/>
        <w:ind w:left="117" w:right="111" w:firstLine="283"/>
        <w:jc w:val="both"/>
      </w:pPr>
      <w:r>
        <w:rPr>
          <w:color w:val="231F20"/>
        </w:rPr>
        <w:t>Si no es posible englobar las transformaciones del espacio urbano en un sólo patrón por los efectos heterogéneos del proceso de globalización en cada país de América Latina, atendiendo a su nivel de inserción en     la economía internacional, es posible calificar la producción de estos nuevos espacios como una producción de desigualdades e </w:t>
      </w:r>
      <w:r>
        <w:rPr>
          <w:color w:val="231F20"/>
          <w:spacing w:val="2"/>
        </w:rPr>
        <w:t>iniquidades, </w:t>
      </w:r>
      <w:r>
        <w:rPr>
          <w:color w:val="231F20"/>
        </w:rPr>
        <w:t>que conspira a favor de la marginación y de la </w:t>
      </w:r>
      <w:r>
        <w:rPr>
          <w:color w:val="231F20"/>
          <w:spacing w:val="27"/>
        </w:rPr>
        <w:t> </w:t>
      </w:r>
      <w:r>
        <w:rPr>
          <w:color w:val="231F20"/>
          <w:spacing w:val="2"/>
        </w:rPr>
        <w:t>dependencia.</w:t>
      </w:r>
    </w:p>
    <w:p>
      <w:pPr>
        <w:pStyle w:val="BodyText"/>
        <w:spacing w:line="278" w:lineRule="auto" w:before="57"/>
        <w:ind w:left="117" w:right="115" w:firstLine="283"/>
        <w:jc w:val="both"/>
      </w:pPr>
      <w:r>
        <w:rPr>
          <w:color w:val="231F20"/>
          <w:spacing w:val="-6"/>
        </w:rPr>
        <w:t>Hoy, </w:t>
      </w:r>
      <w:r>
        <w:rPr>
          <w:color w:val="231F20"/>
        </w:rPr>
        <w:t>la economía urbana en la región experimenta un proceso de desindustrialización que unido, entre otros factores, a las corrientes migratorias hacia este tipo de espacio genera procesos socio espaciales negativos que no encuentran solución en la expansión del terciario moderno</w:t>
      </w:r>
      <w:r>
        <w:rPr>
          <w:color w:val="231F20"/>
          <w:spacing w:val="-16"/>
        </w:rPr>
        <w:t> </w:t>
      </w:r>
      <w:r>
        <w:rPr>
          <w:color w:val="231F20"/>
        </w:rPr>
        <w:t>localizado,</w:t>
      </w:r>
      <w:r>
        <w:rPr>
          <w:color w:val="231F20"/>
          <w:spacing w:val="-16"/>
        </w:rPr>
        <w:t> </w:t>
      </w:r>
      <w:r>
        <w:rPr>
          <w:color w:val="231F20"/>
        </w:rPr>
        <w:t>éste</w:t>
      </w:r>
      <w:r>
        <w:rPr>
          <w:color w:val="231F20"/>
          <w:spacing w:val="-16"/>
        </w:rPr>
        <w:t> </w:t>
      </w:r>
      <w:r>
        <w:rPr>
          <w:color w:val="231F20"/>
        </w:rPr>
        <w:t>último</w:t>
      </w:r>
      <w:r>
        <w:rPr>
          <w:color w:val="231F20"/>
          <w:spacing w:val="-15"/>
        </w:rPr>
        <w:t> </w:t>
      </w:r>
      <w:r>
        <w:rPr>
          <w:color w:val="231F20"/>
        </w:rPr>
        <w:t>en</w:t>
      </w:r>
      <w:r>
        <w:rPr>
          <w:color w:val="231F20"/>
          <w:spacing w:val="-16"/>
        </w:rPr>
        <w:t> </w:t>
      </w:r>
      <w:r>
        <w:rPr>
          <w:color w:val="231F20"/>
        </w:rPr>
        <w:t>las</w:t>
      </w:r>
      <w:r>
        <w:rPr>
          <w:color w:val="231F20"/>
          <w:spacing w:val="-15"/>
        </w:rPr>
        <w:t> </w:t>
      </w:r>
      <w:r>
        <w:rPr>
          <w:color w:val="231F20"/>
        </w:rPr>
        <w:t>principales</w:t>
      </w:r>
      <w:r>
        <w:rPr>
          <w:color w:val="231F20"/>
          <w:spacing w:val="-16"/>
        </w:rPr>
        <w:t> </w:t>
      </w:r>
      <w:r>
        <w:rPr>
          <w:color w:val="231F20"/>
        </w:rPr>
        <w:t>metrópolis</w:t>
      </w:r>
      <w:r>
        <w:rPr>
          <w:color w:val="231F20"/>
          <w:spacing w:val="-16"/>
        </w:rPr>
        <w:t> </w:t>
      </w:r>
      <w:r>
        <w:rPr>
          <w:color w:val="231F20"/>
        </w:rPr>
        <w:t>de</w:t>
      </w:r>
      <w:r>
        <w:rPr>
          <w:color w:val="231F20"/>
          <w:spacing w:val="-16"/>
        </w:rPr>
        <w:t> </w:t>
      </w:r>
      <w:r>
        <w:rPr>
          <w:color w:val="231F20"/>
        </w:rPr>
        <w:t>la</w:t>
      </w:r>
      <w:r>
        <w:rPr>
          <w:color w:val="231F20"/>
          <w:spacing w:val="-15"/>
        </w:rPr>
        <w:t> </w:t>
      </w:r>
      <w:r>
        <w:rPr>
          <w:color w:val="231F20"/>
        </w:rPr>
        <w:t>región. La</w:t>
      </w:r>
      <w:r>
        <w:rPr>
          <w:color w:val="231F20"/>
          <w:spacing w:val="-7"/>
        </w:rPr>
        <w:t> </w:t>
      </w:r>
      <w:r>
        <w:rPr>
          <w:color w:val="231F20"/>
        </w:rPr>
        <w:t>“solución”</w:t>
      </w:r>
      <w:r>
        <w:rPr>
          <w:color w:val="231F20"/>
          <w:spacing w:val="-7"/>
        </w:rPr>
        <w:t> </w:t>
      </w:r>
      <w:r>
        <w:rPr>
          <w:color w:val="231F20"/>
        </w:rPr>
        <w:t>parece</w:t>
      </w:r>
      <w:r>
        <w:rPr>
          <w:color w:val="231F20"/>
          <w:spacing w:val="-7"/>
        </w:rPr>
        <w:t> </w:t>
      </w:r>
      <w:r>
        <w:rPr>
          <w:color w:val="231F20"/>
        </w:rPr>
        <w:t>haberse</w:t>
      </w:r>
      <w:r>
        <w:rPr>
          <w:color w:val="231F20"/>
          <w:spacing w:val="-7"/>
        </w:rPr>
        <w:t> </w:t>
      </w:r>
      <w:r>
        <w:rPr>
          <w:color w:val="231F20"/>
        </w:rPr>
        <w:t>encontrado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elevado</w:t>
      </w:r>
      <w:r>
        <w:rPr>
          <w:color w:val="231F20"/>
          <w:spacing w:val="-7"/>
        </w:rPr>
        <w:t> </w:t>
      </w:r>
      <w:r>
        <w:rPr>
          <w:color w:val="231F20"/>
        </w:rPr>
        <w:t>crecimiento</w:t>
      </w:r>
      <w:r>
        <w:rPr>
          <w:color w:val="231F20"/>
          <w:spacing w:val="-7"/>
        </w:rPr>
        <w:t> </w:t>
      </w:r>
      <w:r>
        <w:rPr>
          <w:color w:val="231F20"/>
        </w:rPr>
        <w:t>de</w:t>
      </w:r>
      <w:r>
        <w:rPr>
          <w:color w:val="231F20"/>
          <w:spacing w:val="-7"/>
        </w:rPr>
        <w:t> </w:t>
      </w:r>
      <w:r>
        <w:rPr>
          <w:color w:val="231F20"/>
        </w:rPr>
        <w:t>las actividades</w:t>
      </w:r>
      <w:r>
        <w:rPr>
          <w:color w:val="231F20"/>
          <w:spacing w:val="-5"/>
        </w:rPr>
        <w:t> </w:t>
      </w:r>
      <w:r>
        <w:rPr>
          <w:color w:val="231F20"/>
        </w:rPr>
        <w:t>informales,</w:t>
      </w:r>
      <w:r>
        <w:rPr>
          <w:color w:val="231F20"/>
          <w:spacing w:val="-5"/>
        </w:rPr>
        <w:t> </w:t>
      </w:r>
      <w:r>
        <w:rPr>
          <w:color w:val="231F20"/>
        </w:rPr>
        <w:t>en</w:t>
      </w:r>
      <w:r>
        <w:rPr>
          <w:color w:val="231F20"/>
          <w:spacing w:val="-5"/>
        </w:rPr>
        <w:t> </w:t>
      </w:r>
      <w:r>
        <w:rPr>
          <w:color w:val="231F20"/>
        </w:rPr>
        <w:t>particular,</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comercio</w:t>
      </w:r>
      <w:r>
        <w:rPr>
          <w:color w:val="231F20"/>
          <w:spacing w:val="-5"/>
        </w:rPr>
        <w:t> </w:t>
      </w:r>
      <w:r>
        <w:rPr>
          <w:color w:val="231F20"/>
        </w:rPr>
        <w:t>y</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servicios.</w:t>
      </w:r>
    </w:p>
    <w:p>
      <w:pPr>
        <w:pStyle w:val="BodyText"/>
        <w:spacing w:line="278" w:lineRule="auto" w:before="57"/>
        <w:ind w:left="117" w:right="109" w:firstLine="283"/>
        <w:jc w:val="both"/>
      </w:pPr>
      <w:r>
        <w:rPr>
          <w:color w:val="231F20"/>
          <w:spacing w:val="3"/>
        </w:rPr>
        <w:t>Igualmente, </w:t>
      </w:r>
      <w:r>
        <w:rPr>
          <w:color w:val="231F20"/>
        </w:rPr>
        <w:t>se </w:t>
      </w:r>
      <w:r>
        <w:rPr>
          <w:color w:val="231F20"/>
          <w:spacing w:val="3"/>
        </w:rPr>
        <w:t>aprecia como </w:t>
      </w:r>
      <w:r>
        <w:rPr>
          <w:color w:val="231F20"/>
          <w:spacing w:val="2"/>
        </w:rPr>
        <w:t>uno </w:t>
      </w:r>
      <w:r>
        <w:rPr>
          <w:color w:val="231F20"/>
        </w:rPr>
        <w:t>de </w:t>
      </w:r>
      <w:r>
        <w:rPr>
          <w:color w:val="231F20"/>
          <w:spacing w:val="2"/>
        </w:rPr>
        <w:t>los sectores más </w:t>
      </w:r>
      <w:r>
        <w:rPr>
          <w:color w:val="231F20"/>
          <w:spacing w:val="3"/>
        </w:rPr>
        <w:t>dinámicos </w:t>
      </w:r>
      <w:r>
        <w:rPr>
          <w:color w:val="231F20"/>
          <w:spacing w:val="4"/>
        </w:rPr>
        <w:t>del </w:t>
      </w:r>
      <w:r>
        <w:rPr>
          <w:color w:val="231F20"/>
          <w:spacing w:val="3"/>
        </w:rPr>
        <w:t>espacio urbano latinoamericano, unido </w:t>
      </w:r>
      <w:r>
        <w:rPr>
          <w:color w:val="231F20"/>
        </w:rPr>
        <w:t>a </w:t>
      </w:r>
      <w:r>
        <w:rPr>
          <w:color w:val="231F20"/>
          <w:spacing w:val="2"/>
        </w:rPr>
        <w:t>los </w:t>
      </w:r>
      <w:r>
        <w:rPr>
          <w:color w:val="231F20"/>
          <w:spacing w:val="3"/>
        </w:rPr>
        <w:t>servicios </w:t>
      </w:r>
      <w:r>
        <w:rPr>
          <w:color w:val="231F20"/>
        </w:rPr>
        <w:t>y al </w:t>
      </w:r>
      <w:r>
        <w:rPr>
          <w:color w:val="231F20"/>
          <w:spacing w:val="3"/>
        </w:rPr>
        <w:t>comercio,   </w:t>
      </w:r>
      <w:r>
        <w:rPr>
          <w:color w:val="231F20"/>
        </w:rPr>
        <w:t>la </w:t>
      </w:r>
      <w:r>
        <w:rPr>
          <w:color w:val="231F20"/>
          <w:spacing w:val="3"/>
        </w:rPr>
        <w:t>expansión </w:t>
      </w:r>
      <w:r>
        <w:rPr>
          <w:color w:val="231F20"/>
        </w:rPr>
        <w:t>de la </w:t>
      </w:r>
      <w:r>
        <w:rPr>
          <w:color w:val="231F20"/>
          <w:spacing w:val="3"/>
        </w:rPr>
        <w:t>industria </w:t>
      </w:r>
      <w:r>
        <w:rPr>
          <w:color w:val="231F20"/>
        </w:rPr>
        <w:t>de la </w:t>
      </w:r>
      <w:r>
        <w:rPr>
          <w:color w:val="231F20"/>
          <w:spacing w:val="3"/>
        </w:rPr>
        <w:t>construcción </w:t>
      </w:r>
      <w:r>
        <w:rPr>
          <w:color w:val="231F20"/>
        </w:rPr>
        <w:t>y </w:t>
      </w:r>
      <w:r>
        <w:rPr>
          <w:color w:val="231F20"/>
          <w:spacing w:val="2"/>
        </w:rPr>
        <w:t>las </w:t>
      </w:r>
      <w:r>
        <w:rPr>
          <w:color w:val="231F20"/>
          <w:spacing w:val="3"/>
        </w:rPr>
        <w:t>actividades inmobiliarias, </w:t>
      </w:r>
      <w:r>
        <w:rPr>
          <w:color w:val="231F20"/>
        </w:rPr>
        <w:t>en gran </w:t>
      </w:r>
      <w:r>
        <w:rPr>
          <w:color w:val="231F20"/>
          <w:spacing w:val="3"/>
        </w:rPr>
        <w:t>medida </w:t>
      </w:r>
      <w:r>
        <w:rPr>
          <w:color w:val="231F20"/>
        </w:rPr>
        <w:t>de </w:t>
      </w:r>
      <w:r>
        <w:rPr>
          <w:color w:val="231F20"/>
          <w:spacing w:val="2"/>
        </w:rPr>
        <w:t>carácter </w:t>
      </w:r>
      <w:r>
        <w:rPr>
          <w:color w:val="231F20"/>
          <w:spacing w:val="3"/>
        </w:rPr>
        <w:t>especulativo. Ello </w:t>
      </w:r>
      <w:r>
        <w:rPr>
          <w:color w:val="231F20"/>
          <w:spacing w:val="4"/>
        </w:rPr>
        <w:t>está </w:t>
      </w:r>
      <w:r>
        <w:rPr>
          <w:color w:val="231F20"/>
          <w:spacing w:val="3"/>
        </w:rPr>
        <w:t>asociado </w:t>
      </w:r>
      <w:r>
        <w:rPr>
          <w:color w:val="231F20"/>
        </w:rPr>
        <w:t>al </w:t>
      </w:r>
      <w:r>
        <w:rPr>
          <w:color w:val="231F20"/>
          <w:spacing w:val="3"/>
        </w:rPr>
        <w:t>crecimiento </w:t>
      </w:r>
      <w:r>
        <w:rPr>
          <w:color w:val="231F20"/>
        </w:rPr>
        <w:t>de la </w:t>
      </w:r>
      <w:r>
        <w:rPr>
          <w:color w:val="231F20"/>
          <w:spacing w:val="2"/>
        </w:rPr>
        <w:t>inversión privada </w:t>
      </w:r>
      <w:r>
        <w:rPr>
          <w:color w:val="231F20"/>
        </w:rPr>
        <w:t>y a la </w:t>
      </w:r>
      <w:r>
        <w:rPr>
          <w:color w:val="231F20"/>
          <w:spacing w:val="3"/>
        </w:rPr>
        <w:t>pérdida </w:t>
      </w:r>
      <w:r>
        <w:rPr>
          <w:color w:val="231F20"/>
          <w:spacing w:val="4"/>
        </w:rPr>
        <w:t>de </w:t>
      </w:r>
      <w:r>
        <w:rPr>
          <w:color w:val="231F20"/>
          <w:spacing w:val="3"/>
        </w:rPr>
        <w:t>capacidad </w:t>
      </w:r>
      <w:r>
        <w:rPr>
          <w:color w:val="231F20"/>
        </w:rPr>
        <w:t>de </w:t>
      </w:r>
      <w:r>
        <w:rPr>
          <w:color w:val="231F20"/>
          <w:spacing w:val="3"/>
        </w:rPr>
        <w:t>gestión </w:t>
      </w:r>
      <w:r>
        <w:rPr>
          <w:color w:val="231F20"/>
          <w:spacing w:val="2"/>
        </w:rPr>
        <w:t>del </w:t>
      </w:r>
      <w:r>
        <w:rPr>
          <w:color w:val="231F20"/>
          <w:spacing w:val="3"/>
        </w:rPr>
        <w:t>estado </w:t>
      </w:r>
      <w:r>
        <w:rPr>
          <w:color w:val="231F20"/>
        </w:rPr>
        <w:t>en la </w:t>
      </w:r>
      <w:r>
        <w:rPr>
          <w:color w:val="231F20"/>
          <w:spacing w:val="3"/>
        </w:rPr>
        <w:t>organización espacial </w:t>
      </w:r>
      <w:r>
        <w:rPr>
          <w:color w:val="231F20"/>
        </w:rPr>
        <w:t>de </w:t>
      </w:r>
      <w:r>
        <w:rPr>
          <w:color w:val="231F20"/>
          <w:spacing w:val="4"/>
        </w:rPr>
        <w:t>la economía.</w:t>
      </w:r>
    </w:p>
    <w:p>
      <w:pPr>
        <w:spacing w:after="0" w:line="278" w:lineRule="auto"/>
        <w:jc w:val="both"/>
        <w:sectPr>
          <w:footerReference w:type="even" r:id="rId82"/>
          <w:footerReference w:type="default" r:id="rId83"/>
          <w:pgSz w:w="9640" w:h="13040"/>
          <w:pgMar w:footer="833" w:header="687" w:top="880" w:bottom="1020" w:left="1300" w:right="1300"/>
        </w:sectPr>
      </w:pPr>
    </w:p>
    <w:p>
      <w:pPr>
        <w:pStyle w:val="BodyText"/>
        <w:rPr>
          <w:sz w:val="20"/>
        </w:rPr>
      </w:pPr>
    </w:p>
    <w:p>
      <w:pPr>
        <w:pStyle w:val="BodyText"/>
        <w:spacing w:before="7"/>
        <w:rPr>
          <w:sz w:val="17"/>
        </w:rPr>
      </w:pPr>
    </w:p>
    <w:p>
      <w:pPr>
        <w:pStyle w:val="BodyText"/>
        <w:spacing w:line="278" w:lineRule="auto" w:before="69"/>
        <w:ind w:left="117" w:right="114" w:firstLine="283"/>
        <w:jc w:val="both"/>
      </w:pPr>
      <w:r>
        <w:rPr>
          <w:color w:val="231F20"/>
        </w:rPr>
        <w:t>El nivel de desarrollo económico y urbano de un país no implica que su sistema urbano seguirá un desarrollo económico y social ascendente y homogéneo. Estará determinado por la magnitud e intensidad de la inserción de cada una de las ciudades en el mercado internacional de bienes, servicios y capital. Ello resulta evidente en el ejemplo de las ciudades que se localizan en los municipios que concentran el desarrollo turístico de Quintana Roo y Baja California Sur y que se caracterizan por presentar  una  dinámica  de  crecimiento  muy  superior  a  las</w:t>
      </w:r>
      <w:r>
        <w:rPr>
          <w:color w:val="231F20"/>
          <w:spacing w:val="28"/>
        </w:rPr>
        <w:t> </w:t>
      </w:r>
      <w:r>
        <w:rPr>
          <w:color w:val="231F20"/>
        </w:rPr>
        <w:t>restantes</w:t>
      </w:r>
    </w:p>
    <w:p>
      <w:pPr>
        <w:pStyle w:val="BodyText"/>
        <w:spacing w:before="61"/>
        <w:ind w:left="117" w:right="-4"/>
      </w:pPr>
      <w:r>
        <w:rPr>
          <w:color w:val="231F20"/>
        </w:rPr>
        <w:t>ciudades de sus respectivos territorios.</w:t>
      </w:r>
    </w:p>
    <w:p>
      <w:pPr>
        <w:spacing w:before="154"/>
        <w:ind w:left="117" w:right="-4" w:firstLine="0"/>
        <w:jc w:val="left"/>
        <w:rPr>
          <w:rFonts w:ascii="Georgia" w:hAnsi="Georgia"/>
          <w:b/>
          <w:sz w:val="20"/>
        </w:rPr>
      </w:pPr>
      <w:r>
        <w:rPr>
          <w:rFonts w:ascii="Georgia" w:hAnsi="Georgia"/>
          <w:b/>
          <w:color w:val="231F20"/>
          <w:sz w:val="20"/>
        </w:rPr>
        <w:t>Bibliografía</w:t>
      </w:r>
    </w:p>
    <w:p>
      <w:pPr>
        <w:spacing w:line="319" w:lineRule="auto" w:before="178"/>
        <w:ind w:left="543" w:right="115" w:hanging="426"/>
        <w:jc w:val="both"/>
        <w:rPr>
          <w:sz w:val="18"/>
        </w:rPr>
      </w:pPr>
      <w:r>
        <w:rPr>
          <w:color w:val="231F20"/>
          <w:sz w:val="18"/>
        </w:rPr>
        <w:t>Alessandri,</w:t>
      </w:r>
      <w:r>
        <w:rPr>
          <w:color w:val="231F20"/>
          <w:spacing w:val="-6"/>
          <w:sz w:val="18"/>
        </w:rPr>
        <w:t> </w:t>
      </w:r>
      <w:r>
        <w:rPr>
          <w:color w:val="231F20"/>
          <w:sz w:val="18"/>
        </w:rPr>
        <w:t>A.</w:t>
      </w:r>
      <w:r>
        <w:rPr>
          <w:color w:val="231F20"/>
          <w:spacing w:val="-6"/>
          <w:sz w:val="18"/>
        </w:rPr>
        <w:t> </w:t>
      </w:r>
      <w:r>
        <w:rPr>
          <w:color w:val="231F20"/>
          <w:sz w:val="18"/>
        </w:rPr>
        <w:t>(1994).</w:t>
      </w:r>
      <w:r>
        <w:rPr>
          <w:color w:val="231F20"/>
          <w:spacing w:val="-6"/>
          <w:sz w:val="18"/>
        </w:rPr>
        <w:t> </w:t>
      </w:r>
      <w:r>
        <w:rPr>
          <w:color w:val="231F20"/>
          <w:spacing w:val="-11"/>
          <w:sz w:val="18"/>
        </w:rPr>
        <w:t>“A</w:t>
      </w:r>
      <w:r>
        <w:rPr>
          <w:color w:val="231F20"/>
          <w:spacing w:val="-6"/>
          <w:sz w:val="18"/>
        </w:rPr>
        <w:t> </w:t>
      </w:r>
      <w:r>
        <w:rPr>
          <w:color w:val="231F20"/>
          <w:sz w:val="18"/>
        </w:rPr>
        <w:t>Naturaleza</w:t>
      </w:r>
      <w:r>
        <w:rPr>
          <w:color w:val="231F20"/>
          <w:spacing w:val="-6"/>
          <w:sz w:val="18"/>
        </w:rPr>
        <w:t> </w:t>
      </w:r>
      <w:r>
        <w:rPr>
          <w:color w:val="231F20"/>
          <w:sz w:val="18"/>
        </w:rPr>
        <w:t>do</w:t>
      </w:r>
      <w:r>
        <w:rPr>
          <w:color w:val="231F20"/>
          <w:spacing w:val="-6"/>
          <w:sz w:val="18"/>
        </w:rPr>
        <w:t> </w:t>
      </w:r>
      <w:r>
        <w:rPr>
          <w:color w:val="231F20"/>
          <w:sz w:val="18"/>
        </w:rPr>
        <w:t>Espaco</w:t>
      </w:r>
      <w:r>
        <w:rPr>
          <w:color w:val="231F20"/>
          <w:spacing w:val="-6"/>
          <w:sz w:val="18"/>
        </w:rPr>
        <w:t> </w:t>
      </w:r>
      <w:r>
        <w:rPr>
          <w:color w:val="231F20"/>
          <w:sz w:val="18"/>
        </w:rPr>
        <w:t>Fragmentado”</w:t>
      </w:r>
      <w:r>
        <w:rPr>
          <w:color w:val="231F20"/>
          <w:spacing w:val="-6"/>
          <w:sz w:val="18"/>
        </w:rPr>
        <w:t> </w:t>
      </w:r>
      <w:r>
        <w:rPr>
          <w:color w:val="231F20"/>
          <w:sz w:val="18"/>
        </w:rPr>
        <w:t>en</w:t>
      </w:r>
      <w:r>
        <w:rPr>
          <w:color w:val="231F20"/>
          <w:spacing w:val="-6"/>
          <w:sz w:val="18"/>
        </w:rPr>
        <w:t> </w:t>
      </w:r>
      <w:r>
        <w:rPr>
          <w:color w:val="231F20"/>
          <w:sz w:val="18"/>
        </w:rPr>
        <w:t>Santos,</w:t>
      </w:r>
      <w:r>
        <w:rPr>
          <w:color w:val="231F20"/>
          <w:spacing w:val="-6"/>
          <w:sz w:val="18"/>
        </w:rPr>
        <w:t> </w:t>
      </w:r>
      <w:r>
        <w:rPr>
          <w:color w:val="231F20"/>
          <w:sz w:val="18"/>
        </w:rPr>
        <w:t>Milton;</w:t>
      </w:r>
      <w:r>
        <w:rPr>
          <w:color w:val="231F20"/>
          <w:spacing w:val="-6"/>
          <w:sz w:val="18"/>
        </w:rPr>
        <w:t> </w:t>
      </w:r>
      <w:r>
        <w:rPr>
          <w:color w:val="231F20"/>
          <w:sz w:val="18"/>
        </w:rPr>
        <w:t>De</w:t>
      </w:r>
      <w:r>
        <w:rPr>
          <w:color w:val="231F20"/>
          <w:spacing w:val="-6"/>
          <w:sz w:val="18"/>
        </w:rPr>
        <w:t> </w:t>
      </w:r>
      <w:r>
        <w:rPr>
          <w:color w:val="231F20"/>
          <w:sz w:val="18"/>
        </w:rPr>
        <w:t>Sousa, Adelia y Silveira, María (Organizadores). Territorio, Globalizacão e Fragmentacão. Sao</w:t>
      </w:r>
      <w:r>
        <w:rPr>
          <w:color w:val="231F20"/>
          <w:spacing w:val="-8"/>
          <w:sz w:val="18"/>
        </w:rPr>
        <w:t> </w:t>
      </w:r>
      <w:r>
        <w:rPr>
          <w:color w:val="231F20"/>
          <w:sz w:val="18"/>
        </w:rPr>
        <w:t>Paulo:</w:t>
      </w:r>
      <w:r>
        <w:rPr>
          <w:color w:val="231F20"/>
          <w:spacing w:val="-8"/>
          <w:sz w:val="18"/>
        </w:rPr>
        <w:t> </w:t>
      </w:r>
      <w:r>
        <w:rPr>
          <w:color w:val="231F20"/>
          <w:sz w:val="18"/>
        </w:rPr>
        <w:t>Editora</w:t>
      </w:r>
      <w:r>
        <w:rPr>
          <w:color w:val="231F20"/>
          <w:spacing w:val="-8"/>
          <w:sz w:val="18"/>
        </w:rPr>
        <w:t> </w:t>
      </w:r>
      <w:r>
        <w:rPr>
          <w:color w:val="231F20"/>
          <w:sz w:val="18"/>
        </w:rPr>
        <w:t>Hucitec-Andur,</w:t>
      </w:r>
      <w:r>
        <w:rPr>
          <w:color w:val="231F20"/>
          <w:spacing w:val="-8"/>
          <w:sz w:val="18"/>
        </w:rPr>
        <w:t> </w:t>
      </w:r>
      <w:r>
        <w:rPr>
          <w:color w:val="231F20"/>
          <w:sz w:val="18"/>
        </w:rPr>
        <w:t>pp.</w:t>
      </w:r>
      <w:r>
        <w:rPr>
          <w:color w:val="231F20"/>
          <w:spacing w:val="-8"/>
          <w:sz w:val="18"/>
        </w:rPr>
        <w:t> </w:t>
      </w:r>
      <w:r>
        <w:rPr>
          <w:color w:val="231F20"/>
          <w:sz w:val="18"/>
        </w:rPr>
        <w:t>15-20.</w:t>
      </w:r>
    </w:p>
    <w:p>
      <w:pPr>
        <w:spacing w:line="319" w:lineRule="auto" w:before="0"/>
        <w:ind w:left="543" w:right="115" w:hanging="426"/>
        <w:jc w:val="both"/>
        <w:rPr>
          <w:sz w:val="18"/>
        </w:rPr>
      </w:pPr>
      <w:r>
        <w:rPr>
          <w:color w:val="231F20"/>
          <w:sz w:val="18"/>
        </w:rPr>
        <w:t>Amaya, C. (1995). Internacionalización y Nuevos Espacios Urbanos en México. Memorias del III Congreso Latinoamericano de la Universidad de Varsovia. Varsovia, 16-18</w:t>
      </w:r>
      <w:r>
        <w:rPr>
          <w:color w:val="231F20"/>
          <w:spacing w:val="-15"/>
          <w:sz w:val="18"/>
        </w:rPr>
        <w:t> </w:t>
      </w:r>
      <w:r>
        <w:rPr>
          <w:color w:val="231F20"/>
          <w:sz w:val="18"/>
        </w:rPr>
        <w:t>de junio de 1995. </w:t>
      </w:r>
      <w:r>
        <w:rPr>
          <w:color w:val="231F20"/>
          <w:spacing w:val="-4"/>
          <w:sz w:val="18"/>
        </w:rPr>
        <w:t>Tomo </w:t>
      </w:r>
      <w:r>
        <w:rPr>
          <w:color w:val="231F20"/>
          <w:sz w:val="18"/>
        </w:rPr>
        <w:t>2, pp.</w:t>
      </w:r>
      <w:r>
        <w:rPr>
          <w:color w:val="231F20"/>
          <w:spacing w:val="-1"/>
          <w:sz w:val="18"/>
        </w:rPr>
        <w:t> </w:t>
      </w:r>
      <w:r>
        <w:rPr>
          <w:color w:val="231F20"/>
          <w:sz w:val="18"/>
        </w:rPr>
        <w:t>261-270.</w:t>
      </w:r>
    </w:p>
    <w:p>
      <w:pPr>
        <w:spacing w:line="319" w:lineRule="auto" w:before="0"/>
        <w:ind w:left="543" w:right="111" w:hanging="426"/>
        <w:jc w:val="both"/>
        <w:rPr>
          <w:sz w:val="18"/>
        </w:rPr>
      </w:pPr>
      <w:r>
        <w:rPr>
          <w:color w:val="231F20"/>
          <w:sz w:val="18"/>
        </w:rPr>
        <w:t>Amaya, C. (1997). “Globalización, homogeneización del consumo y cambios en el espacio interno de las ciudades: la experiencia venezolana” en Espacios y Desarrollo. Año VII, No. 9:  169-176.</w:t>
      </w:r>
    </w:p>
    <w:p>
      <w:pPr>
        <w:spacing w:line="319" w:lineRule="auto" w:before="0"/>
        <w:ind w:left="543" w:right="109" w:hanging="426"/>
        <w:jc w:val="both"/>
        <w:rPr>
          <w:sz w:val="18"/>
        </w:rPr>
      </w:pPr>
      <w:r>
        <w:rPr>
          <w:color w:val="231F20"/>
          <w:sz w:val="18"/>
        </w:rPr>
        <w:t>CEPAL (1993). Población, equidad y transformación productiva (LC/Dem/G. 131), Santiago de Chile.</w:t>
      </w:r>
    </w:p>
    <w:p>
      <w:pPr>
        <w:spacing w:line="319" w:lineRule="auto" w:before="0"/>
        <w:ind w:left="543" w:right="119" w:hanging="426"/>
        <w:jc w:val="both"/>
        <w:rPr>
          <w:sz w:val="18"/>
        </w:rPr>
      </w:pPr>
      <w:r>
        <w:rPr>
          <w:color w:val="231F20"/>
          <w:spacing w:val="-5"/>
          <w:sz w:val="18"/>
        </w:rPr>
        <w:t>Córdova, </w:t>
      </w:r>
      <w:r>
        <w:rPr>
          <w:color w:val="231F20"/>
          <w:sz w:val="18"/>
        </w:rPr>
        <w:t>A. </w:t>
      </w:r>
      <w:r>
        <w:rPr>
          <w:color w:val="231F20"/>
          <w:spacing w:val="-4"/>
          <w:sz w:val="18"/>
        </w:rPr>
        <w:t>(1993). </w:t>
      </w:r>
      <w:r>
        <w:rPr>
          <w:color w:val="231F20"/>
          <w:sz w:val="18"/>
        </w:rPr>
        <w:t>La </w:t>
      </w:r>
      <w:r>
        <w:rPr>
          <w:color w:val="231F20"/>
          <w:spacing w:val="-4"/>
          <w:sz w:val="18"/>
        </w:rPr>
        <w:t>economía mundial </w:t>
      </w:r>
      <w:r>
        <w:rPr>
          <w:color w:val="231F20"/>
          <w:sz w:val="18"/>
        </w:rPr>
        <w:t>y </w:t>
      </w:r>
      <w:r>
        <w:rPr>
          <w:color w:val="231F20"/>
          <w:spacing w:val="-3"/>
          <w:sz w:val="18"/>
        </w:rPr>
        <w:t>las </w:t>
      </w:r>
      <w:r>
        <w:rPr>
          <w:color w:val="231F20"/>
          <w:spacing w:val="-4"/>
          <w:sz w:val="18"/>
        </w:rPr>
        <w:t>opciones </w:t>
      </w:r>
      <w:r>
        <w:rPr>
          <w:color w:val="231F20"/>
          <w:sz w:val="18"/>
        </w:rPr>
        <w:t>de </w:t>
      </w:r>
      <w:r>
        <w:rPr>
          <w:color w:val="231F20"/>
          <w:spacing w:val="-4"/>
          <w:sz w:val="18"/>
        </w:rPr>
        <w:t>México </w:t>
      </w:r>
      <w:r>
        <w:rPr>
          <w:color w:val="231F20"/>
          <w:sz w:val="18"/>
        </w:rPr>
        <w:t>en </w:t>
      </w:r>
      <w:r>
        <w:rPr>
          <w:color w:val="231F20"/>
          <w:spacing w:val="-5"/>
          <w:sz w:val="18"/>
        </w:rPr>
        <w:t>Paredes, </w:t>
      </w:r>
      <w:r>
        <w:rPr>
          <w:color w:val="231F20"/>
          <w:spacing w:val="-4"/>
          <w:sz w:val="18"/>
        </w:rPr>
        <w:t>Edgar </w:t>
      </w:r>
      <w:r>
        <w:rPr>
          <w:color w:val="231F20"/>
          <w:sz w:val="18"/>
        </w:rPr>
        <w:t>et </w:t>
      </w:r>
      <w:r>
        <w:rPr>
          <w:color w:val="231F20"/>
          <w:spacing w:val="-4"/>
          <w:sz w:val="18"/>
        </w:rPr>
        <w:t>al. </w:t>
      </w:r>
      <w:r>
        <w:rPr>
          <w:color w:val="231F20"/>
          <w:spacing w:val="-5"/>
          <w:sz w:val="18"/>
        </w:rPr>
        <w:t>(Editores), </w:t>
      </w:r>
      <w:r>
        <w:rPr>
          <w:color w:val="231F20"/>
          <w:spacing w:val="-4"/>
          <w:sz w:val="18"/>
        </w:rPr>
        <w:t>México: Opciones </w:t>
      </w:r>
      <w:r>
        <w:rPr>
          <w:color w:val="231F20"/>
          <w:spacing w:val="-5"/>
          <w:sz w:val="18"/>
        </w:rPr>
        <w:t>Para </w:t>
      </w:r>
      <w:r>
        <w:rPr>
          <w:color w:val="231F20"/>
          <w:spacing w:val="-3"/>
          <w:sz w:val="18"/>
        </w:rPr>
        <w:t>una </w:t>
      </w:r>
      <w:r>
        <w:rPr>
          <w:color w:val="231F20"/>
          <w:spacing w:val="-5"/>
          <w:sz w:val="18"/>
        </w:rPr>
        <w:t>Estrategia </w:t>
      </w:r>
      <w:r>
        <w:rPr>
          <w:color w:val="231F20"/>
          <w:spacing w:val="-4"/>
          <w:sz w:val="18"/>
        </w:rPr>
        <w:t>Económica; Caracas: </w:t>
      </w:r>
      <w:r>
        <w:rPr>
          <w:color w:val="231F20"/>
          <w:spacing w:val="-5"/>
          <w:sz w:val="18"/>
        </w:rPr>
        <w:t>Copre-Ediciones Nueva </w:t>
      </w:r>
      <w:r>
        <w:rPr>
          <w:color w:val="231F20"/>
          <w:spacing w:val="-4"/>
          <w:sz w:val="18"/>
        </w:rPr>
        <w:t>Sociedad.</w:t>
      </w:r>
    </w:p>
    <w:p>
      <w:pPr>
        <w:spacing w:line="200" w:lineRule="exact" w:before="0"/>
        <w:ind w:left="117" w:right="-4" w:firstLine="0"/>
        <w:jc w:val="left"/>
        <w:rPr>
          <w:sz w:val="18"/>
        </w:rPr>
      </w:pPr>
      <w:r>
        <w:rPr>
          <w:color w:val="231F20"/>
          <w:sz w:val="18"/>
        </w:rPr>
        <w:t>Cortinas, J. (1999). Éxodo peligroso. Caracas: Primicia, pp. 28-29.</w:t>
      </w:r>
    </w:p>
    <w:p>
      <w:pPr>
        <w:spacing w:before="59"/>
        <w:ind w:left="117" w:right="-4" w:firstLine="0"/>
        <w:jc w:val="left"/>
        <w:rPr>
          <w:sz w:val="18"/>
        </w:rPr>
      </w:pPr>
      <w:r>
        <w:rPr>
          <w:color w:val="231F20"/>
          <w:sz w:val="18"/>
        </w:rPr>
        <w:t>Cuervo, L. M. (2003). “Ciudad y globalización en América Latina: el estado del arte” en</w:t>
      </w:r>
    </w:p>
    <w:p>
      <w:pPr>
        <w:spacing w:before="59"/>
        <w:ind w:left="543" w:right="-4" w:firstLine="0"/>
        <w:jc w:val="left"/>
        <w:rPr>
          <w:sz w:val="18"/>
        </w:rPr>
      </w:pPr>
      <w:r>
        <w:rPr>
          <w:i/>
          <w:color w:val="231F20"/>
          <w:sz w:val="18"/>
        </w:rPr>
        <w:t>Serie Gestión Pública</w:t>
      </w:r>
      <w:r>
        <w:rPr>
          <w:color w:val="231F20"/>
          <w:sz w:val="18"/>
        </w:rPr>
        <w:t>. Núm. 37. Santiago de Chile: ILPES-CEPAL.</w:t>
      </w:r>
    </w:p>
    <w:p>
      <w:pPr>
        <w:spacing w:line="307" w:lineRule="auto" w:before="59"/>
        <w:ind w:left="117" w:right="46" w:firstLine="0"/>
        <w:jc w:val="left"/>
        <w:rPr>
          <w:sz w:val="18"/>
        </w:rPr>
      </w:pPr>
      <w:r>
        <w:rPr>
          <w:color w:val="231F20"/>
          <w:spacing w:val="-3"/>
          <w:sz w:val="18"/>
        </w:rPr>
        <w:t>Formica, </w:t>
      </w:r>
      <w:r>
        <w:rPr>
          <w:color w:val="231F20"/>
          <w:spacing w:val="-13"/>
          <w:sz w:val="18"/>
        </w:rPr>
        <w:t>P. </w:t>
      </w:r>
      <w:r>
        <w:rPr>
          <w:color w:val="231F20"/>
          <w:sz w:val="18"/>
        </w:rPr>
        <w:t>(1995). </w:t>
      </w:r>
      <w:r>
        <w:rPr>
          <w:i/>
          <w:color w:val="231F20"/>
          <w:spacing w:val="-3"/>
          <w:sz w:val="18"/>
        </w:rPr>
        <w:t>Tecnópolis. Lugares </w:t>
      </w:r>
      <w:r>
        <w:rPr>
          <w:i/>
          <w:color w:val="231F20"/>
          <w:sz w:val="18"/>
        </w:rPr>
        <w:t>y Senderos de la </w:t>
      </w:r>
      <w:r>
        <w:rPr>
          <w:i/>
          <w:color w:val="231F20"/>
          <w:spacing w:val="-3"/>
          <w:sz w:val="18"/>
        </w:rPr>
        <w:t>Innovación</w:t>
      </w:r>
      <w:r>
        <w:rPr>
          <w:color w:val="231F20"/>
          <w:spacing w:val="-3"/>
          <w:sz w:val="18"/>
        </w:rPr>
        <w:t>. Caracas: Editorial </w:t>
      </w:r>
      <w:r>
        <w:rPr>
          <w:color w:val="231F20"/>
          <w:spacing w:val="-2"/>
          <w:sz w:val="18"/>
        </w:rPr>
        <w:t>Galac. </w:t>
      </w:r>
      <w:r>
        <w:rPr>
          <w:color w:val="231F20"/>
          <w:spacing w:val="-4"/>
          <w:sz w:val="18"/>
        </w:rPr>
        <w:t>Friedman, </w:t>
      </w:r>
      <w:r>
        <w:rPr>
          <w:color w:val="231F20"/>
          <w:spacing w:val="-12"/>
          <w:sz w:val="18"/>
        </w:rPr>
        <w:t>T. </w:t>
      </w:r>
      <w:r>
        <w:rPr>
          <w:color w:val="231F20"/>
          <w:spacing w:val="-4"/>
          <w:sz w:val="18"/>
        </w:rPr>
        <w:t>(2000). </w:t>
      </w:r>
      <w:r>
        <w:rPr>
          <w:color w:val="231F20"/>
          <w:spacing w:val="-3"/>
          <w:sz w:val="18"/>
        </w:rPr>
        <w:t>“La </w:t>
      </w:r>
      <w:r>
        <w:rPr>
          <w:color w:val="231F20"/>
          <w:spacing w:val="-4"/>
          <w:sz w:val="18"/>
        </w:rPr>
        <w:t>globalización </w:t>
      </w:r>
      <w:r>
        <w:rPr>
          <w:color w:val="231F20"/>
          <w:sz w:val="18"/>
        </w:rPr>
        <w:t>no es </w:t>
      </w:r>
      <w:r>
        <w:rPr>
          <w:color w:val="231F20"/>
          <w:spacing w:val="-3"/>
          <w:sz w:val="18"/>
        </w:rPr>
        <w:t>una moda sino </w:t>
      </w:r>
      <w:r>
        <w:rPr>
          <w:color w:val="231F20"/>
          <w:sz w:val="18"/>
        </w:rPr>
        <w:t>el </w:t>
      </w:r>
      <w:r>
        <w:rPr>
          <w:color w:val="231F20"/>
          <w:spacing w:val="-4"/>
          <w:sz w:val="18"/>
        </w:rPr>
        <w:t>reemplazo </w:t>
      </w:r>
      <w:r>
        <w:rPr>
          <w:color w:val="231F20"/>
          <w:sz w:val="18"/>
        </w:rPr>
        <w:t>de la </w:t>
      </w:r>
      <w:r>
        <w:rPr>
          <w:color w:val="231F20"/>
          <w:spacing w:val="-4"/>
          <w:sz w:val="18"/>
        </w:rPr>
        <w:t>Guerra </w:t>
      </w:r>
      <w:r>
        <w:rPr>
          <w:color w:val="231F20"/>
          <w:spacing w:val="-5"/>
          <w:sz w:val="18"/>
        </w:rPr>
        <w:t>Fría” </w:t>
      </w:r>
      <w:r>
        <w:rPr>
          <w:color w:val="231F20"/>
          <w:spacing w:val="-4"/>
          <w:sz w:val="18"/>
        </w:rPr>
        <w:t>en</w:t>
      </w:r>
    </w:p>
    <w:p>
      <w:pPr>
        <w:spacing w:before="0"/>
        <w:ind w:left="543" w:right="-4" w:firstLine="0"/>
        <w:jc w:val="left"/>
        <w:rPr>
          <w:sz w:val="18"/>
        </w:rPr>
      </w:pPr>
      <w:r>
        <w:rPr>
          <w:i/>
          <w:color w:val="231F20"/>
          <w:sz w:val="18"/>
        </w:rPr>
        <w:t>El Nacional</w:t>
      </w:r>
      <w:r>
        <w:rPr>
          <w:color w:val="231F20"/>
          <w:sz w:val="18"/>
        </w:rPr>
        <w:t>. Caracas, 3 de abril, p. A8.</w:t>
      </w:r>
    </w:p>
    <w:p>
      <w:pPr>
        <w:spacing w:before="49"/>
        <w:ind w:left="117" w:right="-4" w:firstLine="0"/>
        <w:jc w:val="left"/>
        <w:rPr>
          <w:sz w:val="18"/>
        </w:rPr>
      </w:pPr>
      <w:r>
        <w:rPr>
          <w:color w:val="231F20"/>
          <w:spacing w:val="-4"/>
          <w:sz w:val="18"/>
        </w:rPr>
        <w:t>González, </w:t>
      </w:r>
      <w:r>
        <w:rPr>
          <w:color w:val="231F20"/>
          <w:sz w:val="18"/>
        </w:rPr>
        <w:t>R. </w:t>
      </w:r>
      <w:r>
        <w:rPr>
          <w:color w:val="231F20"/>
          <w:spacing w:val="-4"/>
          <w:sz w:val="18"/>
        </w:rPr>
        <w:t>(1997). </w:t>
      </w:r>
      <w:r>
        <w:rPr>
          <w:i/>
          <w:color w:val="231F20"/>
          <w:spacing w:val="-5"/>
          <w:sz w:val="18"/>
        </w:rPr>
        <w:t>Territorio </w:t>
      </w:r>
      <w:r>
        <w:rPr>
          <w:i/>
          <w:color w:val="231F20"/>
          <w:sz w:val="18"/>
        </w:rPr>
        <w:t>y </w:t>
      </w:r>
      <w:r>
        <w:rPr>
          <w:i/>
          <w:color w:val="231F20"/>
          <w:spacing w:val="-4"/>
          <w:sz w:val="18"/>
        </w:rPr>
        <w:t>globalización: </w:t>
      </w:r>
      <w:r>
        <w:rPr>
          <w:i/>
          <w:color w:val="231F20"/>
          <w:sz w:val="18"/>
        </w:rPr>
        <w:t>un </w:t>
      </w:r>
      <w:r>
        <w:rPr>
          <w:i/>
          <w:color w:val="231F20"/>
          <w:spacing w:val="-4"/>
          <w:sz w:val="18"/>
        </w:rPr>
        <w:t>discurso moderno para </w:t>
      </w:r>
      <w:r>
        <w:rPr>
          <w:i/>
          <w:color w:val="231F20"/>
          <w:spacing w:val="-3"/>
          <w:sz w:val="18"/>
        </w:rPr>
        <w:t>una </w:t>
      </w:r>
      <w:r>
        <w:rPr>
          <w:i/>
          <w:color w:val="231F20"/>
          <w:spacing w:val="-4"/>
          <w:sz w:val="18"/>
        </w:rPr>
        <w:t>sociedad </w:t>
      </w:r>
      <w:r>
        <w:rPr>
          <w:i/>
          <w:color w:val="231F20"/>
          <w:sz w:val="18"/>
        </w:rPr>
        <w:t>en </w:t>
      </w:r>
      <w:r>
        <w:rPr>
          <w:i/>
          <w:color w:val="231F20"/>
          <w:spacing w:val="-4"/>
          <w:sz w:val="18"/>
        </w:rPr>
        <w:t>crisis</w:t>
      </w:r>
      <w:r>
        <w:rPr>
          <w:color w:val="231F20"/>
          <w:spacing w:val="-4"/>
          <w:sz w:val="18"/>
        </w:rPr>
        <w:t>.</w:t>
      </w:r>
    </w:p>
    <w:p>
      <w:pPr>
        <w:spacing w:before="59"/>
        <w:ind w:left="543" w:right="-4" w:firstLine="0"/>
        <w:jc w:val="left"/>
        <w:rPr>
          <w:sz w:val="18"/>
        </w:rPr>
      </w:pPr>
      <w:r>
        <w:rPr>
          <w:color w:val="231F20"/>
          <w:sz w:val="18"/>
        </w:rPr>
        <w:t>Ponencia presentada al VI Encuentro de Geógrafos de América Latina, Buenos Aires.</w:t>
      </w:r>
    </w:p>
    <w:p>
      <w:pPr>
        <w:spacing w:line="307" w:lineRule="auto" w:before="59"/>
        <w:ind w:left="543" w:right="115" w:hanging="426"/>
        <w:jc w:val="both"/>
        <w:rPr>
          <w:sz w:val="18"/>
        </w:rPr>
      </w:pPr>
      <w:r>
        <w:rPr>
          <w:color w:val="231F20"/>
          <w:sz w:val="18"/>
        </w:rPr>
        <w:t>González, R. y Manuela L. (2005). “Los efectos de la globalización en la transformación</w:t>
      </w:r>
      <w:r>
        <w:rPr>
          <w:color w:val="231F20"/>
          <w:spacing w:val="-15"/>
          <w:sz w:val="18"/>
        </w:rPr>
        <w:t> </w:t>
      </w:r>
      <w:r>
        <w:rPr>
          <w:color w:val="231F20"/>
          <w:sz w:val="18"/>
        </w:rPr>
        <w:t>de las estructuras espaciales urbanas en América Latina” en </w:t>
      </w:r>
      <w:r>
        <w:rPr>
          <w:i/>
          <w:color w:val="231F20"/>
          <w:sz w:val="18"/>
        </w:rPr>
        <w:t>Entorno Geográfico</w:t>
      </w:r>
      <w:r>
        <w:rPr>
          <w:color w:val="231F20"/>
          <w:sz w:val="18"/>
        </w:rPr>
        <w:t>.</w:t>
      </w:r>
      <w:r>
        <w:rPr>
          <w:color w:val="231F20"/>
          <w:spacing w:val="31"/>
          <w:sz w:val="18"/>
        </w:rPr>
        <w:t> </w:t>
      </w:r>
      <w:r>
        <w:rPr>
          <w:color w:val="231F20"/>
          <w:sz w:val="18"/>
        </w:rPr>
        <w:t>Núm.</w:t>
      </w:r>
    </w:p>
    <w:p>
      <w:pPr>
        <w:spacing w:before="0"/>
        <w:ind w:left="543" w:right="-4" w:firstLine="0"/>
        <w:jc w:val="left"/>
        <w:rPr>
          <w:sz w:val="18"/>
        </w:rPr>
      </w:pPr>
      <w:r>
        <w:rPr>
          <w:color w:val="231F20"/>
          <w:sz w:val="18"/>
        </w:rPr>
        <w:t>3. Cali: Universidad del Valle, pp. 121-151.</w:t>
      </w:r>
    </w:p>
    <w:p>
      <w:pPr>
        <w:spacing w:after="0"/>
        <w:jc w:val="left"/>
        <w:rPr>
          <w:sz w:val="18"/>
        </w:rPr>
        <w:sectPr>
          <w:pgSz w:w="9640" w:h="13040"/>
          <w:pgMar w:header="669" w:footer="839" w:top="860" w:bottom="1020" w:left="1300" w:right="1300"/>
        </w:sectPr>
      </w:pPr>
    </w:p>
    <w:p>
      <w:pPr>
        <w:pStyle w:val="BodyText"/>
        <w:rPr>
          <w:sz w:val="20"/>
        </w:rPr>
      </w:pPr>
    </w:p>
    <w:p>
      <w:pPr>
        <w:pStyle w:val="BodyText"/>
        <w:spacing w:before="2"/>
        <w:rPr>
          <w:sz w:val="16"/>
        </w:rPr>
      </w:pPr>
    </w:p>
    <w:p>
      <w:pPr>
        <w:spacing w:line="307" w:lineRule="auto" w:before="75"/>
        <w:ind w:left="543" w:right="117" w:hanging="426"/>
        <w:jc w:val="both"/>
        <w:rPr>
          <w:sz w:val="18"/>
        </w:rPr>
      </w:pPr>
      <w:r>
        <w:rPr>
          <w:color w:val="231F20"/>
          <w:sz w:val="18"/>
        </w:rPr>
        <w:t>González, R. y Manuela L. (2005a). Hacia un desarrollo regional en América Latina en el contexto de la globalización neoliberal: la revalorización del enfoque regional en el ejemplo de México. Publicación digital. I Taller Científico Internacional Desarrollo regional y local: la construcción de un nuevo espacio de relaciones.</w:t>
      </w:r>
    </w:p>
    <w:p>
      <w:pPr>
        <w:spacing w:line="307" w:lineRule="auto" w:before="0"/>
        <w:ind w:left="117" w:right="1783" w:firstLine="0"/>
        <w:jc w:val="left"/>
        <w:rPr>
          <w:sz w:val="18"/>
        </w:rPr>
      </w:pPr>
      <w:r>
        <w:rPr>
          <w:color w:val="231F20"/>
          <w:sz w:val="18"/>
        </w:rPr>
        <w:t>Gorostiaga, X (1996). </w:t>
      </w:r>
      <w:r>
        <w:rPr>
          <w:i/>
          <w:color w:val="231F20"/>
          <w:sz w:val="18"/>
        </w:rPr>
        <w:t>El Sistema Global</w:t>
      </w:r>
      <w:r>
        <w:rPr>
          <w:color w:val="231F20"/>
          <w:sz w:val="18"/>
        </w:rPr>
        <w:t>. SIC. 587, pp. 331-334. INEGI (1999). </w:t>
      </w:r>
      <w:r>
        <w:rPr>
          <w:i/>
          <w:color w:val="231F20"/>
          <w:sz w:val="18"/>
        </w:rPr>
        <w:t>Sistema de Cuentas Nacionales de México</w:t>
      </w:r>
      <w:r>
        <w:rPr>
          <w:color w:val="231F20"/>
          <w:sz w:val="18"/>
        </w:rPr>
        <w:t>. México.</w:t>
      </w:r>
    </w:p>
    <w:p>
      <w:pPr>
        <w:spacing w:line="307" w:lineRule="auto" w:before="0"/>
        <w:ind w:left="543" w:right="115" w:hanging="426"/>
        <w:jc w:val="both"/>
        <w:rPr>
          <w:sz w:val="18"/>
        </w:rPr>
      </w:pPr>
      <w:r>
        <w:rPr>
          <w:color w:val="231F20"/>
          <w:sz w:val="18"/>
        </w:rPr>
        <w:t>INEGI (2000). </w:t>
      </w:r>
      <w:r>
        <w:rPr>
          <w:i/>
          <w:color w:val="231F20"/>
          <w:sz w:val="18"/>
        </w:rPr>
        <w:t>XII Censo General de Población y Vivienda</w:t>
      </w:r>
      <w:r>
        <w:rPr>
          <w:color w:val="231F20"/>
          <w:sz w:val="18"/>
        </w:rPr>
        <w:t>. Estados de Baja California Sur y Quintana Roo. Aguascalientes.</w:t>
      </w:r>
    </w:p>
    <w:p>
      <w:pPr>
        <w:spacing w:line="307" w:lineRule="auto" w:before="0"/>
        <w:ind w:left="543" w:right="115" w:hanging="426"/>
        <w:jc w:val="both"/>
        <w:rPr>
          <w:sz w:val="18"/>
        </w:rPr>
      </w:pPr>
      <w:r>
        <w:rPr>
          <w:color w:val="231F20"/>
          <w:spacing w:val="-3"/>
          <w:sz w:val="18"/>
        </w:rPr>
        <w:t>Krygier,</w:t>
      </w:r>
      <w:r>
        <w:rPr>
          <w:color w:val="231F20"/>
          <w:spacing w:val="-4"/>
          <w:sz w:val="18"/>
        </w:rPr>
        <w:t> </w:t>
      </w:r>
      <w:r>
        <w:rPr>
          <w:color w:val="231F20"/>
          <w:sz w:val="18"/>
        </w:rPr>
        <w:t>A.</w:t>
      </w:r>
      <w:r>
        <w:rPr>
          <w:color w:val="231F20"/>
          <w:spacing w:val="-4"/>
          <w:sz w:val="18"/>
        </w:rPr>
        <w:t> </w:t>
      </w:r>
      <w:r>
        <w:rPr>
          <w:color w:val="231F20"/>
          <w:sz w:val="18"/>
        </w:rPr>
        <w:t>(2001).</w:t>
      </w:r>
      <w:r>
        <w:rPr>
          <w:color w:val="231F20"/>
          <w:spacing w:val="-4"/>
          <w:sz w:val="18"/>
        </w:rPr>
        <w:t> </w:t>
      </w:r>
      <w:r>
        <w:rPr>
          <w:color w:val="231F20"/>
          <w:sz w:val="18"/>
        </w:rPr>
        <w:t>“Un</w:t>
      </w:r>
      <w:r>
        <w:rPr>
          <w:color w:val="231F20"/>
          <w:spacing w:val="-4"/>
          <w:sz w:val="18"/>
        </w:rPr>
        <w:t> </w:t>
      </w:r>
      <w:r>
        <w:rPr>
          <w:color w:val="231F20"/>
          <w:sz w:val="18"/>
        </w:rPr>
        <w:t>cambio</w:t>
      </w:r>
      <w:r>
        <w:rPr>
          <w:color w:val="231F20"/>
          <w:spacing w:val="-4"/>
          <w:sz w:val="18"/>
        </w:rPr>
        <w:t> </w:t>
      </w:r>
      <w:r>
        <w:rPr>
          <w:color w:val="231F20"/>
          <w:sz w:val="18"/>
        </w:rPr>
        <w:t>paradigmático</w:t>
      </w:r>
      <w:r>
        <w:rPr>
          <w:color w:val="231F20"/>
          <w:spacing w:val="-4"/>
          <w:sz w:val="18"/>
        </w:rPr>
        <w:t> </w:t>
      </w:r>
      <w:r>
        <w:rPr>
          <w:color w:val="231F20"/>
          <w:sz w:val="18"/>
        </w:rPr>
        <w:t>de</w:t>
      </w:r>
      <w:r>
        <w:rPr>
          <w:color w:val="231F20"/>
          <w:spacing w:val="-4"/>
          <w:sz w:val="18"/>
        </w:rPr>
        <w:t> </w:t>
      </w:r>
      <w:r>
        <w:rPr>
          <w:color w:val="231F20"/>
          <w:sz w:val="18"/>
        </w:rPr>
        <w:t>la</w:t>
      </w:r>
      <w:r>
        <w:rPr>
          <w:color w:val="231F20"/>
          <w:spacing w:val="-4"/>
          <w:sz w:val="18"/>
        </w:rPr>
        <w:t> </w:t>
      </w:r>
      <w:r>
        <w:rPr>
          <w:color w:val="231F20"/>
          <w:sz w:val="18"/>
        </w:rPr>
        <w:t>globalización”</w:t>
      </w:r>
      <w:r>
        <w:rPr>
          <w:color w:val="231F20"/>
          <w:spacing w:val="-4"/>
          <w:sz w:val="18"/>
        </w:rPr>
        <w:t> </w:t>
      </w:r>
      <w:r>
        <w:rPr>
          <w:color w:val="231F20"/>
          <w:sz w:val="18"/>
        </w:rPr>
        <w:t>en</w:t>
      </w:r>
      <w:r>
        <w:rPr>
          <w:color w:val="231F20"/>
          <w:spacing w:val="-4"/>
          <w:sz w:val="18"/>
        </w:rPr>
        <w:t> </w:t>
      </w:r>
      <w:r>
        <w:rPr>
          <w:i/>
          <w:color w:val="231F20"/>
          <w:sz w:val="18"/>
        </w:rPr>
        <w:t>El</w:t>
      </w:r>
      <w:r>
        <w:rPr>
          <w:i/>
          <w:color w:val="231F20"/>
          <w:spacing w:val="-4"/>
          <w:sz w:val="18"/>
        </w:rPr>
        <w:t> </w:t>
      </w:r>
      <w:r>
        <w:rPr>
          <w:i/>
          <w:color w:val="231F20"/>
          <w:sz w:val="18"/>
        </w:rPr>
        <w:t>Nacional</w:t>
      </w:r>
      <w:r>
        <w:rPr>
          <w:color w:val="231F20"/>
          <w:sz w:val="18"/>
        </w:rPr>
        <w:t>,</w:t>
      </w:r>
      <w:r>
        <w:rPr>
          <w:color w:val="231F20"/>
          <w:spacing w:val="-4"/>
          <w:sz w:val="18"/>
        </w:rPr>
        <w:t> </w:t>
      </w:r>
      <w:r>
        <w:rPr>
          <w:color w:val="231F20"/>
          <w:sz w:val="18"/>
        </w:rPr>
        <w:t>Caracas, 14 de agosto, p.</w:t>
      </w:r>
      <w:r>
        <w:rPr>
          <w:color w:val="231F20"/>
          <w:spacing w:val="-6"/>
          <w:sz w:val="18"/>
        </w:rPr>
        <w:t> </w:t>
      </w:r>
      <w:r>
        <w:rPr>
          <w:color w:val="231F20"/>
          <w:sz w:val="18"/>
        </w:rPr>
        <w:t>A6.</w:t>
      </w:r>
    </w:p>
    <w:p>
      <w:pPr>
        <w:spacing w:line="307" w:lineRule="auto" w:before="0"/>
        <w:ind w:left="543" w:right="115" w:hanging="426"/>
        <w:jc w:val="both"/>
        <w:rPr>
          <w:sz w:val="18"/>
        </w:rPr>
      </w:pPr>
      <w:r>
        <w:rPr>
          <w:color w:val="231F20"/>
          <w:sz w:val="18"/>
        </w:rPr>
        <w:t>Laguna, M. (2005). </w:t>
      </w:r>
      <w:r>
        <w:rPr>
          <w:i/>
          <w:color w:val="231F20"/>
          <w:sz w:val="18"/>
        </w:rPr>
        <w:t>Distribución desigual del ingreso y desarrollo en Quintana Roo</w:t>
      </w:r>
      <w:r>
        <w:rPr>
          <w:color w:val="231F20"/>
          <w:sz w:val="18"/>
        </w:rPr>
        <w:t>.  México: Centro de Investigaciones de Estudios Superiores de Antropología Social. Universidad de Quintana Roo (en</w:t>
      </w:r>
      <w:r>
        <w:rPr>
          <w:color w:val="231F20"/>
          <w:spacing w:val="-20"/>
          <w:sz w:val="18"/>
        </w:rPr>
        <w:t> </w:t>
      </w:r>
      <w:r>
        <w:rPr>
          <w:color w:val="231F20"/>
          <w:sz w:val="18"/>
        </w:rPr>
        <w:t>prensa).</w:t>
      </w:r>
    </w:p>
    <w:p>
      <w:pPr>
        <w:spacing w:line="307" w:lineRule="auto" w:before="0"/>
        <w:ind w:left="543" w:right="114" w:hanging="426"/>
        <w:jc w:val="both"/>
        <w:rPr>
          <w:sz w:val="18"/>
        </w:rPr>
      </w:pPr>
      <w:r>
        <w:rPr>
          <w:color w:val="231F20"/>
          <w:spacing w:val="-6"/>
          <w:sz w:val="18"/>
        </w:rPr>
        <w:t>Laguna, </w:t>
      </w:r>
      <w:r>
        <w:rPr>
          <w:color w:val="231F20"/>
          <w:spacing w:val="-3"/>
          <w:sz w:val="18"/>
        </w:rPr>
        <w:t>M. </w:t>
      </w:r>
      <w:r>
        <w:rPr>
          <w:color w:val="231F20"/>
          <w:sz w:val="18"/>
        </w:rPr>
        <w:t>y </w:t>
      </w:r>
      <w:r>
        <w:rPr>
          <w:color w:val="231F20"/>
          <w:spacing w:val="-6"/>
          <w:sz w:val="18"/>
        </w:rPr>
        <w:t>Roberto </w:t>
      </w:r>
      <w:r>
        <w:rPr>
          <w:color w:val="231F20"/>
          <w:spacing w:val="-3"/>
          <w:sz w:val="18"/>
        </w:rPr>
        <w:t>G. </w:t>
      </w:r>
      <w:r>
        <w:rPr>
          <w:color w:val="231F20"/>
          <w:spacing w:val="-6"/>
          <w:sz w:val="18"/>
        </w:rPr>
        <w:t>(2004). </w:t>
      </w:r>
      <w:r>
        <w:rPr>
          <w:i/>
          <w:color w:val="231F20"/>
          <w:spacing w:val="-6"/>
          <w:sz w:val="18"/>
        </w:rPr>
        <w:t>Análisis </w:t>
      </w:r>
      <w:r>
        <w:rPr>
          <w:i/>
          <w:color w:val="231F20"/>
          <w:spacing w:val="-3"/>
          <w:sz w:val="18"/>
        </w:rPr>
        <w:t>de </w:t>
      </w:r>
      <w:r>
        <w:rPr>
          <w:i/>
          <w:color w:val="231F20"/>
          <w:spacing w:val="-4"/>
          <w:sz w:val="18"/>
        </w:rPr>
        <w:t>las </w:t>
      </w:r>
      <w:r>
        <w:rPr>
          <w:i/>
          <w:color w:val="231F20"/>
          <w:spacing w:val="-6"/>
          <w:sz w:val="18"/>
        </w:rPr>
        <w:t>desigualdades estructurales </w:t>
      </w:r>
      <w:r>
        <w:rPr>
          <w:i/>
          <w:color w:val="231F20"/>
          <w:sz w:val="18"/>
        </w:rPr>
        <w:t>y </w:t>
      </w:r>
      <w:r>
        <w:rPr>
          <w:i/>
          <w:color w:val="231F20"/>
          <w:spacing w:val="-6"/>
          <w:sz w:val="18"/>
        </w:rPr>
        <w:t>espaciales </w:t>
      </w:r>
      <w:r>
        <w:rPr>
          <w:i/>
          <w:color w:val="231F20"/>
          <w:spacing w:val="-3"/>
          <w:sz w:val="18"/>
        </w:rPr>
        <w:t>en </w:t>
      </w:r>
      <w:r>
        <w:rPr>
          <w:i/>
          <w:color w:val="231F20"/>
          <w:spacing w:val="-4"/>
          <w:sz w:val="18"/>
        </w:rPr>
        <w:t>el </w:t>
      </w:r>
      <w:r>
        <w:rPr>
          <w:i/>
          <w:color w:val="231F20"/>
          <w:spacing w:val="-6"/>
          <w:sz w:val="18"/>
        </w:rPr>
        <w:t>Estado </w:t>
      </w:r>
      <w:r>
        <w:rPr>
          <w:i/>
          <w:color w:val="231F20"/>
          <w:spacing w:val="-3"/>
          <w:sz w:val="18"/>
        </w:rPr>
        <w:t>de </w:t>
      </w:r>
      <w:r>
        <w:rPr>
          <w:i/>
          <w:color w:val="231F20"/>
          <w:spacing w:val="-6"/>
          <w:sz w:val="18"/>
        </w:rPr>
        <w:t>Quintana Roo, México. Principales tendencias. </w:t>
      </w:r>
      <w:r>
        <w:rPr>
          <w:color w:val="231F20"/>
          <w:spacing w:val="-6"/>
          <w:sz w:val="18"/>
        </w:rPr>
        <w:t>Publicación digital. </w:t>
      </w:r>
      <w:r>
        <w:rPr>
          <w:color w:val="231F20"/>
          <w:spacing w:val="-7"/>
          <w:sz w:val="18"/>
        </w:rPr>
        <w:t>Convención Trópico </w:t>
      </w:r>
      <w:r>
        <w:rPr>
          <w:color w:val="231F20"/>
          <w:spacing w:val="-6"/>
          <w:sz w:val="18"/>
        </w:rPr>
        <w:t>2004.</w:t>
      </w:r>
    </w:p>
    <w:p>
      <w:pPr>
        <w:spacing w:line="307" w:lineRule="auto" w:before="0"/>
        <w:ind w:left="543" w:right="115" w:hanging="426"/>
        <w:jc w:val="both"/>
        <w:rPr>
          <w:sz w:val="18"/>
        </w:rPr>
      </w:pPr>
      <w:r>
        <w:rPr>
          <w:color w:val="231F20"/>
          <w:sz w:val="18"/>
        </w:rPr>
        <w:t>Rodríguez </w:t>
      </w:r>
      <w:r>
        <w:rPr>
          <w:i/>
          <w:color w:val="231F20"/>
          <w:sz w:val="18"/>
        </w:rPr>
        <w:t>et al</w:t>
      </w:r>
      <w:r>
        <w:rPr>
          <w:color w:val="231F20"/>
          <w:sz w:val="18"/>
        </w:rPr>
        <w:t>. (2001). “Nuevas políticas urbanas para la revitalización de las ciudades en Europa” en </w:t>
      </w:r>
      <w:r>
        <w:rPr>
          <w:i/>
          <w:color w:val="231F20"/>
          <w:sz w:val="18"/>
        </w:rPr>
        <w:t>Ciudad y Territorio</w:t>
      </w:r>
      <w:r>
        <w:rPr>
          <w:color w:val="231F20"/>
          <w:sz w:val="18"/>
        </w:rPr>
        <w:t>. Estudios territoriales. XXXIII, 129, pp. 459-472.</w:t>
      </w:r>
    </w:p>
    <w:p>
      <w:pPr>
        <w:spacing w:before="0"/>
        <w:ind w:left="117" w:right="-4" w:firstLine="0"/>
        <w:jc w:val="left"/>
        <w:rPr>
          <w:sz w:val="18"/>
        </w:rPr>
      </w:pPr>
      <w:r>
        <w:rPr>
          <w:color w:val="231F20"/>
          <w:sz w:val="18"/>
        </w:rPr>
        <w:t>Rodríguez, I. (2002). “Urbanizaciones cerradas en Latinoamérica” en </w:t>
      </w:r>
      <w:r>
        <w:rPr>
          <w:i/>
          <w:color w:val="231F20"/>
          <w:sz w:val="18"/>
        </w:rPr>
        <w:t>Ciudad y Territorio</w:t>
      </w:r>
      <w:r>
        <w:rPr>
          <w:color w:val="231F20"/>
          <w:sz w:val="18"/>
        </w:rPr>
        <w:t>.</w:t>
      </w:r>
    </w:p>
    <w:p>
      <w:pPr>
        <w:spacing w:before="59"/>
        <w:ind w:left="543" w:right="-4" w:firstLine="0"/>
        <w:jc w:val="left"/>
        <w:rPr>
          <w:sz w:val="18"/>
        </w:rPr>
      </w:pPr>
      <w:r>
        <w:rPr>
          <w:color w:val="231F20"/>
          <w:sz w:val="18"/>
        </w:rPr>
        <w:t>Estudios territoriales, XXXIV, 133-134, pp. 459-472.</w:t>
      </w:r>
    </w:p>
    <w:p>
      <w:pPr>
        <w:spacing w:line="307" w:lineRule="auto" w:before="59"/>
        <w:ind w:left="543" w:right="115" w:hanging="426"/>
        <w:jc w:val="both"/>
        <w:rPr>
          <w:sz w:val="18"/>
        </w:rPr>
      </w:pPr>
      <w:r>
        <w:rPr>
          <w:color w:val="231F20"/>
          <w:sz w:val="18"/>
        </w:rPr>
        <w:t>Simmons, J. (1995). “El Comercio Exterior y el Crecimiento Diferencial en los Sistemas  de Ciudades” en Garocho, Carlos y Sobrino, Jaime (Coordinadores). </w:t>
      </w:r>
      <w:r>
        <w:rPr>
          <w:i/>
          <w:color w:val="231F20"/>
          <w:sz w:val="18"/>
        </w:rPr>
        <w:t>Sistemas </w:t>
      </w:r>
      <w:r>
        <w:rPr>
          <w:i/>
          <w:color w:val="231F20"/>
          <w:sz w:val="18"/>
        </w:rPr>
        <w:t>Metropolitanos:</w:t>
      </w:r>
      <w:r>
        <w:rPr>
          <w:i/>
          <w:color w:val="231F20"/>
          <w:spacing w:val="-6"/>
          <w:sz w:val="18"/>
        </w:rPr>
        <w:t> </w:t>
      </w:r>
      <w:r>
        <w:rPr>
          <w:i/>
          <w:color w:val="231F20"/>
          <w:sz w:val="18"/>
        </w:rPr>
        <w:t>Nuevos</w:t>
      </w:r>
      <w:r>
        <w:rPr>
          <w:i/>
          <w:color w:val="231F20"/>
          <w:spacing w:val="-6"/>
          <w:sz w:val="18"/>
        </w:rPr>
        <w:t> </w:t>
      </w:r>
      <w:r>
        <w:rPr>
          <w:i/>
          <w:color w:val="231F20"/>
          <w:sz w:val="18"/>
        </w:rPr>
        <w:t>Enfoques</w:t>
      </w:r>
      <w:r>
        <w:rPr>
          <w:i/>
          <w:color w:val="231F20"/>
          <w:spacing w:val="-6"/>
          <w:sz w:val="18"/>
        </w:rPr>
        <w:t> </w:t>
      </w:r>
      <w:r>
        <w:rPr>
          <w:i/>
          <w:color w:val="231F20"/>
          <w:sz w:val="18"/>
        </w:rPr>
        <w:t>y</w:t>
      </w:r>
      <w:r>
        <w:rPr>
          <w:i/>
          <w:color w:val="231F20"/>
          <w:spacing w:val="-6"/>
          <w:sz w:val="18"/>
        </w:rPr>
        <w:t> </w:t>
      </w:r>
      <w:r>
        <w:rPr>
          <w:i/>
          <w:color w:val="231F20"/>
          <w:sz w:val="18"/>
        </w:rPr>
        <w:t>perspectivas</w:t>
      </w:r>
      <w:r>
        <w:rPr>
          <w:color w:val="231F20"/>
          <w:sz w:val="18"/>
        </w:rPr>
        <w:t>.</w:t>
      </w:r>
      <w:r>
        <w:rPr>
          <w:color w:val="231F20"/>
          <w:spacing w:val="-6"/>
          <w:sz w:val="18"/>
        </w:rPr>
        <w:t> </w:t>
      </w:r>
      <w:r>
        <w:rPr>
          <w:color w:val="231F20"/>
          <w:spacing w:val="-3"/>
          <w:sz w:val="18"/>
        </w:rPr>
        <w:t>Toluca,</w:t>
      </w:r>
      <w:r>
        <w:rPr>
          <w:color w:val="231F20"/>
          <w:spacing w:val="-6"/>
          <w:sz w:val="18"/>
        </w:rPr>
        <w:t> </w:t>
      </w:r>
      <w:r>
        <w:rPr>
          <w:color w:val="231F20"/>
          <w:sz w:val="18"/>
        </w:rPr>
        <w:t>Estado</w:t>
      </w:r>
      <w:r>
        <w:rPr>
          <w:color w:val="231F20"/>
          <w:spacing w:val="-6"/>
          <w:sz w:val="18"/>
        </w:rPr>
        <w:t> </w:t>
      </w:r>
      <w:r>
        <w:rPr>
          <w:color w:val="231F20"/>
          <w:sz w:val="18"/>
        </w:rPr>
        <w:t>de</w:t>
      </w:r>
      <w:r>
        <w:rPr>
          <w:color w:val="231F20"/>
          <w:spacing w:val="-6"/>
          <w:sz w:val="18"/>
        </w:rPr>
        <w:t> </w:t>
      </w:r>
      <w:r>
        <w:rPr>
          <w:color w:val="231F20"/>
          <w:sz w:val="18"/>
        </w:rPr>
        <w:t>México:</w:t>
      </w:r>
      <w:r>
        <w:rPr>
          <w:color w:val="231F20"/>
          <w:spacing w:val="-6"/>
          <w:sz w:val="18"/>
        </w:rPr>
        <w:t> </w:t>
      </w:r>
      <w:r>
        <w:rPr>
          <w:color w:val="231F20"/>
          <w:sz w:val="18"/>
        </w:rPr>
        <w:t>El</w:t>
      </w:r>
      <w:r>
        <w:rPr>
          <w:color w:val="231F20"/>
          <w:spacing w:val="-6"/>
          <w:sz w:val="18"/>
        </w:rPr>
        <w:t> </w:t>
      </w:r>
      <w:r>
        <w:rPr>
          <w:color w:val="231F20"/>
          <w:sz w:val="18"/>
        </w:rPr>
        <w:t>Colegio</w:t>
      </w:r>
    </w:p>
    <w:p>
      <w:pPr>
        <w:spacing w:before="90"/>
        <w:ind w:left="543" w:right="-4" w:firstLine="0"/>
        <w:jc w:val="left"/>
        <w:rPr>
          <w:sz w:val="18"/>
        </w:rPr>
      </w:pPr>
      <w:r>
        <w:rPr>
          <w:color w:val="231F20"/>
          <w:sz w:val="18"/>
        </w:rPr>
        <w:t>Mexiquense, pp. 208-243.</w:t>
      </w:r>
    </w:p>
    <w:p>
      <w:pPr>
        <w:spacing w:line="241" w:lineRule="exact" w:before="15"/>
        <w:ind w:left="100" w:right="100" w:firstLine="0"/>
        <w:jc w:val="center"/>
        <w:rPr>
          <w:rFonts w:ascii="Verdana" w:hAnsi="Verdana"/>
          <w:b/>
          <w:sz w:val="20"/>
        </w:rPr>
      </w:pPr>
      <w:r>
        <w:rPr>
          <w:rFonts w:ascii="Verdana" w:hAnsi="Verdana"/>
          <w:b/>
          <w:color w:val="231F20"/>
          <w:w w:val="90"/>
          <w:sz w:val="20"/>
        </w:rPr>
        <w:t>Gráfico 1. Curva de Lorenz. Baja California Sur, 2000</w:t>
      </w:r>
    </w:p>
    <w:p>
      <w:pPr>
        <w:spacing w:line="182" w:lineRule="exact" w:before="0"/>
        <w:ind w:left="239" w:right="-4" w:firstLine="0"/>
        <w:jc w:val="left"/>
        <w:rPr>
          <w:rFonts w:ascii="Arial"/>
          <w:sz w:val="16"/>
        </w:rPr>
      </w:pPr>
      <w:r>
        <w:rPr>
          <w:rFonts w:ascii="Arial"/>
          <w:color w:val="231F20"/>
          <w:sz w:val="16"/>
        </w:rPr>
        <w:t>Localidades acumuladas</w:t>
      </w:r>
    </w:p>
    <w:p>
      <w:pPr>
        <w:pStyle w:val="BodyText"/>
        <w:ind w:left="882"/>
        <w:rPr>
          <w:rFonts w:ascii="Arial"/>
          <w:sz w:val="20"/>
        </w:rPr>
      </w:pPr>
      <w:r>
        <w:rPr>
          <w:rFonts w:ascii="Arial"/>
          <w:sz w:val="20"/>
        </w:rPr>
        <w:pict>
          <v:group style="width:271.4pt;height:143.450pt;mso-position-horizontal-relative:char;mso-position-vertical-relative:line" coordorigin="0,0" coordsize="5428,2869">
            <v:shape style="position:absolute;left:0;top:0;width:5272;height:2869" type="#_x0000_t75" stroked="false">
              <v:imagedata r:id="rId86" o:title=""/>
            </v:shape>
            <v:shape style="position:absolute;left:4620;top:2502;width:807;height:264" type="#_x0000_t202" filled="false" stroked="false">
              <v:textbox inset="0,0,0,0">
                <w:txbxContent>
                  <w:p>
                    <w:pPr>
                      <w:spacing w:line="123" w:lineRule="exact" w:before="0"/>
                      <w:ind w:left="0" w:right="-13" w:firstLine="0"/>
                      <w:jc w:val="left"/>
                      <w:rPr>
                        <w:rFonts w:ascii="Arial" w:hAnsi="Arial"/>
                        <w:sz w:val="12"/>
                      </w:rPr>
                    </w:pPr>
                    <w:r>
                      <w:rPr>
                        <w:rFonts w:ascii="Arial" w:hAnsi="Arial"/>
                        <w:color w:val="231F20"/>
                        <w:sz w:val="12"/>
                      </w:rPr>
                      <w:t>Población</w:t>
                    </w:r>
                  </w:p>
                  <w:p>
                    <w:pPr>
                      <w:spacing w:line="135" w:lineRule="exact" w:before="6"/>
                      <w:ind w:left="0" w:right="-13" w:firstLine="0"/>
                      <w:jc w:val="left"/>
                      <w:rPr>
                        <w:rFonts w:ascii="Arial"/>
                        <w:sz w:val="12"/>
                      </w:rPr>
                    </w:pPr>
                    <w:r>
                      <w:rPr>
                        <w:rFonts w:ascii="Arial"/>
                        <w:color w:val="231F20"/>
                        <w:sz w:val="12"/>
                      </w:rPr>
                      <w:t>acumulada</w:t>
                    </w:r>
                    <w:r>
                      <w:rPr>
                        <w:rFonts w:ascii="Arial"/>
                        <w:color w:val="231F20"/>
                        <w:spacing w:val="-8"/>
                        <w:sz w:val="12"/>
                      </w:rPr>
                      <w:t> </w:t>
                    </w:r>
                    <w:r>
                      <w:rPr>
                        <w:rFonts w:ascii="Arial"/>
                        <w:color w:val="231F20"/>
                        <w:sz w:val="12"/>
                      </w:rPr>
                      <w:t>(%)</w:t>
                    </w:r>
                  </w:p>
                </w:txbxContent>
              </v:textbox>
              <w10:wrap type="none"/>
            </v:shape>
          </v:group>
        </w:pict>
      </w:r>
      <w:r>
        <w:rPr>
          <w:rFonts w:ascii="Arial"/>
          <w:sz w:val="20"/>
        </w:rPr>
      </w:r>
    </w:p>
    <w:p>
      <w:pPr>
        <w:spacing w:line="177" w:lineRule="exact" w:before="0"/>
        <w:ind w:left="117" w:right="-4" w:firstLine="0"/>
        <w:jc w:val="left"/>
        <w:rPr>
          <w:rFonts w:ascii="Times New Roman" w:hAnsi="Times New Roman"/>
          <w:i/>
          <w:sz w:val="18"/>
        </w:rPr>
      </w:pPr>
      <w:r>
        <w:rPr>
          <w:rFonts w:ascii="Times New Roman" w:hAnsi="Times New Roman"/>
          <w:color w:val="231F20"/>
          <w:sz w:val="18"/>
        </w:rPr>
        <w:t>Fuente: elaborado por los autores a partir de </w:t>
      </w:r>
      <w:r>
        <w:rPr>
          <w:rFonts w:ascii="Times New Roman" w:hAnsi="Times New Roman"/>
          <w:i/>
          <w:color w:val="231F20"/>
          <w:sz w:val="18"/>
        </w:rPr>
        <w:t>XII Censo General de Población y Vivienda</w:t>
      </w:r>
    </w:p>
    <w:p>
      <w:pPr>
        <w:spacing w:before="33"/>
        <w:ind w:left="117" w:right="-4" w:firstLine="0"/>
        <w:jc w:val="left"/>
        <w:rPr>
          <w:rFonts w:ascii="Times New Roman"/>
          <w:sz w:val="18"/>
        </w:rPr>
      </w:pPr>
      <w:r>
        <w:rPr>
          <w:rFonts w:ascii="Times New Roman"/>
          <w:color w:val="231F20"/>
          <w:sz w:val="18"/>
        </w:rPr>
        <w:t>(INEGI, 2000).</w:t>
      </w:r>
    </w:p>
    <w:p>
      <w:pPr>
        <w:spacing w:after="0"/>
        <w:jc w:val="left"/>
        <w:rPr>
          <w:rFonts w:ascii="Times New Roman"/>
          <w:sz w:val="18"/>
        </w:rPr>
        <w:sectPr>
          <w:footerReference w:type="even" r:id="rId84"/>
          <w:footerReference w:type="default" r:id="rId85"/>
          <w:pgSz w:w="9640" w:h="13040"/>
          <w:pgMar w:footer="833" w:header="687" w:top="880" w:bottom="1020" w:left="1300" w:right="1300"/>
          <w:pgNumType w:start="72"/>
        </w:sectPr>
      </w:pPr>
    </w:p>
    <w:p>
      <w:pPr>
        <w:pStyle w:val="BodyText"/>
        <w:rPr>
          <w:rFonts w:ascii="Times New Roman"/>
          <w:sz w:val="20"/>
        </w:rPr>
      </w:pPr>
    </w:p>
    <w:p>
      <w:pPr>
        <w:pStyle w:val="BodyText"/>
        <w:spacing w:before="8"/>
        <w:rPr>
          <w:rFonts w:ascii="Times New Roman"/>
          <w:sz w:val="17"/>
        </w:rPr>
      </w:pPr>
    </w:p>
    <w:p>
      <w:pPr>
        <w:spacing w:before="63"/>
        <w:ind w:left="731" w:right="-4" w:firstLine="0"/>
        <w:jc w:val="left"/>
        <w:rPr>
          <w:rFonts w:ascii="Verdana" w:hAnsi="Verdana"/>
          <w:b/>
          <w:sz w:val="20"/>
        </w:rPr>
      </w:pPr>
      <w:r>
        <w:rPr/>
        <w:drawing>
          <wp:anchor distT="0" distB="0" distL="0" distR="0" allowOverlap="1" layoutInCell="1" locked="0" behindDoc="0" simplePos="0" relativeHeight="1456">
            <wp:simplePos x="0" y="0"/>
            <wp:positionH relativeFrom="page">
              <wp:posOffset>1074750</wp:posOffset>
            </wp:positionH>
            <wp:positionV relativeFrom="paragraph">
              <wp:posOffset>252430</wp:posOffset>
            </wp:positionV>
            <wp:extent cx="3909464" cy="2125979"/>
            <wp:effectExtent l="0" t="0" r="0" b="0"/>
            <wp:wrapTopAndBottom/>
            <wp:docPr id="17" name="image12.png" descr=""/>
            <wp:cNvGraphicFramePr>
              <a:graphicFrameLocks noChangeAspect="1"/>
            </wp:cNvGraphicFramePr>
            <a:graphic>
              <a:graphicData uri="http://schemas.openxmlformats.org/drawingml/2006/picture">
                <pic:pic>
                  <pic:nvPicPr>
                    <pic:cNvPr id="18" name="image12.png"/>
                    <pic:cNvPicPr/>
                  </pic:nvPicPr>
                  <pic:blipFill>
                    <a:blip r:embed="rId87" cstate="print"/>
                    <a:stretch>
                      <a:fillRect/>
                    </a:stretch>
                  </pic:blipFill>
                  <pic:spPr>
                    <a:xfrm>
                      <a:off x="0" y="0"/>
                      <a:ext cx="3909464" cy="2125979"/>
                    </a:xfrm>
                    <a:prstGeom prst="rect">
                      <a:avLst/>
                    </a:prstGeom>
                  </pic:spPr>
                </pic:pic>
              </a:graphicData>
            </a:graphic>
          </wp:anchor>
        </w:drawing>
      </w:r>
      <w:r>
        <w:rPr>
          <w:rFonts w:ascii="Verdana" w:hAnsi="Verdana"/>
          <w:b/>
          <w:color w:val="231F20"/>
          <w:w w:val="85"/>
          <w:sz w:val="20"/>
        </w:rPr>
        <w:t>Gráfico 2. Distribución rango tamaño. Quintana Roo, 2000</w:t>
      </w:r>
    </w:p>
    <w:p>
      <w:pPr>
        <w:pStyle w:val="BodyText"/>
        <w:spacing w:before="10"/>
        <w:rPr>
          <w:rFonts w:ascii="Verdana"/>
          <w:b/>
          <w:sz w:val="19"/>
        </w:rPr>
      </w:pPr>
    </w:p>
    <w:p>
      <w:pPr>
        <w:spacing w:before="0"/>
        <w:ind w:left="117" w:right="-4" w:firstLine="0"/>
        <w:jc w:val="left"/>
        <w:rPr>
          <w:rFonts w:ascii="Times New Roman" w:hAnsi="Times New Roman"/>
          <w:i/>
          <w:sz w:val="18"/>
        </w:rPr>
      </w:pPr>
      <w:r>
        <w:rPr>
          <w:rFonts w:ascii="Times New Roman" w:hAnsi="Times New Roman"/>
          <w:color w:val="231F20"/>
          <w:sz w:val="18"/>
        </w:rPr>
        <w:t>Fuente: elaborado por los autores a partir de </w:t>
      </w:r>
      <w:r>
        <w:rPr>
          <w:rFonts w:ascii="Times New Roman" w:hAnsi="Times New Roman"/>
          <w:i/>
          <w:color w:val="231F20"/>
          <w:sz w:val="18"/>
        </w:rPr>
        <w:t>XII Censo General de Población y Vivienda</w:t>
      </w:r>
    </w:p>
    <w:p>
      <w:pPr>
        <w:spacing w:before="53"/>
        <w:ind w:left="117" w:right="-4" w:firstLine="0"/>
        <w:jc w:val="left"/>
        <w:rPr>
          <w:rFonts w:ascii="Times New Roman"/>
          <w:sz w:val="18"/>
        </w:rPr>
      </w:pPr>
      <w:r>
        <w:rPr>
          <w:rFonts w:ascii="Times New Roman"/>
          <w:color w:val="231F20"/>
          <w:sz w:val="18"/>
        </w:rPr>
        <w:t>(INEGI, 2000).</w:t>
      </w:r>
    </w:p>
    <w:p>
      <w:pPr>
        <w:spacing w:line="295" w:lineRule="auto" w:before="60"/>
        <w:ind w:left="1688" w:right="-4" w:hanging="1572"/>
        <w:jc w:val="left"/>
        <w:rPr>
          <w:rFonts w:ascii="Verdana"/>
          <w:b/>
          <w:sz w:val="20"/>
        </w:rPr>
      </w:pPr>
      <w:r>
        <w:rPr/>
        <w:drawing>
          <wp:anchor distT="0" distB="0" distL="0" distR="0" allowOverlap="1" layoutInCell="1" locked="0" behindDoc="0" simplePos="0" relativeHeight="1480">
            <wp:simplePos x="0" y="0"/>
            <wp:positionH relativeFrom="page">
              <wp:posOffset>981000</wp:posOffset>
            </wp:positionH>
            <wp:positionV relativeFrom="paragraph">
              <wp:posOffset>462109</wp:posOffset>
            </wp:positionV>
            <wp:extent cx="4172693" cy="1011555"/>
            <wp:effectExtent l="0" t="0" r="0" b="0"/>
            <wp:wrapTopAndBottom/>
            <wp:docPr id="19" name="image13.png" descr=""/>
            <wp:cNvGraphicFramePr>
              <a:graphicFrameLocks noChangeAspect="1"/>
            </wp:cNvGraphicFramePr>
            <a:graphic>
              <a:graphicData uri="http://schemas.openxmlformats.org/drawingml/2006/picture">
                <pic:pic>
                  <pic:nvPicPr>
                    <pic:cNvPr id="20" name="image13.png"/>
                    <pic:cNvPicPr/>
                  </pic:nvPicPr>
                  <pic:blipFill>
                    <a:blip r:embed="rId88" cstate="print"/>
                    <a:stretch>
                      <a:fillRect/>
                    </a:stretch>
                  </pic:blipFill>
                  <pic:spPr>
                    <a:xfrm>
                      <a:off x="0" y="0"/>
                      <a:ext cx="4172693" cy="1011555"/>
                    </a:xfrm>
                    <a:prstGeom prst="rect">
                      <a:avLst/>
                    </a:prstGeom>
                  </pic:spPr>
                </pic:pic>
              </a:graphicData>
            </a:graphic>
          </wp:anchor>
        </w:drawing>
      </w:r>
      <w:r>
        <w:rPr>
          <w:rFonts w:ascii="Verdana"/>
          <w:b/>
          <w:color w:val="231F20"/>
          <w:w w:val="90"/>
          <w:sz w:val="20"/>
        </w:rPr>
        <w:t>Tabla 1. Baja California Sur. Estructura porcentual del PIB estatal a </w:t>
      </w:r>
      <w:r>
        <w:rPr>
          <w:rFonts w:ascii="Verdana"/>
          <w:b/>
          <w:color w:val="231F20"/>
          <w:w w:val="85"/>
          <w:sz w:val="20"/>
        </w:rPr>
        <w:t>precios de 1993 por sector, 1970-1999</w:t>
      </w:r>
    </w:p>
    <w:p>
      <w:pPr>
        <w:pStyle w:val="BodyText"/>
        <w:spacing w:before="3"/>
        <w:rPr>
          <w:rFonts w:ascii="Verdana"/>
          <w:b/>
          <w:sz w:val="23"/>
        </w:rPr>
      </w:pPr>
    </w:p>
    <w:p>
      <w:pPr>
        <w:spacing w:line="278" w:lineRule="auto" w:before="0"/>
        <w:ind w:left="117" w:right="440" w:firstLine="0"/>
        <w:jc w:val="left"/>
        <w:rPr>
          <w:rFonts w:ascii="Times New Roman" w:hAnsi="Times New Roman"/>
          <w:sz w:val="18"/>
        </w:rPr>
      </w:pPr>
      <w:r>
        <w:rPr>
          <w:rFonts w:ascii="Times New Roman" w:hAnsi="Times New Roman"/>
          <w:color w:val="231F20"/>
          <w:sz w:val="18"/>
        </w:rPr>
        <w:t>Fuente: calculado a partir de Sistema de Cuentas Nacionales de México, Producto Interno Bruto por entidad federativa, 1993-1996, México (INEGI, 1999).</w:t>
      </w:r>
    </w:p>
    <w:p>
      <w:pPr>
        <w:spacing w:after="0" w:line="278" w:lineRule="auto"/>
        <w:jc w:val="left"/>
        <w:rPr>
          <w:rFonts w:ascii="Times New Roman" w:hAnsi="Times New Roman"/>
          <w:sz w:val="18"/>
        </w:rPr>
        <w:sectPr>
          <w:pgSz w:w="9640" w:h="13040"/>
          <w:pgMar w:header="669" w:footer="839" w:top="860" w:bottom="1020" w:left="1300" w:right="1300"/>
        </w:sectPr>
      </w:pPr>
    </w:p>
    <w:p>
      <w:pPr>
        <w:pStyle w:val="BodyText"/>
        <w:rPr>
          <w:rFonts w:ascii="Times New Roman"/>
          <w:sz w:val="20"/>
        </w:rPr>
      </w:pPr>
    </w:p>
    <w:p>
      <w:pPr>
        <w:pStyle w:val="BodyText"/>
        <w:spacing w:before="2"/>
        <w:rPr>
          <w:rFonts w:ascii="Times New Roman"/>
          <w:sz w:val="16"/>
        </w:rPr>
      </w:pPr>
    </w:p>
    <w:p>
      <w:pPr>
        <w:spacing w:line="336" w:lineRule="auto" w:before="63"/>
        <w:ind w:left="117" w:right="100" w:firstLine="0"/>
        <w:jc w:val="center"/>
        <w:rPr>
          <w:rFonts w:ascii="Verdana"/>
          <w:b/>
          <w:sz w:val="20"/>
        </w:rPr>
      </w:pPr>
      <w:r>
        <w:rPr/>
        <w:drawing>
          <wp:anchor distT="0" distB="0" distL="0" distR="0" allowOverlap="1" layoutInCell="1" locked="0" behindDoc="1" simplePos="0" relativeHeight="268351319">
            <wp:simplePos x="0" y="0"/>
            <wp:positionH relativeFrom="page">
              <wp:posOffset>1044003</wp:posOffset>
            </wp:positionH>
            <wp:positionV relativeFrom="paragraph">
              <wp:posOffset>432413</wp:posOffset>
            </wp:positionV>
            <wp:extent cx="4031983" cy="1926016"/>
            <wp:effectExtent l="0" t="0" r="0" b="0"/>
            <wp:wrapNone/>
            <wp:docPr id="21" name="image14.png" descr=""/>
            <wp:cNvGraphicFramePr>
              <a:graphicFrameLocks noChangeAspect="1"/>
            </wp:cNvGraphicFramePr>
            <a:graphic>
              <a:graphicData uri="http://schemas.openxmlformats.org/drawingml/2006/picture">
                <pic:pic>
                  <pic:nvPicPr>
                    <pic:cNvPr id="22" name="image14.png"/>
                    <pic:cNvPicPr/>
                  </pic:nvPicPr>
                  <pic:blipFill>
                    <a:blip r:embed="rId89" cstate="print"/>
                    <a:stretch>
                      <a:fillRect/>
                    </a:stretch>
                  </pic:blipFill>
                  <pic:spPr>
                    <a:xfrm>
                      <a:off x="0" y="0"/>
                      <a:ext cx="4031983" cy="1926016"/>
                    </a:xfrm>
                    <a:prstGeom prst="rect">
                      <a:avLst/>
                    </a:prstGeom>
                  </pic:spPr>
                </pic:pic>
              </a:graphicData>
            </a:graphic>
          </wp:anchor>
        </w:drawing>
      </w:r>
      <w:r>
        <w:rPr>
          <w:rFonts w:ascii="Verdana"/>
          <w:b/>
          <w:color w:val="231F20"/>
          <w:w w:val="90"/>
          <w:sz w:val="20"/>
        </w:rPr>
        <w:t>Tabla 2. Quintana Roo. Crecimiento sectorial de Quintana Roo </w:t>
      </w:r>
      <w:r>
        <w:rPr>
          <w:rFonts w:ascii="Verdana"/>
          <w:b/>
          <w:color w:val="231F20"/>
          <w:w w:val="75"/>
          <w:sz w:val="20"/>
        </w:rPr>
        <w:t>1993-1998 (%)</w:t>
      </w: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1"/>
        </w:rPr>
      </w:pPr>
    </w:p>
    <w:p>
      <w:pPr>
        <w:spacing w:line="324" w:lineRule="auto" w:before="0"/>
        <w:ind w:left="117" w:right="370" w:firstLine="0"/>
        <w:jc w:val="left"/>
        <w:rPr>
          <w:rFonts w:ascii="Times New Roman" w:hAnsi="Times New Roman"/>
          <w:sz w:val="18"/>
        </w:rPr>
      </w:pPr>
      <w:r>
        <w:rPr>
          <w:rFonts w:ascii="Times New Roman" w:hAnsi="Times New Roman"/>
          <w:color w:val="231F20"/>
          <w:sz w:val="18"/>
        </w:rPr>
        <w:t>Fuente: elaborado a partir del Sistema de Cuentas Nacionales de México, Producto Interno Bruto por Entidad Federativa 1993-1998 (INEGI, 2000).</w:t>
      </w:r>
    </w:p>
    <w:p>
      <w:pPr>
        <w:spacing w:line="336" w:lineRule="auto" w:before="30"/>
        <w:ind w:left="102" w:right="100" w:firstLine="0"/>
        <w:jc w:val="center"/>
        <w:rPr>
          <w:rFonts w:ascii="Verdana" w:hAnsi="Verdana"/>
          <w:b/>
          <w:sz w:val="20"/>
        </w:rPr>
      </w:pPr>
      <w:r>
        <w:rPr/>
        <w:drawing>
          <wp:anchor distT="0" distB="0" distL="0" distR="0" allowOverlap="1" layoutInCell="1" locked="0" behindDoc="0" simplePos="0" relativeHeight="1504">
            <wp:simplePos x="0" y="0"/>
            <wp:positionH relativeFrom="page">
              <wp:posOffset>948426</wp:posOffset>
            </wp:positionH>
            <wp:positionV relativeFrom="paragraph">
              <wp:posOffset>472085</wp:posOffset>
            </wp:positionV>
            <wp:extent cx="4278558" cy="2202942"/>
            <wp:effectExtent l="0" t="0" r="0" b="0"/>
            <wp:wrapTopAndBottom/>
            <wp:docPr id="23" name="image15.png" descr=""/>
            <wp:cNvGraphicFramePr>
              <a:graphicFrameLocks noChangeAspect="1"/>
            </wp:cNvGraphicFramePr>
            <a:graphic>
              <a:graphicData uri="http://schemas.openxmlformats.org/drawingml/2006/picture">
                <pic:pic>
                  <pic:nvPicPr>
                    <pic:cNvPr id="24" name="image15.png"/>
                    <pic:cNvPicPr/>
                  </pic:nvPicPr>
                  <pic:blipFill>
                    <a:blip r:embed="rId90" cstate="print"/>
                    <a:stretch>
                      <a:fillRect/>
                    </a:stretch>
                  </pic:blipFill>
                  <pic:spPr>
                    <a:xfrm>
                      <a:off x="0" y="0"/>
                      <a:ext cx="4278558" cy="2202942"/>
                    </a:xfrm>
                    <a:prstGeom prst="rect">
                      <a:avLst/>
                    </a:prstGeom>
                  </pic:spPr>
                </pic:pic>
              </a:graphicData>
            </a:graphic>
          </wp:anchor>
        </w:drawing>
      </w:r>
      <w:r>
        <w:rPr>
          <w:rFonts w:ascii="Verdana" w:hAnsi="Verdana"/>
          <w:b/>
          <w:color w:val="231F20"/>
          <w:w w:val="90"/>
          <w:sz w:val="20"/>
        </w:rPr>
        <w:t>Tabla</w:t>
      </w:r>
      <w:r>
        <w:rPr>
          <w:rFonts w:ascii="Verdana" w:hAnsi="Verdana"/>
          <w:b/>
          <w:color w:val="231F20"/>
          <w:spacing w:val="-32"/>
          <w:w w:val="90"/>
          <w:sz w:val="20"/>
        </w:rPr>
        <w:t> </w:t>
      </w:r>
      <w:r>
        <w:rPr>
          <w:rFonts w:ascii="Verdana" w:hAnsi="Verdana"/>
          <w:b/>
          <w:color w:val="231F20"/>
          <w:w w:val="90"/>
          <w:sz w:val="20"/>
        </w:rPr>
        <w:t>3.</w:t>
      </w:r>
      <w:r>
        <w:rPr>
          <w:rFonts w:ascii="Verdana" w:hAnsi="Verdana"/>
          <w:b/>
          <w:color w:val="231F20"/>
          <w:spacing w:val="-32"/>
          <w:w w:val="90"/>
          <w:sz w:val="20"/>
        </w:rPr>
        <w:t> </w:t>
      </w:r>
      <w:r>
        <w:rPr>
          <w:rFonts w:ascii="Verdana" w:hAnsi="Verdana"/>
          <w:b/>
          <w:color w:val="231F20"/>
          <w:w w:val="90"/>
          <w:sz w:val="20"/>
        </w:rPr>
        <w:t>Quintana</w:t>
      </w:r>
      <w:r>
        <w:rPr>
          <w:rFonts w:ascii="Verdana" w:hAnsi="Verdana"/>
          <w:b/>
          <w:color w:val="231F20"/>
          <w:spacing w:val="-32"/>
          <w:w w:val="90"/>
          <w:sz w:val="20"/>
        </w:rPr>
        <w:t> </w:t>
      </w:r>
      <w:r>
        <w:rPr>
          <w:rFonts w:ascii="Verdana" w:hAnsi="Verdana"/>
          <w:b/>
          <w:color w:val="231F20"/>
          <w:w w:val="90"/>
          <w:sz w:val="20"/>
        </w:rPr>
        <w:t>Roo.</w:t>
      </w:r>
      <w:r>
        <w:rPr>
          <w:rFonts w:ascii="Verdana" w:hAnsi="Verdana"/>
          <w:b/>
          <w:color w:val="231F20"/>
          <w:spacing w:val="-32"/>
          <w:w w:val="90"/>
          <w:sz w:val="20"/>
        </w:rPr>
        <w:t> </w:t>
      </w:r>
      <w:r>
        <w:rPr>
          <w:rFonts w:ascii="Verdana" w:hAnsi="Verdana"/>
          <w:b/>
          <w:color w:val="231F20"/>
          <w:w w:val="90"/>
          <w:sz w:val="20"/>
        </w:rPr>
        <w:t>Distribución</w:t>
      </w:r>
      <w:r>
        <w:rPr>
          <w:rFonts w:ascii="Verdana" w:hAnsi="Verdana"/>
          <w:b/>
          <w:color w:val="231F20"/>
          <w:spacing w:val="-32"/>
          <w:w w:val="90"/>
          <w:sz w:val="20"/>
        </w:rPr>
        <w:t> </w:t>
      </w:r>
      <w:r>
        <w:rPr>
          <w:rFonts w:ascii="Verdana" w:hAnsi="Verdana"/>
          <w:b/>
          <w:color w:val="231F20"/>
          <w:w w:val="90"/>
          <w:sz w:val="20"/>
        </w:rPr>
        <w:t>del</w:t>
      </w:r>
      <w:r>
        <w:rPr>
          <w:rFonts w:ascii="Verdana" w:hAnsi="Verdana"/>
          <w:b/>
          <w:color w:val="231F20"/>
          <w:spacing w:val="-32"/>
          <w:w w:val="90"/>
          <w:sz w:val="20"/>
        </w:rPr>
        <w:t> </w:t>
      </w:r>
      <w:r>
        <w:rPr>
          <w:rFonts w:ascii="Verdana" w:hAnsi="Verdana"/>
          <w:b/>
          <w:color w:val="231F20"/>
          <w:w w:val="90"/>
          <w:sz w:val="20"/>
        </w:rPr>
        <w:t>ingreso</w:t>
      </w:r>
      <w:r>
        <w:rPr>
          <w:rFonts w:ascii="Verdana" w:hAnsi="Verdana"/>
          <w:b/>
          <w:color w:val="231F20"/>
          <w:spacing w:val="-32"/>
          <w:w w:val="90"/>
          <w:sz w:val="20"/>
        </w:rPr>
        <w:t> </w:t>
      </w:r>
      <w:r>
        <w:rPr>
          <w:rFonts w:ascii="Verdana" w:hAnsi="Verdana"/>
          <w:b/>
          <w:color w:val="231F20"/>
          <w:w w:val="90"/>
          <w:sz w:val="20"/>
        </w:rPr>
        <w:t>por</w:t>
      </w:r>
      <w:r>
        <w:rPr>
          <w:rFonts w:ascii="Verdana" w:hAnsi="Verdana"/>
          <w:b/>
          <w:color w:val="231F20"/>
          <w:spacing w:val="-32"/>
          <w:w w:val="90"/>
          <w:sz w:val="20"/>
        </w:rPr>
        <w:t> </w:t>
      </w:r>
      <w:r>
        <w:rPr>
          <w:rFonts w:ascii="Verdana" w:hAnsi="Verdana"/>
          <w:b/>
          <w:color w:val="231F20"/>
          <w:w w:val="90"/>
          <w:sz w:val="20"/>
        </w:rPr>
        <w:t>deciles</w:t>
      </w:r>
      <w:r>
        <w:rPr>
          <w:rFonts w:ascii="Verdana" w:hAnsi="Verdana"/>
          <w:b/>
          <w:color w:val="231F20"/>
          <w:spacing w:val="-32"/>
          <w:w w:val="90"/>
          <w:sz w:val="20"/>
        </w:rPr>
        <w:t> </w:t>
      </w:r>
      <w:r>
        <w:rPr>
          <w:rFonts w:ascii="Verdana" w:hAnsi="Verdana"/>
          <w:b/>
          <w:color w:val="231F20"/>
          <w:w w:val="90"/>
          <w:sz w:val="20"/>
        </w:rPr>
        <w:t>de</w:t>
      </w:r>
      <w:r>
        <w:rPr>
          <w:rFonts w:ascii="Verdana" w:hAnsi="Verdana"/>
          <w:b/>
          <w:color w:val="231F20"/>
          <w:spacing w:val="-32"/>
          <w:w w:val="90"/>
          <w:sz w:val="20"/>
        </w:rPr>
        <w:t> </w:t>
      </w:r>
      <w:r>
        <w:rPr>
          <w:rFonts w:ascii="Verdana" w:hAnsi="Verdana"/>
          <w:b/>
          <w:color w:val="231F20"/>
          <w:w w:val="90"/>
          <w:sz w:val="20"/>
        </w:rPr>
        <w:t>hogares </w:t>
      </w:r>
      <w:r>
        <w:rPr>
          <w:rFonts w:ascii="Verdana" w:hAnsi="Verdana"/>
          <w:b/>
          <w:color w:val="231F20"/>
          <w:w w:val="85"/>
          <w:sz w:val="20"/>
        </w:rPr>
        <w:t>en</w:t>
      </w:r>
      <w:r>
        <w:rPr>
          <w:rFonts w:ascii="Verdana" w:hAnsi="Verdana"/>
          <w:b/>
          <w:color w:val="231F20"/>
          <w:spacing w:val="-27"/>
          <w:w w:val="85"/>
          <w:sz w:val="20"/>
        </w:rPr>
        <w:t> </w:t>
      </w:r>
      <w:r>
        <w:rPr>
          <w:rFonts w:ascii="Verdana" w:hAnsi="Verdana"/>
          <w:b/>
          <w:color w:val="231F20"/>
          <w:w w:val="85"/>
          <w:sz w:val="20"/>
        </w:rPr>
        <w:t>el</w:t>
      </w:r>
      <w:r>
        <w:rPr>
          <w:rFonts w:ascii="Verdana" w:hAnsi="Verdana"/>
          <w:b/>
          <w:color w:val="231F20"/>
          <w:spacing w:val="-27"/>
          <w:w w:val="85"/>
          <w:sz w:val="20"/>
        </w:rPr>
        <w:t> </w:t>
      </w:r>
      <w:r>
        <w:rPr>
          <w:rFonts w:ascii="Verdana" w:hAnsi="Verdana"/>
          <w:b/>
          <w:color w:val="231F20"/>
          <w:w w:val="85"/>
          <w:sz w:val="20"/>
        </w:rPr>
        <w:t>periodo</w:t>
      </w:r>
      <w:r>
        <w:rPr>
          <w:rFonts w:ascii="Verdana" w:hAnsi="Verdana"/>
          <w:b/>
          <w:color w:val="231F20"/>
          <w:spacing w:val="-27"/>
          <w:w w:val="85"/>
          <w:sz w:val="20"/>
        </w:rPr>
        <w:t> </w:t>
      </w:r>
      <w:r>
        <w:rPr>
          <w:rFonts w:ascii="Verdana" w:hAnsi="Verdana"/>
          <w:b/>
          <w:color w:val="231F20"/>
          <w:w w:val="85"/>
          <w:sz w:val="20"/>
        </w:rPr>
        <w:t>1992-1997</w:t>
      </w:r>
      <w:r>
        <w:rPr>
          <w:rFonts w:ascii="Verdana" w:hAnsi="Verdana"/>
          <w:b/>
          <w:color w:val="231F20"/>
          <w:spacing w:val="-27"/>
          <w:w w:val="85"/>
          <w:sz w:val="20"/>
        </w:rPr>
        <w:t> </w:t>
      </w:r>
      <w:r>
        <w:rPr>
          <w:rFonts w:ascii="Verdana" w:hAnsi="Verdana"/>
          <w:b/>
          <w:color w:val="231F20"/>
          <w:w w:val="85"/>
          <w:sz w:val="20"/>
        </w:rPr>
        <w:t>(%)</w:t>
      </w:r>
    </w:p>
    <w:p>
      <w:pPr>
        <w:pStyle w:val="BodyText"/>
        <w:spacing w:before="6"/>
        <w:rPr>
          <w:rFonts w:ascii="Verdana"/>
          <w:b/>
          <w:sz w:val="16"/>
        </w:rPr>
      </w:pPr>
    </w:p>
    <w:p>
      <w:pPr>
        <w:spacing w:line="278" w:lineRule="auto" w:before="1"/>
        <w:ind w:left="117" w:right="115" w:firstLine="0"/>
        <w:jc w:val="both"/>
        <w:rPr>
          <w:rFonts w:ascii="Times New Roman" w:hAnsi="Times New Roman"/>
          <w:sz w:val="18"/>
        </w:rPr>
      </w:pPr>
      <w:r>
        <w:rPr>
          <w:rFonts w:ascii="Times New Roman" w:hAnsi="Times New Roman"/>
          <w:color w:val="231F20"/>
          <w:sz w:val="18"/>
        </w:rPr>
        <w:t>Fuente: elaborado por los autores a partir de la Encuesta Nacional de Ingresos y Gastos de los Hogares (INEGI, 1996); para 1995 y 1997, Encuesta Nacional de la Dinámica Demográfica, 1997, en Panorama sociodemográfico, Quintana Roo, p. 72.</w:t>
      </w:r>
    </w:p>
    <w:p>
      <w:pPr>
        <w:spacing w:after="0" w:line="278" w:lineRule="auto"/>
        <w:jc w:val="both"/>
        <w:rPr>
          <w:rFonts w:ascii="Times New Roman" w:hAnsi="Times New Roman"/>
          <w:sz w:val="18"/>
        </w:rPr>
        <w:sectPr>
          <w:pgSz w:w="9640" w:h="13040"/>
          <w:pgMar w:header="687" w:footer="833" w:top="880" w:bottom="1020" w:left="130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24"/>
        </w:rPr>
      </w:pPr>
    </w:p>
    <w:p>
      <w:pPr>
        <w:pStyle w:val="Heading2"/>
        <w:spacing w:line="309" w:lineRule="auto"/>
        <w:ind w:left="307" w:right="106" w:firstLine="257"/>
      </w:pPr>
      <w:r>
        <w:rPr>
          <w:color w:val="231F20"/>
          <w:w w:val="90"/>
        </w:rPr>
        <w:t>Capítulo</w:t>
      </w:r>
      <w:r>
        <w:rPr>
          <w:color w:val="231F20"/>
          <w:spacing w:val="-55"/>
          <w:w w:val="90"/>
        </w:rPr>
        <w:t> </w:t>
      </w:r>
      <w:r>
        <w:rPr>
          <w:color w:val="231F20"/>
          <w:w w:val="90"/>
        </w:rPr>
        <w:t>4.</w:t>
      </w:r>
      <w:r>
        <w:rPr>
          <w:color w:val="231F20"/>
          <w:spacing w:val="-55"/>
          <w:w w:val="90"/>
        </w:rPr>
        <w:t> </w:t>
      </w:r>
      <w:r>
        <w:rPr>
          <w:color w:val="231F20"/>
          <w:w w:val="90"/>
        </w:rPr>
        <w:t>Los</w:t>
      </w:r>
      <w:r>
        <w:rPr>
          <w:color w:val="231F20"/>
          <w:spacing w:val="-55"/>
          <w:w w:val="90"/>
        </w:rPr>
        <w:t> </w:t>
      </w:r>
      <w:r>
        <w:rPr>
          <w:color w:val="231F20"/>
          <w:w w:val="90"/>
        </w:rPr>
        <w:t>sistemas</w:t>
      </w:r>
      <w:r>
        <w:rPr>
          <w:color w:val="231F20"/>
          <w:spacing w:val="-55"/>
          <w:w w:val="90"/>
        </w:rPr>
        <w:t> </w:t>
      </w:r>
      <w:r>
        <w:rPr>
          <w:color w:val="231F20"/>
          <w:w w:val="90"/>
        </w:rPr>
        <w:t>productivos</w:t>
      </w:r>
      <w:r>
        <w:rPr>
          <w:color w:val="231F20"/>
          <w:spacing w:val="-55"/>
          <w:w w:val="90"/>
        </w:rPr>
        <w:t> </w:t>
      </w:r>
      <w:r>
        <w:rPr>
          <w:color w:val="231F20"/>
          <w:w w:val="90"/>
        </w:rPr>
        <w:t>locales</w:t>
      </w:r>
      <w:r>
        <w:rPr>
          <w:color w:val="231F20"/>
          <w:spacing w:val="-55"/>
          <w:w w:val="90"/>
        </w:rPr>
        <w:t> </w:t>
      </w:r>
      <w:r>
        <w:rPr>
          <w:color w:val="231F20"/>
          <w:w w:val="90"/>
        </w:rPr>
        <w:t>en el</w:t>
      </w:r>
      <w:r>
        <w:rPr>
          <w:color w:val="231F20"/>
          <w:spacing w:val="-27"/>
          <w:w w:val="90"/>
        </w:rPr>
        <w:t> </w:t>
      </w:r>
      <w:r>
        <w:rPr>
          <w:color w:val="231F20"/>
          <w:w w:val="90"/>
        </w:rPr>
        <w:t>marco</w:t>
      </w:r>
      <w:r>
        <w:rPr>
          <w:color w:val="231F20"/>
          <w:spacing w:val="-27"/>
          <w:w w:val="90"/>
        </w:rPr>
        <w:t> </w:t>
      </w:r>
      <w:r>
        <w:rPr>
          <w:color w:val="231F20"/>
          <w:w w:val="90"/>
        </w:rPr>
        <w:t>de</w:t>
      </w:r>
      <w:r>
        <w:rPr>
          <w:color w:val="231F20"/>
          <w:spacing w:val="-27"/>
          <w:w w:val="90"/>
        </w:rPr>
        <w:t> </w:t>
      </w:r>
      <w:r>
        <w:rPr>
          <w:color w:val="231F20"/>
          <w:w w:val="90"/>
        </w:rPr>
        <w:t>la</w:t>
      </w:r>
      <w:r>
        <w:rPr>
          <w:color w:val="231F20"/>
          <w:spacing w:val="-27"/>
          <w:w w:val="90"/>
        </w:rPr>
        <w:t> </w:t>
      </w:r>
      <w:r>
        <w:rPr>
          <w:color w:val="231F20"/>
          <w:w w:val="90"/>
        </w:rPr>
        <w:t>ordenación</w:t>
      </w:r>
      <w:r>
        <w:rPr>
          <w:color w:val="231F20"/>
          <w:spacing w:val="-26"/>
          <w:w w:val="90"/>
        </w:rPr>
        <w:t> </w:t>
      </w:r>
      <w:r>
        <w:rPr>
          <w:color w:val="231F20"/>
          <w:w w:val="90"/>
        </w:rPr>
        <w:t>del</w:t>
      </w:r>
      <w:r>
        <w:rPr>
          <w:color w:val="231F20"/>
          <w:spacing w:val="-27"/>
          <w:w w:val="90"/>
        </w:rPr>
        <w:t> </w:t>
      </w:r>
      <w:r>
        <w:rPr>
          <w:color w:val="231F20"/>
          <w:w w:val="90"/>
        </w:rPr>
        <w:t>territorio:</w:t>
      </w:r>
      <w:r>
        <w:rPr>
          <w:color w:val="231F20"/>
          <w:spacing w:val="-28"/>
          <w:w w:val="90"/>
        </w:rPr>
        <w:t> </w:t>
      </w:r>
      <w:r>
        <w:rPr>
          <w:color w:val="231F20"/>
          <w:w w:val="90"/>
        </w:rPr>
        <w:t>caso</w:t>
      </w:r>
      <w:r>
        <w:rPr>
          <w:color w:val="231F20"/>
          <w:spacing w:val="-27"/>
          <w:w w:val="90"/>
        </w:rPr>
        <w:t> </w:t>
      </w:r>
      <w:r>
        <w:rPr>
          <w:color w:val="231F20"/>
          <w:w w:val="90"/>
        </w:rPr>
        <w:t>de</w:t>
      </w:r>
    </w:p>
    <w:p>
      <w:pPr>
        <w:spacing w:line="309" w:lineRule="auto" w:before="1"/>
        <w:ind w:left="2311" w:right="105" w:firstLine="162"/>
        <w:jc w:val="left"/>
        <w:rPr>
          <w:rFonts w:ascii="Verdana" w:hAnsi="Verdana"/>
          <w:b/>
          <w:sz w:val="28"/>
        </w:rPr>
      </w:pPr>
      <w:r>
        <w:rPr>
          <w:rFonts w:ascii="Verdana" w:hAnsi="Verdana"/>
          <w:b/>
          <w:color w:val="231F20"/>
          <w:w w:val="90"/>
          <w:sz w:val="28"/>
        </w:rPr>
        <w:t>San</w:t>
      </w:r>
      <w:r>
        <w:rPr>
          <w:rFonts w:ascii="Verdana" w:hAnsi="Verdana"/>
          <w:b/>
          <w:color w:val="231F20"/>
          <w:spacing w:val="-25"/>
          <w:w w:val="90"/>
          <w:sz w:val="28"/>
        </w:rPr>
        <w:t> </w:t>
      </w:r>
      <w:r>
        <w:rPr>
          <w:rFonts w:ascii="Verdana" w:hAnsi="Verdana"/>
          <w:b/>
          <w:color w:val="231F20"/>
          <w:w w:val="90"/>
          <w:sz w:val="28"/>
        </w:rPr>
        <w:t>Pedro</w:t>
      </w:r>
      <w:r>
        <w:rPr>
          <w:rFonts w:ascii="Verdana" w:hAnsi="Verdana"/>
          <w:b/>
          <w:color w:val="231F20"/>
          <w:spacing w:val="-25"/>
          <w:w w:val="90"/>
          <w:sz w:val="28"/>
        </w:rPr>
        <w:t> </w:t>
      </w:r>
      <w:r>
        <w:rPr>
          <w:rFonts w:ascii="Verdana" w:hAnsi="Verdana"/>
          <w:b/>
          <w:color w:val="231F20"/>
          <w:w w:val="90"/>
          <w:sz w:val="28"/>
        </w:rPr>
        <w:t>Tultepec</w:t>
      </w:r>
      <w:r>
        <w:rPr>
          <w:rFonts w:ascii="Verdana" w:hAnsi="Verdana"/>
          <w:b/>
          <w:color w:val="231F20"/>
          <w:spacing w:val="-25"/>
          <w:w w:val="90"/>
          <w:sz w:val="28"/>
        </w:rPr>
        <w:t> </w:t>
      </w:r>
      <w:r>
        <w:rPr>
          <w:rFonts w:ascii="Verdana" w:hAnsi="Verdana"/>
          <w:b/>
          <w:color w:val="231F20"/>
          <w:w w:val="90"/>
          <w:sz w:val="28"/>
        </w:rPr>
        <w:t>y</w:t>
      </w:r>
      <w:r>
        <w:rPr>
          <w:rFonts w:ascii="Verdana" w:hAnsi="Verdana"/>
          <w:b/>
          <w:color w:val="231F20"/>
          <w:spacing w:val="-25"/>
          <w:w w:val="90"/>
          <w:sz w:val="28"/>
        </w:rPr>
        <w:t> </w:t>
      </w:r>
      <w:r>
        <w:rPr>
          <w:rFonts w:ascii="Verdana" w:hAnsi="Verdana"/>
          <w:b/>
          <w:color w:val="231F20"/>
          <w:w w:val="90"/>
          <w:sz w:val="28"/>
        </w:rPr>
        <w:t>Capulhuac de</w:t>
      </w:r>
      <w:r>
        <w:rPr>
          <w:rFonts w:ascii="Verdana" w:hAnsi="Verdana"/>
          <w:b/>
          <w:color w:val="231F20"/>
          <w:spacing w:val="-35"/>
          <w:w w:val="90"/>
          <w:sz w:val="28"/>
        </w:rPr>
        <w:t> </w:t>
      </w:r>
      <w:r>
        <w:rPr>
          <w:rFonts w:ascii="Verdana" w:hAnsi="Verdana"/>
          <w:b/>
          <w:color w:val="231F20"/>
          <w:w w:val="90"/>
          <w:sz w:val="28"/>
        </w:rPr>
        <w:t>Mirafuentes,</w:t>
      </w:r>
      <w:r>
        <w:rPr>
          <w:rFonts w:ascii="Verdana" w:hAnsi="Verdana"/>
          <w:b/>
          <w:color w:val="231F20"/>
          <w:spacing w:val="-35"/>
          <w:w w:val="90"/>
          <w:sz w:val="28"/>
        </w:rPr>
        <w:t> </w:t>
      </w:r>
      <w:r>
        <w:rPr>
          <w:rFonts w:ascii="Verdana" w:hAnsi="Verdana"/>
          <w:b/>
          <w:color w:val="231F20"/>
          <w:w w:val="90"/>
          <w:sz w:val="28"/>
        </w:rPr>
        <w:t>Estado</w:t>
      </w:r>
      <w:r>
        <w:rPr>
          <w:rFonts w:ascii="Verdana" w:hAnsi="Verdana"/>
          <w:b/>
          <w:color w:val="231F20"/>
          <w:spacing w:val="-35"/>
          <w:w w:val="90"/>
          <w:sz w:val="28"/>
        </w:rPr>
        <w:t> </w:t>
      </w:r>
      <w:r>
        <w:rPr>
          <w:rFonts w:ascii="Verdana" w:hAnsi="Verdana"/>
          <w:b/>
          <w:color w:val="231F20"/>
          <w:w w:val="90"/>
          <w:sz w:val="28"/>
        </w:rPr>
        <w:t>de</w:t>
      </w:r>
      <w:r>
        <w:rPr>
          <w:rFonts w:ascii="Verdana" w:hAnsi="Verdana"/>
          <w:b/>
          <w:color w:val="231F20"/>
          <w:spacing w:val="-35"/>
          <w:w w:val="90"/>
          <w:sz w:val="28"/>
        </w:rPr>
        <w:t> </w:t>
      </w:r>
      <w:r>
        <w:rPr>
          <w:rFonts w:ascii="Verdana" w:hAnsi="Verdana"/>
          <w:b/>
          <w:color w:val="231F20"/>
          <w:w w:val="90"/>
          <w:sz w:val="28"/>
        </w:rPr>
        <w:t>México</w:t>
      </w:r>
    </w:p>
    <w:p>
      <w:pPr>
        <w:pStyle w:val="BodyText"/>
        <w:spacing w:before="2"/>
        <w:rPr>
          <w:rFonts w:ascii="Verdana"/>
          <w:b/>
          <w:sz w:val="27"/>
        </w:rPr>
      </w:pPr>
    </w:p>
    <w:p>
      <w:pPr>
        <w:spacing w:line="432" w:lineRule="auto" w:before="1"/>
        <w:ind w:left="117" w:right="4081" w:firstLine="0"/>
        <w:jc w:val="left"/>
        <w:rPr>
          <w:rFonts w:ascii="Verdana" w:hAnsi="Verdana"/>
          <w:sz w:val="18"/>
        </w:rPr>
      </w:pPr>
      <w:r>
        <w:rPr>
          <w:rFonts w:ascii="Verdana" w:hAnsi="Verdana"/>
          <w:color w:val="231F20"/>
          <w:sz w:val="18"/>
        </w:rPr>
        <w:t>Rosa María Sánchez Nájera</w:t>
      </w:r>
      <w:r>
        <w:rPr>
          <w:rFonts w:ascii="Verdana" w:hAnsi="Verdana"/>
          <w:color w:val="231F20"/>
          <w:position w:val="6"/>
          <w:sz w:val="10"/>
        </w:rPr>
        <w:t>1 </w:t>
      </w:r>
      <w:r>
        <w:rPr>
          <w:rFonts w:ascii="Verdana" w:hAnsi="Verdana"/>
          <w:color w:val="231F20"/>
          <w:sz w:val="18"/>
        </w:rPr>
        <w:t>María Estela Orozco Hernández Jazmín Villavicencio Gutiérrez Oyuki G. De Jesús Franco</w:t>
      </w:r>
    </w:p>
    <w:p>
      <w:pPr>
        <w:pStyle w:val="Heading5"/>
        <w:spacing w:line="186" w:lineRule="exact" w:before="0"/>
        <w:ind w:right="-4"/>
        <w:jc w:val="left"/>
      </w:pPr>
      <w:r>
        <w:rPr>
          <w:color w:val="231F20"/>
        </w:rPr>
        <w:t>Resumen</w:t>
      </w:r>
    </w:p>
    <w:p>
      <w:pPr>
        <w:pStyle w:val="BodyText"/>
        <w:spacing w:line="278" w:lineRule="auto" w:before="156"/>
        <w:ind w:left="117" w:right="110"/>
        <w:jc w:val="both"/>
      </w:pPr>
      <w:r>
        <w:rPr>
          <w:color w:val="231F20"/>
          <w:spacing w:val="2"/>
        </w:rPr>
        <w:t>Entre los diversos </w:t>
      </w:r>
      <w:r>
        <w:rPr>
          <w:color w:val="231F20"/>
          <w:spacing w:val="3"/>
        </w:rPr>
        <w:t>problemas </w:t>
      </w:r>
      <w:r>
        <w:rPr>
          <w:color w:val="231F20"/>
        </w:rPr>
        <w:t>a </w:t>
      </w:r>
      <w:r>
        <w:rPr>
          <w:color w:val="231F20"/>
          <w:spacing w:val="2"/>
        </w:rPr>
        <w:t>que </w:t>
      </w:r>
      <w:r>
        <w:rPr>
          <w:color w:val="231F20"/>
        </w:rPr>
        <w:t>se </w:t>
      </w:r>
      <w:r>
        <w:rPr>
          <w:color w:val="231F20"/>
          <w:spacing w:val="3"/>
        </w:rPr>
        <w:t>enfrenta </w:t>
      </w:r>
      <w:r>
        <w:rPr>
          <w:color w:val="231F20"/>
        </w:rPr>
        <w:t>la </w:t>
      </w:r>
      <w:r>
        <w:rPr>
          <w:color w:val="231F20"/>
          <w:spacing w:val="3"/>
        </w:rPr>
        <w:t>sociedad</w:t>
      </w:r>
      <w:r>
        <w:rPr>
          <w:color w:val="231F20"/>
          <w:spacing w:val="-31"/>
        </w:rPr>
        <w:t> </w:t>
      </w:r>
      <w:r>
        <w:rPr>
          <w:color w:val="231F20"/>
          <w:spacing w:val="3"/>
        </w:rPr>
        <w:t>globalizada, </w:t>
      </w:r>
      <w:r>
        <w:rPr>
          <w:color w:val="231F20"/>
          <w:spacing w:val="2"/>
        </w:rPr>
        <w:t>las </w:t>
      </w:r>
      <w:r>
        <w:rPr>
          <w:color w:val="231F20"/>
          <w:spacing w:val="3"/>
        </w:rPr>
        <w:t>disparidades mundiales </w:t>
      </w:r>
      <w:r>
        <w:rPr>
          <w:color w:val="231F20"/>
        </w:rPr>
        <w:t>y  </w:t>
      </w:r>
      <w:r>
        <w:rPr>
          <w:color w:val="231F20"/>
          <w:spacing w:val="3"/>
        </w:rPr>
        <w:t>regionales  ocupan  </w:t>
      </w:r>
      <w:r>
        <w:rPr>
          <w:color w:val="231F20"/>
        </w:rPr>
        <w:t>un  </w:t>
      </w:r>
      <w:r>
        <w:rPr>
          <w:color w:val="231F20"/>
          <w:spacing w:val="2"/>
        </w:rPr>
        <w:t>lugar  </w:t>
      </w:r>
      <w:r>
        <w:rPr>
          <w:color w:val="231F20"/>
          <w:spacing w:val="4"/>
        </w:rPr>
        <w:t>especial, </w:t>
      </w:r>
      <w:r>
        <w:rPr>
          <w:color w:val="231F20"/>
        </w:rPr>
        <w:t>ya </w:t>
      </w:r>
      <w:r>
        <w:rPr>
          <w:color w:val="231F20"/>
          <w:spacing w:val="2"/>
        </w:rPr>
        <w:t>que </w:t>
      </w:r>
      <w:r>
        <w:rPr>
          <w:color w:val="231F20"/>
        </w:rPr>
        <w:t>se </w:t>
      </w:r>
      <w:r>
        <w:rPr>
          <w:color w:val="231F20"/>
          <w:spacing w:val="3"/>
        </w:rPr>
        <w:t>encuentran asociadas </w:t>
      </w:r>
      <w:r>
        <w:rPr>
          <w:color w:val="231F20"/>
        </w:rPr>
        <w:t>a </w:t>
      </w:r>
      <w:r>
        <w:rPr>
          <w:color w:val="231F20"/>
          <w:spacing w:val="2"/>
        </w:rPr>
        <w:t>grandes retos </w:t>
      </w:r>
      <w:r>
        <w:rPr>
          <w:color w:val="231F20"/>
        </w:rPr>
        <w:t>de </w:t>
      </w:r>
      <w:r>
        <w:rPr>
          <w:color w:val="231F20"/>
          <w:spacing w:val="2"/>
        </w:rPr>
        <w:t>carácter </w:t>
      </w:r>
      <w:r>
        <w:rPr>
          <w:color w:val="231F20"/>
          <w:spacing w:val="4"/>
        </w:rPr>
        <w:t>social, </w:t>
      </w:r>
      <w:r>
        <w:rPr>
          <w:color w:val="231F20"/>
          <w:spacing w:val="3"/>
        </w:rPr>
        <w:t>económico </w:t>
      </w:r>
      <w:r>
        <w:rPr>
          <w:color w:val="231F20"/>
        </w:rPr>
        <w:t>y</w:t>
      </w:r>
      <w:r>
        <w:rPr>
          <w:color w:val="231F20"/>
          <w:spacing w:val="17"/>
        </w:rPr>
        <w:t> </w:t>
      </w:r>
      <w:r>
        <w:rPr>
          <w:color w:val="231F20"/>
          <w:spacing w:val="4"/>
        </w:rPr>
        <w:t>ambiental.</w:t>
      </w:r>
    </w:p>
    <w:p>
      <w:pPr>
        <w:pStyle w:val="BodyText"/>
        <w:spacing w:line="278" w:lineRule="auto" w:before="57"/>
        <w:ind w:left="117" w:right="115" w:firstLine="283"/>
        <w:jc w:val="both"/>
      </w:pPr>
      <w:r>
        <w:rPr>
          <w:color w:val="231F20"/>
        </w:rPr>
        <w:t>La complejidad del escenario exige la incorporación de nuevos enfoques de desarrollo y de la recuperación de perspectivas integrales para el estudio de la realidad; es así como la perspectiva ambiental, entendida como la conjugación del territorio, la población, actividades productivas y recursos naturales, también se está redimensionando y en este proceso la ordenación del territorio aparece como una pieza clave.</w:t>
      </w:r>
    </w:p>
    <w:p>
      <w:pPr>
        <w:pStyle w:val="BodyText"/>
        <w:spacing w:line="278" w:lineRule="auto" w:before="57"/>
        <w:ind w:left="117" w:right="114" w:firstLine="283"/>
        <w:jc w:val="both"/>
      </w:pPr>
      <w:r>
        <w:rPr/>
        <w:pict>
          <v:line style="position:absolute;mso-position-horizontal-relative:page;mso-position-vertical-relative:paragraph;z-index:1552;mso-wrap-distance-left:0;mso-wrap-distance-right:0" from="70.866096pt,95.67894pt" to="142.866096pt,95.67894pt" stroked="true" strokeweight="1pt" strokecolor="#231f20">
            <w10:wrap type="topAndBottom"/>
          </v:line>
        </w:pict>
      </w:r>
      <w:r>
        <w:rPr>
          <w:color w:val="231F20"/>
        </w:rPr>
        <w:t>En este sentido, frente a los grandes grupos empresariales capaces de actuar individualmente, las pequeñas y medianas empresas necesitan de un</w:t>
      </w:r>
      <w:r>
        <w:rPr>
          <w:color w:val="231F20"/>
          <w:spacing w:val="-22"/>
        </w:rPr>
        <w:t> </w:t>
      </w:r>
      <w:r>
        <w:rPr>
          <w:color w:val="231F20"/>
        </w:rPr>
        <w:t>entorno</w:t>
      </w:r>
      <w:r>
        <w:rPr>
          <w:color w:val="231F20"/>
          <w:spacing w:val="-22"/>
        </w:rPr>
        <w:t> </w:t>
      </w:r>
      <w:r>
        <w:rPr>
          <w:color w:val="231F20"/>
        </w:rPr>
        <w:t>territorial</w:t>
      </w:r>
      <w:r>
        <w:rPr>
          <w:color w:val="231F20"/>
          <w:spacing w:val="-22"/>
        </w:rPr>
        <w:t> </w:t>
      </w:r>
      <w:r>
        <w:rPr>
          <w:color w:val="231F20"/>
        </w:rPr>
        <w:t>para</w:t>
      </w:r>
      <w:r>
        <w:rPr>
          <w:color w:val="231F20"/>
          <w:spacing w:val="-22"/>
        </w:rPr>
        <w:t> </w:t>
      </w:r>
      <w:r>
        <w:rPr>
          <w:color w:val="231F20"/>
        </w:rPr>
        <w:t>responder</w:t>
      </w:r>
      <w:r>
        <w:rPr>
          <w:color w:val="231F20"/>
          <w:spacing w:val="-23"/>
        </w:rPr>
        <w:t> </w:t>
      </w:r>
      <w:r>
        <w:rPr>
          <w:color w:val="231F20"/>
        </w:rPr>
        <w:t>con</w:t>
      </w:r>
      <w:r>
        <w:rPr>
          <w:color w:val="231F20"/>
          <w:spacing w:val="-22"/>
        </w:rPr>
        <w:t> </w:t>
      </w:r>
      <w:r>
        <w:rPr>
          <w:color w:val="231F20"/>
        </w:rPr>
        <w:t>éxito</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creciente</w:t>
      </w:r>
      <w:r>
        <w:rPr>
          <w:color w:val="231F20"/>
          <w:spacing w:val="-22"/>
        </w:rPr>
        <w:t> </w:t>
      </w:r>
      <w:r>
        <w:rPr>
          <w:color w:val="231F20"/>
        </w:rPr>
        <w:t>competencia; dicho</w:t>
      </w:r>
      <w:r>
        <w:rPr>
          <w:color w:val="231F20"/>
          <w:spacing w:val="-21"/>
        </w:rPr>
        <w:t> </w:t>
      </w:r>
      <w:r>
        <w:rPr>
          <w:color w:val="231F20"/>
        </w:rPr>
        <w:t>entorno</w:t>
      </w:r>
      <w:r>
        <w:rPr>
          <w:color w:val="231F20"/>
          <w:spacing w:val="-21"/>
        </w:rPr>
        <w:t> </w:t>
      </w:r>
      <w:r>
        <w:rPr>
          <w:color w:val="231F20"/>
        </w:rPr>
        <w:t>surge</w:t>
      </w:r>
      <w:r>
        <w:rPr>
          <w:color w:val="231F20"/>
          <w:spacing w:val="-21"/>
        </w:rPr>
        <w:t> </w:t>
      </w:r>
      <w:r>
        <w:rPr>
          <w:color w:val="231F20"/>
        </w:rPr>
        <w:t>especialmente</w:t>
      </w:r>
      <w:r>
        <w:rPr>
          <w:color w:val="231F20"/>
          <w:spacing w:val="-21"/>
        </w:rPr>
        <w:t> </w:t>
      </w:r>
      <w:r>
        <w:rPr>
          <w:color w:val="231F20"/>
        </w:rPr>
        <w:t>en</w:t>
      </w:r>
      <w:r>
        <w:rPr>
          <w:color w:val="231F20"/>
          <w:spacing w:val="-21"/>
        </w:rPr>
        <w:t> </w:t>
      </w:r>
      <w:r>
        <w:rPr>
          <w:color w:val="231F20"/>
        </w:rPr>
        <w:t>ciertas</w:t>
      </w:r>
      <w:r>
        <w:rPr>
          <w:color w:val="231F20"/>
          <w:spacing w:val="-21"/>
        </w:rPr>
        <w:t> </w:t>
      </w:r>
      <w:r>
        <w:rPr>
          <w:color w:val="231F20"/>
        </w:rPr>
        <w:t>áreas</w:t>
      </w:r>
      <w:r>
        <w:rPr>
          <w:color w:val="231F20"/>
          <w:spacing w:val="6"/>
        </w:rPr>
        <w:t> </w:t>
      </w:r>
      <w:r>
        <w:rPr>
          <w:color w:val="231F20"/>
        </w:rPr>
        <w:t>desde</w:t>
      </w:r>
      <w:r>
        <w:rPr>
          <w:color w:val="231F20"/>
          <w:spacing w:val="-21"/>
        </w:rPr>
        <w:t> </w:t>
      </w:r>
      <w:r>
        <w:rPr>
          <w:color w:val="231F20"/>
        </w:rPr>
        <w:t>aglomeraciones metropolitanas, a ciudades medias y pequeñas e incluso ámbitos locales–,  donde  la  existencia  de  ciertas  condiciones  </w:t>
      </w:r>
      <w:r>
        <w:rPr>
          <w:color w:val="231F20"/>
          <w:spacing w:val="5"/>
        </w:rPr>
        <w:t> </w:t>
      </w:r>
      <w:r>
        <w:rPr>
          <w:color w:val="231F20"/>
        </w:rPr>
        <w:t>socioeconómicas</w:t>
      </w:r>
    </w:p>
    <w:p>
      <w:pPr>
        <w:spacing w:line="160" w:lineRule="exact" w:before="0"/>
        <w:ind w:left="230" w:right="115" w:hanging="114"/>
        <w:jc w:val="both"/>
        <w:rPr>
          <w:sz w:val="16"/>
        </w:rPr>
      </w:pPr>
      <w:r>
        <w:rPr>
          <w:color w:val="231F20"/>
          <w:position w:val="5"/>
          <w:sz w:val="9"/>
        </w:rPr>
        <w:t>1 </w:t>
      </w:r>
      <w:r>
        <w:rPr>
          <w:color w:val="231F20"/>
          <w:spacing w:val="-3"/>
          <w:sz w:val="16"/>
        </w:rPr>
        <w:t>CEPLAT-FAPUR. </w:t>
      </w:r>
      <w:r>
        <w:rPr>
          <w:color w:val="231F20"/>
          <w:sz w:val="16"/>
        </w:rPr>
        <w:t>Matamoros Sur s/n esq. Paseo Tollocan, Col. Universidad, </w:t>
      </w:r>
      <w:r>
        <w:rPr>
          <w:color w:val="231F20"/>
          <w:spacing w:val="-6"/>
          <w:sz w:val="16"/>
        </w:rPr>
        <w:t>C.P. </w:t>
      </w:r>
      <w:r>
        <w:rPr>
          <w:color w:val="231F20"/>
          <w:sz w:val="16"/>
        </w:rPr>
        <w:t>50130, Toluca, Estado</w:t>
      </w:r>
      <w:r>
        <w:rPr>
          <w:color w:val="231F20"/>
          <w:spacing w:val="-6"/>
          <w:sz w:val="16"/>
        </w:rPr>
        <w:t> </w:t>
      </w:r>
      <w:r>
        <w:rPr>
          <w:color w:val="231F20"/>
          <w:sz w:val="16"/>
        </w:rPr>
        <w:t>de</w:t>
      </w:r>
      <w:r>
        <w:rPr>
          <w:color w:val="231F20"/>
          <w:spacing w:val="-6"/>
          <w:sz w:val="16"/>
        </w:rPr>
        <w:t> </w:t>
      </w:r>
      <w:r>
        <w:rPr>
          <w:color w:val="231F20"/>
          <w:sz w:val="16"/>
        </w:rPr>
        <w:t>México,</w:t>
      </w:r>
      <w:r>
        <w:rPr>
          <w:color w:val="231F20"/>
          <w:spacing w:val="-6"/>
          <w:sz w:val="16"/>
        </w:rPr>
        <w:t> </w:t>
      </w:r>
      <w:r>
        <w:rPr>
          <w:color w:val="231F20"/>
          <w:spacing w:val="-4"/>
          <w:sz w:val="16"/>
        </w:rPr>
        <w:t>Tel:</w:t>
      </w:r>
      <w:r>
        <w:rPr>
          <w:color w:val="231F20"/>
          <w:spacing w:val="-6"/>
          <w:sz w:val="16"/>
        </w:rPr>
        <w:t> </w:t>
      </w:r>
      <w:r>
        <w:rPr>
          <w:color w:val="231F20"/>
          <w:sz w:val="16"/>
        </w:rPr>
        <w:t>(722)</w:t>
      </w:r>
      <w:r>
        <w:rPr>
          <w:color w:val="231F20"/>
          <w:spacing w:val="-6"/>
          <w:sz w:val="16"/>
        </w:rPr>
        <w:t> </w:t>
      </w:r>
      <w:r>
        <w:rPr>
          <w:color w:val="231F20"/>
          <w:sz w:val="16"/>
        </w:rPr>
        <w:t>212-19-38,</w:t>
      </w:r>
      <w:r>
        <w:rPr>
          <w:color w:val="231F20"/>
          <w:spacing w:val="-6"/>
          <w:sz w:val="16"/>
        </w:rPr>
        <w:t> </w:t>
      </w:r>
      <w:r>
        <w:rPr>
          <w:color w:val="231F20"/>
          <w:sz w:val="16"/>
        </w:rPr>
        <w:t>212-92-46,</w:t>
      </w:r>
      <w:r>
        <w:rPr>
          <w:color w:val="231F20"/>
          <w:spacing w:val="-6"/>
          <w:sz w:val="16"/>
        </w:rPr>
        <w:t> </w:t>
      </w:r>
      <w:r>
        <w:rPr>
          <w:color w:val="231F20"/>
          <w:sz w:val="16"/>
        </w:rPr>
        <w:t>e-mail:</w:t>
      </w:r>
      <w:r>
        <w:rPr>
          <w:color w:val="231F20"/>
          <w:spacing w:val="-6"/>
          <w:sz w:val="16"/>
        </w:rPr>
        <w:t> </w:t>
      </w:r>
      <w:hyperlink r:id="rId94">
        <w:r>
          <w:rPr>
            <w:color w:val="231F20"/>
            <w:sz w:val="16"/>
          </w:rPr>
          <w:t>snrm39@yahoo.com.mx,</w:t>
        </w:r>
      </w:hyperlink>
      <w:r>
        <w:rPr>
          <w:color w:val="231F20"/>
          <w:spacing w:val="-5"/>
          <w:sz w:val="16"/>
        </w:rPr>
        <w:t> </w:t>
      </w:r>
      <w:r>
        <w:rPr>
          <w:color w:val="231F20"/>
          <w:sz w:val="16"/>
        </w:rPr>
        <w:t>eorozcoh61@ hotmail.com, </w:t>
      </w:r>
      <w:hyperlink r:id="rId95">
        <w:r>
          <w:rPr>
            <w:color w:val="231F20"/>
            <w:sz w:val="16"/>
          </w:rPr>
          <w:t>villavicencio_jaz@hotmail.com,</w:t>
        </w:r>
      </w:hyperlink>
      <w:r>
        <w:rPr>
          <w:color w:val="231F20"/>
          <w:spacing w:val="-8"/>
          <w:sz w:val="16"/>
        </w:rPr>
        <w:t> </w:t>
      </w:r>
      <w:hyperlink r:id="rId96">
        <w:r>
          <w:rPr>
            <w:color w:val="231F20"/>
            <w:sz w:val="16"/>
          </w:rPr>
          <w:t>ik</w:t>
        </w:r>
      </w:hyperlink>
      <w:hyperlink r:id="rId97">
        <w:r>
          <w:rPr>
            <w:color w:val="231F20"/>
            <w:sz w:val="16"/>
          </w:rPr>
          <w:t>aisigess@gmail.com</w:t>
        </w:r>
      </w:hyperlink>
    </w:p>
    <w:p>
      <w:pPr>
        <w:spacing w:after="0" w:line="160" w:lineRule="exact"/>
        <w:jc w:val="both"/>
        <w:rPr>
          <w:sz w:val="16"/>
        </w:rPr>
        <w:sectPr>
          <w:headerReference w:type="default" r:id="rId91"/>
          <w:footerReference w:type="default" r:id="rId92"/>
          <w:footerReference w:type="even" r:id="rId93"/>
          <w:pgSz w:w="9640" w:h="13040"/>
          <w:pgMar w:header="0" w:footer="839" w:top="1200" w:bottom="1020" w:left="1300" w:right="1300"/>
          <w:pgNumType w:start="75"/>
        </w:sectPr>
      </w:pPr>
    </w:p>
    <w:p>
      <w:pPr>
        <w:pStyle w:val="BodyText"/>
        <w:spacing w:before="5"/>
      </w:pPr>
    </w:p>
    <w:p>
      <w:pPr>
        <w:pStyle w:val="BodyText"/>
        <w:spacing w:line="278" w:lineRule="auto" w:before="69"/>
        <w:ind w:left="117" w:right="115"/>
        <w:jc w:val="both"/>
      </w:pPr>
      <w:r>
        <w:rPr>
          <w:color w:val="231F20"/>
        </w:rPr>
        <w:t>permiten su transformación en lo que se han denominado espacios ganadores</w:t>
      </w:r>
      <w:r>
        <w:rPr>
          <w:color w:val="231F20"/>
          <w:spacing w:val="-11"/>
        </w:rPr>
        <w:t> </w:t>
      </w:r>
      <w:r>
        <w:rPr>
          <w:color w:val="231F20"/>
        </w:rPr>
        <w:t>o</w:t>
      </w:r>
      <w:r>
        <w:rPr>
          <w:color w:val="231F20"/>
          <w:spacing w:val="-11"/>
        </w:rPr>
        <w:t> </w:t>
      </w:r>
      <w:r>
        <w:rPr>
          <w:color w:val="231F20"/>
        </w:rPr>
        <w:t>emergentes.</w:t>
      </w:r>
      <w:r>
        <w:rPr>
          <w:color w:val="231F20"/>
          <w:spacing w:val="-11"/>
        </w:rPr>
        <w:t> </w:t>
      </w:r>
      <w:r>
        <w:rPr>
          <w:color w:val="231F20"/>
        </w:rPr>
        <w:t>En</w:t>
      </w:r>
      <w:r>
        <w:rPr>
          <w:color w:val="231F20"/>
          <w:spacing w:val="-11"/>
        </w:rPr>
        <w:t> </w:t>
      </w:r>
      <w:r>
        <w:rPr>
          <w:color w:val="231F20"/>
        </w:rPr>
        <w:t>este</w:t>
      </w:r>
      <w:r>
        <w:rPr>
          <w:color w:val="231F20"/>
          <w:spacing w:val="-11"/>
        </w:rPr>
        <w:t> </w:t>
      </w:r>
      <w:r>
        <w:rPr>
          <w:color w:val="231F20"/>
        </w:rPr>
        <w:t>tipo</w:t>
      </w:r>
      <w:r>
        <w:rPr>
          <w:color w:val="231F20"/>
          <w:spacing w:val="-11"/>
        </w:rPr>
        <w:t> </w:t>
      </w:r>
      <w:r>
        <w:rPr>
          <w:color w:val="231F20"/>
        </w:rPr>
        <w:t>de</w:t>
      </w:r>
      <w:r>
        <w:rPr>
          <w:color w:val="231F20"/>
          <w:spacing w:val="-11"/>
        </w:rPr>
        <w:t> </w:t>
      </w:r>
      <w:r>
        <w:rPr>
          <w:color w:val="231F20"/>
        </w:rPr>
        <w:t>espacios</w:t>
      </w:r>
      <w:r>
        <w:rPr>
          <w:color w:val="231F20"/>
          <w:spacing w:val="-11"/>
        </w:rPr>
        <w:t> </w:t>
      </w:r>
      <w:r>
        <w:rPr>
          <w:color w:val="231F20"/>
        </w:rPr>
        <w:t>se</w:t>
      </w:r>
      <w:r>
        <w:rPr>
          <w:color w:val="231F20"/>
          <w:spacing w:val="-11"/>
        </w:rPr>
        <w:t> </w:t>
      </w:r>
      <w:r>
        <w:rPr>
          <w:color w:val="231F20"/>
        </w:rPr>
        <w:t>incluyen</w:t>
      </w:r>
      <w:r>
        <w:rPr>
          <w:color w:val="231F20"/>
          <w:spacing w:val="-11"/>
        </w:rPr>
        <w:t> </w:t>
      </w:r>
      <w:r>
        <w:rPr>
          <w:color w:val="231F20"/>
        </w:rPr>
        <w:t>los</w:t>
      </w:r>
      <w:r>
        <w:rPr>
          <w:color w:val="231F20"/>
          <w:spacing w:val="-11"/>
        </w:rPr>
        <w:t> </w:t>
      </w:r>
      <w:r>
        <w:rPr>
          <w:color w:val="231F20"/>
        </w:rPr>
        <w:t>sistemas productivos locales donde se introducen innovaciones como respuesta  a las necesidades y desafíos de la reestructuración económica global, generando cambios cualitativos en el propio</w:t>
      </w:r>
      <w:r>
        <w:rPr>
          <w:color w:val="231F20"/>
          <w:spacing w:val="-26"/>
        </w:rPr>
        <w:t> </w:t>
      </w:r>
      <w:r>
        <w:rPr>
          <w:color w:val="231F20"/>
        </w:rPr>
        <w:t>sistema.</w:t>
      </w:r>
    </w:p>
    <w:p>
      <w:pPr>
        <w:pStyle w:val="BodyText"/>
        <w:spacing w:line="278" w:lineRule="auto" w:before="57"/>
        <w:ind w:left="117" w:right="115"/>
        <w:jc w:val="both"/>
      </w:pPr>
      <w:r>
        <w:rPr>
          <w:color w:val="231F20"/>
        </w:rPr>
        <w:t>Palabras</w:t>
      </w:r>
      <w:r>
        <w:rPr>
          <w:color w:val="231F20"/>
          <w:spacing w:val="-10"/>
        </w:rPr>
        <w:t> </w:t>
      </w:r>
      <w:r>
        <w:rPr>
          <w:color w:val="231F20"/>
        </w:rPr>
        <w:t>clave:</w:t>
      </w:r>
      <w:r>
        <w:rPr>
          <w:color w:val="231F20"/>
          <w:spacing w:val="-10"/>
        </w:rPr>
        <w:t> </w:t>
      </w:r>
      <w:r>
        <w:rPr>
          <w:color w:val="231F20"/>
        </w:rPr>
        <w:t>desarrollo</w:t>
      </w:r>
      <w:r>
        <w:rPr>
          <w:color w:val="231F20"/>
          <w:spacing w:val="-10"/>
        </w:rPr>
        <w:t> </w:t>
      </w:r>
      <w:r>
        <w:rPr>
          <w:color w:val="231F20"/>
        </w:rPr>
        <w:t>local,</w:t>
      </w:r>
      <w:r>
        <w:rPr>
          <w:color w:val="231F20"/>
          <w:spacing w:val="-10"/>
        </w:rPr>
        <w:t> </w:t>
      </w:r>
      <w:r>
        <w:rPr>
          <w:color w:val="231F20"/>
        </w:rPr>
        <w:t>sistemas</w:t>
      </w:r>
      <w:r>
        <w:rPr>
          <w:color w:val="231F20"/>
          <w:spacing w:val="-10"/>
        </w:rPr>
        <w:t> </w:t>
      </w:r>
      <w:r>
        <w:rPr>
          <w:color w:val="231F20"/>
        </w:rPr>
        <w:t>productivos</w:t>
      </w:r>
      <w:r>
        <w:rPr>
          <w:color w:val="231F20"/>
          <w:spacing w:val="-10"/>
        </w:rPr>
        <w:t> </w:t>
      </w:r>
      <w:r>
        <w:rPr>
          <w:color w:val="231F20"/>
        </w:rPr>
        <w:t>locales,</w:t>
      </w:r>
      <w:r>
        <w:rPr>
          <w:color w:val="231F20"/>
          <w:spacing w:val="-10"/>
        </w:rPr>
        <w:t> </w:t>
      </w:r>
      <w:r>
        <w:rPr>
          <w:color w:val="231F20"/>
        </w:rPr>
        <w:t>innovación, ordenación del</w:t>
      </w:r>
      <w:r>
        <w:rPr>
          <w:color w:val="231F20"/>
          <w:spacing w:val="-11"/>
        </w:rPr>
        <w:t> </w:t>
      </w:r>
      <w:r>
        <w:rPr>
          <w:color w:val="231F20"/>
        </w:rPr>
        <w:t>territorio.</w:t>
      </w:r>
    </w:p>
    <w:p>
      <w:pPr>
        <w:pStyle w:val="Heading5"/>
      </w:pPr>
      <w:r>
        <w:rPr>
          <w:color w:val="231F20"/>
        </w:rPr>
        <w:t>Introducción</w:t>
      </w:r>
    </w:p>
    <w:p>
      <w:pPr>
        <w:pStyle w:val="BodyText"/>
        <w:tabs>
          <w:tab w:pos="1473" w:val="left" w:leader="none"/>
          <w:tab w:pos="1812" w:val="left" w:leader="none"/>
          <w:tab w:pos="3315" w:val="left" w:leader="none"/>
          <w:tab w:pos="4664" w:val="left" w:leader="none"/>
          <w:tab w:pos="5703" w:val="left" w:leader="none"/>
          <w:tab w:pos="6813" w:val="left" w:leader="none"/>
        </w:tabs>
        <w:spacing w:line="278" w:lineRule="auto" w:before="156"/>
        <w:ind w:left="117" w:right="115"/>
        <w:jc w:val="right"/>
      </w:pPr>
      <w:r>
        <w:rPr>
          <w:color w:val="231F20"/>
        </w:rPr>
        <w:t>La</w:t>
      </w:r>
      <w:r>
        <w:rPr>
          <w:color w:val="231F20"/>
          <w:spacing w:val="19"/>
        </w:rPr>
        <w:t> </w:t>
      </w:r>
      <w:r>
        <w:rPr>
          <w:color w:val="231F20"/>
        </w:rPr>
        <w:t>construcción</w:t>
      </w:r>
      <w:r>
        <w:rPr>
          <w:color w:val="231F20"/>
          <w:spacing w:val="19"/>
        </w:rPr>
        <w:t> </w:t>
      </w:r>
      <w:r>
        <w:rPr>
          <w:color w:val="231F20"/>
        </w:rPr>
        <w:t>de</w:t>
      </w:r>
      <w:r>
        <w:rPr>
          <w:color w:val="231F20"/>
          <w:spacing w:val="19"/>
        </w:rPr>
        <w:t> </w:t>
      </w:r>
      <w:r>
        <w:rPr>
          <w:color w:val="231F20"/>
        </w:rPr>
        <w:t>nuevas</w:t>
      </w:r>
      <w:r>
        <w:rPr>
          <w:color w:val="231F20"/>
          <w:spacing w:val="19"/>
        </w:rPr>
        <w:t> </w:t>
      </w:r>
      <w:r>
        <w:rPr>
          <w:color w:val="231F20"/>
        </w:rPr>
        <w:t>formas</w:t>
      </w:r>
      <w:r>
        <w:rPr>
          <w:color w:val="231F20"/>
          <w:spacing w:val="19"/>
        </w:rPr>
        <w:t> </w:t>
      </w:r>
      <w:r>
        <w:rPr>
          <w:color w:val="231F20"/>
        </w:rPr>
        <w:t>de</w:t>
      </w:r>
      <w:r>
        <w:rPr>
          <w:color w:val="231F20"/>
          <w:spacing w:val="19"/>
        </w:rPr>
        <w:t> </w:t>
      </w:r>
      <w:r>
        <w:rPr>
          <w:color w:val="231F20"/>
        </w:rPr>
        <w:t>relación</w:t>
      </w:r>
      <w:r>
        <w:rPr>
          <w:color w:val="231F20"/>
          <w:spacing w:val="19"/>
        </w:rPr>
        <w:t> </w:t>
      </w:r>
      <w:r>
        <w:rPr>
          <w:color w:val="231F20"/>
        </w:rPr>
        <w:t>entre</w:t>
      </w:r>
      <w:r>
        <w:rPr>
          <w:color w:val="231F20"/>
          <w:spacing w:val="19"/>
        </w:rPr>
        <w:t> </w:t>
      </w:r>
      <w:r>
        <w:rPr>
          <w:color w:val="231F20"/>
        </w:rPr>
        <w:t>las</w:t>
      </w:r>
      <w:r>
        <w:rPr>
          <w:color w:val="231F20"/>
          <w:spacing w:val="19"/>
        </w:rPr>
        <w:t> </w:t>
      </w:r>
      <w:r>
        <w:rPr>
          <w:color w:val="231F20"/>
        </w:rPr>
        <w:t>empresas</w:t>
      </w:r>
      <w:r>
        <w:rPr>
          <w:color w:val="231F20"/>
          <w:spacing w:val="19"/>
        </w:rPr>
        <w:t> </w:t>
      </w:r>
      <w:r>
        <w:rPr>
          <w:color w:val="231F20"/>
        </w:rPr>
        <w:t>y</w:t>
      </w:r>
      <w:r>
        <w:rPr>
          <w:color w:val="231F20"/>
          <w:spacing w:val="19"/>
        </w:rPr>
        <w:t> </w:t>
      </w:r>
      <w:r>
        <w:rPr>
          <w:color w:val="231F20"/>
        </w:rPr>
        <w:t>los territorios constituye uno de los aspectos más relevantes del</w:t>
      </w:r>
      <w:r>
        <w:rPr>
          <w:color w:val="231F20"/>
          <w:spacing w:val="38"/>
        </w:rPr>
        <w:t> </w:t>
      </w:r>
      <w:r>
        <w:rPr>
          <w:color w:val="231F20"/>
        </w:rPr>
        <w:t>proceso</w:t>
      </w:r>
      <w:r>
        <w:rPr>
          <w:color w:val="231F20"/>
          <w:spacing w:val="3"/>
        </w:rPr>
        <w:t> </w:t>
      </w:r>
      <w:r>
        <w:rPr>
          <w:color w:val="231F20"/>
        </w:rPr>
        <w:t>de</w:t>
      </w:r>
      <w:r>
        <w:rPr>
          <w:color w:val="231F20"/>
          <w:w w:val="100"/>
        </w:rPr>
        <w:t> </w:t>
      </w:r>
      <w:r>
        <w:rPr>
          <w:color w:val="231F20"/>
        </w:rPr>
        <w:t>reconversión productiva que a escala mundial y de</w:t>
      </w:r>
      <w:r>
        <w:rPr>
          <w:color w:val="231F20"/>
          <w:spacing w:val="45"/>
        </w:rPr>
        <w:t> </w:t>
      </w:r>
      <w:r>
        <w:rPr>
          <w:color w:val="231F20"/>
        </w:rPr>
        <w:t>manera</w:t>
      </w:r>
      <w:r>
        <w:rPr>
          <w:color w:val="231F20"/>
          <w:spacing w:val="5"/>
        </w:rPr>
        <w:t> </w:t>
      </w:r>
      <w:r>
        <w:rPr>
          <w:color w:val="231F20"/>
        </w:rPr>
        <w:t>diferenciada</w:t>
      </w:r>
      <w:r>
        <w:rPr>
          <w:color w:val="231F20"/>
          <w:w w:val="100"/>
        </w:rPr>
        <w:t> </w:t>
      </w:r>
      <w:r>
        <w:rPr>
          <w:color w:val="231F20"/>
          <w:spacing w:val="-3"/>
        </w:rPr>
        <w:t>tuvo </w:t>
      </w:r>
      <w:r>
        <w:rPr>
          <w:color w:val="231F20"/>
        </w:rPr>
        <w:t>su inicio a finales de la década de los setenta. A partir</w:t>
      </w:r>
      <w:r>
        <w:rPr>
          <w:color w:val="231F20"/>
          <w:spacing w:val="41"/>
        </w:rPr>
        <w:t> </w:t>
      </w:r>
      <w:r>
        <w:rPr>
          <w:color w:val="231F20"/>
        </w:rPr>
        <w:t>de</w:t>
      </w:r>
      <w:r>
        <w:rPr>
          <w:color w:val="231F20"/>
          <w:spacing w:val="9"/>
        </w:rPr>
        <w:t> </w:t>
      </w:r>
      <w:r>
        <w:rPr>
          <w:color w:val="231F20"/>
        </w:rPr>
        <w:t>entonces,</w:t>
      </w:r>
      <w:r>
        <w:rPr>
          <w:color w:val="231F20"/>
          <w:w w:val="100"/>
        </w:rPr>
        <w:t> </w:t>
      </w:r>
      <w:r>
        <w:rPr>
          <w:color w:val="231F20"/>
        </w:rPr>
        <w:t>las decisiones de inversión se  han  orientado  hacia</w:t>
      </w:r>
      <w:r>
        <w:rPr>
          <w:color w:val="231F20"/>
          <w:spacing w:val="-13"/>
        </w:rPr>
        <w:t> </w:t>
      </w:r>
      <w:r>
        <w:rPr>
          <w:color w:val="231F20"/>
        </w:rPr>
        <w:t>el</w:t>
      </w:r>
      <w:r>
        <w:rPr>
          <w:color w:val="231F20"/>
          <w:spacing w:val="41"/>
        </w:rPr>
        <w:t> </w:t>
      </w:r>
      <w:r>
        <w:rPr>
          <w:color w:val="231F20"/>
        </w:rPr>
        <w:t>establecimiento</w:t>
      </w:r>
      <w:r>
        <w:rPr>
          <w:color w:val="231F20"/>
          <w:w w:val="100"/>
        </w:rPr>
        <w:t> </w:t>
      </w:r>
      <w:r>
        <w:rPr>
          <w:color w:val="231F20"/>
        </w:rPr>
        <w:t>de ambientes competitivos y a la identificación de</w:t>
      </w:r>
      <w:r>
        <w:rPr>
          <w:color w:val="231F20"/>
          <w:spacing w:val="33"/>
        </w:rPr>
        <w:t> </w:t>
      </w:r>
      <w:r>
        <w:rPr>
          <w:color w:val="231F20"/>
        </w:rPr>
        <w:t>recursos</w:t>
      </w:r>
      <w:r>
        <w:rPr>
          <w:color w:val="231F20"/>
          <w:spacing w:val="16"/>
        </w:rPr>
        <w:t> </w:t>
      </w:r>
      <w:r>
        <w:rPr>
          <w:color w:val="231F20"/>
        </w:rPr>
        <w:t>disponibles</w:t>
      </w:r>
      <w:r>
        <w:rPr>
          <w:color w:val="231F20"/>
          <w:w w:val="100"/>
        </w:rPr>
        <w:t> </w:t>
      </w:r>
      <w:r>
        <w:rPr>
          <w:color w:val="231F20"/>
        </w:rPr>
        <w:t>en</w:t>
      </w:r>
      <w:r>
        <w:rPr>
          <w:color w:val="231F20"/>
          <w:spacing w:val="28"/>
        </w:rPr>
        <w:t> </w:t>
      </w:r>
      <w:r>
        <w:rPr>
          <w:color w:val="231F20"/>
        </w:rPr>
        <w:t>los</w:t>
      </w:r>
      <w:r>
        <w:rPr>
          <w:color w:val="231F20"/>
          <w:spacing w:val="28"/>
        </w:rPr>
        <w:t> </w:t>
      </w:r>
      <w:r>
        <w:rPr>
          <w:color w:val="231F20"/>
        </w:rPr>
        <w:t>espacios</w:t>
      </w:r>
      <w:r>
        <w:rPr>
          <w:color w:val="231F20"/>
          <w:spacing w:val="28"/>
        </w:rPr>
        <w:t> </w:t>
      </w:r>
      <w:r>
        <w:rPr>
          <w:color w:val="231F20"/>
        </w:rPr>
        <w:t>locales</w:t>
      </w:r>
      <w:r>
        <w:rPr>
          <w:color w:val="231F20"/>
          <w:spacing w:val="28"/>
        </w:rPr>
        <w:t> </w:t>
      </w:r>
      <w:r>
        <w:rPr>
          <w:color w:val="231F20"/>
        </w:rPr>
        <w:t>y</w:t>
      </w:r>
      <w:r>
        <w:rPr>
          <w:color w:val="231F20"/>
          <w:spacing w:val="28"/>
        </w:rPr>
        <w:t> </w:t>
      </w:r>
      <w:r>
        <w:rPr>
          <w:color w:val="231F20"/>
        </w:rPr>
        <w:t>regionales,</w:t>
      </w:r>
      <w:r>
        <w:rPr>
          <w:color w:val="231F20"/>
          <w:spacing w:val="28"/>
        </w:rPr>
        <w:t> </w:t>
      </w:r>
      <w:r>
        <w:rPr>
          <w:color w:val="231F20"/>
          <w:spacing w:val="-3"/>
        </w:rPr>
        <w:t>ya</w:t>
      </w:r>
      <w:r>
        <w:rPr>
          <w:color w:val="231F20"/>
          <w:spacing w:val="28"/>
        </w:rPr>
        <w:t> </w:t>
      </w:r>
      <w:r>
        <w:rPr>
          <w:color w:val="231F20"/>
        </w:rPr>
        <w:t>que</w:t>
      </w:r>
      <w:r>
        <w:rPr>
          <w:color w:val="231F20"/>
          <w:spacing w:val="28"/>
        </w:rPr>
        <w:t> </w:t>
      </w:r>
      <w:r>
        <w:rPr>
          <w:color w:val="231F20"/>
        </w:rPr>
        <w:t>aquí</w:t>
      </w:r>
      <w:r>
        <w:rPr>
          <w:color w:val="231F20"/>
          <w:spacing w:val="28"/>
        </w:rPr>
        <w:t> </w:t>
      </w:r>
      <w:r>
        <w:rPr>
          <w:color w:val="231F20"/>
        </w:rPr>
        <w:t>se</w:t>
      </w:r>
      <w:r>
        <w:rPr>
          <w:color w:val="231F20"/>
          <w:spacing w:val="28"/>
        </w:rPr>
        <w:t> </w:t>
      </w:r>
      <w:r>
        <w:rPr>
          <w:color w:val="231F20"/>
        </w:rPr>
        <w:t>pueden</w:t>
      </w:r>
      <w:r>
        <w:rPr>
          <w:color w:val="231F20"/>
          <w:spacing w:val="28"/>
        </w:rPr>
        <w:t> </w:t>
      </w:r>
      <w:r>
        <w:rPr>
          <w:color w:val="231F20"/>
        </w:rPr>
        <w:t>encontrar:</w:t>
      </w:r>
      <w:r>
        <w:rPr>
          <w:color w:val="231F20"/>
          <w:w w:val="100"/>
        </w:rPr>
        <w:t> </w:t>
      </w:r>
      <w:r>
        <w:rPr>
          <w:color w:val="231F20"/>
        </w:rPr>
        <w:t>una determinada estructura productiva, mercado de</w:t>
      </w:r>
      <w:r>
        <w:rPr>
          <w:color w:val="231F20"/>
          <w:spacing w:val="16"/>
        </w:rPr>
        <w:t> </w:t>
      </w:r>
      <w:r>
        <w:rPr>
          <w:color w:val="231F20"/>
        </w:rPr>
        <w:t>trabajo,</w:t>
      </w:r>
      <w:r>
        <w:rPr>
          <w:color w:val="231F20"/>
          <w:spacing w:val="18"/>
        </w:rPr>
        <w:t> </w:t>
      </w:r>
      <w:r>
        <w:rPr>
          <w:color w:val="231F20"/>
        </w:rPr>
        <w:t>capacidad empresarial</w:t>
        <w:tab/>
        <w:t>y</w:t>
        <w:tab/>
        <w:t>conocimiento</w:t>
        <w:tab/>
        <w:t>tecnológico,</w:t>
        <w:tab/>
        <w:t>recursos</w:t>
        <w:tab/>
        <w:t>naturales</w:t>
        <w:tab/>
        <w:t>e</w:t>
      </w:r>
      <w:r>
        <w:rPr>
          <w:color w:val="231F20"/>
          <w:w w:val="100"/>
        </w:rPr>
        <w:t> </w:t>
      </w:r>
      <w:r>
        <w:rPr>
          <w:color w:val="231F20"/>
        </w:rPr>
        <w:t>infraestructura,</w:t>
      </w:r>
      <w:r>
        <w:rPr>
          <w:color w:val="231F20"/>
          <w:spacing w:val="-13"/>
        </w:rPr>
        <w:t> </w:t>
      </w:r>
      <w:r>
        <w:rPr>
          <w:color w:val="231F20"/>
        </w:rPr>
        <w:t>sistema</w:t>
      </w:r>
      <w:r>
        <w:rPr>
          <w:color w:val="231F20"/>
          <w:spacing w:val="-13"/>
        </w:rPr>
        <w:t> </w:t>
      </w:r>
      <w:r>
        <w:rPr>
          <w:color w:val="231F20"/>
        </w:rPr>
        <w:t>social</w:t>
      </w:r>
      <w:r>
        <w:rPr>
          <w:color w:val="231F20"/>
          <w:spacing w:val="-13"/>
        </w:rPr>
        <w:t> </w:t>
      </w:r>
      <w:r>
        <w:rPr>
          <w:color w:val="231F20"/>
        </w:rPr>
        <w:t>y</w:t>
      </w:r>
      <w:r>
        <w:rPr>
          <w:color w:val="231F20"/>
          <w:spacing w:val="-13"/>
        </w:rPr>
        <w:t> </w:t>
      </w:r>
      <w:r>
        <w:rPr>
          <w:color w:val="231F20"/>
        </w:rPr>
        <w:t>político,</w:t>
      </w:r>
      <w:r>
        <w:rPr>
          <w:color w:val="231F20"/>
          <w:spacing w:val="-13"/>
        </w:rPr>
        <w:t> </w:t>
      </w:r>
      <w:r>
        <w:rPr>
          <w:color w:val="231F20"/>
        </w:rPr>
        <w:t>tradición</w:t>
      </w:r>
      <w:r>
        <w:rPr>
          <w:color w:val="231F20"/>
          <w:spacing w:val="-13"/>
        </w:rPr>
        <w:t> </w:t>
      </w:r>
      <w:r>
        <w:rPr>
          <w:color w:val="231F20"/>
        </w:rPr>
        <w:t>y</w:t>
      </w:r>
      <w:r>
        <w:rPr>
          <w:color w:val="231F20"/>
          <w:spacing w:val="-13"/>
        </w:rPr>
        <w:t> </w:t>
      </w:r>
      <w:r>
        <w:rPr>
          <w:color w:val="231F20"/>
        </w:rPr>
        <w:t>cultura,</w:t>
      </w:r>
      <w:r>
        <w:rPr>
          <w:color w:val="231F20"/>
          <w:spacing w:val="-13"/>
        </w:rPr>
        <w:t> </w:t>
      </w:r>
      <w:r>
        <w:rPr>
          <w:color w:val="231F20"/>
        </w:rPr>
        <w:t>sobre</w:t>
      </w:r>
      <w:r>
        <w:rPr>
          <w:color w:val="231F20"/>
          <w:spacing w:val="-13"/>
        </w:rPr>
        <w:t> </w:t>
      </w:r>
      <w:r>
        <w:rPr>
          <w:color w:val="231F20"/>
        </w:rPr>
        <w:t>los</w:t>
      </w:r>
      <w:r>
        <w:rPr>
          <w:color w:val="231F20"/>
          <w:spacing w:val="-13"/>
        </w:rPr>
        <w:t> </w:t>
      </w:r>
      <w:r>
        <w:rPr>
          <w:color w:val="231F20"/>
        </w:rPr>
        <w:t>que se</w:t>
      </w:r>
      <w:r>
        <w:rPr>
          <w:color w:val="231F20"/>
          <w:spacing w:val="-5"/>
        </w:rPr>
        <w:t> </w:t>
      </w:r>
      <w:r>
        <w:rPr>
          <w:color w:val="231F20"/>
        </w:rPr>
        <w:t>articulan</w:t>
      </w:r>
      <w:r>
        <w:rPr>
          <w:color w:val="231F20"/>
          <w:spacing w:val="-5"/>
        </w:rPr>
        <w:t> </w:t>
      </w:r>
      <w:r>
        <w:rPr>
          <w:color w:val="231F20"/>
        </w:rPr>
        <w:t>los</w:t>
      </w:r>
      <w:r>
        <w:rPr>
          <w:color w:val="231F20"/>
          <w:spacing w:val="-5"/>
        </w:rPr>
        <w:t> </w:t>
      </w:r>
      <w:r>
        <w:rPr>
          <w:color w:val="231F20"/>
        </w:rPr>
        <w:t>procesos</w:t>
      </w:r>
      <w:r>
        <w:rPr>
          <w:color w:val="231F20"/>
          <w:spacing w:val="-6"/>
        </w:rPr>
        <w:t> </w:t>
      </w:r>
      <w:r>
        <w:rPr>
          <w:color w:val="231F20"/>
        </w:rPr>
        <w:t>de</w:t>
      </w:r>
      <w:r>
        <w:rPr>
          <w:color w:val="231F20"/>
          <w:spacing w:val="-5"/>
        </w:rPr>
        <w:t> </w:t>
      </w:r>
      <w:r>
        <w:rPr>
          <w:color w:val="231F20"/>
        </w:rPr>
        <w:t>crecimiento</w:t>
      </w:r>
      <w:r>
        <w:rPr>
          <w:color w:val="231F20"/>
          <w:spacing w:val="-5"/>
        </w:rPr>
        <w:t> </w:t>
      </w:r>
      <w:r>
        <w:rPr>
          <w:color w:val="231F20"/>
        </w:rPr>
        <w:t>económico</w:t>
      </w:r>
      <w:r>
        <w:rPr>
          <w:color w:val="231F20"/>
          <w:spacing w:val="-5"/>
        </w:rPr>
        <w:t> </w:t>
      </w:r>
      <w:r>
        <w:rPr>
          <w:color w:val="231F20"/>
        </w:rPr>
        <w:t>y</w:t>
      </w:r>
      <w:r>
        <w:rPr>
          <w:color w:val="231F20"/>
          <w:spacing w:val="-5"/>
        </w:rPr>
        <w:t> </w:t>
      </w:r>
      <w:r>
        <w:rPr>
          <w:color w:val="231F20"/>
        </w:rPr>
        <w:t>cambio</w:t>
      </w:r>
      <w:r>
        <w:rPr>
          <w:color w:val="231F20"/>
          <w:spacing w:val="-5"/>
        </w:rPr>
        <w:t> </w:t>
      </w:r>
      <w:r>
        <w:rPr>
          <w:color w:val="231F20"/>
        </w:rPr>
        <w:t>estructural.</w:t>
      </w:r>
    </w:p>
    <w:p>
      <w:pPr>
        <w:pStyle w:val="BodyText"/>
        <w:spacing w:line="278" w:lineRule="auto" w:before="57"/>
        <w:ind w:left="117" w:right="114" w:firstLine="283"/>
        <w:jc w:val="both"/>
      </w:pPr>
      <w:r>
        <w:rPr>
          <w:color w:val="231F20"/>
        </w:rPr>
        <w:t>En este sentido, Méndez (2006: 219) opina que la búsqueda de un desarrolloparalosterritorios, </w:t>
      </w:r>
      <w:r>
        <w:rPr>
          <w:color w:val="231F20"/>
          <w:spacing w:val="2"/>
        </w:rPr>
        <w:t>capazdehacercompatiblelacompetitividad </w:t>
      </w:r>
      <w:r>
        <w:rPr>
          <w:color w:val="231F20"/>
        </w:rPr>
        <w:t>de sus empresas con el mantenimiento de las condiciones de bienestar social de la población, constituye un reto para actores sociales y</w:t>
      </w:r>
      <w:r>
        <w:rPr>
          <w:color w:val="231F20"/>
          <w:spacing w:val="-15"/>
        </w:rPr>
        <w:t> </w:t>
      </w:r>
      <w:r>
        <w:rPr>
          <w:color w:val="231F20"/>
        </w:rPr>
        <w:t>públicos desde hace décadas. En este  contexto  se  identifican  las  estrategias  más adecuadas para impulsar la dinámica  de  las  regiones  atrasadas, las ciudades pequeñas y sus localidades, junto con las actividades tradicionales y las pequeñas empresas, para ser</w:t>
      </w:r>
      <w:r>
        <w:rPr>
          <w:color w:val="231F20"/>
          <w:spacing w:val="-29"/>
        </w:rPr>
        <w:t> </w:t>
      </w:r>
      <w:r>
        <w:rPr>
          <w:color w:val="231F20"/>
        </w:rPr>
        <w:t>competitivas.</w:t>
      </w:r>
    </w:p>
    <w:p>
      <w:pPr>
        <w:pStyle w:val="BodyText"/>
        <w:spacing w:line="278" w:lineRule="auto" w:before="57"/>
        <w:ind w:left="117" w:right="115" w:firstLine="283"/>
        <w:jc w:val="both"/>
      </w:pPr>
      <w:r>
        <w:rPr>
          <w:color w:val="231F20"/>
        </w:rPr>
        <w:t>La competitividad del territorio depende de la combinación de los factores: participación en el mercado nacional, regional e internacional de bienes y servicios, incremento del ingreso real y el bienestar de los ciudadanos,</w:t>
      </w:r>
      <w:r>
        <w:rPr>
          <w:color w:val="231F20"/>
          <w:spacing w:val="-18"/>
        </w:rPr>
        <w:t> </w:t>
      </w:r>
      <w:r>
        <w:rPr>
          <w:color w:val="231F20"/>
        </w:rPr>
        <w:t>promoción</w:t>
      </w:r>
      <w:r>
        <w:rPr>
          <w:color w:val="231F20"/>
          <w:spacing w:val="-18"/>
        </w:rPr>
        <w:t> </w:t>
      </w:r>
      <w:r>
        <w:rPr>
          <w:color w:val="231F20"/>
        </w:rPr>
        <w:t>del</w:t>
      </w:r>
      <w:r>
        <w:rPr>
          <w:color w:val="231F20"/>
          <w:spacing w:val="-18"/>
        </w:rPr>
        <w:t> </w:t>
      </w:r>
      <w:r>
        <w:rPr>
          <w:color w:val="231F20"/>
        </w:rPr>
        <w:t>desarrollo</w:t>
      </w:r>
      <w:r>
        <w:rPr>
          <w:color w:val="231F20"/>
          <w:spacing w:val="-18"/>
        </w:rPr>
        <w:t> </w:t>
      </w:r>
      <w:r>
        <w:rPr>
          <w:color w:val="231F20"/>
        </w:rPr>
        <w:t>sustentable,</w:t>
      </w:r>
      <w:r>
        <w:rPr>
          <w:color w:val="231F20"/>
          <w:spacing w:val="-18"/>
        </w:rPr>
        <w:t> </w:t>
      </w:r>
      <w:r>
        <w:rPr>
          <w:color w:val="231F20"/>
        </w:rPr>
        <w:t>fomento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cohesión social combatiendo la exclusión, mediante la integración y operación de empresas innovadoras y</w:t>
      </w:r>
      <w:r>
        <w:rPr>
          <w:color w:val="231F20"/>
          <w:spacing w:val="-30"/>
        </w:rPr>
        <w:t> </w:t>
      </w:r>
      <w:r>
        <w:rPr>
          <w:color w:val="231F20"/>
        </w:rPr>
        <w:t>competitivas.</w:t>
      </w:r>
    </w:p>
    <w:p>
      <w:pPr>
        <w:spacing w:after="0" w:line="278" w:lineRule="auto"/>
        <w:jc w:val="both"/>
        <w:sectPr>
          <w:headerReference w:type="even" r:id="rId98"/>
          <w:headerReference w:type="default" r:id="rId99"/>
          <w:pgSz w:w="9640" w:h="13040"/>
          <w:pgMar w:header="687" w:footer="833" w:top="1040" w:bottom="1020" w:left="1300" w:right="1300"/>
        </w:sectPr>
      </w:pPr>
    </w:p>
    <w:p>
      <w:pPr>
        <w:pStyle w:val="BodyText"/>
        <w:spacing w:before="11"/>
        <w:rPr>
          <w:sz w:val="23"/>
        </w:rPr>
      </w:pPr>
    </w:p>
    <w:p>
      <w:pPr>
        <w:pStyle w:val="BodyText"/>
        <w:spacing w:line="278" w:lineRule="auto" w:before="69"/>
        <w:ind w:left="117" w:right="115" w:firstLine="283"/>
        <w:jc w:val="both"/>
      </w:pPr>
      <w:r>
        <w:rPr>
          <w:color w:val="231F20"/>
        </w:rPr>
        <w:t>La capacidad empresarial y  organizativa  fuertemente  articulada  a la tradición productiva de cada territorio propicia una rivalidad en el mercado</w:t>
      </w:r>
      <w:r>
        <w:rPr>
          <w:color w:val="231F20"/>
          <w:spacing w:val="-14"/>
        </w:rPr>
        <w:t> </w:t>
      </w:r>
      <w:r>
        <w:rPr>
          <w:color w:val="231F20"/>
        </w:rPr>
        <w:t>local,</w:t>
      </w:r>
      <w:r>
        <w:rPr>
          <w:color w:val="231F20"/>
          <w:spacing w:val="-14"/>
        </w:rPr>
        <w:t> </w:t>
      </w:r>
      <w:r>
        <w:rPr>
          <w:color w:val="231F20"/>
        </w:rPr>
        <w:t>lo</w:t>
      </w:r>
      <w:r>
        <w:rPr>
          <w:color w:val="231F20"/>
          <w:spacing w:val="-14"/>
        </w:rPr>
        <w:t> </w:t>
      </w:r>
      <w:r>
        <w:rPr>
          <w:color w:val="231F20"/>
        </w:rPr>
        <w:t>cual</w:t>
      </w:r>
      <w:r>
        <w:rPr>
          <w:color w:val="231F20"/>
          <w:spacing w:val="-14"/>
        </w:rPr>
        <w:t> </w:t>
      </w:r>
      <w:r>
        <w:rPr>
          <w:color w:val="231F20"/>
        </w:rPr>
        <w:t>es</w:t>
      </w:r>
      <w:r>
        <w:rPr>
          <w:color w:val="231F20"/>
          <w:spacing w:val="-14"/>
        </w:rPr>
        <w:t> </w:t>
      </w:r>
      <w:r>
        <w:rPr>
          <w:color w:val="231F20"/>
        </w:rPr>
        <w:t>factor</w:t>
      </w:r>
      <w:r>
        <w:rPr>
          <w:color w:val="231F20"/>
          <w:spacing w:val="-14"/>
        </w:rPr>
        <w:t> </w:t>
      </w:r>
      <w:r>
        <w:rPr>
          <w:color w:val="231F20"/>
        </w:rPr>
        <w:t>determinante</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competitividad</w:t>
      </w:r>
      <w:r>
        <w:rPr>
          <w:color w:val="231F20"/>
          <w:spacing w:val="21"/>
        </w:rPr>
        <w:t> </w:t>
      </w:r>
      <w:r>
        <w:rPr>
          <w:color w:val="231F20"/>
        </w:rPr>
        <w:t>interna y</w:t>
      </w:r>
      <w:r>
        <w:rPr>
          <w:color w:val="231F20"/>
          <w:spacing w:val="-22"/>
        </w:rPr>
        <w:t> </w:t>
      </w:r>
      <w:r>
        <w:rPr>
          <w:color w:val="231F20"/>
        </w:rPr>
        <w:t>externa</w:t>
      </w:r>
      <w:r>
        <w:rPr>
          <w:color w:val="231F20"/>
          <w:spacing w:val="-21"/>
        </w:rPr>
        <w:t> </w:t>
      </w:r>
      <w:r>
        <w:rPr>
          <w:color w:val="231F20"/>
        </w:rPr>
        <w:t>de</w:t>
      </w:r>
      <w:r>
        <w:rPr>
          <w:color w:val="231F20"/>
          <w:spacing w:val="-22"/>
        </w:rPr>
        <w:t> </w:t>
      </w:r>
      <w:r>
        <w:rPr>
          <w:color w:val="231F20"/>
        </w:rPr>
        <w:t>las</w:t>
      </w:r>
      <w:r>
        <w:rPr>
          <w:color w:val="231F20"/>
          <w:spacing w:val="-22"/>
        </w:rPr>
        <w:t> </w:t>
      </w:r>
      <w:r>
        <w:rPr>
          <w:color w:val="231F20"/>
        </w:rPr>
        <w:t>empresas</w:t>
      </w:r>
      <w:r>
        <w:rPr>
          <w:color w:val="231F20"/>
          <w:spacing w:val="-22"/>
        </w:rPr>
        <w:t> </w:t>
      </w:r>
      <w:r>
        <w:rPr>
          <w:color w:val="231F20"/>
        </w:rPr>
        <w:t>locales.</w:t>
      </w:r>
      <w:r>
        <w:rPr>
          <w:color w:val="231F20"/>
          <w:spacing w:val="-21"/>
        </w:rPr>
        <w:t> </w:t>
      </w:r>
      <w:r>
        <w:rPr>
          <w:color w:val="231F20"/>
        </w:rPr>
        <w:t>Por</w:t>
      </w:r>
      <w:r>
        <w:rPr>
          <w:color w:val="231F20"/>
          <w:spacing w:val="-22"/>
        </w:rPr>
        <w:t> </w:t>
      </w:r>
      <w:r>
        <w:rPr>
          <w:color w:val="231F20"/>
        </w:rPr>
        <w:t>ello,</w:t>
      </w:r>
      <w:r>
        <w:rPr>
          <w:color w:val="231F20"/>
          <w:spacing w:val="-21"/>
        </w:rPr>
        <w:t> </w:t>
      </w:r>
      <w:r>
        <w:rPr>
          <w:color w:val="231F20"/>
        </w:rPr>
        <w:t>los</w:t>
      </w:r>
      <w:r>
        <w:rPr>
          <w:color w:val="231F20"/>
          <w:spacing w:val="-22"/>
        </w:rPr>
        <w:t> </w:t>
      </w:r>
      <w:r>
        <w:rPr>
          <w:color w:val="231F20"/>
        </w:rPr>
        <w:t>sistemas</w:t>
      </w:r>
      <w:r>
        <w:rPr>
          <w:color w:val="231F20"/>
          <w:spacing w:val="-22"/>
        </w:rPr>
        <w:t> </w:t>
      </w:r>
      <w:r>
        <w:rPr>
          <w:color w:val="231F20"/>
        </w:rPr>
        <w:t>productivos</w:t>
      </w:r>
      <w:r>
        <w:rPr>
          <w:color w:val="231F20"/>
          <w:spacing w:val="-22"/>
        </w:rPr>
        <w:t> </w:t>
      </w:r>
      <w:r>
        <w:rPr>
          <w:color w:val="231F20"/>
        </w:rPr>
        <w:t>locales han mostrado históricamente una disposición especial para introducir y adoptar</w:t>
      </w:r>
      <w:r>
        <w:rPr>
          <w:color w:val="231F20"/>
          <w:spacing w:val="-16"/>
        </w:rPr>
        <w:t> </w:t>
      </w:r>
      <w:r>
        <w:rPr>
          <w:color w:val="231F20"/>
        </w:rPr>
        <w:t>innovaciones</w:t>
      </w:r>
      <w:r>
        <w:rPr>
          <w:color w:val="231F20"/>
          <w:spacing w:val="-16"/>
        </w:rPr>
        <w:t> </w:t>
      </w:r>
      <w:r>
        <w:rPr>
          <w:color w:val="231F20"/>
          <w:spacing w:val="-10"/>
        </w:rPr>
        <w:t>y,</w:t>
      </w:r>
      <w:r>
        <w:rPr>
          <w:color w:val="231F20"/>
          <w:spacing w:val="-16"/>
        </w:rPr>
        <w:t> </w:t>
      </w:r>
      <w:r>
        <w:rPr>
          <w:color w:val="231F20"/>
        </w:rPr>
        <w:t>sobre</w:t>
      </w:r>
      <w:r>
        <w:rPr>
          <w:color w:val="231F20"/>
          <w:spacing w:val="-16"/>
        </w:rPr>
        <w:t> </w:t>
      </w:r>
      <w:r>
        <w:rPr>
          <w:color w:val="231F20"/>
        </w:rPr>
        <w:t>todo,</w:t>
      </w:r>
      <w:r>
        <w:rPr>
          <w:color w:val="231F20"/>
          <w:spacing w:val="-16"/>
        </w:rPr>
        <w:t> </w:t>
      </w:r>
      <w:r>
        <w:rPr>
          <w:color w:val="231F20"/>
        </w:rPr>
        <w:t>para</w:t>
      </w:r>
      <w:r>
        <w:rPr>
          <w:color w:val="231F20"/>
          <w:spacing w:val="-16"/>
        </w:rPr>
        <w:t> </w:t>
      </w:r>
      <w:r>
        <w:rPr>
          <w:color w:val="231F20"/>
        </w:rPr>
        <w:t>adaptar</w:t>
      </w:r>
      <w:r>
        <w:rPr>
          <w:color w:val="231F20"/>
          <w:spacing w:val="-16"/>
        </w:rPr>
        <w:t> </w:t>
      </w:r>
      <w:r>
        <w:rPr>
          <w:color w:val="231F20"/>
        </w:rPr>
        <w:t>las</w:t>
      </w:r>
      <w:r>
        <w:rPr>
          <w:color w:val="231F20"/>
          <w:spacing w:val="-16"/>
        </w:rPr>
        <w:t> </w:t>
      </w:r>
      <w:r>
        <w:rPr>
          <w:color w:val="231F20"/>
        </w:rPr>
        <w:t>tecnologías</w:t>
      </w:r>
      <w:r>
        <w:rPr>
          <w:color w:val="231F20"/>
          <w:spacing w:val="-16"/>
        </w:rPr>
        <w:t> </w:t>
      </w:r>
      <w:r>
        <w:rPr>
          <w:color w:val="231F20"/>
        </w:rPr>
        <w:t>mediante pequeños cambios y transformaciones que permiten a las empresas mejorar su posición competitiva en los</w:t>
      </w:r>
      <w:r>
        <w:rPr>
          <w:color w:val="231F20"/>
          <w:spacing w:val="-11"/>
        </w:rPr>
        <w:t> </w:t>
      </w:r>
      <w:r>
        <w:rPr>
          <w:color w:val="231F20"/>
        </w:rPr>
        <w:t>mercados.</w:t>
      </w:r>
    </w:p>
    <w:p>
      <w:pPr>
        <w:pStyle w:val="BodyText"/>
        <w:spacing w:line="278" w:lineRule="auto" w:before="57"/>
        <w:ind w:left="117" w:right="113" w:firstLine="283"/>
        <w:jc w:val="both"/>
      </w:pPr>
      <w:r>
        <w:rPr>
          <w:color w:val="231F20"/>
        </w:rPr>
        <w:t>Así, </w:t>
      </w:r>
      <w:r>
        <w:rPr>
          <w:color w:val="231F20"/>
          <w:spacing w:val="6"/>
        </w:rPr>
        <w:t>lainnovaciónseerigehoyendíacomofactorestratégicoquepuede </w:t>
      </w:r>
      <w:r>
        <w:rPr>
          <w:color w:val="231F20"/>
        </w:rPr>
        <w:t>contribuir a racionalizar el funcionamiento de empresas, instituciones y ámbitos espaciales, aumentando su capacidad competitiva, mejorando   la calidad del empleo, y de vida en los  </w:t>
      </w:r>
      <w:r>
        <w:rPr>
          <w:color w:val="231F20"/>
          <w:spacing w:val="2"/>
        </w:rPr>
        <w:t> </w:t>
      </w:r>
      <w:r>
        <w:rPr>
          <w:color w:val="231F20"/>
        </w:rPr>
        <w:t>territorios.</w:t>
      </w:r>
    </w:p>
    <w:p>
      <w:pPr>
        <w:pStyle w:val="BodyText"/>
        <w:spacing w:line="278" w:lineRule="auto" w:before="57"/>
        <w:ind w:left="117" w:right="116" w:firstLine="283"/>
        <w:jc w:val="both"/>
      </w:pPr>
      <w:r>
        <w:rPr>
          <w:color w:val="231F20"/>
        </w:rPr>
        <w:t>En </w:t>
      </w:r>
      <w:r>
        <w:rPr>
          <w:color w:val="231F20"/>
          <w:spacing w:val="-3"/>
        </w:rPr>
        <w:t>este sentido, </w:t>
      </w:r>
      <w:r>
        <w:rPr>
          <w:color w:val="231F20"/>
        </w:rPr>
        <w:t>el </w:t>
      </w:r>
      <w:r>
        <w:rPr>
          <w:color w:val="231F20"/>
          <w:spacing w:val="-3"/>
        </w:rPr>
        <w:t>Estado </w:t>
      </w:r>
      <w:r>
        <w:rPr>
          <w:color w:val="231F20"/>
        </w:rPr>
        <w:t>de </w:t>
      </w:r>
      <w:r>
        <w:rPr>
          <w:color w:val="231F20"/>
          <w:spacing w:val="-3"/>
        </w:rPr>
        <w:t>México </w:t>
      </w:r>
      <w:r>
        <w:rPr>
          <w:color w:val="231F20"/>
        </w:rPr>
        <w:t>se ha </w:t>
      </w:r>
      <w:r>
        <w:rPr>
          <w:color w:val="231F20"/>
          <w:spacing w:val="-4"/>
        </w:rPr>
        <w:t>caracterizado </w:t>
      </w:r>
      <w:r>
        <w:rPr>
          <w:color w:val="231F20"/>
        </w:rPr>
        <w:t>por </w:t>
      </w:r>
      <w:r>
        <w:rPr>
          <w:color w:val="231F20"/>
          <w:spacing w:val="-3"/>
        </w:rPr>
        <w:t>el </w:t>
      </w:r>
      <w:r>
        <w:rPr>
          <w:color w:val="231F20"/>
          <w:spacing w:val="-4"/>
        </w:rPr>
        <w:t>crecimiento </w:t>
      </w:r>
      <w:r>
        <w:rPr>
          <w:color w:val="231F20"/>
          <w:spacing w:val="-3"/>
        </w:rPr>
        <w:t>desmedido </w:t>
      </w:r>
      <w:r>
        <w:rPr>
          <w:color w:val="231F20"/>
        </w:rPr>
        <w:t>de sus </w:t>
      </w:r>
      <w:r>
        <w:rPr>
          <w:color w:val="231F20"/>
          <w:spacing w:val="-3"/>
        </w:rPr>
        <w:t>zonas urbanas, especialmente </w:t>
      </w:r>
      <w:r>
        <w:rPr>
          <w:color w:val="231F20"/>
        </w:rPr>
        <w:t>las de </w:t>
      </w:r>
      <w:r>
        <w:rPr>
          <w:color w:val="231F20"/>
          <w:spacing w:val="-3"/>
        </w:rPr>
        <w:t>los municipios</w:t>
      </w:r>
      <w:r>
        <w:rPr>
          <w:color w:val="231F20"/>
          <w:spacing w:val="-18"/>
        </w:rPr>
        <w:t> </w:t>
      </w:r>
      <w:r>
        <w:rPr>
          <w:color w:val="231F20"/>
          <w:spacing w:val="-4"/>
        </w:rPr>
        <w:t>circundantes</w:t>
      </w:r>
      <w:r>
        <w:rPr>
          <w:color w:val="231F20"/>
          <w:spacing w:val="-18"/>
        </w:rPr>
        <w:t> </w:t>
      </w:r>
      <w:r>
        <w:rPr>
          <w:color w:val="231F20"/>
        </w:rPr>
        <w:t>al</w:t>
      </w:r>
      <w:r>
        <w:rPr>
          <w:color w:val="231F20"/>
          <w:spacing w:val="-18"/>
        </w:rPr>
        <w:t> </w:t>
      </w:r>
      <w:r>
        <w:rPr>
          <w:color w:val="231F20"/>
          <w:spacing w:val="-3"/>
        </w:rPr>
        <w:t>Distrito</w:t>
      </w:r>
      <w:r>
        <w:rPr>
          <w:color w:val="231F20"/>
          <w:spacing w:val="-18"/>
        </w:rPr>
        <w:t> </w:t>
      </w:r>
      <w:r>
        <w:rPr>
          <w:color w:val="231F20"/>
          <w:spacing w:val="-5"/>
        </w:rPr>
        <w:t>Federal</w:t>
      </w:r>
      <w:r>
        <w:rPr>
          <w:color w:val="231F20"/>
          <w:spacing w:val="-18"/>
        </w:rPr>
        <w:t> </w:t>
      </w:r>
      <w:r>
        <w:rPr>
          <w:color w:val="231F20"/>
        </w:rPr>
        <w:t>y</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spacing w:val="-3"/>
        </w:rPr>
        <w:t>capital</w:t>
      </w:r>
      <w:r>
        <w:rPr>
          <w:color w:val="231F20"/>
          <w:spacing w:val="-18"/>
        </w:rPr>
        <w:t> </w:t>
      </w:r>
      <w:r>
        <w:rPr>
          <w:color w:val="231F20"/>
        </w:rPr>
        <w:t>del</w:t>
      </w:r>
      <w:r>
        <w:rPr>
          <w:color w:val="231F20"/>
          <w:spacing w:val="-18"/>
        </w:rPr>
        <w:t> </w:t>
      </w:r>
      <w:r>
        <w:rPr>
          <w:color w:val="231F20"/>
          <w:spacing w:val="-3"/>
        </w:rPr>
        <w:t>estado</w:t>
      </w:r>
      <w:r>
        <w:rPr>
          <w:color w:val="231F20"/>
          <w:spacing w:val="-18"/>
        </w:rPr>
        <w:t> </w:t>
      </w:r>
      <w:r>
        <w:rPr>
          <w:color w:val="231F20"/>
          <w:spacing w:val="-5"/>
        </w:rPr>
        <w:t>(Toluca). </w:t>
      </w:r>
      <w:r>
        <w:rPr>
          <w:color w:val="231F20"/>
        </w:rPr>
        <w:t>Sin </w:t>
      </w:r>
      <w:r>
        <w:rPr>
          <w:color w:val="231F20"/>
          <w:spacing w:val="-3"/>
        </w:rPr>
        <w:t>embargo, </w:t>
      </w:r>
      <w:r>
        <w:rPr>
          <w:color w:val="231F20"/>
        </w:rPr>
        <w:t>el </w:t>
      </w:r>
      <w:r>
        <w:rPr>
          <w:color w:val="231F20"/>
          <w:spacing w:val="-4"/>
        </w:rPr>
        <w:t>crecimiento </w:t>
      </w:r>
      <w:r>
        <w:rPr>
          <w:color w:val="231F20"/>
        </w:rPr>
        <w:t>de </w:t>
      </w:r>
      <w:r>
        <w:rPr>
          <w:color w:val="231F20"/>
          <w:spacing w:val="-3"/>
        </w:rPr>
        <w:t>estas áreas </w:t>
      </w:r>
      <w:r>
        <w:rPr>
          <w:color w:val="231F20"/>
        </w:rPr>
        <w:t>no ha </w:t>
      </w:r>
      <w:r>
        <w:rPr>
          <w:color w:val="231F20"/>
          <w:spacing w:val="-3"/>
        </w:rPr>
        <w:t>beneficiado </w:t>
      </w:r>
      <w:r>
        <w:rPr>
          <w:color w:val="231F20"/>
        </w:rPr>
        <w:t>de </w:t>
      </w:r>
      <w:r>
        <w:rPr>
          <w:color w:val="231F20"/>
          <w:spacing w:val="-4"/>
        </w:rPr>
        <w:t>forma equitativa </w:t>
      </w:r>
      <w:r>
        <w:rPr>
          <w:color w:val="231F20"/>
        </w:rPr>
        <w:t>a </w:t>
      </w:r>
      <w:r>
        <w:rPr>
          <w:color w:val="231F20"/>
          <w:spacing w:val="-3"/>
        </w:rPr>
        <w:t>todos </w:t>
      </w:r>
      <w:r>
        <w:rPr>
          <w:color w:val="231F20"/>
        </w:rPr>
        <w:t>los </w:t>
      </w:r>
      <w:r>
        <w:rPr>
          <w:color w:val="231F20"/>
          <w:spacing w:val="-3"/>
        </w:rPr>
        <w:t>municipios </w:t>
      </w:r>
      <w:r>
        <w:rPr>
          <w:color w:val="231F20"/>
        </w:rPr>
        <w:t>de la </w:t>
      </w:r>
      <w:r>
        <w:rPr>
          <w:color w:val="231F20"/>
          <w:spacing w:val="-3"/>
        </w:rPr>
        <w:t>entidad, especialmente </w:t>
      </w:r>
      <w:r>
        <w:rPr>
          <w:color w:val="231F20"/>
        </w:rPr>
        <w:t>a </w:t>
      </w:r>
      <w:r>
        <w:rPr>
          <w:color w:val="231F20"/>
          <w:spacing w:val="-3"/>
        </w:rPr>
        <w:t>aquellos </w:t>
      </w:r>
      <w:r>
        <w:rPr>
          <w:color w:val="231F20"/>
        </w:rPr>
        <w:t>que</w:t>
      </w:r>
      <w:r>
        <w:rPr>
          <w:color w:val="231F20"/>
          <w:spacing w:val="-8"/>
        </w:rPr>
        <w:t> </w:t>
      </w:r>
      <w:r>
        <w:rPr>
          <w:color w:val="231F20"/>
        </w:rPr>
        <w:t>se</w:t>
      </w:r>
      <w:r>
        <w:rPr>
          <w:color w:val="231F20"/>
          <w:spacing w:val="-8"/>
        </w:rPr>
        <w:t> </w:t>
      </w:r>
      <w:r>
        <w:rPr>
          <w:color w:val="231F20"/>
          <w:spacing w:val="-4"/>
        </w:rPr>
        <w:t>encuentran</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spacing w:val="-3"/>
        </w:rPr>
        <w:t>parte</w:t>
      </w:r>
      <w:r>
        <w:rPr>
          <w:color w:val="231F20"/>
          <w:spacing w:val="-8"/>
        </w:rPr>
        <w:t> </w:t>
      </w:r>
      <w:r>
        <w:rPr>
          <w:color w:val="231F20"/>
          <w:spacing w:val="-3"/>
        </w:rPr>
        <w:t>periférica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spacing w:val="-3"/>
        </w:rPr>
        <w:t>zonas</w:t>
      </w:r>
      <w:r>
        <w:rPr>
          <w:color w:val="231F20"/>
          <w:spacing w:val="-8"/>
        </w:rPr>
        <w:t> </w:t>
      </w:r>
      <w:r>
        <w:rPr>
          <w:color w:val="231F20"/>
          <w:spacing w:val="-3"/>
        </w:rPr>
        <w:t>metropolitanas,</w:t>
      </w:r>
      <w:r>
        <w:rPr>
          <w:color w:val="231F20"/>
          <w:spacing w:val="-8"/>
        </w:rPr>
        <w:t> </w:t>
      </w:r>
      <w:r>
        <w:rPr>
          <w:color w:val="231F20"/>
          <w:spacing w:val="-3"/>
        </w:rPr>
        <w:t>como </w:t>
      </w:r>
      <w:r>
        <w:rPr>
          <w:color w:val="231F20"/>
        </w:rPr>
        <w:t>en la </w:t>
      </w:r>
      <w:r>
        <w:rPr>
          <w:color w:val="231F20"/>
          <w:spacing w:val="-3"/>
        </w:rPr>
        <w:t>Zona Metropolitana </w:t>
      </w:r>
      <w:r>
        <w:rPr>
          <w:color w:val="231F20"/>
        </w:rPr>
        <w:t>de la </w:t>
      </w:r>
      <w:r>
        <w:rPr>
          <w:color w:val="231F20"/>
          <w:spacing w:val="-3"/>
        </w:rPr>
        <w:t>Ciudad </w:t>
      </w:r>
      <w:r>
        <w:rPr>
          <w:color w:val="231F20"/>
        </w:rPr>
        <w:t>de </w:t>
      </w:r>
      <w:r>
        <w:rPr>
          <w:color w:val="231F20"/>
          <w:spacing w:val="-6"/>
        </w:rPr>
        <w:t>Toluca </w:t>
      </w:r>
      <w:r>
        <w:rPr>
          <w:color w:val="231F20"/>
          <w:spacing w:val="-3"/>
        </w:rPr>
        <w:t>(ZMCT). Aun cuando en </w:t>
      </w:r>
      <w:r>
        <w:rPr>
          <w:color w:val="231F20"/>
        </w:rPr>
        <w:t>los </w:t>
      </w:r>
      <w:r>
        <w:rPr>
          <w:color w:val="231F20"/>
          <w:spacing w:val="-3"/>
        </w:rPr>
        <w:t>municipios periféricos </w:t>
      </w:r>
      <w:r>
        <w:rPr>
          <w:color w:val="231F20"/>
        </w:rPr>
        <w:t>de </w:t>
      </w:r>
      <w:r>
        <w:rPr>
          <w:color w:val="231F20"/>
          <w:spacing w:val="-3"/>
        </w:rPr>
        <w:t>esta zona </w:t>
      </w:r>
      <w:r>
        <w:rPr>
          <w:color w:val="231F20"/>
        </w:rPr>
        <w:t>se </w:t>
      </w:r>
      <w:r>
        <w:rPr>
          <w:color w:val="231F20"/>
          <w:spacing w:val="-3"/>
        </w:rPr>
        <w:t>desarrollan </w:t>
      </w:r>
      <w:r>
        <w:rPr>
          <w:color w:val="231F20"/>
        </w:rPr>
        <w:t>la </w:t>
      </w:r>
      <w:r>
        <w:rPr>
          <w:color w:val="231F20"/>
          <w:spacing w:val="-4"/>
        </w:rPr>
        <w:t>agricultura, </w:t>
      </w:r>
      <w:r>
        <w:rPr>
          <w:color w:val="231F20"/>
          <w:spacing w:val="-3"/>
        </w:rPr>
        <w:t>la ganadería </w:t>
      </w:r>
      <w:r>
        <w:rPr>
          <w:color w:val="231F20"/>
        </w:rPr>
        <w:t>y la </w:t>
      </w:r>
      <w:r>
        <w:rPr>
          <w:color w:val="231F20"/>
          <w:spacing w:val="-3"/>
        </w:rPr>
        <w:t>artesanía, pierden fuerza paulatinamente como principales fuentes</w:t>
      </w:r>
      <w:r>
        <w:rPr>
          <w:color w:val="231F20"/>
          <w:spacing w:val="-12"/>
        </w:rPr>
        <w:t> </w:t>
      </w:r>
      <w:r>
        <w:rPr>
          <w:color w:val="231F20"/>
        </w:rPr>
        <w:t>de</w:t>
      </w:r>
      <w:r>
        <w:rPr>
          <w:color w:val="231F20"/>
          <w:spacing w:val="-12"/>
        </w:rPr>
        <w:t> </w:t>
      </w:r>
      <w:r>
        <w:rPr>
          <w:color w:val="231F20"/>
          <w:spacing w:val="-3"/>
        </w:rPr>
        <w:t>ingresos</w:t>
      </w:r>
      <w:r>
        <w:rPr>
          <w:color w:val="231F20"/>
          <w:spacing w:val="-12"/>
        </w:rPr>
        <w:t> </w:t>
      </w:r>
      <w:r>
        <w:rPr>
          <w:color w:val="231F20"/>
          <w:spacing w:val="-4"/>
        </w:rPr>
        <w:t>familiares,</w:t>
      </w:r>
      <w:r>
        <w:rPr>
          <w:color w:val="231F20"/>
          <w:spacing w:val="-12"/>
        </w:rPr>
        <w:t> </w:t>
      </w:r>
      <w:r>
        <w:rPr>
          <w:color w:val="231F20"/>
        </w:rPr>
        <w:t>por</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los</w:t>
      </w:r>
      <w:r>
        <w:rPr>
          <w:color w:val="231F20"/>
          <w:spacing w:val="-12"/>
        </w:rPr>
        <w:t> </w:t>
      </w:r>
      <w:r>
        <w:rPr>
          <w:color w:val="231F20"/>
          <w:spacing w:val="-4"/>
        </w:rPr>
        <w:t>productores</w:t>
      </w:r>
      <w:r>
        <w:rPr>
          <w:color w:val="231F20"/>
          <w:spacing w:val="-12"/>
        </w:rPr>
        <w:t> </w:t>
      </w:r>
      <w:r>
        <w:rPr>
          <w:color w:val="231F20"/>
        </w:rPr>
        <w:t>se</w:t>
      </w:r>
      <w:r>
        <w:rPr>
          <w:color w:val="231F20"/>
          <w:spacing w:val="-12"/>
        </w:rPr>
        <w:t> </w:t>
      </w:r>
      <w:r>
        <w:rPr>
          <w:color w:val="231F20"/>
          <w:spacing w:val="-3"/>
        </w:rPr>
        <w:t>enfrentan</w:t>
      </w:r>
      <w:r>
        <w:rPr>
          <w:color w:val="231F20"/>
          <w:spacing w:val="-12"/>
        </w:rPr>
        <w:t> </w:t>
      </w:r>
      <w:r>
        <w:rPr>
          <w:color w:val="231F20"/>
        </w:rPr>
        <w:t>a</w:t>
      </w:r>
      <w:r>
        <w:rPr>
          <w:color w:val="231F20"/>
          <w:spacing w:val="-12"/>
        </w:rPr>
        <w:t> </w:t>
      </w:r>
      <w:r>
        <w:rPr>
          <w:color w:val="231F20"/>
          <w:spacing w:val="-3"/>
        </w:rPr>
        <w:t>los </w:t>
      </w:r>
      <w:r>
        <w:rPr>
          <w:color w:val="231F20"/>
          <w:spacing w:val="-4"/>
        </w:rPr>
        <w:t>retos</w:t>
      </w:r>
      <w:r>
        <w:rPr>
          <w:color w:val="231F20"/>
          <w:spacing w:val="-6"/>
        </w:rPr>
        <w:t> </w:t>
      </w:r>
      <w:r>
        <w:rPr>
          <w:color w:val="231F20"/>
        </w:rPr>
        <w:t>de</w:t>
      </w:r>
      <w:r>
        <w:rPr>
          <w:color w:val="231F20"/>
          <w:spacing w:val="-6"/>
        </w:rPr>
        <w:t> </w:t>
      </w:r>
      <w:r>
        <w:rPr>
          <w:color w:val="231F20"/>
          <w:spacing w:val="-3"/>
        </w:rPr>
        <w:t>fortalecer</w:t>
      </w:r>
      <w:r>
        <w:rPr>
          <w:color w:val="231F20"/>
          <w:spacing w:val="-6"/>
        </w:rPr>
        <w:t> </w:t>
      </w:r>
      <w:r>
        <w:rPr>
          <w:color w:val="231F20"/>
        </w:rPr>
        <w:t>las</w:t>
      </w:r>
      <w:r>
        <w:rPr>
          <w:color w:val="231F20"/>
          <w:spacing w:val="-6"/>
        </w:rPr>
        <w:t> </w:t>
      </w:r>
      <w:r>
        <w:rPr>
          <w:color w:val="231F20"/>
          <w:spacing w:val="-4"/>
        </w:rPr>
        <w:t>actividades</w:t>
      </w:r>
      <w:r>
        <w:rPr>
          <w:color w:val="231F20"/>
          <w:spacing w:val="-6"/>
        </w:rPr>
        <w:t> </w:t>
      </w:r>
      <w:r>
        <w:rPr>
          <w:color w:val="231F20"/>
        </w:rPr>
        <w:t>que</w:t>
      </w:r>
      <w:r>
        <w:rPr>
          <w:color w:val="231F20"/>
          <w:spacing w:val="-6"/>
        </w:rPr>
        <w:t> </w:t>
      </w:r>
      <w:r>
        <w:rPr>
          <w:color w:val="231F20"/>
        </w:rPr>
        <w:t>son</w:t>
      </w:r>
      <w:r>
        <w:rPr>
          <w:color w:val="231F20"/>
          <w:spacing w:val="-6"/>
        </w:rPr>
        <w:t> </w:t>
      </w:r>
      <w:r>
        <w:rPr>
          <w:color w:val="231F20"/>
          <w:spacing w:val="-3"/>
        </w:rPr>
        <w:t>parte</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spacing w:val="-3"/>
        </w:rPr>
        <w:t>identidad</w:t>
      </w:r>
      <w:r>
        <w:rPr>
          <w:color w:val="231F20"/>
          <w:spacing w:val="-6"/>
        </w:rPr>
        <w:t> </w:t>
      </w:r>
      <w:r>
        <w:rPr>
          <w:color w:val="231F20"/>
          <w:spacing w:val="-3"/>
        </w:rPr>
        <w:t>local.</w:t>
      </w:r>
    </w:p>
    <w:p>
      <w:pPr>
        <w:pStyle w:val="BodyText"/>
        <w:spacing w:line="278" w:lineRule="auto" w:before="57"/>
        <w:ind w:left="117" w:right="114" w:firstLine="283"/>
        <w:jc w:val="both"/>
      </w:pPr>
      <w:r>
        <w:rPr>
          <w:color w:val="231F20"/>
        </w:rPr>
        <w:t>Así, surge la necesidad de analizar los sistemas productivos de las localidades periféricas de la </w:t>
      </w:r>
      <w:r>
        <w:rPr>
          <w:color w:val="231F20"/>
          <w:spacing w:val="-5"/>
        </w:rPr>
        <w:t>ZMCT, </w:t>
      </w:r>
      <w:r>
        <w:rPr>
          <w:color w:val="231F20"/>
        </w:rPr>
        <w:t>concretamente sus respuestas a los grandes</w:t>
      </w:r>
      <w:r>
        <w:rPr>
          <w:color w:val="231F20"/>
          <w:spacing w:val="-15"/>
        </w:rPr>
        <w:t> </w:t>
      </w:r>
      <w:r>
        <w:rPr>
          <w:color w:val="231F20"/>
        </w:rPr>
        <w:t>desafíos</w:t>
      </w:r>
      <w:r>
        <w:rPr>
          <w:color w:val="231F20"/>
          <w:spacing w:val="-15"/>
        </w:rPr>
        <w:t> </w:t>
      </w:r>
      <w:r>
        <w:rPr>
          <w:color w:val="231F20"/>
        </w:rPr>
        <w:t>de</w:t>
      </w:r>
      <w:r>
        <w:rPr>
          <w:color w:val="231F20"/>
          <w:spacing w:val="-15"/>
        </w:rPr>
        <w:t> </w:t>
      </w:r>
      <w:r>
        <w:rPr>
          <w:color w:val="231F20"/>
        </w:rPr>
        <w:t>competitividad</w:t>
      </w:r>
      <w:r>
        <w:rPr>
          <w:color w:val="231F20"/>
          <w:spacing w:val="-15"/>
        </w:rPr>
        <w:t> </w:t>
      </w:r>
      <w:r>
        <w:rPr>
          <w:color w:val="231F20"/>
        </w:rPr>
        <w:t>económica</w:t>
      </w:r>
      <w:r>
        <w:rPr>
          <w:color w:val="231F20"/>
          <w:spacing w:val="-15"/>
        </w:rPr>
        <w:t> </w:t>
      </w:r>
      <w:r>
        <w:rPr>
          <w:color w:val="231F20"/>
        </w:rPr>
        <w:t>territorial</w:t>
      </w:r>
      <w:r>
        <w:rPr>
          <w:color w:val="231F20"/>
          <w:spacing w:val="-15"/>
        </w:rPr>
        <w:t> </w:t>
      </w:r>
      <w:r>
        <w:rPr>
          <w:color w:val="231F20"/>
        </w:rPr>
        <w:t>y</w:t>
      </w:r>
      <w:r>
        <w:rPr>
          <w:color w:val="231F20"/>
          <w:spacing w:val="-15"/>
        </w:rPr>
        <w:t> </w:t>
      </w:r>
      <w:r>
        <w:rPr>
          <w:color w:val="231F20"/>
        </w:rPr>
        <w:t>ordenamiento territorial. El presente trabajo tiene como propósito presentar una reflexión</w:t>
      </w:r>
      <w:r>
        <w:rPr>
          <w:color w:val="231F20"/>
          <w:spacing w:val="-18"/>
        </w:rPr>
        <w:t> </w:t>
      </w:r>
      <w:r>
        <w:rPr>
          <w:color w:val="231F20"/>
        </w:rPr>
        <w:t>teórico-práctica</w:t>
      </w:r>
      <w:r>
        <w:rPr>
          <w:color w:val="231F20"/>
          <w:spacing w:val="-17"/>
        </w:rPr>
        <w:t> </w:t>
      </w:r>
      <w:r>
        <w:rPr>
          <w:color w:val="231F20"/>
        </w:rPr>
        <w:t>de</w:t>
      </w:r>
      <w:r>
        <w:rPr>
          <w:color w:val="231F20"/>
          <w:spacing w:val="-18"/>
        </w:rPr>
        <w:t> </w:t>
      </w:r>
      <w:r>
        <w:rPr>
          <w:color w:val="231F20"/>
        </w:rPr>
        <w:t>los</w:t>
      </w:r>
      <w:r>
        <w:rPr>
          <w:color w:val="231F20"/>
          <w:spacing w:val="-18"/>
        </w:rPr>
        <w:t> </w:t>
      </w:r>
      <w:r>
        <w:rPr>
          <w:color w:val="231F20"/>
        </w:rPr>
        <w:t>sistemas</w:t>
      </w:r>
      <w:r>
        <w:rPr>
          <w:color w:val="231F20"/>
          <w:spacing w:val="-18"/>
        </w:rPr>
        <w:t> </w:t>
      </w:r>
      <w:r>
        <w:rPr>
          <w:color w:val="231F20"/>
        </w:rPr>
        <w:t>productivos</w:t>
      </w:r>
      <w:r>
        <w:rPr>
          <w:color w:val="231F20"/>
          <w:spacing w:val="-18"/>
        </w:rPr>
        <w:t> </w:t>
      </w:r>
      <w:r>
        <w:rPr>
          <w:color w:val="231F20"/>
        </w:rPr>
        <w:t>locales</w:t>
      </w:r>
      <w:r>
        <w:rPr>
          <w:color w:val="231F20"/>
          <w:spacing w:val="-17"/>
        </w:rPr>
        <w:t> </w:t>
      </w:r>
      <w:r>
        <w:rPr>
          <w:color w:val="231F20"/>
        </w:rPr>
        <w:t>y</w:t>
      </w:r>
      <w:r>
        <w:rPr>
          <w:color w:val="231F20"/>
          <w:spacing w:val="-18"/>
        </w:rPr>
        <w:t> </w:t>
      </w:r>
      <w:r>
        <w:rPr>
          <w:color w:val="231F20"/>
        </w:rPr>
        <w:t>su</w:t>
      </w:r>
      <w:r>
        <w:rPr>
          <w:color w:val="231F20"/>
          <w:spacing w:val="-18"/>
        </w:rPr>
        <w:t> </w:t>
      </w:r>
      <w:r>
        <w:rPr>
          <w:color w:val="231F20"/>
        </w:rPr>
        <w:t>relación con</w:t>
      </w:r>
      <w:r>
        <w:rPr>
          <w:color w:val="231F20"/>
          <w:spacing w:val="-13"/>
        </w:rPr>
        <w:t> </w:t>
      </w:r>
      <w:r>
        <w:rPr>
          <w:color w:val="231F20"/>
        </w:rPr>
        <w:t>el</w:t>
      </w:r>
      <w:r>
        <w:rPr>
          <w:color w:val="231F20"/>
          <w:spacing w:val="-13"/>
        </w:rPr>
        <w:t> </w:t>
      </w:r>
      <w:r>
        <w:rPr>
          <w:color w:val="231F20"/>
        </w:rPr>
        <w:t>ordenamiento</w:t>
      </w:r>
      <w:r>
        <w:rPr>
          <w:color w:val="231F20"/>
          <w:spacing w:val="-13"/>
        </w:rPr>
        <w:t> </w:t>
      </w:r>
      <w:r>
        <w:rPr>
          <w:color w:val="231F20"/>
        </w:rPr>
        <w:t>territorial,</w:t>
      </w:r>
      <w:r>
        <w:rPr>
          <w:color w:val="231F20"/>
          <w:spacing w:val="-13"/>
        </w:rPr>
        <w:t> </w:t>
      </w:r>
      <w:r>
        <w:rPr>
          <w:color w:val="231F20"/>
        </w:rPr>
        <w:t>identificando</w:t>
      </w:r>
      <w:r>
        <w:rPr>
          <w:color w:val="231F20"/>
          <w:spacing w:val="-13"/>
        </w:rPr>
        <w:t> </w:t>
      </w:r>
      <w:r>
        <w:rPr>
          <w:color w:val="231F20"/>
        </w:rPr>
        <w:t>el</w:t>
      </w:r>
      <w:r>
        <w:rPr>
          <w:color w:val="231F20"/>
          <w:spacing w:val="-13"/>
        </w:rPr>
        <w:t> </w:t>
      </w:r>
      <w:r>
        <w:rPr>
          <w:color w:val="231F20"/>
        </w:rPr>
        <w:t>contexto</w:t>
      </w:r>
      <w:r>
        <w:rPr>
          <w:color w:val="231F20"/>
          <w:spacing w:val="-13"/>
        </w:rPr>
        <w:t> </w:t>
      </w:r>
      <w:r>
        <w:rPr>
          <w:color w:val="231F20"/>
        </w:rPr>
        <w:t>socioeconómico y territorial de las actividades productivas de San Pedro Tultepec y Capulhuac de Mirafuentes de la Zona Metropolitana de la Ciudad de </w:t>
      </w:r>
      <w:r>
        <w:rPr>
          <w:color w:val="231F20"/>
          <w:spacing w:val="-3"/>
        </w:rPr>
        <w:t>Toluca, </w:t>
      </w:r>
      <w:r>
        <w:rPr>
          <w:color w:val="231F20"/>
        </w:rPr>
        <w:t>y algunos indicios de innovación, que les permite generar cierta capacidad competitiva en su</w:t>
      </w:r>
      <w:r>
        <w:rPr>
          <w:color w:val="231F20"/>
          <w:spacing w:val="-16"/>
        </w:rPr>
        <w:t> </w:t>
      </w:r>
      <w:r>
        <w:rPr>
          <w:color w:val="231F20"/>
        </w:rPr>
        <w:t>entorno.</w:t>
      </w:r>
    </w:p>
    <w:p>
      <w:pPr>
        <w:spacing w:after="0" w:line="278" w:lineRule="auto"/>
        <w:jc w:val="both"/>
        <w:sectPr>
          <w:pgSz w:w="9640" w:h="13040"/>
          <w:pgMar w:header="689" w:footer="839" w:top="1020" w:bottom="1020" w:left="1300" w:right="1300"/>
        </w:sectPr>
      </w:pPr>
    </w:p>
    <w:p>
      <w:pPr>
        <w:pStyle w:val="BodyText"/>
        <w:spacing w:before="5"/>
      </w:pPr>
    </w:p>
    <w:p>
      <w:pPr>
        <w:pStyle w:val="BodyText"/>
        <w:spacing w:line="278" w:lineRule="auto" w:before="69"/>
        <w:ind w:left="117" w:right="114" w:firstLine="283"/>
        <w:jc w:val="both"/>
      </w:pPr>
      <w:r>
        <w:rPr>
          <w:color w:val="231F20"/>
        </w:rPr>
        <w:t>Para cumplir con este propósito, se desarrollan tres apartados; el primero aborda aspectos teóricos sobre ordenamiento territorial y el desarrollo regional urbano; el segundo analiza el concepto de sistemas productivos locales, sus condiciones y características desde el punto de vista teórico; y el tercero presenta las condiciones del contexto de los sistemas productivos de las localidades en estudio, así como los  indicios</w:t>
      </w:r>
    </w:p>
    <w:p>
      <w:pPr>
        <w:pStyle w:val="BodyText"/>
        <w:spacing w:before="61"/>
        <w:ind w:left="117"/>
        <w:jc w:val="both"/>
      </w:pPr>
      <w:r>
        <w:rPr>
          <w:color w:val="231F20"/>
        </w:rPr>
        <w:t>de innovación en estos sistemas.</w:t>
      </w:r>
    </w:p>
    <w:p>
      <w:pPr>
        <w:pStyle w:val="Heading5"/>
        <w:spacing w:before="129"/>
      </w:pPr>
      <w:r>
        <w:rPr>
          <w:color w:val="231F20"/>
        </w:rPr>
        <w:t>La ordenación  del territorio y el desarrollo  regional-local</w:t>
      </w:r>
    </w:p>
    <w:p>
      <w:pPr>
        <w:pStyle w:val="BodyText"/>
        <w:spacing w:line="278" w:lineRule="auto" w:before="99"/>
        <w:ind w:left="117" w:right="115"/>
        <w:jc w:val="both"/>
      </w:pPr>
      <w:r>
        <w:rPr>
          <w:color w:val="231F20"/>
        </w:rPr>
        <w:t>Al territorio se le consideraba como superficie, dimensión extensa, susceptible de cálculo y medida, como una reserva útil o escenario en    la que se produce el desarrollo social. En interpretaciones recientes, se amplía su significado a un producto de las formas de apropiación de los recursos naturales y de la distribución de los beneficios, es </w:t>
      </w:r>
      <w:r>
        <w:rPr>
          <w:color w:val="231F20"/>
          <w:spacing w:val="-4"/>
        </w:rPr>
        <w:t>decir,  </w:t>
      </w:r>
      <w:r>
        <w:rPr>
          <w:color w:val="231F20"/>
        </w:rPr>
        <w:t>que    se le considera  como  una  construcción  social  (Ortega,  1998:  37-38)  y como la expresión de las políticas de desarrollo y de los procesos de transformación tecnológica; en esa medida se convierte en un factor     de desarrollo que debe ser analizado en el marco de la ordenación del territorio (Troitiño, 1998: 97). El territorio y la territorialidad de los procesos socioeconómicos y naturales se relacionan directamente con dos nociones: la escala y la competitividad de los</w:t>
      </w:r>
      <w:r>
        <w:rPr>
          <w:color w:val="231F20"/>
          <w:spacing w:val="-20"/>
        </w:rPr>
        <w:t> </w:t>
      </w:r>
      <w:r>
        <w:rPr>
          <w:color w:val="231F20"/>
        </w:rPr>
        <w:t>lugares.</w:t>
      </w:r>
    </w:p>
    <w:p>
      <w:pPr>
        <w:pStyle w:val="Heading5"/>
      </w:pPr>
      <w:r>
        <w:rPr>
          <w:color w:val="231F20"/>
        </w:rPr>
        <w:t>Escalas territoriales, lo regional y lo  local</w:t>
      </w:r>
    </w:p>
    <w:p>
      <w:pPr>
        <w:pStyle w:val="BodyText"/>
        <w:spacing w:line="278" w:lineRule="auto" w:before="156"/>
        <w:ind w:left="117" w:right="115"/>
        <w:jc w:val="both"/>
      </w:pPr>
      <w:r>
        <w:rPr>
          <w:color w:val="231F20"/>
        </w:rPr>
        <w:t>La expresión territorial define identidades, desde el nivel local hasta el nacional; demarca la soberanía de un pueblo sobre su espacio e integra territorios diversos que se distinguen de otras áreas geográficas para la homogeneidad de sus atributos.</w:t>
      </w:r>
    </w:p>
    <w:p>
      <w:pPr>
        <w:pStyle w:val="BodyText"/>
        <w:spacing w:line="278" w:lineRule="auto" w:before="57"/>
        <w:ind w:left="117" w:right="107" w:firstLine="283"/>
        <w:jc w:val="both"/>
      </w:pPr>
      <w:r>
        <w:rPr>
          <w:color w:val="231F20"/>
          <w:spacing w:val="5"/>
        </w:rPr>
        <w:t>Lindón (1998: 632-635) </w:t>
      </w:r>
      <w:r>
        <w:rPr>
          <w:color w:val="231F20"/>
          <w:spacing w:val="4"/>
        </w:rPr>
        <w:t>reconoce que </w:t>
      </w:r>
      <w:r>
        <w:rPr>
          <w:color w:val="231F20"/>
          <w:spacing w:val="3"/>
        </w:rPr>
        <w:t>en </w:t>
      </w:r>
      <w:r>
        <w:rPr>
          <w:color w:val="231F20"/>
          <w:spacing w:val="4"/>
        </w:rPr>
        <w:t>los </w:t>
      </w:r>
      <w:r>
        <w:rPr>
          <w:color w:val="231F20"/>
          <w:spacing w:val="5"/>
        </w:rPr>
        <w:t>estudios urbanos- regionales </w:t>
      </w:r>
      <w:r>
        <w:rPr>
          <w:color w:val="231F20"/>
          <w:spacing w:val="3"/>
        </w:rPr>
        <w:t>la </w:t>
      </w:r>
      <w:r>
        <w:rPr>
          <w:color w:val="231F20"/>
          <w:spacing w:val="5"/>
        </w:rPr>
        <w:t>interdisciplina socioeconómica </w:t>
      </w:r>
      <w:r>
        <w:rPr>
          <w:color w:val="231F20"/>
        </w:rPr>
        <w:t>y </w:t>
      </w:r>
      <w:r>
        <w:rPr>
          <w:color w:val="231F20"/>
          <w:spacing w:val="5"/>
        </w:rPr>
        <w:t>geográfica </w:t>
      </w:r>
      <w:r>
        <w:rPr>
          <w:color w:val="231F20"/>
          <w:spacing w:val="3"/>
        </w:rPr>
        <w:t>ha  </w:t>
      </w:r>
      <w:r>
        <w:rPr>
          <w:color w:val="231F20"/>
          <w:spacing w:val="6"/>
        </w:rPr>
        <w:t>sido </w:t>
      </w:r>
      <w:r>
        <w:rPr>
          <w:color w:val="231F20"/>
          <w:spacing w:val="4"/>
        </w:rPr>
        <w:t>una </w:t>
      </w:r>
      <w:r>
        <w:rPr>
          <w:color w:val="231F20"/>
          <w:spacing w:val="5"/>
        </w:rPr>
        <w:t>tradición, </w:t>
      </w:r>
      <w:r>
        <w:rPr>
          <w:color w:val="231F20"/>
        </w:rPr>
        <w:t>y </w:t>
      </w:r>
      <w:r>
        <w:rPr>
          <w:color w:val="231F20"/>
          <w:spacing w:val="4"/>
        </w:rPr>
        <w:t>que </w:t>
      </w:r>
      <w:r>
        <w:rPr>
          <w:color w:val="231F20"/>
          <w:spacing w:val="3"/>
        </w:rPr>
        <w:t>la </w:t>
      </w:r>
      <w:r>
        <w:rPr>
          <w:color w:val="231F20"/>
          <w:spacing w:val="5"/>
        </w:rPr>
        <w:t>cuestión </w:t>
      </w:r>
      <w:r>
        <w:rPr>
          <w:color w:val="231F20"/>
          <w:spacing w:val="3"/>
        </w:rPr>
        <w:t>de </w:t>
      </w:r>
      <w:r>
        <w:rPr>
          <w:color w:val="231F20"/>
          <w:spacing w:val="5"/>
        </w:rPr>
        <w:t>escalas </w:t>
      </w:r>
      <w:r>
        <w:rPr>
          <w:color w:val="231F20"/>
          <w:spacing w:val="3"/>
        </w:rPr>
        <w:t>de </w:t>
      </w:r>
      <w:r>
        <w:rPr>
          <w:color w:val="231F20"/>
          <w:spacing w:val="5"/>
        </w:rPr>
        <w:t>observación, </w:t>
      </w:r>
      <w:r>
        <w:rPr>
          <w:color w:val="231F20"/>
          <w:spacing w:val="3"/>
        </w:rPr>
        <w:t>en </w:t>
      </w:r>
      <w:r>
        <w:rPr>
          <w:color w:val="231F20"/>
          <w:spacing w:val="6"/>
        </w:rPr>
        <w:t>el </w:t>
      </w:r>
      <w:r>
        <w:rPr>
          <w:color w:val="231F20"/>
          <w:spacing w:val="5"/>
        </w:rPr>
        <w:t>análisis </w:t>
      </w:r>
      <w:r>
        <w:rPr>
          <w:color w:val="231F20"/>
          <w:spacing w:val="4"/>
        </w:rPr>
        <w:t>del </w:t>
      </w:r>
      <w:r>
        <w:rPr>
          <w:color w:val="231F20"/>
          <w:spacing w:val="5"/>
        </w:rPr>
        <w:t>territorio </w:t>
      </w:r>
      <w:r>
        <w:rPr>
          <w:color w:val="231F20"/>
        </w:rPr>
        <w:t>y </w:t>
      </w:r>
      <w:r>
        <w:rPr>
          <w:color w:val="231F20"/>
          <w:spacing w:val="4"/>
        </w:rPr>
        <w:t>los </w:t>
      </w:r>
      <w:r>
        <w:rPr>
          <w:color w:val="231F20"/>
          <w:spacing w:val="5"/>
        </w:rPr>
        <w:t>fenómenos espaciales, </w:t>
      </w:r>
      <w:r>
        <w:rPr>
          <w:color w:val="231F20"/>
          <w:spacing w:val="3"/>
        </w:rPr>
        <w:t>es </w:t>
      </w:r>
      <w:r>
        <w:rPr>
          <w:color w:val="231F20"/>
          <w:spacing w:val="4"/>
        </w:rPr>
        <w:t>una </w:t>
      </w:r>
      <w:r>
        <w:rPr>
          <w:color w:val="231F20"/>
          <w:spacing w:val="5"/>
        </w:rPr>
        <w:t>constante metodológica.</w:t>
      </w:r>
    </w:p>
    <w:p>
      <w:pPr>
        <w:pStyle w:val="BodyText"/>
        <w:spacing w:line="278" w:lineRule="auto" w:before="57"/>
        <w:ind w:left="117" w:right="108" w:firstLine="283"/>
        <w:jc w:val="both"/>
      </w:pPr>
      <w:r>
        <w:rPr>
          <w:color w:val="231F20"/>
          <w:spacing w:val="2"/>
        </w:rPr>
        <w:t>Por  </w:t>
      </w:r>
      <w:r>
        <w:rPr>
          <w:color w:val="231F20"/>
          <w:spacing w:val="3"/>
        </w:rPr>
        <w:t>su  </w:t>
      </w:r>
      <w:r>
        <w:rPr>
          <w:color w:val="231F20"/>
          <w:spacing w:val="4"/>
        </w:rPr>
        <w:t>parte,  </w:t>
      </w:r>
      <w:r>
        <w:rPr>
          <w:color w:val="231F20"/>
          <w:spacing w:val="5"/>
        </w:rPr>
        <w:t>Hiernaux  (1998)  </w:t>
      </w:r>
      <w:r>
        <w:rPr>
          <w:color w:val="231F20"/>
        </w:rPr>
        <w:t>y  </w:t>
      </w:r>
      <w:r>
        <w:rPr>
          <w:color w:val="231F20"/>
          <w:spacing w:val="5"/>
        </w:rPr>
        <w:t>Boisier  (1998)  señalan  </w:t>
      </w:r>
      <w:r>
        <w:rPr>
          <w:color w:val="231F20"/>
          <w:spacing w:val="6"/>
        </w:rPr>
        <w:t>que </w:t>
      </w:r>
      <w:r>
        <w:rPr>
          <w:color w:val="231F20"/>
          <w:spacing w:val="60"/>
        </w:rPr>
        <w:t> </w:t>
      </w:r>
      <w:r>
        <w:rPr>
          <w:color w:val="231F20"/>
          <w:spacing w:val="3"/>
        </w:rPr>
        <w:t>la  </w:t>
      </w:r>
      <w:r>
        <w:rPr>
          <w:color w:val="231F20"/>
          <w:spacing w:val="5"/>
        </w:rPr>
        <w:t>escala  además  </w:t>
      </w:r>
      <w:r>
        <w:rPr>
          <w:color w:val="231F20"/>
          <w:spacing w:val="3"/>
        </w:rPr>
        <w:t>de  </w:t>
      </w:r>
      <w:r>
        <w:rPr>
          <w:color w:val="231F20"/>
          <w:spacing w:val="4"/>
        </w:rPr>
        <w:t>ser  una  </w:t>
      </w:r>
      <w:r>
        <w:rPr>
          <w:color w:val="231F20"/>
          <w:spacing w:val="5"/>
        </w:rPr>
        <w:t>dimensión  espacial,  </w:t>
      </w:r>
      <w:r>
        <w:rPr>
          <w:color w:val="231F20"/>
          <w:spacing w:val="3"/>
        </w:rPr>
        <w:t>es  un    </w:t>
      </w:r>
      <w:r>
        <w:rPr>
          <w:color w:val="231F20"/>
          <w:spacing w:val="53"/>
        </w:rPr>
        <w:t> </w:t>
      </w:r>
      <w:r>
        <w:rPr>
          <w:color w:val="231F20"/>
          <w:spacing w:val="5"/>
        </w:rPr>
        <w:t>recurso</w:t>
      </w:r>
    </w:p>
    <w:p>
      <w:pPr>
        <w:spacing w:after="0" w:line="278" w:lineRule="auto"/>
        <w:jc w:val="both"/>
        <w:sectPr>
          <w:pgSz w:w="9640" w:h="13040"/>
          <w:pgMar w:header="687" w:footer="833" w:top="1040" w:bottom="1020" w:left="1300" w:right="1300"/>
        </w:sectPr>
      </w:pPr>
    </w:p>
    <w:p>
      <w:pPr>
        <w:pStyle w:val="BodyText"/>
        <w:spacing w:before="11"/>
        <w:rPr>
          <w:sz w:val="23"/>
        </w:rPr>
      </w:pPr>
    </w:p>
    <w:p>
      <w:pPr>
        <w:pStyle w:val="BodyText"/>
        <w:spacing w:line="278" w:lineRule="auto" w:before="69"/>
        <w:ind w:left="117" w:right="107"/>
        <w:jc w:val="both"/>
      </w:pPr>
      <w:r>
        <w:rPr>
          <w:color w:val="231F20"/>
          <w:spacing w:val="5"/>
        </w:rPr>
        <w:t>metodológico </w:t>
      </w:r>
      <w:r>
        <w:rPr>
          <w:color w:val="231F20"/>
          <w:spacing w:val="3"/>
        </w:rPr>
        <w:t>en el </w:t>
      </w:r>
      <w:r>
        <w:rPr>
          <w:color w:val="231F20"/>
          <w:spacing w:val="4"/>
        </w:rPr>
        <w:t>que </w:t>
      </w:r>
      <w:r>
        <w:rPr>
          <w:color w:val="231F20"/>
          <w:spacing w:val="3"/>
        </w:rPr>
        <w:t>se </w:t>
      </w:r>
      <w:r>
        <w:rPr>
          <w:color w:val="231F20"/>
          <w:spacing w:val="4"/>
        </w:rPr>
        <w:t>organiza </w:t>
      </w:r>
      <w:r>
        <w:rPr>
          <w:color w:val="231F20"/>
          <w:spacing w:val="3"/>
        </w:rPr>
        <w:t>la </w:t>
      </w:r>
      <w:r>
        <w:rPr>
          <w:color w:val="231F20"/>
          <w:spacing w:val="4"/>
        </w:rPr>
        <w:t>investigación como </w:t>
      </w:r>
      <w:r>
        <w:rPr>
          <w:color w:val="231F20"/>
          <w:spacing w:val="6"/>
        </w:rPr>
        <w:t>un </w:t>
      </w:r>
      <w:r>
        <w:rPr>
          <w:color w:val="231F20"/>
          <w:spacing w:val="5"/>
        </w:rPr>
        <w:t>desplazamiento </w:t>
      </w:r>
      <w:r>
        <w:rPr>
          <w:color w:val="231F20"/>
        </w:rPr>
        <w:t>a </w:t>
      </w:r>
      <w:r>
        <w:rPr>
          <w:color w:val="231F20"/>
          <w:spacing w:val="3"/>
        </w:rPr>
        <w:t>través de </w:t>
      </w:r>
      <w:r>
        <w:rPr>
          <w:color w:val="231F20"/>
          <w:spacing w:val="5"/>
        </w:rPr>
        <w:t>distintos </w:t>
      </w:r>
      <w:r>
        <w:rPr>
          <w:color w:val="231F20"/>
          <w:spacing w:val="4"/>
        </w:rPr>
        <w:t>niveles. </w:t>
      </w:r>
      <w:r>
        <w:rPr>
          <w:color w:val="231F20"/>
          <w:spacing w:val="2"/>
        </w:rPr>
        <w:t>Por </w:t>
      </w:r>
      <w:r>
        <w:rPr>
          <w:color w:val="231F20"/>
          <w:spacing w:val="3"/>
        </w:rPr>
        <w:t>su </w:t>
      </w:r>
      <w:r>
        <w:rPr>
          <w:color w:val="231F20"/>
          <w:spacing w:val="4"/>
        </w:rPr>
        <w:t>parte, </w:t>
      </w:r>
      <w:r>
        <w:rPr>
          <w:color w:val="231F20"/>
          <w:spacing w:val="5"/>
        </w:rPr>
        <w:t>Reboratti (2001) </w:t>
      </w:r>
      <w:r>
        <w:rPr>
          <w:color w:val="231F20"/>
          <w:spacing w:val="4"/>
        </w:rPr>
        <w:t>considera </w:t>
      </w:r>
      <w:r>
        <w:rPr>
          <w:color w:val="231F20"/>
        </w:rPr>
        <w:t>a </w:t>
      </w:r>
      <w:r>
        <w:rPr>
          <w:color w:val="231F20"/>
          <w:spacing w:val="3"/>
        </w:rPr>
        <w:t>la </w:t>
      </w:r>
      <w:r>
        <w:rPr>
          <w:color w:val="231F20"/>
          <w:spacing w:val="5"/>
        </w:rPr>
        <w:t>escala </w:t>
      </w:r>
      <w:r>
        <w:rPr>
          <w:color w:val="231F20"/>
          <w:spacing w:val="4"/>
        </w:rPr>
        <w:t>como </w:t>
      </w:r>
      <w:r>
        <w:rPr>
          <w:color w:val="231F20"/>
          <w:spacing w:val="3"/>
        </w:rPr>
        <w:t>un </w:t>
      </w:r>
      <w:r>
        <w:rPr>
          <w:color w:val="231F20"/>
          <w:spacing w:val="5"/>
        </w:rPr>
        <w:t>instrumento </w:t>
      </w:r>
      <w:r>
        <w:rPr>
          <w:color w:val="231F20"/>
          <w:spacing w:val="3"/>
        </w:rPr>
        <w:t>de </w:t>
      </w:r>
      <w:r>
        <w:rPr>
          <w:color w:val="231F20"/>
          <w:spacing w:val="5"/>
        </w:rPr>
        <w:t>análisis flexible </w:t>
      </w:r>
      <w:r>
        <w:rPr>
          <w:color w:val="231F20"/>
        </w:rPr>
        <w:t>y </w:t>
      </w:r>
      <w:r>
        <w:rPr>
          <w:color w:val="231F20"/>
          <w:spacing w:val="4"/>
        </w:rPr>
        <w:t>como una </w:t>
      </w:r>
      <w:r>
        <w:rPr>
          <w:color w:val="231F20"/>
          <w:spacing w:val="5"/>
        </w:rPr>
        <w:t>construcción social; </w:t>
      </w:r>
      <w:r>
        <w:rPr>
          <w:color w:val="231F20"/>
          <w:spacing w:val="3"/>
        </w:rPr>
        <w:t>de </w:t>
      </w:r>
      <w:r>
        <w:rPr>
          <w:color w:val="231F20"/>
          <w:spacing w:val="4"/>
        </w:rPr>
        <w:t>ahí que </w:t>
      </w:r>
      <w:r>
        <w:rPr>
          <w:color w:val="231F20"/>
          <w:spacing w:val="3"/>
        </w:rPr>
        <w:t>en </w:t>
      </w:r>
      <w:r>
        <w:rPr>
          <w:color w:val="231F20"/>
          <w:spacing w:val="4"/>
        </w:rPr>
        <w:t>los </w:t>
      </w:r>
      <w:r>
        <w:rPr>
          <w:color w:val="231F20"/>
          <w:spacing w:val="5"/>
        </w:rPr>
        <w:t>estudios </w:t>
      </w:r>
      <w:r>
        <w:rPr>
          <w:color w:val="231F20"/>
          <w:spacing w:val="3"/>
        </w:rPr>
        <w:t>de </w:t>
      </w:r>
      <w:r>
        <w:rPr>
          <w:color w:val="231F20"/>
          <w:spacing w:val="6"/>
        </w:rPr>
        <w:t>las</w:t>
      </w:r>
      <w:r>
        <w:rPr>
          <w:color w:val="231F20"/>
          <w:spacing w:val="60"/>
        </w:rPr>
        <w:t> </w:t>
      </w:r>
      <w:r>
        <w:rPr>
          <w:color w:val="231F20"/>
          <w:spacing w:val="5"/>
        </w:rPr>
        <w:t>ciencias sociales </w:t>
      </w:r>
      <w:r>
        <w:rPr>
          <w:color w:val="231F20"/>
        </w:rPr>
        <w:t>y </w:t>
      </w:r>
      <w:r>
        <w:rPr>
          <w:color w:val="231F20"/>
          <w:spacing w:val="3"/>
        </w:rPr>
        <w:t>de la </w:t>
      </w:r>
      <w:r>
        <w:rPr>
          <w:color w:val="231F20"/>
          <w:spacing w:val="4"/>
        </w:rPr>
        <w:t>geografía </w:t>
      </w:r>
      <w:r>
        <w:rPr>
          <w:color w:val="231F20"/>
          <w:spacing w:val="3"/>
        </w:rPr>
        <w:t>se </w:t>
      </w:r>
      <w:r>
        <w:rPr>
          <w:color w:val="231F20"/>
          <w:spacing w:val="2"/>
        </w:rPr>
        <w:t>haya </w:t>
      </w:r>
      <w:r>
        <w:rPr>
          <w:color w:val="231F20"/>
          <w:spacing w:val="4"/>
        </w:rPr>
        <w:t>tenido interés por </w:t>
      </w:r>
      <w:r>
        <w:rPr>
          <w:color w:val="231F20"/>
          <w:spacing w:val="3"/>
        </w:rPr>
        <w:t>lo </w:t>
      </w:r>
      <w:r>
        <w:rPr>
          <w:color w:val="231F20"/>
          <w:spacing w:val="5"/>
        </w:rPr>
        <w:t>micro, </w:t>
      </w:r>
      <w:r>
        <w:rPr>
          <w:color w:val="231F20"/>
          <w:spacing w:val="4"/>
        </w:rPr>
        <w:t>luego por </w:t>
      </w:r>
      <w:r>
        <w:rPr>
          <w:color w:val="231F20"/>
          <w:spacing w:val="3"/>
        </w:rPr>
        <w:t>lo  </w:t>
      </w:r>
      <w:r>
        <w:rPr>
          <w:color w:val="231F20"/>
          <w:spacing w:val="4"/>
        </w:rPr>
        <w:t>global </w:t>
      </w:r>
      <w:r>
        <w:rPr>
          <w:color w:val="231F20"/>
        </w:rPr>
        <w:t>y  </w:t>
      </w:r>
      <w:r>
        <w:rPr>
          <w:color w:val="231F20"/>
          <w:spacing w:val="5"/>
        </w:rPr>
        <w:t>últimamente </w:t>
      </w:r>
      <w:r>
        <w:rPr>
          <w:color w:val="231F20"/>
          <w:spacing w:val="4"/>
        </w:rPr>
        <w:t>por </w:t>
      </w:r>
      <w:r>
        <w:rPr>
          <w:color w:val="231F20"/>
          <w:spacing w:val="3"/>
        </w:rPr>
        <w:t>lo  </w:t>
      </w:r>
      <w:r>
        <w:rPr>
          <w:color w:val="231F20"/>
          <w:spacing w:val="5"/>
        </w:rPr>
        <w:t>local. </w:t>
      </w:r>
      <w:r>
        <w:rPr>
          <w:color w:val="231F20"/>
          <w:spacing w:val="3"/>
        </w:rPr>
        <w:t>El  </w:t>
      </w:r>
      <w:r>
        <w:rPr>
          <w:color w:val="231F20"/>
          <w:spacing w:val="4"/>
        </w:rPr>
        <w:t>interés </w:t>
      </w:r>
      <w:r>
        <w:rPr>
          <w:color w:val="231F20"/>
          <w:spacing w:val="5"/>
        </w:rPr>
        <w:t>responde  </w:t>
      </w:r>
      <w:r>
        <w:rPr>
          <w:color w:val="231F20"/>
        </w:rPr>
        <w:t>a </w:t>
      </w:r>
      <w:r>
        <w:rPr>
          <w:color w:val="231F20"/>
          <w:spacing w:val="4"/>
        </w:rPr>
        <w:t>los </w:t>
      </w:r>
      <w:r>
        <w:rPr>
          <w:color w:val="231F20"/>
          <w:spacing w:val="5"/>
        </w:rPr>
        <w:t>cambios </w:t>
      </w:r>
      <w:r>
        <w:rPr>
          <w:color w:val="231F20"/>
          <w:spacing w:val="4"/>
        </w:rPr>
        <w:t>que </w:t>
      </w:r>
      <w:r>
        <w:rPr>
          <w:color w:val="231F20"/>
          <w:spacing w:val="3"/>
        </w:rPr>
        <w:t>se </w:t>
      </w:r>
      <w:r>
        <w:rPr>
          <w:color w:val="231F20"/>
          <w:spacing w:val="4"/>
        </w:rPr>
        <w:t>producen </w:t>
      </w:r>
      <w:r>
        <w:rPr>
          <w:color w:val="231F20"/>
          <w:spacing w:val="3"/>
        </w:rPr>
        <w:t>en el </w:t>
      </w:r>
      <w:r>
        <w:rPr>
          <w:color w:val="231F20"/>
          <w:spacing w:val="4"/>
        </w:rPr>
        <w:t>sistema </w:t>
      </w:r>
      <w:r>
        <w:rPr>
          <w:color w:val="231F20"/>
          <w:spacing w:val="5"/>
        </w:rPr>
        <w:t>socioeconómico </w:t>
      </w:r>
      <w:r>
        <w:rPr>
          <w:color w:val="231F20"/>
        </w:rPr>
        <w:t>y </w:t>
      </w:r>
      <w:r>
        <w:rPr>
          <w:color w:val="231F20"/>
          <w:spacing w:val="6"/>
        </w:rPr>
        <w:t>al </w:t>
      </w:r>
      <w:r>
        <w:rPr>
          <w:color w:val="231F20"/>
          <w:spacing w:val="4"/>
        </w:rPr>
        <w:t>diferente peso que </w:t>
      </w:r>
      <w:r>
        <w:rPr>
          <w:color w:val="231F20"/>
          <w:spacing w:val="2"/>
        </w:rPr>
        <w:t>van </w:t>
      </w:r>
      <w:r>
        <w:rPr>
          <w:color w:val="231F20"/>
          <w:spacing w:val="5"/>
        </w:rPr>
        <w:t>adquiriendo </w:t>
      </w:r>
      <w:r>
        <w:rPr>
          <w:color w:val="231F20"/>
          <w:spacing w:val="4"/>
        </w:rPr>
        <w:t>los </w:t>
      </w:r>
      <w:r>
        <w:rPr>
          <w:color w:val="231F20"/>
          <w:spacing w:val="5"/>
        </w:rPr>
        <w:t>distintos </w:t>
      </w:r>
      <w:r>
        <w:rPr>
          <w:color w:val="231F20"/>
          <w:spacing w:val="29"/>
        </w:rPr>
        <w:t> </w:t>
      </w:r>
      <w:r>
        <w:rPr>
          <w:color w:val="231F20"/>
          <w:spacing w:val="5"/>
        </w:rPr>
        <w:t>factores.</w:t>
      </w:r>
    </w:p>
    <w:p>
      <w:pPr>
        <w:pStyle w:val="BodyText"/>
        <w:spacing w:line="278" w:lineRule="auto" w:before="57"/>
        <w:ind w:left="117" w:right="115" w:firstLine="283"/>
        <w:jc w:val="both"/>
      </w:pPr>
      <w:r>
        <w:rPr>
          <w:color w:val="231F20"/>
        </w:rPr>
        <w:t>En este contexto, es importante diferenciar lo regional y lo local; Rozga (2009) afirma que muchas veces  intuitivamente  entendimos  que hay diferencia entre la región y la localidad. El problema empieza cuando tratamos de definir qué entendimos por lo local y lo regional. Tradicionalmente</w:t>
      </w:r>
      <w:r>
        <w:rPr>
          <w:color w:val="231F20"/>
          <w:spacing w:val="-8"/>
        </w:rPr>
        <w:t> </w:t>
      </w:r>
      <w:r>
        <w:rPr>
          <w:color w:val="231F20"/>
        </w:rPr>
        <w:t>por</w:t>
      </w:r>
      <w:r>
        <w:rPr>
          <w:color w:val="231F20"/>
          <w:spacing w:val="-8"/>
        </w:rPr>
        <w:t> </w:t>
      </w:r>
      <w:r>
        <w:rPr>
          <w:color w:val="231F20"/>
        </w:rPr>
        <w:t>lo</w:t>
      </w:r>
      <w:r>
        <w:rPr>
          <w:color w:val="231F20"/>
          <w:spacing w:val="-8"/>
        </w:rPr>
        <w:t> </w:t>
      </w:r>
      <w:r>
        <w:rPr>
          <w:color w:val="231F20"/>
        </w:rPr>
        <w:t>regional</w:t>
      </w:r>
      <w:r>
        <w:rPr>
          <w:color w:val="231F20"/>
          <w:spacing w:val="-7"/>
        </w:rPr>
        <w:t> </w:t>
      </w:r>
      <w:r>
        <w:rPr>
          <w:color w:val="231F20"/>
        </w:rPr>
        <w:t>se</w:t>
      </w:r>
      <w:r>
        <w:rPr>
          <w:color w:val="231F20"/>
          <w:spacing w:val="-8"/>
        </w:rPr>
        <w:t> </w:t>
      </w:r>
      <w:r>
        <w:rPr>
          <w:color w:val="231F20"/>
        </w:rPr>
        <w:t>ocupaban</w:t>
      </w:r>
      <w:r>
        <w:rPr>
          <w:color w:val="231F20"/>
          <w:spacing w:val="-7"/>
        </w:rPr>
        <w:t> </w:t>
      </w:r>
      <w:r>
        <w:rPr>
          <w:color w:val="231F20"/>
        </w:rPr>
        <w:t>geógrafos,</w:t>
      </w:r>
      <w:r>
        <w:rPr>
          <w:color w:val="231F20"/>
          <w:spacing w:val="-8"/>
        </w:rPr>
        <w:t> </w:t>
      </w:r>
      <w:r>
        <w:rPr>
          <w:color w:val="231F20"/>
        </w:rPr>
        <w:t>economistas</w:t>
      </w:r>
      <w:r>
        <w:rPr>
          <w:color w:val="231F20"/>
          <w:spacing w:val="-8"/>
        </w:rPr>
        <w:t> </w:t>
      </w:r>
      <w:r>
        <w:rPr>
          <w:color w:val="231F20"/>
        </w:rPr>
        <w:t>y</w:t>
      </w:r>
      <w:r>
        <w:rPr>
          <w:color w:val="231F20"/>
          <w:spacing w:val="-8"/>
        </w:rPr>
        <w:t> </w:t>
      </w:r>
      <w:r>
        <w:rPr>
          <w:color w:val="231F20"/>
        </w:rPr>
        <w:t>a veces urbanistas, mientras lo local en nuestra tradición de investigación se dejaba básicamente a los antropólogos, sociólogos de cultura y a  veces hasta urbanistas y arquitectos. Sin embargo, los geógrafos son quienes se acostumbraron analizar los fenómenos y procesos sociales  en diferentes escalas territoriales, por lo que crearon diferentes tipos   de regionalizaciones geográficas, las cuales reflejan  la  diferenciación  del mundo social y diferentes alcances de diferentes tipos de centros.   En este contexto, parece que analizar lo regional y lo local en categorías del continuo espacial de los fenómenos sociales es cometer demasiada simplificación. Son las realidades que no se diferencian únicamente por la escala, sino sobre todo por el carácter de construcción (Rembowska, 2003: 35, en Rozga, 2009:</w:t>
      </w:r>
      <w:r>
        <w:rPr>
          <w:color w:val="231F20"/>
          <w:spacing w:val="-12"/>
        </w:rPr>
        <w:t> </w:t>
      </w:r>
      <w:r>
        <w:rPr>
          <w:color w:val="231F20"/>
        </w:rPr>
        <w:t>22).</w:t>
      </w:r>
    </w:p>
    <w:p>
      <w:pPr>
        <w:pStyle w:val="BodyText"/>
        <w:spacing w:line="278" w:lineRule="auto" w:before="57"/>
        <w:ind w:left="117" w:right="109" w:firstLine="283"/>
        <w:jc w:val="both"/>
      </w:pPr>
      <w:r>
        <w:rPr>
          <w:color w:val="231F20"/>
        </w:rPr>
        <w:t>Lo regional está creado por los procesos macro y meso de carácter político, social y económico que se desarrollan con la lógica diferente en la lógica de la vida cotidiana, y cuyos autores frecuentemente son diferentes tipos de élites. Esto encuentra su reflejo en la vida política, cultural y económica que frecuentemente se refleja en los límites político administrativos estatales. Muchas veces se refleja en la rica vida cultural regional que a veces encuentra su reflejo en las historias regionales, periódicos regionales y otros fenómenos de la vida cultural.</w:t>
      </w:r>
    </w:p>
    <w:p>
      <w:pPr>
        <w:spacing w:after="0" w:line="278" w:lineRule="auto"/>
        <w:jc w:val="both"/>
        <w:sectPr>
          <w:pgSz w:w="9640" w:h="13040"/>
          <w:pgMar w:header="689" w:footer="839" w:top="1020" w:bottom="1020" w:left="1300" w:right="1300"/>
        </w:sectPr>
      </w:pPr>
    </w:p>
    <w:p>
      <w:pPr>
        <w:pStyle w:val="BodyText"/>
        <w:spacing w:before="5"/>
      </w:pPr>
    </w:p>
    <w:p>
      <w:pPr>
        <w:pStyle w:val="BodyText"/>
        <w:spacing w:line="278" w:lineRule="auto" w:before="69"/>
        <w:ind w:left="117" w:right="109" w:firstLine="283"/>
        <w:jc w:val="both"/>
      </w:pPr>
      <w:r>
        <w:rPr>
          <w:color w:val="231F20"/>
          <w:spacing w:val="3"/>
        </w:rPr>
        <w:t>Córdoba (2001:43) considera </w:t>
      </w:r>
      <w:r>
        <w:rPr>
          <w:color w:val="231F20"/>
        </w:rPr>
        <w:t>al </w:t>
      </w:r>
      <w:r>
        <w:rPr>
          <w:color w:val="231F20"/>
          <w:spacing w:val="3"/>
        </w:rPr>
        <w:t>concepto escalar </w:t>
      </w:r>
      <w:r>
        <w:rPr>
          <w:color w:val="231F20"/>
        </w:rPr>
        <w:t>de </w:t>
      </w:r>
      <w:r>
        <w:rPr>
          <w:color w:val="231F20"/>
          <w:spacing w:val="2"/>
        </w:rPr>
        <w:t>región </w:t>
      </w:r>
      <w:r>
        <w:rPr>
          <w:color w:val="231F20"/>
          <w:spacing w:val="4"/>
        </w:rPr>
        <w:t>como </w:t>
      </w:r>
      <w:r>
        <w:rPr>
          <w:color w:val="231F20"/>
          <w:spacing w:val="2"/>
        </w:rPr>
        <w:t>vértebra</w:t>
      </w:r>
      <w:r>
        <w:rPr>
          <w:color w:val="231F20"/>
          <w:spacing w:val="-3"/>
        </w:rPr>
        <w:t> </w:t>
      </w:r>
      <w:r>
        <w:rPr>
          <w:color w:val="231F20"/>
        </w:rPr>
        <w:t>en</w:t>
      </w:r>
      <w:r>
        <w:rPr>
          <w:color w:val="231F20"/>
          <w:spacing w:val="-3"/>
        </w:rPr>
        <w:t> </w:t>
      </w:r>
      <w:r>
        <w:rPr>
          <w:color w:val="231F20"/>
        </w:rPr>
        <w:t>la</w:t>
      </w:r>
      <w:r>
        <w:rPr>
          <w:color w:val="231F20"/>
          <w:spacing w:val="-3"/>
        </w:rPr>
        <w:t> </w:t>
      </w:r>
      <w:r>
        <w:rPr>
          <w:color w:val="231F20"/>
          <w:spacing w:val="2"/>
        </w:rPr>
        <w:t>que</w:t>
      </w:r>
      <w:r>
        <w:rPr>
          <w:color w:val="231F20"/>
          <w:spacing w:val="-3"/>
        </w:rPr>
        <w:t> </w:t>
      </w:r>
      <w:r>
        <w:rPr>
          <w:color w:val="231F20"/>
        </w:rPr>
        <w:t>se</w:t>
      </w:r>
      <w:r>
        <w:rPr>
          <w:color w:val="231F20"/>
          <w:spacing w:val="-3"/>
        </w:rPr>
        <w:t> </w:t>
      </w:r>
      <w:r>
        <w:rPr>
          <w:color w:val="231F20"/>
          <w:spacing w:val="3"/>
        </w:rPr>
        <w:t>articulan</w:t>
      </w:r>
      <w:r>
        <w:rPr>
          <w:color w:val="231F20"/>
          <w:spacing w:val="-3"/>
        </w:rPr>
        <w:t> </w:t>
      </w:r>
      <w:r>
        <w:rPr>
          <w:color w:val="231F20"/>
          <w:spacing w:val="2"/>
        </w:rPr>
        <w:t>los</w:t>
      </w:r>
      <w:r>
        <w:rPr>
          <w:color w:val="231F20"/>
          <w:spacing w:val="-3"/>
        </w:rPr>
        <w:t> </w:t>
      </w:r>
      <w:r>
        <w:rPr>
          <w:color w:val="231F20"/>
          <w:spacing w:val="3"/>
        </w:rPr>
        <w:t>procesos</w:t>
      </w:r>
      <w:r>
        <w:rPr>
          <w:color w:val="231F20"/>
          <w:spacing w:val="-3"/>
        </w:rPr>
        <w:t> </w:t>
      </w:r>
      <w:r>
        <w:rPr>
          <w:color w:val="231F20"/>
          <w:spacing w:val="3"/>
        </w:rPr>
        <w:t>globales</w:t>
      </w:r>
      <w:r>
        <w:rPr>
          <w:color w:val="231F20"/>
          <w:spacing w:val="-3"/>
        </w:rPr>
        <w:t> </w:t>
      </w:r>
      <w:r>
        <w:rPr>
          <w:color w:val="231F20"/>
        </w:rPr>
        <w:t>y</w:t>
      </w:r>
      <w:r>
        <w:rPr>
          <w:color w:val="231F20"/>
          <w:spacing w:val="-3"/>
        </w:rPr>
        <w:t> </w:t>
      </w:r>
      <w:r>
        <w:rPr>
          <w:color w:val="231F20"/>
          <w:spacing w:val="3"/>
        </w:rPr>
        <w:t>locales</w:t>
      </w:r>
      <w:r>
        <w:rPr>
          <w:color w:val="231F20"/>
          <w:spacing w:val="-3"/>
        </w:rPr>
        <w:t> </w:t>
      </w:r>
      <w:r>
        <w:rPr>
          <w:color w:val="231F20"/>
          <w:spacing w:val="2"/>
        </w:rPr>
        <w:t>que</w:t>
      </w:r>
      <w:r>
        <w:rPr>
          <w:color w:val="231F20"/>
          <w:spacing w:val="-3"/>
        </w:rPr>
        <w:t> </w:t>
      </w:r>
      <w:r>
        <w:rPr>
          <w:color w:val="231F20"/>
          <w:spacing w:val="2"/>
        </w:rPr>
        <w:t>tanto </w:t>
      </w:r>
      <w:r>
        <w:rPr>
          <w:color w:val="231F20"/>
          <w:spacing w:val="3"/>
        </w:rPr>
        <w:t>interesan </w:t>
      </w:r>
      <w:r>
        <w:rPr>
          <w:color w:val="231F20"/>
        </w:rPr>
        <w:t>a la </w:t>
      </w:r>
      <w:r>
        <w:rPr>
          <w:color w:val="231F20"/>
          <w:spacing w:val="3"/>
        </w:rPr>
        <w:t>postmodernidad científica; </w:t>
      </w:r>
      <w:r>
        <w:rPr>
          <w:color w:val="231F20"/>
          <w:spacing w:val="2"/>
        </w:rPr>
        <w:t>García </w:t>
      </w:r>
      <w:r>
        <w:rPr>
          <w:color w:val="231F20"/>
          <w:spacing w:val="3"/>
        </w:rPr>
        <w:t>(2001) confirma </w:t>
      </w:r>
      <w:r>
        <w:rPr>
          <w:color w:val="231F20"/>
          <w:spacing w:val="4"/>
        </w:rPr>
        <w:t>que </w:t>
      </w:r>
      <w:r>
        <w:rPr>
          <w:color w:val="231F20"/>
        </w:rPr>
        <w:t>en </w:t>
      </w:r>
      <w:r>
        <w:rPr>
          <w:color w:val="231F20"/>
          <w:spacing w:val="3"/>
        </w:rPr>
        <w:t>algunos </w:t>
      </w:r>
      <w:r>
        <w:rPr>
          <w:color w:val="231F20"/>
          <w:spacing w:val="2"/>
        </w:rPr>
        <w:t>lugares </w:t>
      </w:r>
      <w:r>
        <w:rPr>
          <w:color w:val="231F20"/>
        </w:rPr>
        <w:t>lo </w:t>
      </w:r>
      <w:r>
        <w:rPr>
          <w:color w:val="231F20"/>
          <w:spacing w:val="3"/>
        </w:rPr>
        <w:t>regional </w:t>
      </w:r>
      <w:r>
        <w:rPr>
          <w:color w:val="231F20"/>
        </w:rPr>
        <w:t>se </w:t>
      </w:r>
      <w:r>
        <w:rPr>
          <w:color w:val="231F20"/>
          <w:spacing w:val="3"/>
        </w:rPr>
        <w:t>consolida; </w:t>
      </w:r>
      <w:r>
        <w:rPr>
          <w:color w:val="231F20"/>
          <w:spacing w:val="2"/>
        </w:rPr>
        <w:t>sin </w:t>
      </w:r>
      <w:r>
        <w:rPr>
          <w:color w:val="231F20"/>
          <w:spacing w:val="3"/>
        </w:rPr>
        <w:t>embargo, </w:t>
      </w:r>
      <w:r>
        <w:rPr>
          <w:color w:val="231F20"/>
        </w:rPr>
        <w:t>en la </w:t>
      </w:r>
      <w:r>
        <w:rPr>
          <w:color w:val="231F20"/>
          <w:spacing w:val="2"/>
        </w:rPr>
        <w:t>mayoría los </w:t>
      </w:r>
      <w:r>
        <w:rPr>
          <w:color w:val="231F20"/>
          <w:spacing w:val="3"/>
        </w:rPr>
        <w:t>procesos </w:t>
      </w:r>
      <w:r>
        <w:rPr>
          <w:color w:val="231F20"/>
        </w:rPr>
        <w:t>de </w:t>
      </w:r>
      <w:r>
        <w:rPr>
          <w:color w:val="231F20"/>
          <w:spacing w:val="3"/>
        </w:rPr>
        <w:t>rearticulación internacional, están violentando </w:t>
      </w:r>
      <w:r>
        <w:rPr>
          <w:color w:val="231F20"/>
          <w:spacing w:val="4"/>
        </w:rPr>
        <w:t>sus </w:t>
      </w:r>
      <w:r>
        <w:rPr>
          <w:color w:val="231F20"/>
          <w:spacing w:val="3"/>
        </w:rPr>
        <w:t>estructuras </w:t>
      </w:r>
      <w:r>
        <w:rPr>
          <w:color w:val="231F20"/>
        </w:rPr>
        <w:t>y </w:t>
      </w:r>
      <w:r>
        <w:rPr>
          <w:color w:val="231F20"/>
          <w:spacing w:val="3"/>
        </w:rPr>
        <w:t>llevándolos </w:t>
      </w:r>
      <w:r>
        <w:rPr>
          <w:color w:val="231F20"/>
        </w:rPr>
        <w:t>a su  </w:t>
      </w:r>
      <w:r>
        <w:rPr>
          <w:color w:val="231F20"/>
          <w:spacing w:val="3"/>
        </w:rPr>
        <w:t>fragmentación interna. Precisa </w:t>
      </w:r>
      <w:r>
        <w:rPr>
          <w:color w:val="231F20"/>
          <w:spacing w:val="2"/>
        </w:rPr>
        <w:t>que </w:t>
      </w:r>
      <w:r>
        <w:rPr>
          <w:color w:val="231F20"/>
          <w:spacing w:val="4"/>
        </w:rPr>
        <w:t>en  </w:t>
      </w:r>
      <w:r>
        <w:rPr>
          <w:color w:val="231F20"/>
        </w:rPr>
        <w:t>el </w:t>
      </w:r>
      <w:r>
        <w:rPr>
          <w:color w:val="231F20"/>
          <w:spacing w:val="3"/>
        </w:rPr>
        <w:t>mundo </w:t>
      </w:r>
      <w:r>
        <w:rPr>
          <w:color w:val="231F20"/>
        </w:rPr>
        <w:t>de lo </w:t>
      </w:r>
      <w:r>
        <w:rPr>
          <w:color w:val="231F20"/>
          <w:spacing w:val="2"/>
        </w:rPr>
        <w:t>real, </w:t>
      </w:r>
      <w:r>
        <w:rPr>
          <w:color w:val="231F20"/>
        </w:rPr>
        <w:t>la </w:t>
      </w:r>
      <w:r>
        <w:rPr>
          <w:color w:val="231F20"/>
          <w:spacing w:val="3"/>
        </w:rPr>
        <w:t>escala regional </w:t>
      </w:r>
      <w:r>
        <w:rPr>
          <w:color w:val="231F20"/>
        </w:rPr>
        <w:t>es </w:t>
      </w:r>
      <w:r>
        <w:rPr>
          <w:color w:val="231F20"/>
          <w:spacing w:val="3"/>
        </w:rPr>
        <w:t>probablemente </w:t>
      </w:r>
      <w:r>
        <w:rPr>
          <w:color w:val="231F20"/>
        </w:rPr>
        <w:t>la </w:t>
      </w:r>
      <w:r>
        <w:rPr>
          <w:color w:val="231F20"/>
          <w:spacing w:val="2"/>
        </w:rPr>
        <w:t>que </w:t>
      </w:r>
      <w:r>
        <w:rPr>
          <w:color w:val="231F20"/>
          <w:spacing w:val="4"/>
        </w:rPr>
        <w:t>mejor </w:t>
      </w:r>
      <w:r>
        <w:rPr>
          <w:color w:val="231F20"/>
          <w:spacing w:val="3"/>
        </w:rPr>
        <w:t>pueda </w:t>
      </w:r>
      <w:r>
        <w:rPr>
          <w:color w:val="231F20"/>
          <w:spacing w:val="2"/>
        </w:rPr>
        <w:t>expresar los </w:t>
      </w:r>
      <w:r>
        <w:rPr>
          <w:color w:val="231F20"/>
          <w:spacing w:val="3"/>
        </w:rPr>
        <w:t>cambios </w:t>
      </w:r>
      <w:r>
        <w:rPr>
          <w:color w:val="231F20"/>
          <w:spacing w:val="2"/>
        </w:rPr>
        <w:t>que </w:t>
      </w:r>
      <w:r>
        <w:rPr>
          <w:color w:val="231F20"/>
          <w:spacing w:val="3"/>
        </w:rPr>
        <w:t>está generando </w:t>
      </w:r>
      <w:r>
        <w:rPr>
          <w:color w:val="231F20"/>
        </w:rPr>
        <w:t>la </w:t>
      </w:r>
      <w:r>
        <w:rPr>
          <w:color w:val="231F20"/>
          <w:spacing w:val="27"/>
        </w:rPr>
        <w:t> </w:t>
      </w:r>
      <w:r>
        <w:rPr>
          <w:color w:val="231F20"/>
          <w:spacing w:val="3"/>
        </w:rPr>
        <w:t>globalización.</w:t>
      </w:r>
    </w:p>
    <w:p>
      <w:pPr>
        <w:pStyle w:val="BodyText"/>
        <w:spacing w:line="278" w:lineRule="auto" w:before="57"/>
        <w:ind w:left="117" w:right="115" w:firstLine="283"/>
        <w:jc w:val="both"/>
      </w:pPr>
      <w:r>
        <w:rPr>
          <w:color w:val="231F20"/>
        </w:rPr>
        <w:t>En su condición de entidad dinámica y discontinua, la región como escala</w:t>
      </w:r>
      <w:r>
        <w:rPr>
          <w:color w:val="231F20"/>
          <w:spacing w:val="-8"/>
        </w:rPr>
        <w:t> </w:t>
      </w:r>
      <w:r>
        <w:rPr>
          <w:color w:val="231F20"/>
        </w:rPr>
        <w:t>de</w:t>
      </w:r>
      <w:r>
        <w:rPr>
          <w:color w:val="231F20"/>
          <w:spacing w:val="-9"/>
        </w:rPr>
        <w:t> </w:t>
      </w:r>
      <w:r>
        <w:rPr>
          <w:color w:val="231F20"/>
        </w:rPr>
        <w:t>análisis</w:t>
      </w:r>
      <w:r>
        <w:rPr>
          <w:color w:val="231F20"/>
          <w:spacing w:val="-9"/>
        </w:rPr>
        <w:t> </w:t>
      </w:r>
      <w:r>
        <w:rPr>
          <w:color w:val="231F20"/>
        </w:rPr>
        <w:t>sigue</w:t>
      </w:r>
      <w:r>
        <w:rPr>
          <w:color w:val="231F20"/>
          <w:spacing w:val="-9"/>
        </w:rPr>
        <w:t> </w:t>
      </w:r>
      <w:r>
        <w:rPr>
          <w:color w:val="231F20"/>
        </w:rPr>
        <w:t>siendo</w:t>
      </w:r>
      <w:r>
        <w:rPr>
          <w:color w:val="231F20"/>
          <w:spacing w:val="-9"/>
        </w:rPr>
        <w:t> </w:t>
      </w:r>
      <w:r>
        <w:rPr>
          <w:color w:val="231F20"/>
        </w:rPr>
        <w:t>un</w:t>
      </w:r>
      <w:r>
        <w:rPr>
          <w:color w:val="231F20"/>
          <w:spacing w:val="-8"/>
        </w:rPr>
        <w:t> </w:t>
      </w:r>
      <w:r>
        <w:rPr>
          <w:color w:val="231F20"/>
        </w:rPr>
        <w:t>medio</w:t>
      </w:r>
      <w:r>
        <w:rPr>
          <w:color w:val="231F20"/>
          <w:spacing w:val="-9"/>
        </w:rPr>
        <w:t> </w:t>
      </w:r>
      <w:r>
        <w:rPr>
          <w:color w:val="231F20"/>
        </w:rPr>
        <w:t>de</w:t>
      </w:r>
      <w:r>
        <w:rPr>
          <w:color w:val="231F20"/>
          <w:spacing w:val="-9"/>
        </w:rPr>
        <w:t> </w:t>
      </w:r>
      <w:r>
        <w:rPr>
          <w:color w:val="231F20"/>
        </w:rPr>
        <w:t>estudio</w:t>
      </w:r>
      <w:r>
        <w:rPr>
          <w:color w:val="231F20"/>
          <w:spacing w:val="-9"/>
        </w:rPr>
        <w:t> </w:t>
      </w:r>
      <w:r>
        <w:rPr>
          <w:color w:val="231F20"/>
        </w:rPr>
        <w:t>fundamental;</w:t>
      </w:r>
      <w:r>
        <w:rPr>
          <w:color w:val="231F20"/>
          <w:spacing w:val="-8"/>
        </w:rPr>
        <w:t> </w:t>
      </w:r>
      <w:r>
        <w:rPr>
          <w:color w:val="231F20"/>
        </w:rPr>
        <w:t>permite </w:t>
      </w:r>
      <w:r>
        <w:rPr>
          <w:color w:val="231F20"/>
          <w:spacing w:val="-4"/>
        </w:rPr>
        <w:t>ubicar,</w:t>
      </w:r>
      <w:r>
        <w:rPr>
          <w:color w:val="231F20"/>
          <w:spacing w:val="-11"/>
        </w:rPr>
        <w:t> </w:t>
      </w:r>
      <w:r>
        <w:rPr>
          <w:color w:val="231F20"/>
        </w:rPr>
        <w:t>describir</w:t>
      </w:r>
      <w:r>
        <w:rPr>
          <w:color w:val="231F20"/>
          <w:spacing w:val="-11"/>
        </w:rPr>
        <w:t> </w:t>
      </w:r>
      <w:r>
        <w:rPr>
          <w:color w:val="231F20"/>
        </w:rPr>
        <w:t>y</w:t>
      </w:r>
      <w:r>
        <w:rPr>
          <w:color w:val="231F20"/>
          <w:spacing w:val="-11"/>
        </w:rPr>
        <w:t> </w:t>
      </w:r>
      <w:r>
        <w:rPr>
          <w:color w:val="231F20"/>
        </w:rPr>
        <w:t>explicar</w:t>
      </w:r>
      <w:r>
        <w:rPr>
          <w:color w:val="231F20"/>
          <w:spacing w:val="-11"/>
        </w:rPr>
        <w:t> </w:t>
      </w:r>
      <w:r>
        <w:rPr>
          <w:color w:val="231F20"/>
        </w:rPr>
        <w:t>los</w:t>
      </w:r>
      <w:r>
        <w:rPr>
          <w:color w:val="231F20"/>
          <w:spacing w:val="-11"/>
        </w:rPr>
        <w:t> </w:t>
      </w:r>
      <w:r>
        <w:rPr>
          <w:color w:val="231F20"/>
        </w:rPr>
        <w:t>fenómenos</w:t>
      </w:r>
      <w:r>
        <w:rPr>
          <w:color w:val="231F20"/>
          <w:spacing w:val="-11"/>
        </w:rPr>
        <w:t> </w:t>
      </w:r>
      <w:r>
        <w:rPr>
          <w:color w:val="231F20"/>
        </w:rPr>
        <w:t>que</w:t>
      </w:r>
      <w:r>
        <w:rPr>
          <w:color w:val="231F20"/>
          <w:spacing w:val="-11"/>
        </w:rPr>
        <w:t> </w:t>
      </w:r>
      <w:r>
        <w:rPr>
          <w:color w:val="231F20"/>
        </w:rPr>
        <w:t>definen</w:t>
      </w:r>
      <w:r>
        <w:rPr>
          <w:color w:val="231F20"/>
          <w:spacing w:val="-11"/>
        </w:rPr>
        <w:t> </w:t>
      </w:r>
      <w:r>
        <w:rPr>
          <w:color w:val="231F20"/>
        </w:rPr>
        <w:t>las</w:t>
      </w:r>
      <w:r>
        <w:rPr>
          <w:color w:val="231F20"/>
          <w:spacing w:val="-11"/>
        </w:rPr>
        <w:t> </w:t>
      </w:r>
      <w:r>
        <w:rPr>
          <w:color w:val="231F20"/>
        </w:rPr>
        <w:t>relaciones</w:t>
      </w:r>
      <w:r>
        <w:rPr>
          <w:color w:val="231F20"/>
          <w:spacing w:val="-11"/>
        </w:rPr>
        <w:t> </w:t>
      </w:r>
      <w:r>
        <w:rPr>
          <w:color w:val="231F20"/>
        </w:rPr>
        <w:t>entre los grupos humanos y la</w:t>
      </w:r>
      <w:r>
        <w:rPr>
          <w:color w:val="231F20"/>
          <w:spacing w:val="-10"/>
        </w:rPr>
        <w:t> </w:t>
      </w:r>
      <w:r>
        <w:rPr>
          <w:color w:val="231F20"/>
        </w:rPr>
        <w:t>naturaleza.</w:t>
      </w:r>
    </w:p>
    <w:p>
      <w:pPr>
        <w:pStyle w:val="BodyText"/>
        <w:spacing w:line="278" w:lineRule="auto" w:before="57"/>
        <w:ind w:left="117" w:right="116" w:firstLine="283"/>
        <w:jc w:val="both"/>
      </w:pPr>
      <w:r>
        <w:rPr>
          <w:color w:val="231F20"/>
          <w:spacing w:val="-4"/>
        </w:rPr>
        <w:t>Por </w:t>
      </w:r>
      <w:r>
        <w:rPr>
          <w:color w:val="231F20"/>
          <w:spacing w:val="-3"/>
        </w:rPr>
        <w:t>otro lado, </w:t>
      </w:r>
      <w:r>
        <w:rPr>
          <w:color w:val="231F20"/>
        </w:rPr>
        <w:t>lo </w:t>
      </w:r>
      <w:r>
        <w:rPr>
          <w:color w:val="231F20"/>
          <w:spacing w:val="-3"/>
        </w:rPr>
        <w:t>local crea </w:t>
      </w:r>
      <w:r>
        <w:rPr>
          <w:color w:val="231F20"/>
        </w:rPr>
        <w:t>la </w:t>
      </w:r>
      <w:r>
        <w:rPr>
          <w:color w:val="231F20"/>
          <w:spacing w:val="-4"/>
        </w:rPr>
        <w:t>esfera </w:t>
      </w:r>
      <w:r>
        <w:rPr>
          <w:color w:val="231F20"/>
        </w:rPr>
        <w:t>de la </w:t>
      </w:r>
      <w:r>
        <w:rPr>
          <w:color w:val="231F20"/>
          <w:spacing w:val="-3"/>
        </w:rPr>
        <w:t>vida cotidiana </w:t>
      </w:r>
      <w:r>
        <w:rPr>
          <w:color w:val="231F20"/>
        </w:rPr>
        <w:t>de la </w:t>
      </w:r>
      <w:r>
        <w:rPr>
          <w:color w:val="231F20"/>
          <w:spacing w:val="-3"/>
        </w:rPr>
        <w:t>gente que </w:t>
      </w:r>
      <w:r>
        <w:rPr>
          <w:color w:val="231F20"/>
          <w:spacing w:val="-5"/>
        </w:rPr>
        <w:t>vive </w:t>
      </w:r>
      <w:r>
        <w:rPr>
          <w:color w:val="231F20"/>
        </w:rPr>
        <w:t>en </w:t>
      </w:r>
      <w:r>
        <w:rPr>
          <w:color w:val="231F20"/>
          <w:spacing w:val="-3"/>
        </w:rPr>
        <w:t>pequeñas comunidades </w:t>
      </w:r>
      <w:r>
        <w:rPr>
          <w:color w:val="231F20"/>
        </w:rPr>
        <w:t>y </w:t>
      </w:r>
      <w:r>
        <w:rPr>
          <w:color w:val="231F20"/>
          <w:spacing w:val="-3"/>
        </w:rPr>
        <w:t>sociedades </w:t>
      </w:r>
      <w:r>
        <w:rPr>
          <w:color w:val="231F20"/>
        </w:rPr>
        <w:t>y es </w:t>
      </w:r>
      <w:r>
        <w:rPr>
          <w:color w:val="231F20"/>
          <w:spacing w:val="-3"/>
        </w:rPr>
        <w:t>difícil </w:t>
      </w:r>
      <w:r>
        <w:rPr>
          <w:color w:val="231F20"/>
        </w:rPr>
        <w:t>de </w:t>
      </w:r>
      <w:r>
        <w:rPr>
          <w:color w:val="231F20"/>
          <w:spacing w:val="-3"/>
        </w:rPr>
        <w:t>entender </w:t>
      </w:r>
      <w:r>
        <w:rPr>
          <w:color w:val="231F20"/>
        </w:rPr>
        <w:t>si </w:t>
      </w:r>
      <w:r>
        <w:rPr>
          <w:color w:val="231F20"/>
          <w:spacing w:val="-3"/>
        </w:rPr>
        <w:t>no tomamos </w:t>
      </w:r>
      <w:r>
        <w:rPr>
          <w:color w:val="231F20"/>
        </w:rPr>
        <w:t>en </w:t>
      </w:r>
      <w:r>
        <w:rPr>
          <w:color w:val="231F20"/>
          <w:spacing w:val="-3"/>
        </w:rPr>
        <w:t>cuenta </w:t>
      </w:r>
      <w:r>
        <w:rPr>
          <w:color w:val="231F20"/>
        </w:rPr>
        <w:t>las </w:t>
      </w:r>
      <w:r>
        <w:rPr>
          <w:color w:val="231F20"/>
          <w:spacing w:val="-3"/>
        </w:rPr>
        <w:t>formas concretas </w:t>
      </w:r>
      <w:r>
        <w:rPr>
          <w:color w:val="231F20"/>
        </w:rPr>
        <w:t>de </w:t>
      </w:r>
      <w:r>
        <w:rPr>
          <w:color w:val="231F20"/>
          <w:spacing w:val="-4"/>
        </w:rPr>
        <w:t>actividad </w:t>
      </w:r>
      <w:r>
        <w:rPr>
          <w:color w:val="231F20"/>
        </w:rPr>
        <w:t>y </w:t>
      </w:r>
      <w:r>
        <w:rPr>
          <w:color w:val="231F20"/>
          <w:spacing w:val="-3"/>
        </w:rPr>
        <w:t>conciencia social, memoria </w:t>
      </w:r>
      <w:r>
        <w:rPr>
          <w:color w:val="231F20"/>
          <w:spacing w:val="-4"/>
        </w:rPr>
        <w:t>colectiva </w:t>
      </w:r>
      <w:r>
        <w:rPr>
          <w:color w:val="231F20"/>
        </w:rPr>
        <w:t>y </w:t>
      </w:r>
      <w:r>
        <w:rPr>
          <w:color w:val="231F20"/>
          <w:spacing w:val="-3"/>
        </w:rPr>
        <w:t>experiencias </w:t>
      </w:r>
      <w:r>
        <w:rPr>
          <w:color w:val="231F20"/>
          <w:spacing w:val="-4"/>
        </w:rPr>
        <w:t>colectivas. </w:t>
      </w:r>
      <w:r>
        <w:rPr>
          <w:color w:val="231F20"/>
        </w:rPr>
        <w:t>Las </w:t>
      </w:r>
      <w:r>
        <w:rPr>
          <w:color w:val="231F20"/>
          <w:spacing w:val="-4"/>
        </w:rPr>
        <w:t>iniciativas </w:t>
      </w:r>
      <w:r>
        <w:rPr>
          <w:color w:val="231F20"/>
          <w:spacing w:val="-3"/>
        </w:rPr>
        <w:t>locales </w:t>
      </w:r>
      <w:r>
        <w:rPr>
          <w:color w:val="231F20"/>
          <w:spacing w:val="-4"/>
        </w:rPr>
        <w:t>surgen </w:t>
      </w:r>
      <w:r>
        <w:rPr>
          <w:color w:val="231F20"/>
          <w:spacing w:val="-3"/>
        </w:rPr>
        <w:t>como consecuencia </w:t>
      </w:r>
      <w:r>
        <w:rPr>
          <w:color w:val="231F20"/>
        </w:rPr>
        <w:t>de la </w:t>
      </w:r>
      <w:r>
        <w:rPr>
          <w:color w:val="231F20"/>
          <w:spacing w:val="-3"/>
        </w:rPr>
        <w:t>dinámica </w:t>
      </w:r>
      <w:r>
        <w:rPr>
          <w:color w:val="231F20"/>
        </w:rPr>
        <w:t>de </w:t>
      </w:r>
      <w:r>
        <w:rPr>
          <w:color w:val="231F20"/>
          <w:spacing w:val="-3"/>
        </w:rPr>
        <w:t>aprendizaje </w:t>
      </w:r>
      <w:r>
        <w:rPr>
          <w:color w:val="231F20"/>
        </w:rPr>
        <w:t>de las </w:t>
      </w:r>
      <w:r>
        <w:rPr>
          <w:color w:val="231F20"/>
          <w:spacing w:val="-3"/>
        </w:rPr>
        <w:t>comunidades locales sobre </w:t>
      </w:r>
      <w:r>
        <w:rPr>
          <w:color w:val="231F20"/>
        </w:rPr>
        <w:t>las </w:t>
      </w:r>
      <w:r>
        <w:rPr>
          <w:color w:val="231F20"/>
          <w:spacing w:val="-4"/>
        </w:rPr>
        <w:t>transformaciones </w:t>
      </w:r>
      <w:r>
        <w:rPr>
          <w:color w:val="231F20"/>
        </w:rPr>
        <w:t>del </w:t>
      </w:r>
      <w:r>
        <w:rPr>
          <w:color w:val="231F20"/>
          <w:spacing w:val="-3"/>
        </w:rPr>
        <w:t>sistema </w:t>
      </w:r>
      <w:r>
        <w:rPr>
          <w:color w:val="231F20"/>
          <w:spacing w:val="-4"/>
        </w:rPr>
        <w:t>productivo </w:t>
      </w:r>
      <w:r>
        <w:rPr>
          <w:color w:val="231F20"/>
          <w:spacing w:val="-3"/>
        </w:rPr>
        <w:t>local </w:t>
      </w:r>
      <w:r>
        <w:rPr>
          <w:color w:val="231F20"/>
        </w:rPr>
        <w:t>y de </w:t>
      </w:r>
      <w:r>
        <w:rPr>
          <w:color w:val="231F20"/>
          <w:spacing w:val="-3"/>
        </w:rPr>
        <w:t>su capacidad</w:t>
      </w:r>
      <w:r>
        <w:rPr>
          <w:color w:val="231F20"/>
          <w:spacing w:val="-16"/>
        </w:rPr>
        <w:t> </w:t>
      </w:r>
      <w:r>
        <w:rPr>
          <w:color w:val="231F20"/>
        </w:rPr>
        <w:t>de</w:t>
      </w:r>
      <w:r>
        <w:rPr>
          <w:color w:val="231F20"/>
          <w:spacing w:val="-16"/>
        </w:rPr>
        <w:t> </w:t>
      </w:r>
      <w:r>
        <w:rPr>
          <w:color w:val="231F20"/>
          <w:spacing w:val="-3"/>
        </w:rPr>
        <w:t>organización</w:t>
      </w:r>
      <w:r>
        <w:rPr>
          <w:color w:val="231F20"/>
          <w:spacing w:val="-16"/>
        </w:rPr>
        <w:t> </w:t>
      </w:r>
      <w:r>
        <w:rPr>
          <w:color w:val="231F20"/>
        </w:rPr>
        <w:t>y</w:t>
      </w:r>
      <w:r>
        <w:rPr>
          <w:color w:val="231F20"/>
          <w:spacing w:val="-16"/>
        </w:rPr>
        <w:t> </w:t>
      </w:r>
      <w:r>
        <w:rPr>
          <w:color w:val="231F20"/>
          <w:spacing w:val="-3"/>
        </w:rPr>
        <w:t>respuesta</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spacing w:val="-3"/>
        </w:rPr>
        <w:t>desafíos</w:t>
      </w:r>
      <w:r>
        <w:rPr>
          <w:color w:val="231F20"/>
          <w:spacing w:val="-16"/>
        </w:rPr>
        <w:t> </w:t>
      </w:r>
      <w:r>
        <w:rPr>
          <w:color w:val="231F20"/>
        </w:rPr>
        <w:t>de</w:t>
      </w:r>
      <w:r>
        <w:rPr>
          <w:color w:val="231F20"/>
          <w:spacing w:val="-16"/>
        </w:rPr>
        <w:t> </w:t>
      </w:r>
      <w:r>
        <w:rPr>
          <w:color w:val="231F20"/>
          <w:spacing w:val="-3"/>
        </w:rPr>
        <w:t>cambio</w:t>
      </w:r>
      <w:r>
        <w:rPr>
          <w:color w:val="231F20"/>
          <w:spacing w:val="-16"/>
        </w:rPr>
        <w:t> </w:t>
      </w:r>
      <w:r>
        <w:rPr>
          <w:color w:val="231F20"/>
          <w:spacing w:val="-4"/>
        </w:rPr>
        <w:t>tecnológico, </w:t>
      </w:r>
      <w:r>
        <w:rPr>
          <w:color w:val="231F20"/>
        </w:rPr>
        <w:t>la </w:t>
      </w:r>
      <w:r>
        <w:rPr>
          <w:color w:val="231F20"/>
          <w:spacing w:val="-3"/>
        </w:rPr>
        <w:t>globalización </w:t>
      </w:r>
      <w:r>
        <w:rPr>
          <w:color w:val="231F20"/>
        </w:rPr>
        <w:t>y del </w:t>
      </w:r>
      <w:r>
        <w:rPr>
          <w:color w:val="231F20"/>
          <w:spacing w:val="-3"/>
        </w:rPr>
        <w:t>aumento </w:t>
      </w:r>
      <w:r>
        <w:rPr>
          <w:color w:val="231F20"/>
        </w:rPr>
        <w:t>de </w:t>
      </w:r>
      <w:r>
        <w:rPr>
          <w:color w:val="231F20"/>
          <w:spacing w:val="-3"/>
        </w:rPr>
        <w:t>competencia </w:t>
      </w:r>
      <w:r>
        <w:rPr>
          <w:color w:val="231F20"/>
          <w:spacing w:val="-5"/>
        </w:rPr>
        <w:t>(Vázquez, </w:t>
      </w:r>
      <w:r>
        <w:rPr>
          <w:color w:val="231F20"/>
          <w:spacing w:val="-3"/>
        </w:rPr>
        <w:t>1999:</w:t>
      </w:r>
      <w:r>
        <w:rPr>
          <w:color w:val="231F20"/>
          <w:spacing w:val="-26"/>
        </w:rPr>
        <w:t> </w:t>
      </w:r>
      <w:r>
        <w:rPr>
          <w:color w:val="231F20"/>
          <w:spacing w:val="-3"/>
        </w:rPr>
        <w:t>186).</w:t>
      </w:r>
    </w:p>
    <w:p>
      <w:pPr>
        <w:pStyle w:val="BodyText"/>
        <w:spacing w:before="57"/>
        <w:ind w:left="400" w:right="-4"/>
      </w:pPr>
      <w:r>
        <w:rPr>
          <w:color w:val="231F20"/>
          <w:spacing w:val="-3"/>
        </w:rPr>
        <w:t>El </w:t>
      </w:r>
      <w:r>
        <w:rPr>
          <w:color w:val="231F20"/>
          <w:spacing w:val="-5"/>
        </w:rPr>
        <w:t>espacio </w:t>
      </w:r>
      <w:r>
        <w:rPr>
          <w:color w:val="231F20"/>
          <w:spacing w:val="-4"/>
        </w:rPr>
        <w:t>local </w:t>
      </w:r>
      <w:r>
        <w:rPr>
          <w:color w:val="231F20"/>
          <w:spacing w:val="-3"/>
        </w:rPr>
        <w:t>ha </w:t>
      </w:r>
      <w:r>
        <w:rPr>
          <w:color w:val="231F20"/>
          <w:spacing w:val="-6"/>
        </w:rPr>
        <w:t>evolucionado </w:t>
      </w:r>
      <w:r>
        <w:rPr>
          <w:color w:val="231F20"/>
          <w:spacing w:val="-3"/>
        </w:rPr>
        <w:t>en </w:t>
      </w:r>
      <w:r>
        <w:rPr>
          <w:color w:val="231F20"/>
          <w:spacing w:val="-4"/>
        </w:rPr>
        <w:t>sus </w:t>
      </w:r>
      <w:r>
        <w:rPr>
          <w:color w:val="231F20"/>
          <w:spacing w:val="-6"/>
        </w:rPr>
        <w:t>diferentes contextos  territoriales</w:t>
      </w:r>
    </w:p>
    <w:p>
      <w:pPr>
        <w:pStyle w:val="BodyText"/>
        <w:spacing w:line="278" w:lineRule="auto" w:before="42"/>
        <w:ind w:left="117" w:right="118"/>
        <w:jc w:val="both"/>
      </w:pPr>
      <w:r>
        <w:rPr>
          <w:color w:val="231F20"/>
          <w:spacing w:val="-5"/>
        </w:rPr>
        <w:t>–llámese región, micro región, municipio, ciudad </w:t>
      </w:r>
      <w:r>
        <w:rPr>
          <w:color w:val="231F20"/>
        </w:rPr>
        <w:t>o </w:t>
      </w:r>
      <w:r>
        <w:rPr>
          <w:color w:val="231F20"/>
          <w:spacing w:val="-5"/>
        </w:rPr>
        <w:t>localidad– </w:t>
      </w:r>
      <w:r>
        <w:rPr>
          <w:color w:val="231F20"/>
          <w:spacing w:val="-4"/>
        </w:rPr>
        <w:t>desde </w:t>
      </w:r>
      <w:r>
        <w:rPr>
          <w:color w:val="231F20"/>
          <w:spacing w:val="-5"/>
        </w:rPr>
        <w:t>la aparición </w:t>
      </w:r>
      <w:r>
        <w:rPr>
          <w:color w:val="231F20"/>
          <w:spacing w:val="-3"/>
        </w:rPr>
        <w:t>de  </w:t>
      </w:r>
      <w:r>
        <w:rPr>
          <w:color w:val="231F20"/>
          <w:spacing w:val="-4"/>
        </w:rPr>
        <w:t>los  </w:t>
      </w:r>
      <w:r>
        <w:rPr>
          <w:color w:val="231F20"/>
          <w:spacing w:val="-5"/>
        </w:rPr>
        <w:t>primeros  negocios  locales  </w:t>
      </w:r>
      <w:r>
        <w:rPr>
          <w:color w:val="231F20"/>
          <w:spacing w:val="-4"/>
        </w:rPr>
        <w:t>hasta  </w:t>
      </w:r>
      <w:r>
        <w:rPr>
          <w:color w:val="231F20"/>
          <w:spacing w:val="-3"/>
        </w:rPr>
        <w:t>la  </w:t>
      </w:r>
      <w:r>
        <w:rPr>
          <w:color w:val="231F20"/>
          <w:spacing w:val="-5"/>
        </w:rPr>
        <w:t>fase  </w:t>
      </w:r>
      <w:r>
        <w:rPr>
          <w:color w:val="231F20"/>
          <w:spacing w:val="-3"/>
        </w:rPr>
        <w:t>de  </w:t>
      </w:r>
      <w:r>
        <w:rPr>
          <w:color w:val="231F20"/>
          <w:spacing w:val="-5"/>
        </w:rPr>
        <w:t>control  local </w:t>
      </w:r>
      <w:r>
        <w:rPr>
          <w:color w:val="231F20"/>
        </w:rPr>
        <w:t>y </w:t>
      </w:r>
      <w:r>
        <w:rPr>
          <w:color w:val="231F20"/>
          <w:spacing w:val="-5"/>
        </w:rPr>
        <w:t>consolidación </w:t>
      </w:r>
      <w:r>
        <w:rPr>
          <w:color w:val="231F20"/>
          <w:spacing w:val="-3"/>
        </w:rPr>
        <w:t>de </w:t>
      </w:r>
      <w:r>
        <w:rPr>
          <w:color w:val="231F20"/>
          <w:spacing w:val="-4"/>
        </w:rPr>
        <w:t>una </w:t>
      </w:r>
      <w:r>
        <w:rPr>
          <w:color w:val="231F20"/>
          <w:spacing w:val="-5"/>
        </w:rPr>
        <w:t>estructura </w:t>
      </w:r>
      <w:r>
        <w:rPr>
          <w:color w:val="231F20"/>
          <w:spacing w:val="-3"/>
        </w:rPr>
        <w:t>de </w:t>
      </w:r>
      <w:r>
        <w:rPr>
          <w:color w:val="231F20"/>
          <w:spacing w:val="-6"/>
        </w:rPr>
        <w:t>manufactura </w:t>
      </w:r>
      <w:r>
        <w:rPr>
          <w:color w:val="231F20"/>
        </w:rPr>
        <w:t>y  </w:t>
      </w:r>
      <w:r>
        <w:rPr>
          <w:color w:val="231F20"/>
          <w:spacing w:val="-5"/>
        </w:rPr>
        <w:t>servicios  locales  </w:t>
      </w:r>
      <w:r>
        <w:rPr>
          <w:color w:val="231F20"/>
          <w:spacing w:val="-4"/>
        </w:rPr>
        <w:t>donde los </w:t>
      </w:r>
      <w:r>
        <w:rPr>
          <w:color w:val="231F20"/>
          <w:spacing w:val="-5"/>
        </w:rPr>
        <w:t>artesanos </w:t>
      </w:r>
      <w:r>
        <w:rPr>
          <w:color w:val="231F20"/>
        </w:rPr>
        <w:t>e </w:t>
      </w:r>
      <w:r>
        <w:rPr>
          <w:color w:val="231F20"/>
          <w:spacing w:val="-5"/>
        </w:rPr>
        <w:t>industriales asumen </w:t>
      </w:r>
      <w:r>
        <w:rPr>
          <w:color w:val="231F20"/>
          <w:spacing w:val="-3"/>
        </w:rPr>
        <w:t>de </w:t>
      </w:r>
      <w:r>
        <w:rPr>
          <w:color w:val="231F20"/>
          <w:spacing w:val="-5"/>
        </w:rPr>
        <w:t>forma conjunta </w:t>
      </w:r>
      <w:r>
        <w:rPr>
          <w:color w:val="231F20"/>
          <w:spacing w:val="-4"/>
        </w:rPr>
        <w:t>los </w:t>
      </w:r>
      <w:r>
        <w:rPr>
          <w:color w:val="231F20"/>
          <w:spacing w:val="-5"/>
        </w:rPr>
        <w:t>riesgos  </w:t>
      </w:r>
      <w:r>
        <w:rPr>
          <w:color w:val="231F20"/>
          <w:spacing w:val="-4"/>
        </w:rPr>
        <w:t>del </w:t>
      </w:r>
      <w:r>
        <w:rPr>
          <w:color w:val="231F20"/>
          <w:spacing w:val="-5"/>
        </w:rPr>
        <w:t>mercado, convirtiendo </w:t>
      </w:r>
      <w:r>
        <w:rPr>
          <w:color w:val="231F20"/>
          <w:spacing w:val="-3"/>
        </w:rPr>
        <w:t>el </w:t>
      </w:r>
      <w:r>
        <w:rPr>
          <w:color w:val="231F20"/>
          <w:spacing w:val="-5"/>
        </w:rPr>
        <w:t>desarrollo económico </w:t>
      </w:r>
      <w:r>
        <w:rPr>
          <w:color w:val="231F20"/>
          <w:spacing w:val="-4"/>
        </w:rPr>
        <w:t>local </w:t>
      </w:r>
      <w:r>
        <w:rPr>
          <w:color w:val="231F20"/>
          <w:spacing w:val="-3"/>
        </w:rPr>
        <w:t>en un </w:t>
      </w:r>
      <w:r>
        <w:rPr>
          <w:color w:val="231F20"/>
          <w:spacing w:val="-6"/>
        </w:rPr>
        <w:t>proceso </w:t>
      </w:r>
      <w:r>
        <w:rPr>
          <w:color w:val="231F20"/>
          <w:spacing w:val="-5"/>
        </w:rPr>
        <w:t>autónomo, discontinuo </w:t>
      </w:r>
      <w:r>
        <w:rPr>
          <w:color w:val="231F20"/>
        </w:rPr>
        <w:t>y </w:t>
      </w:r>
      <w:r>
        <w:rPr>
          <w:color w:val="231F20"/>
          <w:spacing w:val="-4"/>
        </w:rPr>
        <w:t>con </w:t>
      </w:r>
      <w:r>
        <w:rPr>
          <w:color w:val="231F20"/>
          <w:spacing w:val="-5"/>
        </w:rPr>
        <w:t>medios </w:t>
      </w:r>
      <w:r>
        <w:rPr>
          <w:color w:val="231F20"/>
          <w:spacing w:val="-3"/>
        </w:rPr>
        <w:t>de </w:t>
      </w:r>
      <w:r>
        <w:rPr>
          <w:color w:val="231F20"/>
          <w:spacing w:val="-5"/>
        </w:rPr>
        <w:t>producción modestos; algunas de </w:t>
      </w:r>
      <w:r>
        <w:rPr>
          <w:color w:val="231F20"/>
          <w:spacing w:val="-4"/>
        </w:rPr>
        <w:t>estas </w:t>
      </w:r>
      <w:r>
        <w:rPr>
          <w:color w:val="231F20"/>
          <w:spacing w:val="-5"/>
        </w:rPr>
        <w:t>experiencias </w:t>
      </w:r>
      <w:r>
        <w:rPr>
          <w:color w:val="231F20"/>
          <w:spacing w:val="-3"/>
        </w:rPr>
        <w:t>se </w:t>
      </w:r>
      <w:r>
        <w:rPr>
          <w:color w:val="231F20"/>
          <w:spacing w:val="-4"/>
        </w:rPr>
        <w:t>han </w:t>
      </w:r>
      <w:r>
        <w:rPr>
          <w:color w:val="231F20"/>
          <w:spacing w:val="-5"/>
        </w:rPr>
        <w:t>constituido </w:t>
      </w:r>
      <w:r>
        <w:rPr>
          <w:color w:val="231F20"/>
          <w:spacing w:val="-3"/>
        </w:rPr>
        <w:t>en </w:t>
      </w:r>
      <w:r>
        <w:rPr>
          <w:color w:val="231F20"/>
          <w:spacing w:val="-5"/>
        </w:rPr>
        <w:t>sistemas </w:t>
      </w:r>
      <w:r>
        <w:rPr>
          <w:color w:val="231F20"/>
          <w:spacing w:val="-6"/>
        </w:rPr>
        <w:t>productivos </w:t>
      </w:r>
      <w:r>
        <w:rPr>
          <w:color w:val="231F20"/>
          <w:spacing w:val="-5"/>
        </w:rPr>
        <w:t>locales </w:t>
      </w:r>
      <w:r>
        <w:rPr>
          <w:color w:val="231F20"/>
        </w:rPr>
        <w:t>o </w:t>
      </w:r>
      <w:r>
        <w:rPr>
          <w:color w:val="231F20"/>
          <w:spacing w:val="-5"/>
        </w:rPr>
        <w:t>bien </w:t>
      </w:r>
      <w:r>
        <w:rPr>
          <w:color w:val="231F20"/>
          <w:spacing w:val="-3"/>
        </w:rPr>
        <w:t>se </w:t>
      </w:r>
      <w:r>
        <w:rPr>
          <w:color w:val="231F20"/>
          <w:spacing w:val="-4"/>
        </w:rPr>
        <w:t>han </w:t>
      </w:r>
      <w:r>
        <w:rPr>
          <w:color w:val="231F20"/>
          <w:spacing w:val="-5"/>
        </w:rPr>
        <w:t>consolidado </w:t>
      </w:r>
      <w:r>
        <w:rPr>
          <w:color w:val="231F20"/>
        </w:rPr>
        <w:t>a </w:t>
      </w:r>
      <w:r>
        <w:rPr>
          <w:color w:val="231F20"/>
          <w:spacing w:val="-7"/>
        </w:rPr>
        <w:t>través </w:t>
      </w:r>
      <w:r>
        <w:rPr>
          <w:color w:val="231F20"/>
          <w:spacing w:val="-3"/>
        </w:rPr>
        <w:t>de </w:t>
      </w:r>
      <w:r>
        <w:rPr>
          <w:color w:val="231F20"/>
          <w:spacing w:val="-5"/>
        </w:rPr>
        <w:t>otros mecanismos </w:t>
      </w:r>
      <w:r>
        <w:rPr>
          <w:color w:val="231F20"/>
        </w:rPr>
        <w:t>o </w:t>
      </w:r>
      <w:r>
        <w:rPr>
          <w:color w:val="231F20"/>
          <w:spacing w:val="-6"/>
        </w:rPr>
        <w:t>estrategias </w:t>
      </w:r>
      <w:r>
        <w:rPr>
          <w:color w:val="231F20"/>
          <w:spacing w:val="-3"/>
        </w:rPr>
        <w:t>de </w:t>
      </w:r>
      <w:r>
        <w:rPr>
          <w:color w:val="231F20"/>
          <w:spacing w:val="-6"/>
        </w:rPr>
        <w:t>desarrollo </w:t>
      </w:r>
      <w:r>
        <w:rPr>
          <w:color w:val="231F20"/>
          <w:spacing w:val="-5"/>
        </w:rPr>
        <w:t>basadas </w:t>
      </w:r>
      <w:r>
        <w:rPr>
          <w:color w:val="231F20"/>
          <w:spacing w:val="-3"/>
        </w:rPr>
        <w:t>en la </w:t>
      </w:r>
      <w:r>
        <w:rPr>
          <w:color w:val="231F20"/>
          <w:spacing w:val="-5"/>
        </w:rPr>
        <w:t>introducción </w:t>
      </w:r>
      <w:r>
        <w:rPr>
          <w:color w:val="231F20"/>
          <w:spacing w:val="-3"/>
        </w:rPr>
        <w:t>de </w:t>
      </w:r>
      <w:r>
        <w:rPr>
          <w:color w:val="231F20"/>
          <w:spacing w:val="-6"/>
        </w:rPr>
        <w:t>innovaciones productivas </w:t>
      </w:r>
      <w:r>
        <w:rPr>
          <w:color w:val="231F20"/>
        </w:rPr>
        <w:t>y </w:t>
      </w:r>
      <w:r>
        <w:rPr>
          <w:color w:val="231F20"/>
          <w:spacing w:val="-3"/>
        </w:rPr>
        <w:t>de</w:t>
      </w:r>
      <w:r>
        <w:rPr>
          <w:color w:val="231F20"/>
          <w:spacing w:val="-16"/>
        </w:rPr>
        <w:t> </w:t>
      </w:r>
      <w:r>
        <w:rPr>
          <w:color w:val="231F20"/>
          <w:spacing w:val="-6"/>
        </w:rPr>
        <w:t>organización.</w:t>
      </w:r>
    </w:p>
    <w:p>
      <w:pPr>
        <w:pStyle w:val="Heading5"/>
        <w:spacing w:before="115"/>
      </w:pPr>
      <w:r>
        <w:rPr>
          <w:color w:val="231F20"/>
        </w:rPr>
        <w:t>Conceptualización de sistemas productivos  locales</w:t>
      </w:r>
    </w:p>
    <w:p>
      <w:pPr>
        <w:pStyle w:val="BodyText"/>
        <w:spacing w:line="278" w:lineRule="auto" w:before="156"/>
        <w:ind w:left="117" w:right="114"/>
        <w:jc w:val="both"/>
      </w:pPr>
      <w:r>
        <w:rPr>
          <w:color w:val="231F20"/>
          <w:spacing w:val="3"/>
        </w:rPr>
        <w:t>Lossistemasproductivoslocalessonáreasdondeseregistraunadestacada </w:t>
      </w:r>
      <w:r>
        <w:rPr>
          <w:color w:val="231F20"/>
        </w:rPr>
        <w:t>presencia</w:t>
      </w:r>
      <w:r>
        <w:rPr>
          <w:color w:val="231F20"/>
          <w:spacing w:val="-10"/>
        </w:rPr>
        <w:t> </w:t>
      </w:r>
      <w:r>
        <w:rPr>
          <w:color w:val="231F20"/>
        </w:rPr>
        <w:t>de</w:t>
      </w:r>
      <w:r>
        <w:rPr>
          <w:color w:val="231F20"/>
          <w:spacing w:val="-10"/>
        </w:rPr>
        <w:t> </w:t>
      </w:r>
      <w:r>
        <w:rPr>
          <w:color w:val="231F20"/>
        </w:rPr>
        <w:t>pequeñas</w:t>
      </w:r>
      <w:r>
        <w:rPr>
          <w:color w:val="231F20"/>
          <w:spacing w:val="-10"/>
        </w:rPr>
        <w:t> </w:t>
      </w:r>
      <w:r>
        <w:rPr>
          <w:color w:val="231F20"/>
        </w:rPr>
        <w:t>y</w:t>
      </w:r>
      <w:r>
        <w:rPr>
          <w:color w:val="231F20"/>
          <w:spacing w:val="-10"/>
        </w:rPr>
        <w:t> </w:t>
      </w:r>
      <w:r>
        <w:rPr>
          <w:color w:val="231F20"/>
        </w:rPr>
        <w:t>medianas</w:t>
      </w:r>
      <w:r>
        <w:rPr>
          <w:color w:val="231F20"/>
          <w:spacing w:val="-10"/>
        </w:rPr>
        <w:t> </w:t>
      </w:r>
      <w:r>
        <w:rPr>
          <w:color w:val="231F20"/>
        </w:rPr>
        <w:t>empresas</w:t>
      </w:r>
      <w:r>
        <w:rPr>
          <w:color w:val="231F20"/>
          <w:spacing w:val="-10"/>
        </w:rPr>
        <w:t> </w:t>
      </w:r>
      <w:r>
        <w:rPr>
          <w:color w:val="231F20"/>
        </w:rPr>
        <w:t>(Pymes),</w:t>
      </w:r>
      <w:r>
        <w:rPr>
          <w:color w:val="231F20"/>
          <w:spacing w:val="-10"/>
        </w:rPr>
        <w:t> </w:t>
      </w:r>
      <w:r>
        <w:rPr>
          <w:color w:val="231F20"/>
        </w:rPr>
        <w:t>surgidas</w:t>
      </w:r>
      <w:r>
        <w:rPr>
          <w:color w:val="231F20"/>
          <w:spacing w:val="-10"/>
        </w:rPr>
        <w:t> </w:t>
      </w:r>
      <w:r>
        <w:rPr>
          <w:color w:val="231F20"/>
        </w:rPr>
        <w:t>ante</w:t>
      </w:r>
      <w:r>
        <w:rPr>
          <w:color w:val="231F20"/>
          <w:spacing w:val="-10"/>
        </w:rPr>
        <w:t> </w:t>
      </w:r>
      <w:r>
        <w:rPr>
          <w:color w:val="231F20"/>
        </w:rPr>
        <w:t>todo</w:t>
      </w:r>
    </w:p>
    <w:p>
      <w:pPr>
        <w:spacing w:after="0" w:line="278" w:lineRule="auto"/>
        <w:jc w:val="both"/>
        <w:sectPr>
          <w:footerReference w:type="even" r:id="rId100"/>
          <w:footerReference w:type="default" r:id="rId101"/>
          <w:pgSz w:w="9640" w:h="13040"/>
          <w:pgMar w:footer="833" w:header="687" w:top="1040" w:bottom="1020" w:left="1300" w:right="1300"/>
        </w:sectPr>
      </w:pPr>
    </w:p>
    <w:p>
      <w:pPr>
        <w:pStyle w:val="BodyText"/>
        <w:spacing w:before="11"/>
        <w:rPr>
          <w:sz w:val="23"/>
        </w:rPr>
      </w:pPr>
    </w:p>
    <w:p>
      <w:pPr>
        <w:pStyle w:val="BodyText"/>
        <w:spacing w:line="278" w:lineRule="auto" w:before="69"/>
        <w:ind w:left="117" w:right="115"/>
        <w:jc w:val="both"/>
      </w:pPr>
      <w:r>
        <w:rPr>
          <w:color w:val="231F20"/>
        </w:rPr>
        <w:t>a partir de iniciativas locales, especializadas en algún tipo de actividad   o producto que caracteriza a un territorio (Méndez, 1997, citado por Lozano,</w:t>
      </w:r>
      <w:r>
        <w:rPr>
          <w:color w:val="231F20"/>
          <w:spacing w:val="-17"/>
        </w:rPr>
        <w:t> </w:t>
      </w:r>
      <w:r>
        <w:rPr>
          <w:color w:val="231F20"/>
        </w:rPr>
        <w:t>2006).</w:t>
      </w:r>
      <w:r>
        <w:rPr>
          <w:color w:val="231F20"/>
          <w:spacing w:val="-17"/>
        </w:rPr>
        <w:t> </w:t>
      </w:r>
      <w:r>
        <w:rPr>
          <w:color w:val="231F20"/>
        </w:rPr>
        <w:t>El</w:t>
      </w:r>
      <w:r>
        <w:rPr>
          <w:color w:val="231F20"/>
          <w:spacing w:val="-17"/>
        </w:rPr>
        <w:t> </w:t>
      </w:r>
      <w:r>
        <w:rPr>
          <w:color w:val="231F20"/>
        </w:rPr>
        <w:t>rasgo</w:t>
      </w:r>
      <w:r>
        <w:rPr>
          <w:color w:val="231F20"/>
          <w:spacing w:val="-17"/>
        </w:rPr>
        <w:t> </w:t>
      </w:r>
      <w:r>
        <w:rPr>
          <w:color w:val="231F20"/>
        </w:rPr>
        <w:t>más</w:t>
      </w:r>
      <w:r>
        <w:rPr>
          <w:color w:val="231F20"/>
          <w:spacing w:val="-17"/>
        </w:rPr>
        <w:t> </w:t>
      </w:r>
      <w:r>
        <w:rPr>
          <w:color w:val="231F20"/>
        </w:rPr>
        <w:t>característico</w:t>
      </w:r>
      <w:r>
        <w:rPr>
          <w:color w:val="231F20"/>
          <w:spacing w:val="-17"/>
        </w:rPr>
        <w:t> </w:t>
      </w:r>
      <w:r>
        <w:rPr>
          <w:color w:val="231F20"/>
        </w:rPr>
        <w:t>es</w:t>
      </w:r>
      <w:r>
        <w:rPr>
          <w:color w:val="231F20"/>
          <w:spacing w:val="-17"/>
        </w:rPr>
        <w:t> </w:t>
      </w:r>
      <w:r>
        <w:rPr>
          <w:color w:val="231F20"/>
        </w:rPr>
        <w:t>la</w:t>
      </w:r>
      <w:r>
        <w:rPr>
          <w:color w:val="231F20"/>
          <w:spacing w:val="-17"/>
        </w:rPr>
        <w:t> </w:t>
      </w:r>
      <w:r>
        <w:rPr>
          <w:color w:val="231F20"/>
        </w:rPr>
        <w:t>fragmentación</w:t>
      </w:r>
      <w:r>
        <w:rPr>
          <w:color w:val="231F20"/>
          <w:spacing w:val="-17"/>
        </w:rPr>
        <w:t> </w:t>
      </w:r>
      <w:r>
        <w:rPr>
          <w:color w:val="231F20"/>
        </w:rPr>
        <w:t>del</w:t>
      </w:r>
      <w:r>
        <w:rPr>
          <w:color w:val="231F20"/>
          <w:spacing w:val="-17"/>
        </w:rPr>
        <w:t> </w:t>
      </w:r>
      <w:r>
        <w:rPr>
          <w:color w:val="231F20"/>
        </w:rPr>
        <w:t>proceso productivo entre esas empresas, que realizan tareas especializadas y mantienen estrechas relaciones entre sí, </w:t>
      </w:r>
      <w:r>
        <w:rPr>
          <w:color w:val="231F20"/>
          <w:spacing w:val="-3"/>
        </w:rPr>
        <w:t>ya </w:t>
      </w:r>
      <w:r>
        <w:rPr>
          <w:color w:val="231F20"/>
        </w:rPr>
        <w:t>sea a </w:t>
      </w:r>
      <w:r>
        <w:rPr>
          <w:color w:val="231F20"/>
          <w:spacing w:val="-3"/>
        </w:rPr>
        <w:t>través </w:t>
      </w:r>
      <w:r>
        <w:rPr>
          <w:color w:val="231F20"/>
        </w:rPr>
        <w:t>del mercado o mediante el establecimiento de redes de cooperación. Esta cooperación, junto al saber hacer en una determinada rama de actividad existente en el área, puede permitir que se alcance una elevada capacidad, tanto para generar como para incorporar innovaciones a sus productos y procesos, lo que explicaría su dinamismo</w:t>
      </w:r>
      <w:r>
        <w:rPr>
          <w:color w:val="231F20"/>
          <w:spacing w:val="-9"/>
        </w:rPr>
        <w:t> </w:t>
      </w:r>
      <w:r>
        <w:rPr>
          <w:color w:val="231F20"/>
        </w:rPr>
        <w:t>actual.</w:t>
      </w:r>
    </w:p>
    <w:p>
      <w:pPr>
        <w:pStyle w:val="BodyText"/>
        <w:spacing w:line="278" w:lineRule="auto" w:before="57"/>
        <w:ind w:left="117" w:right="115" w:firstLine="283"/>
        <w:jc w:val="both"/>
      </w:pPr>
      <w:r>
        <w:rPr>
          <w:color w:val="231F20"/>
        </w:rPr>
        <w:t>La especialización productiva basada en sistemas productivos locales plantea una estrategia de desarrollo local sustentada en la innovación permanente, mediante una constante adaptación a los cambios en lugar de controlarlos. Se puede manifestar en un territorio a partir de redes productivas,</w:t>
      </w:r>
      <w:r>
        <w:rPr>
          <w:color w:val="231F20"/>
          <w:spacing w:val="-5"/>
        </w:rPr>
        <w:t> </w:t>
      </w:r>
      <w:r>
        <w:rPr>
          <w:color w:val="231F20"/>
        </w:rPr>
        <w:t>sociales</w:t>
      </w:r>
      <w:r>
        <w:rPr>
          <w:color w:val="231F20"/>
          <w:spacing w:val="-5"/>
        </w:rPr>
        <w:t> </w:t>
      </w:r>
      <w:r>
        <w:rPr>
          <w:color w:val="231F20"/>
        </w:rPr>
        <w:t>y</w:t>
      </w:r>
      <w:r>
        <w:rPr>
          <w:color w:val="231F20"/>
          <w:spacing w:val="-5"/>
        </w:rPr>
        <w:t> </w:t>
      </w:r>
      <w:r>
        <w:rPr>
          <w:color w:val="231F20"/>
        </w:rPr>
        <w:t>culturales,</w:t>
      </w:r>
      <w:r>
        <w:rPr>
          <w:color w:val="231F20"/>
          <w:spacing w:val="-5"/>
        </w:rPr>
        <w:t> </w:t>
      </w:r>
      <w:r>
        <w:rPr>
          <w:color w:val="231F20"/>
        </w:rPr>
        <w:t>manifestadas</w:t>
      </w:r>
      <w:r>
        <w:rPr>
          <w:color w:val="231F20"/>
          <w:spacing w:val="-5"/>
        </w:rPr>
        <w:t> </w:t>
      </w:r>
      <w:r>
        <w:rPr>
          <w:color w:val="231F20"/>
        </w:rPr>
        <w:t>por</w:t>
      </w:r>
      <w:r>
        <w:rPr>
          <w:color w:val="231F20"/>
          <w:spacing w:val="-5"/>
        </w:rPr>
        <w:t> </w:t>
      </w:r>
      <w:r>
        <w:rPr>
          <w:color w:val="231F20"/>
        </w:rPr>
        <w:t>los</w:t>
      </w:r>
      <w:r>
        <w:rPr>
          <w:color w:val="231F20"/>
          <w:spacing w:val="-5"/>
        </w:rPr>
        <w:t> </w:t>
      </w:r>
      <w:r>
        <w:rPr>
          <w:color w:val="231F20"/>
        </w:rPr>
        <w:t>actores</w:t>
      </w:r>
      <w:r>
        <w:rPr>
          <w:color w:val="231F20"/>
          <w:spacing w:val="-5"/>
        </w:rPr>
        <w:t> </w:t>
      </w:r>
      <w:r>
        <w:rPr>
          <w:color w:val="231F20"/>
        </w:rPr>
        <w:t>locales</w:t>
      </w:r>
      <w:r>
        <w:rPr>
          <w:color w:val="231F20"/>
          <w:spacing w:val="-5"/>
        </w:rPr>
        <w:t> </w:t>
      </w:r>
      <w:r>
        <w:rPr>
          <w:color w:val="231F20"/>
        </w:rPr>
        <w:t>en torno a una actividad económica</w:t>
      </w:r>
      <w:r>
        <w:rPr>
          <w:color w:val="231F20"/>
          <w:spacing w:val="-12"/>
        </w:rPr>
        <w:t> </w:t>
      </w:r>
      <w:r>
        <w:rPr>
          <w:color w:val="231F20"/>
        </w:rPr>
        <w:t>común.</w:t>
      </w:r>
    </w:p>
    <w:p>
      <w:pPr>
        <w:pStyle w:val="BodyText"/>
        <w:spacing w:line="278" w:lineRule="auto" w:before="57"/>
        <w:ind w:left="117" w:right="115" w:firstLine="283"/>
        <w:jc w:val="right"/>
      </w:pPr>
      <w:r>
        <w:rPr>
          <w:color w:val="231F20"/>
        </w:rPr>
        <w:t>Los actores inciden dentro del sistema productivo</w:t>
      </w:r>
      <w:r>
        <w:rPr>
          <w:color w:val="231F20"/>
          <w:spacing w:val="14"/>
        </w:rPr>
        <w:t> </w:t>
      </w:r>
      <w:r>
        <w:rPr>
          <w:color w:val="231F20"/>
        </w:rPr>
        <w:t>mediante</w:t>
      </w:r>
      <w:r>
        <w:rPr>
          <w:color w:val="231F20"/>
          <w:spacing w:val="37"/>
        </w:rPr>
        <w:t> </w:t>
      </w:r>
      <w:r>
        <w:rPr>
          <w:color w:val="231F20"/>
        </w:rPr>
        <w:t>la</w:t>
      </w:r>
      <w:r>
        <w:rPr>
          <w:color w:val="231F20"/>
          <w:w w:val="99"/>
        </w:rPr>
        <w:t> </w:t>
      </w:r>
      <w:r>
        <w:rPr>
          <w:color w:val="231F20"/>
        </w:rPr>
        <w:t>introducción de innovaciones, variable que ha retomado fuerza</w:t>
      </w:r>
      <w:r>
        <w:rPr>
          <w:color w:val="231F20"/>
          <w:spacing w:val="21"/>
        </w:rPr>
        <w:t> </w:t>
      </w:r>
      <w:r>
        <w:rPr>
          <w:color w:val="231F20"/>
        </w:rPr>
        <w:t>para</w:t>
      </w:r>
      <w:r>
        <w:rPr>
          <w:color w:val="231F20"/>
          <w:spacing w:val="21"/>
        </w:rPr>
        <w:t> </w:t>
      </w:r>
      <w:r>
        <w:rPr>
          <w:color w:val="231F20"/>
        </w:rPr>
        <w:t>el</w:t>
      </w:r>
      <w:r>
        <w:rPr>
          <w:color w:val="231F20"/>
          <w:w w:val="99"/>
        </w:rPr>
        <w:t> </w:t>
      </w:r>
      <w:r>
        <w:rPr>
          <w:color w:val="231F20"/>
        </w:rPr>
        <w:t>desarrollo</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actividades</w:t>
      </w:r>
      <w:r>
        <w:rPr>
          <w:color w:val="231F20"/>
          <w:spacing w:val="-17"/>
        </w:rPr>
        <w:t> </w:t>
      </w:r>
      <w:r>
        <w:rPr>
          <w:color w:val="231F20"/>
        </w:rPr>
        <w:t>productivas</w:t>
      </w:r>
      <w:r>
        <w:rPr>
          <w:color w:val="231F20"/>
          <w:spacing w:val="-17"/>
        </w:rPr>
        <w:t> </w:t>
      </w:r>
      <w:r>
        <w:rPr>
          <w:color w:val="231F20"/>
        </w:rPr>
        <w:t>y</w:t>
      </w:r>
      <w:r>
        <w:rPr>
          <w:color w:val="231F20"/>
          <w:spacing w:val="-17"/>
        </w:rPr>
        <w:t> </w:t>
      </w:r>
      <w:r>
        <w:rPr>
          <w:color w:val="231F20"/>
        </w:rPr>
        <w:t>que</w:t>
      </w:r>
      <w:r>
        <w:rPr>
          <w:color w:val="231F20"/>
          <w:spacing w:val="-17"/>
        </w:rPr>
        <w:t> </w:t>
      </w:r>
      <w:r>
        <w:rPr>
          <w:color w:val="231F20"/>
        </w:rPr>
        <w:t>tiene</w:t>
      </w:r>
      <w:r>
        <w:rPr>
          <w:color w:val="231F20"/>
          <w:spacing w:val="-17"/>
        </w:rPr>
        <w:t> </w:t>
      </w:r>
      <w:r>
        <w:rPr>
          <w:color w:val="231F20"/>
        </w:rPr>
        <w:t>relevancia</w:t>
      </w:r>
      <w:r>
        <w:rPr>
          <w:color w:val="231F20"/>
          <w:spacing w:val="-17"/>
        </w:rPr>
        <w:t> </w:t>
      </w:r>
      <w:r>
        <w:rPr>
          <w:color w:val="231F20"/>
        </w:rPr>
        <w:t>tanto</w:t>
      </w:r>
      <w:r>
        <w:rPr>
          <w:color w:val="231F20"/>
          <w:spacing w:val="-17"/>
        </w:rPr>
        <w:t> </w:t>
      </w:r>
      <w:r>
        <w:rPr>
          <w:color w:val="231F20"/>
        </w:rPr>
        <w:t>para</w:t>
      </w:r>
      <w:r>
        <w:rPr>
          <w:color w:val="231F20"/>
          <w:w w:val="99"/>
        </w:rPr>
        <w:t> </w:t>
      </w:r>
      <w:r>
        <w:rPr>
          <w:color w:val="231F20"/>
        </w:rPr>
        <w:t>grandes, medianas, pequeñas y microempresas. Méndez</w:t>
      </w:r>
      <w:r>
        <w:rPr>
          <w:color w:val="231F20"/>
          <w:spacing w:val="26"/>
        </w:rPr>
        <w:t> </w:t>
      </w:r>
      <w:r>
        <w:rPr>
          <w:color w:val="231F20"/>
        </w:rPr>
        <w:t>(1997,</w:t>
      </w:r>
      <w:r>
        <w:rPr>
          <w:color w:val="231F20"/>
          <w:spacing w:val="36"/>
        </w:rPr>
        <w:t> </w:t>
      </w:r>
      <w:r>
        <w:rPr>
          <w:color w:val="231F20"/>
        </w:rPr>
        <w:t>citado por Paunero y Corona, 2005: 194) sostiene que a la</w:t>
      </w:r>
      <w:r>
        <w:rPr>
          <w:color w:val="231F20"/>
          <w:spacing w:val="45"/>
        </w:rPr>
        <w:t> </w:t>
      </w:r>
      <w:r>
        <w:rPr>
          <w:color w:val="231F20"/>
        </w:rPr>
        <w:t>innovación</w:t>
      </w:r>
      <w:r>
        <w:rPr>
          <w:color w:val="231F20"/>
          <w:spacing w:val="9"/>
        </w:rPr>
        <w:t> </w:t>
      </w:r>
      <w:r>
        <w:rPr>
          <w:color w:val="231F20"/>
        </w:rPr>
        <w:t>siempre</w:t>
      </w:r>
      <w:r>
        <w:rPr>
          <w:color w:val="231F20"/>
          <w:w w:val="100"/>
        </w:rPr>
        <w:t> </w:t>
      </w:r>
      <w:r>
        <w:rPr>
          <w:color w:val="231F20"/>
        </w:rPr>
        <w:t>se</w:t>
      </w:r>
      <w:r>
        <w:rPr>
          <w:color w:val="231F20"/>
          <w:spacing w:val="20"/>
        </w:rPr>
        <w:t> </w:t>
      </w:r>
      <w:r>
        <w:rPr>
          <w:color w:val="231F20"/>
        </w:rPr>
        <w:t>le</w:t>
      </w:r>
      <w:r>
        <w:rPr>
          <w:color w:val="231F20"/>
          <w:spacing w:val="20"/>
        </w:rPr>
        <w:t> </w:t>
      </w:r>
      <w:r>
        <w:rPr>
          <w:color w:val="231F20"/>
        </w:rPr>
        <w:t>ha</w:t>
      </w:r>
      <w:r>
        <w:rPr>
          <w:color w:val="231F20"/>
          <w:spacing w:val="20"/>
        </w:rPr>
        <w:t> </w:t>
      </w:r>
      <w:r>
        <w:rPr>
          <w:color w:val="231F20"/>
        </w:rPr>
        <w:t>dado</w:t>
      </w:r>
      <w:r>
        <w:rPr>
          <w:color w:val="231F20"/>
          <w:spacing w:val="20"/>
        </w:rPr>
        <w:t> </w:t>
      </w:r>
      <w:r>
        <w:rPr>
          <w:color w:val="231F20"/>
        </w:rPr>
        <w:t>un</w:t>
      </w:r>
      <w:r>
        <w:rPr>
          <w:color w:val="231F20"/>
          <w:spacing w:val="20"/>
        </w:rPr>
        <w:t> </w:t>
      </w:r>
      <w:r>
        <w:rPr>
          <w:color w:val="231F20"/>
        </w:rPr>
        <w:t>papel</w:t>
      </w:r>
      <w:r>
        <w:rPr>
          <w:color w:val="231F20"/>
          <w:spacing w:val="21"/>
        </w:rPr>
        <w:t> </w:t>
      </w:r>
      <w:r>
        <w:rPr>
          <w:color w:val="231F20"/>
        </w:rPr>
        <w:t>protagónico</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desarrollo</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procesos</w:t>
      </w:r>
      <w:r>
        <w:rPr>
          <w:color w:val="231F20"/>
          <w:spacing w:val="20"/>
        </w:rPr>
        <w:t> </w:t>
      </w:r>
      <w:r>
        <w:rPr>
          <w:color w:val="231F20"/>
        </w:rPr>
        <w:t>de</w:t>
      </w:r>
      <w:r>
        <w:rPr>
          <w:color w:val="231F20"/>
          <w:w w:val="100"/>
        </w:rPr>
        <w:t> </w:t>
      </w:r>
      <w:r>
        <w:rPr>
          <w:color w:val="231F20"/>
        </w:rPr>
        <w:t>acumulación del capital, convirtiéndose en factor clave para</w:t>
      </w:r>
      <w:r>
        <w:rPr>
          <w:color w:val="231F20"/>
          <w:spacing w:val="13"/>
        </w:rPr>
        <w:t> </w:t>
      </w:r>
      <w:r>
        <w:rPr>
          <w:color w:val="231F20"/>
        </w:rPr>
        <w:t>mejorar</w:t>
      </w:r>
      <w:r>
        <w:rPr>
          <w:color w:val="231F20"/>
          <w:spacing w:val="19"/>
        </w:rPr>
        <w:t> </w:t>
      </w:r>
      <w:r>
        <w:rPr>
          <w:color w:val="231F20"/>
        </w:rPr>
        <w:t>la</w:t>
      </w:r>
      <w:r>
        <w:rPr>
          <w:color w:val="231F20"/>
          <w:w w:val="99"/>
        </w:rPr>
        <w:t> </w:t>
      </w:r>
      <w:r>
        <w:rPr>
          <w:color w:val="231F20"/>
        </w:rPr>
        <w:t>competitividad</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empresas</w:t>
      </w:r>
      <w:r>
        <w:rPr>
          <w:color w:val="231F20"/>
          <w:spacing w:val="-18"/>
        </w:rPr>
        <w:t> </w:t>
      </w:r>
      <w:r>
        <w:rPr>
          <w:color w:val="231F20"/>
        </w:rPr>
        <w:t>y</w:t>
      </w:r>
      <w:r>
        <w:rPr>
          <w:color w:val="231F20"/>
          <w:spacing w:val="-18"/>
        </w:rPr>
        <w:t> </w:t>
      </w:r>
      <w:r>
        <w:rPr>
          <w:color w:val="231F20"/>
        </w:rPr>
        <w:t>favorecer</w:t>
      </w:r>
      <w:r>
        <w:rPr>
          <w:color w:val="231F20"/>
          <w:spacing w:val="-18"/>
        </w:rPr>
        <w:t> </w:t>
      </w:r>
      <w:r>
        <w:rPr>
          <w:color w:val="231F20"/>
        </w:rPr>
        <w:t>el</w:t>
      </w:r>
      <w:r>
        <w:rPr>
          <w:color w:val="231F20"/>
          <w:spacing w:val="-18"/>
        </w:rPr>
        <w:t> </w:t>
      </w:r>
      <w:r>
        <w:rPr>
          <w:color w:val="231F20"/>
        </w:rPr>
        <w:t>desarrollo</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rPr>
        <w:t>territorios.</w:t>
      </w:r>
    </w:p>
    <w:p>
      <w:pPr>
        <w:pStyle w:val="BodyText"/>
        <w:spacing w:line="278" w:lineRule="auto" w:before="57"/>
        <w:ind w:left="117" w:right="116" w:firstLine="283"/>
        <w:jc w:val="both"/>
      </w:pPr>
      <w:r>
        <w:rPr>
          <w:color w:val="231F20"/>
        </w:rPr>
        <w:t>El </w:t>
      </w:r>
      <w:r>
        <w:rPr>
          <w:color w:val="231F20"/>
          <w:spacing w:val="-3"/>
        </w:rPr>
        <w:t>planteamiento </w:t>
      </w:r>
      <w:r>
        <w:rPr>
          <w:color w:val="231F20"/>
        </w:rPr>
        <w:t>de los </w:t>
      </w:r>
      <w:r>
        <w:rPr>
          <w:color w:val="231F20"/>
          <w:spacing w:val="-3"/>
        </w:rPr>
        <w:t>sistemas </w:t>
      </w:r>
      <w:r>
        <w:rPr>
          <w:color w:val="231F20"/>
          <w:spacing w:val="-4"/>
        </w:rPr>
        <w:t>productivos </w:t>
      </w:r>
      <w:r>
        <w:rPr>
          <w:color w:val="231F20"/>
          <w:spacing w:val="-3"/>
        </w:rPr>
        <w:t>locales </w:t>
      </w:r>
      <w:r>
        <w:rPr>
          <w:color w:val="231F20"/>
        </w:rPr>
        <w:t>se ha </w:t>
      </w:r>
      <w:r>
        <w:rPr>
          <w:color w:val="231F20"/>
          <w:spacing w:val="-3"/>
        </w:rPr>
        <w:t>establecido como</w:t>
      </w:r>
      <w:r>
        <w:rPr>
          <w:color w:val="231F20"/>
          <w:spacing w:val="-8"/>
        </w:rPr>
        <w:t> </w:t>
      </w:r>
      <w:r>
        <w:rPr>
          <w:color w:val="231F20"/>
        </w:rPr>
        <w:t>una</w:t>
      </w:r>
      <w:r>
        <w:rPr>
          <w:color w:val="231F20"/>
          <w:spacing w:val="-8"/>
        </w:rPr>
        <w:t> </w:t>
      </w:r>
      <w:r>
        <w:rPr>
          <w:color w:val="231F20"/>
          <w:spacing w:val="-4"/>
        </w:rPr>
        <w:t>estrategia</w:t>
      </w:r>
      <w:r>
        <w:rPr>
          <w:color w:val="231F20"/>
          <w:spacing w:val="-8"/>
        </w:rPr>
        <w:t> </w:t>
      </w:r>
      <w:r>
        <w:rPr>
          <w:color w:val="231F20"/>
        </w:rPr>
        <w:t>que</w:t>
      </w:r>
      <w:r>
        <w:rPr>
          <w:color w:val="231F20"/>
          <w:spacing w:val="-8"/>
        </w:rPr>
        <w:t> </w:t>
      </w:r>
      <w:r>
        <w:rPr>
          <w:color w:val="231F20"/>
          <w:spacing w:val="-3"/>
        </w:rPr>
        <w:t>ubica</w:t>
      </w:r>
      <w:r>
        <w:rPr>
          <w:color w:val="231F20"/>
          <w:spacing w:val="-8"/>
        </w:rPr>
        <w:t> </w:t>
      </w:r>
      <w:r>
        <w:rPr>
          <w:color w:val="231F20"/>
        </w:rPr>
        <w:t>a</w:t>
      </w:r>
      <w:r>
        <w:rPr>
          <w:color w:val="231F20"/>
          <w:spacing w:val="-8"/>
        </w:rPr>
        <w:t> </w:t>
      </w:r>
      <w:r>
        <w:rPr>
          <w:color w:val="231F20"/>
          <w:spacing w:val="-3"/>
        </w:rPr>
        <w:t>éstos</w:t>
      </w:r>
      <w:r>
        <w:rPr>
          <w:color w:val="231F20"/>
          <w:spacing w:val="-8"/>
        </w:rPr>
        <w:t> </w:t>
      </w:r>
      <w:r>
        <w:rPr>
          <w:color w:val="231F20"/>
          <w:spacing w:val="-3"/>
        </w:rPr>
        <w:t>como</w:t>
      </w:r>
      <w:r>
        <w:rPr>
          <w:color w:val="231F20"/>
          <w:spacing w:val="-8"/>
        </w:rPr>
        <w:t> </w:t>
      </w:r>
      <w:r>
        <w:rPr>
          <w:color w:val="231F20"/>
        </w:rPr>
        <w:t>uno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spacing w:val="-4"/>
        </w:rPr>
        <w:t>factores</w:t>
      </w:r>
      <w:r>
        <w:rPr>
          <w:color w:val="231F20"/>
          <w:spacing w:val="-8"/>
        </w:rPr>
        <w:t> </w:t>
      </w:r>
      <w:r>
        <w:rPr>
          <w:color w:val="231F20"/>
          <w:spacing w:val="-4"/>
        </w:rPr>
        <w:t>detonantes </w:t>
      </w:r>
      <w:r>
        <w:rPr>
          <w:color w:val="231F20"/>
        </w:rPr>
        <w:t>del </w:t>
      </w:r>
      <w:r>
        <w:rPr>
          <w:color w:val="231F20"/>
          <w:spacing w:val="-3"/>
        </w:rPr>
        <w:t>desarrollo local </w:t>
      </w:r>
      <w:r>
        <w:rPr>
          <w:color w:val="231F20"/>
        </w:rPr>
        <w:t>y </w:t>
      </w:r>
      <w:r>
        <w:rPr>
          <w:color w:val="231F20"/>
          <w:spacing w:val="-3"/>
        </w:rPr>
        <w:t>regional </w:t>
      </w:r>
      <w:r>
        <w:rPr>
          <w:color w:val="231F20"/>
        </w:rPr>
        <w:t>en un </w:t>
      </w:r>
      <w:r>
        <w:rPr>
          <w:color w:val="231F20"/>
          <w:spacing w:val="-3"/>
        </w:rPr>
        <w:t>territorio. </w:t>
      </w:r>
      <w:r>
        <w:rPr>
          <w:color w:val="231F20"/>
          <w:spacing w:val="-5"/>
        </w:rPr>
        <w:t>Para </w:t>
      </w:r>
      <w:r>
        <w:rPr>
          <w:color w:val="231F20"/>
        </w:rPr>
        <w:t>lo </w:t>
      </w:r>
      <w:r>
        <w:rPr>
          <w:color w:val="231F20"/>
          <w:spacing w:val="-3"/>
        </w:rPr>
        <w:t>cual, según </w:t>
      </w:r>
      <w:r>
        <w:rPr>
          <w:color w:val="231F20"/>
          <w:spacing w:val="-4"/>
        </w:rPr>
        <w:t>Alburquerque</w:t>
      </w:r>
      <w:r>
        <w:rPr>
          <w:color w:val="231F20"/>
          <w:spacing w:val="-15"/>
        </w:rPr>
        <w:t> </w:t>
      </w:r>
      <w:r>
        <w:rPr>
          <w:color w:val="231F20"/>
          <w:spacing w:val="-3"/>
        </w:rPr>
        <w:t>(2004),</w:t>
      </w:r>
      <w:r>
        <w:rPr>
          <w:color w:val="231F20"/>
          <w:spacing w:val="-15"/>
        </w:rPr>
        <w:t> </w:t>
      </w:r>
      <w:r>
        <w:rPr>
          <w:color w:val="231F20"/>
        </w:rPr>
        <w:t>es</w:t>
      </w:r>
      <w:r>
        <w:rPr>
          <w:color w:val="231F20"/>
          <w:spacing w:val="-15"/>
        </w:rPr>
        <w:t> </w:t>
      </w:r>
      <w:r>
        <w:rPr>
          <w:color w:val="231F20"/>
          <w:spacing w:val="-3"/>
        </w:rPr>
        <w:t>necesario</w:t>
      </w:r>
      <w:r>
        <w:rPr>
          <w:color w:val="231F20"/>
          <w:spacing w:val="-15"/>
        </w:rPr>
        <w:t> </w:t>
      </w:r>
      <w:r>
        <w:rPr>
          <w:color w:val="231F20"/>
        </w:rPr>
        <w:t>que</w:t>
      </w:r>
      <w:r>
        <w:rPr>
          <w:color w:val="231F20"/>
          <w:spacing w:val="-15"/>
        </w:rPr>
        <w:t> </w:t>
      </w:r>
      <w:r>
        <w:rPr>
          <w:color w:val="231F20"/>
        </w:rPr>
        <w:t>los</w:t>
      </w:r>
      <w:r>
        <w:rPr>
          <w:color w:val="231F20"/>
          <w:spacing w:val="-15"/>
        </w:rPr>
        <w:t> </w:t>
      </w:r>
      <w:r>
        <w:rPr>
          <w:color w:val="231F20"/>
        </w:rPr>
        <w:t>SPL</w:t>
      </w:r>
      <w:r>
        <w:rPr>
          <w:color w:val="231F20"/>
          <w:spacing w:val="-15"/>
        </w:rPr>
        <w:t> </w:t>
      </w:r>
      <w:r>
        <w:rPr>
          <w:color w:val="231F20"/>
          <w:spacing w:val="-3"/>
        </w:rPr>
        <w:t>cuenten</w:t>
      </w:r>
      <w:r>
        <w:rPr>
          <w:color w:val="231F20"/>
          <w:spacing w:val="-15"/>
        </w:rPr>
        <w:t> </w:t>
      </w:r>
      <w:r>
        <w:rPr>
          <w:color w:val="231F20"/>
        </w:rPr>
        <w:t>con</w:t>
      </w:r>
      <w:r>
        <w:rPr>
          <w:color w:val="231F20"/>
          <w:spacing w:val="-15"/>
        </w:rPr>
        <w:t> </w:t>
      </w:r>
      <w:r>
        <w:rPr>
          <w:color w:val="231F20"/>
        </w:rPr>
        <w:t>las</w:t>
      </w:r>
      <w:r>
        <w:rPr>
          <w:color w:val="231F20"/>
          <w:spacing w:val="-15"/>
        </w:rPr>
        <w:t> </w:t>
      </w:r>
      <w:r>
        <w:rPr>
          <w:color w:val="231F20"/>
          <w:spacing w:val="-3"/>
        </w:rPr>
        <w:t>condiciones necesarias </w:t>
      </w:r>
      <w:r>
        <w:rPr>
          <w:color w:val="231F20"/>
          <w:spacing w:val="-4"/>
        </w:rPr>
        <w:t>para </w:t>
      </w:r>
      <w:r>
        <w:rPr>
          <w:color w:val="231F20"/>
        </w:rPr>
        <w:t>su </w:t>
      </w:r>
      <w:r>
        <w:rPr>
          <w:color w:val="231F20"/>
          <w:spacing w:val="-3"/>
        </w:rPr>
        <w:t>desarrollo, como</w:t>
      </w:r>
      <w:r>
        <w:rPr>
          <w:color w:val="231F20"/>
          <w:spacing w:val="-8"/>
        </w:rPr>
        <w:t> </w:t>
      </w:r>
      <w:r>
        <w:rPr>
          <w:color w:val="231F20"/>
          <w:spacing w:val="-3"/>
        </w:rPr>
        <w:t>son:</w:t>
      </w:r>
    </w:p>
    <w:p>
      <w:pPr>
        <w:pStyle w:val="BodyText"/>
        <w:spacing w:line="242" w:lineRule="auto" w:before="17"/>
        <w:ind w:left="230" w:right="-4" w:hanging="114"/>
      </w:pPr>
      <w:r>
        <w:rPr>
          <w:color w:val="231F20"/>
        </w:rPr>
        <w:t>•Interacción</w:t>
      </w:r>
      <w:r>
        <w:rPr>
          <w:color w:val="231F20"/>
          <w:spacing w:val="-17"/>
        </w:rPr>
        <w:t> </w:t>
      </w:r>
      <w:r>
        <w:rPr>
          <w:color w:val="231F20"/>
        </w:rPr>
        <w:t>entre</w:t>
      </w:r>
      <w:r>
        <w:rPr>
          <w:color w:val="231F20"/>
          <w:spacing w:val="-17"/>
        </w:rPr>
        <w:t> </w:t>
      </w:r>
      <w:r>
        <w:rPr>
          <w:color w:val="231F20"/>
        </w:rPr>
        <w:t>las</w:t>
      </w:r>
      <w:r>
        <w:rPr>
          <w:color w:val="231F20"/>
          <w:spacing w:val="-17"/>
        </w:rPr>
        <w:t> </w:t>
      </w:r>
      <w:r>
        <w:rPr>
          <w:color w:val="231F20"/>
        </w:rPr>
        <w:t>empresas,</w:t>
      </w:r>
      <w:r>
        <w:rPr>
          <w:color w:val="231F20"/>
          <w:spacing w:val="-17"/>
        </w:rPr>
        <w:t> </w:t>
      </w:r>
      <w:r>
        <w:rPr>
          <w:color w:val="231F20"/>
        </w:rPr>
        <w:t>lo</w:t>
      </w:r>
      <w:r>
        <w:rPr>
          <w:color w:val="231F20"/>
          <w:spacing w:val="-17"/>
        </w:rPr>
        <w:t> </w:t>
      </w:r>
      <w:r>
        <w:rPr>
          <w:color w:val="231F20"/>
        </w:rPr>
        <w:t>que</w:t>
      </w:r>
      <w:r>
        <w:rPr>
          <w:color w:val="231F20"/>
          <w:spacing w:val="-17"/>
        </w:rPr>
        <w:t> </w:t>
      </w:r>
      <w:r>
        <w:rPr>
          <w:color w:val="231F20"/>
        </w:rPr>
        <w:t>da</w:t>
      </w:r>
      <w:r>
        <w:rPr>
          <w:color w:val="231F20"/>
          <w:spacing w:val="-17"/>
        </w:rPr>
        <w:t> </w:t>
      </w:r>
      <w:r>
        <w:rPr>
          <w:color w:val="231F20"/>
        </w:rPr>
        <w:t>origen</w:t>
      </w:r>
      <w:r>
        <w:rPr>
          <w:color w:val="231F20"/>
          <w:spacing w:val="-17"/>
        </w:rPr>
        <w:t> </w:t>
      </w:r>
      <w:r>
        <w:rPr>
          <w:color w:val="231F20"/>
        </w:rPr>
        <w:t>a</w:t>
      </w:r>
      <w:r>
        <w:rPr>
          <w:color w:val="231F20"/>
          <w:spacing w:val="-17"/>
        </w:rPr>
        <w:t> </w:t>
      </w:r>
      <w:r>
        <w:rPr>
          <w:color w:val="231F20"/>
        </w:rPr>
        <w:t>una</w:t>
      </w:r>
      <w:r>
        <w:rPr>
          <w:color w:val="231F20"/>
          <w:spacing w:val="-17"/>
        </w:rPr>
        <w:t> </w:t>
      </w:r>
      <w:r>
        <w:rPr>
          <w:color w:val="231F20"/>
        </w:rPr>
        <w:t>red</w:t>
      </w:r>
      <w:r>
        <w:rPr>
          <w:color w:val="231F20"/>
          <w:spacing w:val="-17"/>
        </w:rPr>
        <w:t> </w:t>
      </w:r>
      <w:r>
        <w:rPr>
          <w:color w:val="231F20"/>
        </w:rPr>
        <w:t>de</w:t>
      </w:r>
      <w:r>
        <w:rPr>
          <w:color w:val="231F20"/>
          <w:spacing w:val="-17"/>
        </w:rPr>
        <w:t> </w:t>
      </w:r>
      <w:r>
        <w:rPr>
          <w:color w:val="231F20"/>
        </w:rPr>
        <w:t>cooperación industrial que funciona a </w:t>
      </w:r>
      <w:r>
        <w:rPr>
          <w:color w:val="231F20"/>
          <w:spacing w:val="-3"/>
        </w:rPr>
        <w:t>través </w:t>
      </w:r>
      <w:r>
        <w:rPr>
          <w:color w:val="231F20"/>
        </w:rPr>
        <w:t>de cadenas</w:t>
      </w:r>
      <w:r>
        <w:rPr>
          <w:color w:val="231F20"/>
          <w:spacing w:val="-14"/>
        </w:rPr>
        <w:t> </w:t>
      </w:r>
      <w:r>
        <w:rPr>
          <w:color w:val="231F20"/>
        </w:rPr>
        <w:t>productivas.</w:t>
      </w:r>
    </w:p>
    <w:p>
      <w:pPr>
        <w:pStyle w:val="BodyText"/>
        <w:spacing w:line="242" w:lineRule="auto" w:before="113"/>
        <w:ind w:left="230" w:right="-4" w:hanging="114"/>
      </w:pPr>
      <w:r>
        <w:rPr>
          <w:color w:val="231F20"/>
        </w:rPr>
        <w:t>•Relaciones de las empresas con actores sociales, económicos, políticos y culturales del territorio que se traduce en un desarrollo endógeno.</w:t>
      </w:r>
    </w:p>
    <w:p>
      <w:pPr>
        <w:spacing w:after="0" w:line="242" w:lineRule="auto"/>
        <w:sectPr>
          <w:pgSz w:w="9640" w:h="13040"/>
          <w:pgMar w:header="689" w:footer="839" w:top="1020" w:bottom="1020" w:left="1300" w:right="1300"/>
        </w:sectPr>
      </w:pPr>
    </w:p>
    <w:p>
      <w:pPr>
        <w:pStyle w:val="BodyText"/>
        <w:spacing w:before="5"/>
      </w:pPr>
    </w:p>
    <w:p>
      <w:pPr>
        <w:pStyle w:val="BodyText"/>
        <w:spacing w:line="242" w:lineRule="auto" w:before="69"/>
        <w:ind w:left="230" w:right="115" w:hanging="114"/>
        <w:jc w:val="both"/>
      </w:pPr>
      <w:r>
        <w:rPr>
          <w:color w:val="231F20"/>
        </w:rPr>
        <w:t>•Condiciones para un proceso de desarrollo local/regional, lo que repercute</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incremento</w:t>
      </w:r>
      <w:r>
        <w:rPr>
          <w:color w:val="231F20"/>
          <w:spacing w:val="-21"/>
        </w:rPr>
        <w:t> </w:t>
      </w:r>
      <w:r>
        <w:rPr>
          <w:color w:val="231F20"/>
        </w:rPr>
        <w:t>del</w:t>
      </w:r>
      <w:r>
        <w:rPr>
          <w:color w:val="231F20"/>
          <w:spacing w:val="-21"/>
        </w:rPr>
        <w:t> </w:t>
      </w:r>
      <w:r>
        <w:rPr>
          <w:color w:val="231F20"/>
        </w:rPr>
        <w:t>crecimiento</w:t>
      </w:r>
      <w:r>
        <w:rPr>
          <w:color w:val="231F20"/>
          <w:spacing w:val="-21"/>
        </w:rPr>
        <w:t> </w:t>
      </w:r>
      <w:r>
        <w:rPr>
          <w:color w:val="231F20"/>
        </w:rPr>
        <w:t>económico</w:t>
      </w:r>
      <w:r>
        <w:rPr>
          <w:color w:val="231F20"/>
          <w:spacing w:val="-21"/>
        </w:rPr>
        <w:t> </w:t>
      </w:r>
      <w:r>
        <w:rPr>
          <w:color w:val="231F20"/>
        </w:rPr>
        <w:t>y</w:t>
      </w:r>
      <w:r>
        <w:rPr>
          <w:color w:val="231F20"/>
          <w:spacing w:val="-21"/>
        </w:rPr>
        <w:t> </w:t>
      </w:r>
      <w:r>
        <w:rPr>
          <w:color w:val="231F20"/>
        </w:rPr>
        <w:t>el</w:t>
      </w:r>
      <w:r>
        <w:rPr>
          <w:color w:val="231F20"/>
          <w:spacing w:val="-21"/>
        </w:rPr>
        <w:t> </w:t>
      </w:r>
      <w:r>
        <w:rPr>
          <w:color w:val="231F20"/>
        </w:rPr>
        <w:t>mejoramiento de la calidad de vida de la población</w:t>
      </w:r>
      <w:r>
        <w:rPr>
          <w:color w:val="231F20"/>
          <w:spacing w:val="-9"/>
        </w:rPr>
        <w:t> </w:t>
      </w:r>
      <w:r>
        <w:rPr>
          <w:color w:val="231F20"/>
        </w:rPr>
        <w:t>local.</w:t>
      </w:r>
    </w:p>
    <w:p>
      <w:pPr>
        <w:pStyle w:val="BodyText"/>
        <w:spacing w:line="307" w:lineRule="auto" w:before="113"/>
        <w:ind w:left="230" w:right="115" w:hanging="114"/>
        <w:jc w:val="both"/>
      </w:pPr>
      <w:r>
        <w:rPr>
          <w:color w:val="231F20"/>
        </w:rPr>
        <w:t>•Articulación, asociatividad y conformación de sistemas productivos locales competitivos en el contexto global.</w:t>
      </w:r>
    </w:p>
    <w:p>
      <w:pPr>
        <w:pStyle w:val="BodyText"/>
        <w:spacing w:line="278" w:lineRule="auto" w:before="26"/>
        <w:ind w:left="117" w:right="-4" w:firstLine="283"/>
      </w:pPr>
      <w:r>
        <w:rPr>
          <w:color w:val="231F20"/>
          <w:spacing w:val="-6"/>
        </w:rPr>
        <w:t>Para </w:t>
      </w:r>
      <w:r>
        <w:rPr>
          <w:color w:val="231F20"/>
          <w:spacing w:val="-4"/>
        </w:rPr>
        <w:t>que estas </w:t>
      </w:r>
      <w:r>
        <w:rPr>
          <w:color w:val="231F20"/>
          <w:spacing w:val="-5"/>
        </w:rPr>
        <w:t>condiciones </w:t>
      </w:r>
      <w:r>
        <w:rPr>
          <w:color w:val="231F20"/>
          <w:spacing w:val="-3"/>
        </w:rPr>
        <w:t>se </w:t>
      </w:r>
      <w:r>
        <w:rPr>
          <w:color w:val="231F20"/>
          <w:spacing w:val="-5"/>
        </w:rPr>
        <w:t>puedan </w:t>
      </w:r>
      <w:r>
        <w:rPr>
          <w:color w:val="231F20"/>
          <w:spacing w:val="-7"/>
        </w:rPr>
        <w:t>cumplir, </w:t>
      </w:r>
      <w:r>
        <w:rPr>
          <w:color w:val="231F20"/>
          <w:spacing w:val="-3"/>
        </w:rPr>
        <w:t>el </w:t>
      </w:r>
      <w:r>
        <w:rPr>
          <w:color w:val="231F20"/>
          <w:spacing w:val="-5"/>
        </w:rPr>
        <w:t>territorio </w:t>
      </w:r>
      <w:r>
        <w:rPr>
          <w:color w:val="231F20"/>
          <w:spacing w:val="-4"/>
        </w:rPr>
        <w:t>debe </w:t>
      </w:r>
      <w:r>
        <w:rPr>
          <w:color w:val="231F20"/>
          <w:spacing w:val="-8"/>
        </w:rPr>
        <w:t>contar, </w:t>
      </w:r>
      <w:r>
        <w:rPr>
          <w:color w:val="231F20"/>
          <w:spacing w:val="-4"/>
        </w:rPr>
        <w:t>según</w:t>
      </w:r>
      <w:r>
        <w:rPr>
          <w:color w:val="231F20"/>
          <w:spacing w:val="-27"/>
        </w:rPr>
        <w:t> </w:t>
      </w:r>
      <w:r>
        <w:rPr>
          <w:color w:val="231F20"/>
          <w:spacing w:val="-5"/>
        </w:rPr>
        <w:t>Aghón,</w:t>
      </w:r>
      <w:r>
        <w:rPr>
          <w:color w:val="231F20"/>
          <w:spacing w:val="-27"/>
        </w:rPr>
        <w:t> </w:t>
      </w:r>
      <w:r>
        <w:rPr>
          <w:color w:val="231F20"/>
          <w:spacing w:val="-3"/>
        </w:rPr>
        <w:t>AlburquerqueyCortés</w:t>
      </w:r>
      <w:r>
        <w:rPr>
          <w:color w:val="231F20"/>
          <w:spacing w:val="-27"/>
        </w:rPr>
        <w:t> </w:t>
      </w:r>
      <w:r>
        <w:rPr>
          <w:color w:val="231F20"/>
          <w:spacing w:val="-5"/>
        </w:rPr>
        <w:t>(2001),</w:t>
      </w:r>
      <w:r>
        <w:rPr>
          <w:color w:val="231F20"/>
          <w:spacing w:val="-27"/>
        </w:rPr>
        <w:t> </w:t>
      </w:r>
      <w:r>
        <w:rPr>
          <w:color w:val="231F20"/>
          <w:spacing w:val="-4"/>
        </w:rPr>
        <w:t>con</w:t>
      </w:r>
      <w:r>
        <w:rPr>
          <w:color w:val="231F20"/>
          <w:spacing w:val="-27"/>
        </w:rPr>
        <w:t> </w:t>
      </w:r>
      <w:r>
        <w:rPr>
          <w:color w:val="231F20"/>
          <w:spacing w:val="-4"/>
        </w:rPr>
        <w:t>las</w:t>
      </w:r>
      <w:r>
        <w:rPr>
          <w:color w:val="231F20"/>
          <w:spacing w:val="-27"/>
        </w:rPr>
        <w:t> </w:t>
      </w:r>
      <w:r>
        <w:rPr>
          <w:color w:val="231F20"/>
          <w:spacing w:val="-5"/>
        </w:rPr>
        <w:t>siguientes</w:t>
      </w:r>
      <w:r>
        <w:rPr>
          <w:color w:val="231F20"/>
          <w:spacing w:val="-27"/>
        </w:rPr>
        <w:t> </w:t>
      </w:r>
      <w:r>
        <w:rPr>
          <w:color w:val="231F20"/>
          <w:spacing w:val="-6"/>
        </w:rPr>
        <w:t>características:</w:t>
      </w:r>
    </w:p>
    <w:p>
      <w:pPr>
        <w:pStyle w:val="ListParagraph"/>
        <w:numPr>
          <w:ilvl w:val="0"/>
          <w:numId w:val="3"/>
        </w:numPr>
        <w:tabs>
          <w:tab w:pos="345" w:val="left" w:leader="none"/>
        </w:tabs>
        <w:spacing w:line="240" w:lineRule="auto" w:before="17" w:after="0"/>
        <w:ind w:left="344" w:right="115" w:hanging="227"/>
        <w:jc w:val="both"/>
        <w:rPr>
          <w:sz w:val="22"/>
        </w:rPr>
      </w:pPr>
      <w:r>
        <w:rPr>
          <w:color w:val="231F20"/>
          <w:sz w:val="22"/>
        </w:rPr>
        <w:t>Organización de la producción y economías del territorio. La aglomeración de pequeñas y medianas empresas, especializadas en   la producción de un producto en un territorio, forman un sistema de empresas</w:t>
      </w:r>
      <w:r>
        <w:rPr>
          <w:color w:val="231F20"/>
          <w:spacing w:val="-10"/>
          <w:sz w:val="22"/>
        </w:rPr>
        <w:t> </w:t>
      </w:r>
      <w:r>
        <w:rPr>
          <w:color w:val="231F20"/>
          <w:sz w:val="22"/>
        </w:rPr>
        <w:t>que</w:t>
      </w:r>
      <w:r>
        <w:rPr>
          <w:color w:val="231F20"/>
          <w:spacing w:val="-10"/>
          <w:sz w:val="22"/>
        </w:rPr>
        <w:t> </w:t>
      </w:r>
      <w:r>
        <w:rPr>
          <w:color w:val="231F20"/>
          <w:sz w:val="22"/>
        </w:rPr>
        <w:t>facilita</w:t>
      </w:r>
      <w:r>
        <w:rPr>
          <w:color w:val="231F20"/>
          <w:spacing w:val="-10"/>
          <w:sz w:val="22"/>
        </w:rPr>
        <w:t> </w:t>
      </w:r>
      <w:r>
        <w:rPr>
          <w:color w:val="231F20"/>
          <w:sz w:val="22"/>
        </w:rPr>
        <w:t>el</w:t>
      </w:r>
      <w:r>
        <w:rPr>
          <w:color w:val="231F20"/>
          <w:spacing w:val="-10"/>
          <w:sz w:val="22"/>
        </w:rPr>
        <w:t> </w:t>
      </w:r>
      <w:r>
        <w:rPr>
          <w:color w:val="231F20"/>
          <w:sz w:val="22"/>
        </w:rPr>
        <w:t>intercambio</w:t>
      </w:r>
      <w:r>
        <w:rPr>
          <w:color w:val="231F20"/>
          <w:spacing w:val="-10"/>
          <w:sz w:val="22"/>
        </w:rPr>
        <w:t> </w:t>
      </w:r>
      <w:r>
        <w:rPr>
          <w:color w:val="231F20"/>
          <w:sz w:val="22"/>
        </w:rPr>
        <w:t>en</w:t>
      </w:r>
      <w:r>
        <w:rPr>
          <w:color w:val="231F20"/>
          <w:spacing w:val="-10"/>
          <w:sz w:val="22"/>
        </w:rPr>
        <w:t> </w:t>
      </w:r>
      <w:r>
        <w:rPr>
          <w:color w:val="231F20"/>
          <w:sz w:val="22"/>
        </w:rPr>
        <w:t>mercados</w:t>
      </w:r>
      <w:r>
        <w:rPr>
          <w:color w:val="231F20"/>
          <w:spacing w:val="-11"/>
          <w:sz w:val="22"/>
        </w:rPr>
        <w:t> </w:t>
      </w:r>
      <w:r>
        <w:rPr>
          <w:color w:val="231F20"/>
          <w:sz w:val="22"/>
        </w:rPr>
        <w:t>múltiples;</w:t>
      </w:r>
      <w:r>
        <w:rPr>
          <w:color w:val="231F20"/>
          <w:spacing w:val="-10"/>
          <w:sz w:val="22"/>
        </w:rPr>
        <w:t> </w:t>
      </w:r>
      <w:r>
        <w:rPr>
          <w:color w:val="231F20"/>
          <w:sz w:val="22"/>
        </w:rPr>
        <w:t>además,</w:t>
      </w:r>
      <w:r>
        <w:rPr>
          <w:color w:val="231F20"/>
          <w:spacing w:val="-10"/>
          <w:sz w:val="22"/>
        </w:rPr>
        <w:t> </w:t>
      </w:r>
      <w:r>
        <w:rPr>
          <w:color w:val="231F20"/>
          <w:sz w:val="22"/>
        </w:rPr>
        <w:t>la tecnología disponible permite a las empresas especializarse en ciertas fases del proceso productivo para formar cadenas productivas a nivel local y/o</w:t>
      </w:r>
      <w:r>
        <w:rPr>
          <w:color w:val="231F20"/>
          <w:spacing w:val="-7"/>
          <w:sz w:val="22"/>
        </w:rPr>
        <w:t> </w:t>
      </w:r>
      <w:r>
        <w:rPr>
          <w:color w:val="231F20"/>
          <w:sz w:val="22"/>
        </w:rPr>
        <w:t>regional.</w:t>
      </w:r>
    </w:p>
    <w:p>
      <w:pPr>
        <w:pStyle w:val="ListParagraph"/>
        <w:numPr>
          <w:ilvl w:val="0"/>
          <w:numId w:val="3"/>
        </w:numPr>
        <w:tabs>
          <w:tab w:pos="345" w:val="left" w:leader="none"/>
        </w:tabs>
        <w:spacing w:line="260" w:lineRule="exact" w:before="116" w:after="0"/>
        <w:ind w:left="344" w:right="110" w:hanging="227"/>
        <w:jc w:val="both"/>
        <w:rPr>
          <w:sz w:val="22"/>
        </w:rPr>
      </w:pPr>
      <w:r>
        <w:rPr>
          <w:color w:val="231F20"/>
          <w:spacing w:val="3"/>
          <w:sz w:val="22"/>
        </w:rPr>
        <w:t>Aprendizaje, </w:t>
      </w:r>
      <w:r>
        <w:rPr>
          <w:color w:val="231F20"/>
          <w:spacing w:val="2"/>
          <w:sz w:val="22"/>
        </w:rPr>
        <w:t>innovación </w:t>
      </w:r>
      <w:r>
        <w:rPr>
          <w:color w:val="231F20"/>
          <w:sz w:val="22"/>
        </w:rPr>
        <w:t>y </w:t>
      </w:r>
      <w:r>
        <w:rPr>
          <w:color w:val="231F20"/>
          <w:spacing w:val="3"/>
          <w:sz w:val="22"/>
        </w:rPr>
        <w:t>territorio. </w:t>
      </w:r>
      <w:r>
        <w:rPr>
          <w:color w:val="231F20"/>
          <w:sz w:val="22"/>
        </w:rPr>
        <w:t>Un </w:t>
      </w:r>
      <w:r>
        <w:rPr>
          <w:color w:val="231F20"/>
          <w:spacing w:val="3"/>
          <w:sz w:val="22"/>
        </w:rPr>
        <w:t>sistema </w:t>
      </w:r>
      <w:r>
        <w:rPr>
          <w:color w:val="231F20"/>
          <w:spacing w:val="2"/>
          <w:sz w:val="22"/>
        </w:rPr>
        <w:t>productivo </w:t>
      </w:r>
      <w:r>
        <w:rPr>
          <w:color w:val="231F20"/>
          <w:spacing w:val="3"/>
          <w:sz w:val="22"/>
        </w:rPr>
        <w:t>local </w:t>
      </w:r>
      <w:r>
        <w:rPr>
          <w:color w:val="231F20"/>
          <w:spacing w:val="4"/>
          <w:sz w:val="22"/>
        </w:rPr>
        <w:t>es </w:t>
      </w:r>
      <w:r>
        <w:rPr>
          <w:color w:val="231F20"/>
          <w:spacing w:val="2"/>
          <w:sz w:val="22"/>
        </w:rPr>
        <w:t>más que una </w:t>
      </w:r>
      <w:r>
        <w:rPr>
          <w:color w:val="231F20"/>
          <w:sz w:val="22"/>
        </w:rPr>
        <w:t>red </w:t>
      </w:r>
      <w:r>
        <w:rPr>
          <w:color w:val="231F20"/>
          <w:spacing w:val="3"/>
          <w:sz w:val="22"/>
        </w:rPr>
        <w:t>industrial; </w:t>
      </w:r>
      <w:r>
        <w:rPr>
          <w:color w:val="231F20"/>
          <w:sz w:val="22"/>
        </w:rPr>
        <w:t>lo </w:t>
      </w:r>
      <w:r>
        <w:rPr>
          <w:color w:val="231F20"/>
          <w:spacing w:val="2"/>
          <w:sz w:val="22"/>
        </w:rPr>
        <w:t>forma </w:t>
      </w:r>
      <w:r>
        <w:rPr>
          <w:color w:val="231F20"/>
          <w:spacing w:val="3"/>
          <w:sz w:val="22"/>
        </w:rPr>
        <w:t>también </w:t>
      </w:r>
      <w:r>
        <w:rPr>
          <w:color w:val="231F20"/>
          <w:spacing w:val="2"/>
          <w:sz w:val="22"/>
        </w:rPr>
        <w:t>una </w:t>
      </w:r>
      <w:r>
        <w:rPr>
          <w:color w:val="231F20"/>
          <w:sz w:val="22"/>
        </w:rPr>
        <w:t>red de </w:t>
      </w:r>
      <w:r>
        <w:rPr>
          <w:color w:val="231F20"/>
          <w:spacing w:val="3"/>
          <w:sz w:val="22"/>
        </w:rPr>
        <w:t>actores sociales caracterizada </w:t>
      </w:r>
      <w:r>
        <w:rPr>
          <w:color w:val="231F20"/>
          <w:spacing w:val="2"/>
          <w:sz w:val="22"/>
        </w:rPr>
        <w:t>por </w:t>
      </w:r>
      <w:r>
        <w:rPr>
          <w:color w:val="231F20"/>
          <w:sz w:val="22"/>
        </w:rPr>
        <w:t>un </w:t>
      </w:r>
      <w:r>
        <w:rPr>
          <w:color w:val="231F20"/>
          <w:spacing w:val="3"/>
          <w:sz w:val="22"/>
        </w:rPr>
        <w:t>sistema </w:t>
      </w:r>
      <w:r>
        <w:rPr>
          <w:color w:val="231F20"/>
          <w:sz w:val="22"/>
        </w:rPr>
        <w:t>de </w:t>
      </w:r>
      <w:r>
        <w:rPr>
          <w:color w:val="231F20"/>
          <w:spacing w:val="3"/>
          <w:sz w:val="22"/>
        </w:rPr>
        <w:t>relaciones </w:t>
      </w:r>
      <w:r>
        <w:rPr>
          <w:color w:val="231F20"/>
          <w:spacing w:val="4"/>
          <w:sz w:val="22"/>
        </w:rPr>
        <w:t>económicas, </w:t>
      </w:r>
      <w:r>
        <w:rPr>
          <w:color w:val="231F20"/>
          <w:spacing w:val="3"/>
          <w:sz w:val="22"/>
        </w:rPr>
        <w:t>sociales, políticas </w:t>
      </w:r>
      <w:r>
        <w:rPr>
          <w:color w:val="231F20"/>
          <w:sz w:val="22"/>
        </w:rPr>
        <w:t>y</w:t>
      </w:r>
      <w:r>
        <w:rPr>
          <w:color w:val="231F20"/>
          <w:spacing w:val="33"/>
          <w:sz w:val="22"/>
        </w:rPr>
        <w:t> </w:t>
      </w:r>
      <w:r>
        <w:rPr>
          <w:color w:val="231F20"/>
          <w:spacing w:val="3"/>
          <w:sz w:val="22"/>
        </w:rPr>
        <w:t>legales.</w:t>
      </w:r>
    </w:p>
    <w:p>
      <w:pPr>
        <w:pStyle w:val="ListParagraph"/>
        <w:numPr>
          <w:ilvl w:val="0"/>
          <w:numId w:val="3"/>
        </w:numPr>
        <w:tabs>
          <w:tab w:pos="345" w:val="left" w:leader="none"/>
        </w:tabs>
        <w:spacing w:line="240" w:lineRule="auto" w:before="112" w:after="0"/>
        <w:ind w:left="344" w:right="109" w:hanging="227"/>
        <w:jc w:val="both"/>
        <w:rPr>
          <w:sz w:val="22"/>
        </w:rPr>
      </w:pPr>
      <w:r>
        <w:rPr>
          <w:color w:val="231F20"/>
          <w:spacing w:val="3"/>
          <w:sz w:val="22"/>
        </w:rPr>
        <w:t>Mercado </w:t>
      </w:r>
      <w:r>
        <w:rPr>
          <w:color w:val="231F20"/>
          <w:sz w:val="22"/>
        </w:rPr>
        <w:t>de </w:t>
      </w:r>
      <w:r>
        <w:rPr>
          <w:color w:val="231F20"/>
          <w:spacing w:val="2"/>
          <w:sz w:val="22"/>
        </w:rPr>
        <w:t>trabajo </w:t>
      </w:r>
      <w:r>
        <w:rPr>
          <w:color w:val="231F20"/>
          <w:sz w:val="22"/>
        </w:rPr>
        <w:t>y </w:t>
      </w:r>
      <w:r>
        <w:rPr>
          <w:color w:val="231F20"/>
          <w:spacing w:val="3"/>
          <w:sz w:val="22"/>
        </w:rPr>
        <w:t>acumulación </w:t>
      </w:r>
      <w:r>
        <w:rPr>
          <w:color w:val="231F20"/>
          <w:sz w:val="22"/>
        </w:rPr>
        <w:t>de </w:t>
      </w:r>
      <w:r>
        <w:rPr>
          <w:color w:val="231F20"/>
          <w:spacing w:val="3"/>
          <w:sz w:val="22"/>
        </w:rPr>
        <w:t>capital. </w:t>
      </w:r>
      <w:r>
        <w:rPr>
          <w:color w:val="231F20"/>
          <w:spacing w:val="2"/>
          <w:sz w:val="22"/>
        </w:rPr>
        <w:t>Uno </w:t>
      </w:r>
      <w:r>
        <w:rPr>
          <w:color w:val="231F20"/>
          <w:sz w:val="22"/>
        </w:rPr>
        <w:t>de </w:t>
      </w:r>
      <w:r>
        <w:rPr>
          <w:color w:val="231F20"/>
          <w:spacing w:val="2"/>
          <w:sz w:val="22"/>
        </w:rPr>
        <w:t>los </w:t>
      </w:r>
      <w:r>
        <w:rPr>
          <w:color w:val="231F20"/>
          <w:spacing w:val="3"/>
          <w:sz w:val="22"/>
        </w:rPr>
        <w:t>puntos fuertes </w:t>
      </w:r>
      <w:r>
        <w:rPr>
          <w:color w:val="231F20"/>
          <w:sz w:val="22"/>
        </w:rPr>
        <w:t>de </w:t>
      </w:r>
      <w:r>
        <w:rPr>
          <w:color w:val="231F20"/>
          <w:spacing w:val="2"/>
          <w:sz w:val="22"/>
        </w:rPr>
        <w:t>los </w:t>
      </w:r>
      <w:r>
        <w:rPr>
          <w:color w:val="231F20"/>
          <w:spacing w:val="3"/>
          <w:sz w:val="22"/>
        </w:rPr>
        <w:t>sistemas </w:t>
      </w:r>
      <w:r>
        <w:rPr>
          <w:color w:val="231F20"/>
          <w:spacing w:val="2"/>
          <w:sz w:val="22"/>
        </w:rPr>
        <w:t>productivos </w:t>
      </w:r>
      <w:r>
        <w:rPr>
          <w:color w:val="231F20"/>
          <w:spacing w:val="3"/>
          <w:sz w:val="22"/>
        </w:rPr>
        <w:t>locales </w:t>
      </w:r>
      <w:r>
        <w:rPr>
          <w:color w:val="231F20"/>
          <w:sz w:val="22"/>
        </w:rPr>
        <w:t>ha </w:t>
      </w:r>
      <w:r>
        <w:rPr>
          <w:color w:val="231F20"/>
          <w:spacing w:val="3"/>
          <w:sz w:val="22"/>
        </w:rPr>
        <w:t>sido históricamente, </w:t>
      </w:r>
      <w:r>
        <w:rPr>
          <w:color w:val="231F20"/>
          <w:sz w:val="22"/>
        </w:rPr>
        <w:t>su </w:t>
      </w:r>
      <w:r>
        <w:rPr>
          <w:color w:val="231F20"/>
          <w:spacing w:val="3"/>
          <w:sz w:val="22"/>
        </w:rPr>
        <w:t>capacidad </w:t>
      </w:r>
      <w:r>
        <w:rPr>
          <w:color w:val="231F20"/>
          <w:sz w:val="22"/>
        </w:rPr>
        <w:t>para </w:t>
      </w:r>
      <w:r>
        <w:rPr>
          <w:color w:val="231F20"/>
          <w:spacing w:val="3"/>
          <w:sz w:val="22"/>
        </w:rPr>
        <w:t>utilizar </w:t>
      </w:r>
      <w:r>
        <w:rPr>
          <w:color w:val="231F20"/>
          <w:spacing w:val="2"/>
          <w:sz w:val="22"/>
        </w:rPr>
        <w:t>los </w:t>
      </w:r>
      <w:r>
        <w:rPr>
          <w:color w:val="231F20"/>
          <w:spacing w:val="3"/>
          <w:sz w:val="22"/>
        </w:rPr>
        <w:t>recursos humanos disponibles </w:t>
      </w:r>
      <w:r>
        <w:rPr>
          <w:color w:val="231F20"/>
          <w:sz w:val="22"/>
        </w:rPr>
        <w:t>en </w:t>
      </w:r>
      <w:r>
        <w:rPr>
          <w:color w:val="231F20"/>
          <w:spacing w:val="4"/>
          <w:sz w:val="22"/>
        </w:rPr>
        <w:t>el </w:t>
      </w:r>
      <w:r>
        <w:rPr>
          <w:color w:val="231F20"/>
          <w:spacing w:val="3"/>
          <w:sz w:val="22"/>
        </w:rPr>
        <w:t>territorio, </w:t>
      </w:r>
      <w:r>
        <w:rPr>
          <w:color w:val="231F20"/>
          <w:spacing w:val="2"/>
          <w:sz w:val="22"/>
        </w:rPr>
        <w:t>con </w:t>
      </w:r>
      <w:r>
        <w:rPr>
          <w:color w:val="231F20"/>
          <w:spacing w:val="3"/>
          <w:sz w:val="22"/>
        </w:rPr>
        <w:t>tasas </w:t>
      </w:r>
      <w:r>
        <w:rPr>
          <w:color w:val="231F20"/>
          <w:spacing w:val="2"/>
          <w:sz w:val="22"/>
        </w:rPr>
        <w:t>elevadas </w:t>
      </w:r>
      <w:r>
        <w:rPr>
          <w:color w:val="231F20"/>
          <w:sz w:val="22"/>
        </w:rPr>
        <w:t>de </w:t>
      </w:r>
      <w:r>
        <w:rPr>
          <w:color w:val="231F20"/>
          <w:spacing w:val="3"/>
          <w:sz w:val="22"/>
        </w:rPr>
        <w:t>actividad </w:t>
      </w:r>
      <w:r>
        <w:rPr>
          <w:color w:val="231F20"/>
          <w:sz w:val="22"/>
        </w:rPr>
        <w:t>y </w:t>
      </w:r>
      <w:r>
        <w:rPr>
          <w:color w:val="231F20"/>
          <w:spacing w:val="2"/>
          <w:sz w:val="22"/>
        </w:rPr>
        <w:t>con niveles </w:t>
      </w:r>
      <w:r>
        <w:rPr>
          <w:color w:val="231F20"/>
          <w:sz w:val="22"/>
        </w:rPr>
        <w:t>de </w:t>
      </w:r>
      <w:r>
        <w:rPr>
          <w:color w:val="231F20"/>
          <w:spacing w:val="4"/>
          <w:sz w:val="22"/>
        </w:rPr>
        <w:t>salarios </w:t>
      </w:r>
      <w:r>
        <w:rPr>
          <w:color w:val="231F20"/>
          <w:spacing w:val="2"/>
          <w:sz w:val="22"/>
        </w:rPr>
        <w:t>relativamente más </w:t>
      </w:r>
      <w:r>
        <w:rPr>
          <w:color w:val="231F20"/>
          <w:spacing w:val="3"/>
          <w:sz w:val="22"/>
        </w:rPr>
        <w:t>bajos </w:t>
      </w:r>
      <w:r>
        <w:rPr>
          <w:color w:val="231F20"/>
          <w:spacing w:val="2"/>
          <w:sz w:val="22"/>
        </w:rPr>
        <w:t>que </w:t>
      </w:r>
      <w:r>
        <w:rPr>
          <w:color w:val="231F20"/>
          <w:sz w:val="22"/>
        </w:rPr>
        <w:t>en </w:t>
      </w:r>
      <w:r>
        <w:rPr>
          <w:color w:val="231F20"/>
          <w:spacing w:val="2"/>
          <w:sz w:val="22"/>
        </w:rPr>
        <w:t>las áreas </w:t>
      </w:r>
      <w:r>
        <w:rPr>
          <w:color w:val="231F20"/>
          <w:spacing w:val="3"/>
          <w:sz w:val="22"/>
        </w:rPr>
        <w:t>urbanas </w:t>
      </w:r>
      <w:r>
        <w:rPr>
          <w:color w:val="231F20"/>
          <w:sz w:val="22"/>
        </w:rPr>
        <w:t>y </w:t>
      </w:r>
      <w:r>
        <w:rPr>
          <w:color w:val="231F20"/>
          <w:spacing w:val="3"/>
          <w:sz w:val="22"/>
        </w:rPr>
        <w:t>metropolitanas, </w:t>
      </w:r>
      <w:r>
        <w:rPr>
          <w:color w:val="231F20"/>
          <w:sz w:val="22"/>
        </w:rPr>
        <w:t>lo</w:t>
      </w:r>
      <w:r>
        <w:rPr>
          <w:color w:val="231F20"/>
          <w:spacing w:val="-6"/>
          <w:sz w:val="22"/>
        </w:rPr>
        <w:t> </w:t>
      </w:r>
      <w:r>
        <w:rPr>
          <w:color w:val="231F20"/>
          <w:spacing w:val="2"/>
          <w:sz w:val="22"/>
        </w:rPr>
        <w:t>que</w:t>
      </w:r>
      <w:r>
        <w:rPr>
          <w:color w:val="231F20"/>
          <w:spacing w:val="-6"/>
          <w:sz w:val="22"/>
        </w:rPr>
        <w:t> </w:t>
      </w:r>
      <w:r>
        <w:rPr>
          <w:color w:val="231F20"/>
          <w:sz w:val="22"/>
        </w:rPr>
        <w:t>ha</w:t>
      </w:r>
      <w:r>
        <w:rPr>
          <w:color w:val="231F20"/>
          <w:spacing w:val="-6"/>
          <w:sz w:val="22"/>
        </w:rPr>
        <w:t> </w:t>
      </w:r>
      <w:r>
        <w:rPr>
          <w:color w:val="231F20"/>
          <w:spacing w:val="2"/>
          <w:sz w:val="22"/>
        </w:rPr>
        <w:t>favorecido</w:t>
      </w:r>
      <w:r>
        <w:rPr>
          <w:color w:val="231F20"/>
          <w:spacing w:val="-6"/>
          <w:sz w:val="22"/>
        </w:rPr>
        <w:t> </w:t>
      </w:r>
      <w:r>
        <w:rPr>
          <w:color w:val="231F20"/>
          <w:spacing w:val="2"/>
          <w:sz w:val="22"/>
        </w:rPr>
        <w:t>los</w:t>
      </w:r>
      <w:r>
        <w:rPr>
          <w:color w:val="231F20"/>
          <w:spacing w:val="-6"/>
          <w:sz w:val="22"/>
        </w:rPr>
        <w:t> </w:t>
      </w:r>
      <w:r>
        <w:rPr>
          <w:color w:val="231F20"/>
          <w:spacing w:val="3"/>
          <w:sz w:val="22"/>
        </w:rPr>
        <w:t>procesos</w:t>
      </w:r>
      <w:r>
        <w:rPr>
          <w:color w:val="231F20"/>
          <w:spacing w:val="-6"/>
          <w:sz w:val="22"/>
        </w:rPr>
        <w:t> </w:t>
      </w:r>
      <w:r>
        <w:rPr>
          <w:color w:val="231F20"/>
          <w:sz w:val="22"/>
        </w:rPr>
        <w:t>de</w:t>
      </w:r>
      <w:r>
        <w:rPr>
          <w:color w:val="231F20"/>
          <w:spacing w:val="-6"/>
          <w:sz w:val="22"/>
        </w:rPr>
        <w:t> </w:t>
      </w:r>
      <w:r>
        <w:rPr>
          <w:color w:val="231F20"/>
          <w:spacing w:val="3"/>
          <w:sz w:val="22"/>
        </w:rPr>
        <w:t>acumulación</w:t>
      </w:r>
      <w:r>
        <w:rPr>
          <w:color w:val="231F20"/>
          <w:spacing w:val="-6"/>
          <w:sz w:val="22"/>
        </w:rPr>
        <w:t> </w:t>
      </w:r>
      <w:r>
        <w:rPr>
          <w:color w:val="231F20"/>
          <w:sz w:val="22"/>
        </w:rPr>
        <w:t>de</w:t>
      </w:r>
      <w:r>
        <w:rPr>
          <w:color w:val="231F20"/>
          <w:spacing w:val="-6"/>
          <w:sz w:val="22"/>
        </w:rPr>
        <w:t> </w:t>
      </w:r>
      <w:r>
        <w:rPr>
          <w:color w:val="231F20"/>
          <w:spacing w:val="3"/>
          <w:sz w:val="22"/>
        </w:rPr>
        <w:t>capital</w:t>
      </w:r>
      <w:r>
        <w:rPr>
          <w:color w:val="231F20"/>
          <w:spacing w:val="-6"/>
          <w:sz w:val="22"/>
        </w:rPr>
        <w:t> </w:t>
      </w:r>
      <w:r>
        <w:rPr>
          <w:color w:val="231F20"/>
          <w:sz w:val="22"/>
        </w:rPr>
        <w:t>y</w:t>
      </w:r>
      <w:r>
        <w:rPr>
          <w:color w:val="231F20"/>
          <w:spacing w:val="-6"/>
          <w:sz w:val="22"/>
        </w:rPr>
        <w:t> </w:t>
      </w:r>
      <w:r>
        <w:rPr>
          <w:color w:val="231F20"/>
          <w:spacing w:val="4"/>
          <w:sz w:val="22"/>
        </w:rPr>
        <w:t>cambio </w:t>
      </w:r>
      <w:r>
        <w:rPr>
          <w:color w:val="231F20"/>
          <w:spacing w:val="3"/>
          <w:sz w:val="22"/>
        </w:rPr>
        <w:t>estructural </w:t>
      </w:r>
      <w:r>
        <w:rPr>
          <w:color w:val="231F20"/>
          <w:sz w:val="22"/>
        </w:rPr>
        <w:t>de </w:t>
      </w:r>
      <w:r>
        <w:rPr>
          <w:color w:val="231F20"/>
          <w:spacing w:val="2"/>
          <w:sz w:val="22"/>
        </w:rPr>
        <w:t>las </w:t>
      </w:r>
      <w:r>
        <w:rPr>
          <w:color w:val="231F20"/>
          <w:spacing w:val="3"/>
          <w:sz w:val="22"/>
        </w:rPr>
        <w:t>economías locales </w:t>
      </w:r>
      <w:r>
        <w:rPr>
          <w:color w:val="231F20"/>
          <w:spacing w:val="2"/>
          <w:sz w:val="22"/>
        </w:rPr>
        <w:t>(Vázquez, </w:t>
      </w:r>
      <w:r>
        <w:rPr>
          <w:color w:val="231F20"/>
          <w:spacing w:val="4"/>
          <w:sz w:val="22"/>
        </w:rPr>
        <w:t> 1999).</w:t>
      </w:r>
    </w:p>
    <w:p>
      <w:pPr>
        <w:pStyle w:val="ListParagraph"/>
        <w:numPr>
          <w:ilvl w:val="0"/>
          <w:numId w:val="3"/>
        </w:numPr>
        <w:tabs>
          <w:tab w:pos="345" w:val="left" w:leader="none"/>
        </w:tabs>
        <w:spacing w:line="260" w:lineRule="exact" w:before="116" w:after="0"/>
        <w:ind w:left="344" w:right="109" w:hanging="227"/>
        <w:jc w:val="both"/>
        <w:rPr>
          <w:sz w:val="22"/>
        </w:rPr>
      </w:pPr>
      <w:r>
        <w:rPr>
          <w:color w:val="231F20"/>
          <w:spacing w:val="3"/>
          <w:sz w:val="22"/>
        </w:rPr>
        <w:t>Desarrollo, </w:t>
      </w:r>
      <w:r>
        <w:rPr>
          <w:color w:val="231F20"/>
          <w:spacing w:val="2"/>
          <w:sz w:val="22"/>
        </w:rPr>
        <w:t>cultura </w:t>
      </w:r>
      <w:r>
        <w:rPr>
          <w:color w:val="231F20"/>
          <w:sz w:val="22"/>
        </w:rPr>
        <w:t>y </w:t>
      </w:r>
      <w:r>
        <w:rPr>
          <w:color w:val="231F20"/>
          <w:spacing w:val="3"/>
          <w:sz w:val="22"/>
        </w:rPr>
        <w:t>sociedad.  </w:t>
      </w:r>
      <w:r>
        <w:rPr>
          <w:color w:val="231F20"/>
          <w:sz w:val="22"/>
        </w:rPr>
        <w:t>El  </w:t>
      </w:r>
      <w:r>
        <w:rPr>
          <w:color w:val="231F20"/>
          <w:spacing w:val="3"/>
          <w:sz w:val="22"/>
        </w:rPr>
        <w:t>nacimiento  </w:t>
      </w:r>
      <w:r>
        <w:rPr>
          <w:color w:val="231F20"/>
          <w:sz w:val="22"/>
        </w:rPr>
        <w:t>y  la  </w:t>
      </w:r>
      <w:r>
        <w:rPr>
          <w:color w:val="231F20"/>
          <w:spacing w:val="4"/>
          <w:sz w:val="22"/>
        </w:rPr>
        <w:t>consolidación  </w:t>
      </w:r>
      <w:r>
        <w:rPr>
          <w:color w:val="231F20"/>
          <w:sz w:val="22"/>
        </w:rPr>
        <w:t>de </w:t>
      </w:r>
      <w:r>
        <w:rPr>
          <w:color w:val="231F20"/>
          <w:spacing w:val="2"/>
          <w:sz w:val="22"/>
        </w:rPr>
        <w:t>los </w:t>
      </w:r>
      <w:r>
        <w:rPr>
          <w:color w:val="231F20"/>
          <w:spacing w:val="3"/>
          <w:sz w:val="22"/>
        </w:rPr>
        <w:t>sistemas </w:t>
      </w:r>
      <w:r>
        <w:rPr>
          <w:color w:val="231F20"/>
          <w:spacing w:val="2"/>
          <w:sz w:val="22"/>
        </w:rPr>
        <w:t>productivos  </w:t>
      </w:r>
      <w:r>
        <w:rPr>
          <w:color w:val="231F20"/>
          <w:spacing w:val="3"/>
          <w:sz w:val="22"/>
        </w:rPr>
        <w:t>locales  </w:t>
      </w:r>
      <w:r>
        <w:rPr>
          <w:color w:val="231F20"/>
          <w:sz w:val="22"/>
        </w:rPr>
        <w:t>se  </w:t>
      </w:r>
      <w:r>
        <w:rPr>
          <w:color w:val="231F20"/>
          <w:spacing w:val="3"/>
          <w:sz w:val="22"/>
        </w:rPr>
        <w:t>produjeron  </w:t>
      </w:r>
      <w:r>
        <w:rPr>
          <w:color w:val="231F20"/>
          <w:sz w:val="22"/>
        </w:rPr>
        <w:t>en  </w:t>
      </w:r>
      <w:r>
        <w:rPr>
          <w:color w:val="231F20"/>
          <w:spacing w:val="2"/>
          <w:sz w:val="22"/>
        </w:rPr>
        <w:t>áreas  </w:t>
      </w:r>
      <w:r>
        <w:rPr>
          <w:color w:val="231F20"/>
          <w:spacing w:val="4"/>
          <w:sz w:val="22"/>
        </w:rPr>
        <w:t>que  </w:t>
      </w:r>
      <w:r>
        <w:rPr>
          <w:color w:val="231F20"/>
          <w:sz w:val="22"/>
        </w:rPr>
        <w:t>se </w:t>
      </w:r>
      <w:r>
        <w:rPr>
          <w:color w:val="231F20"/>
          <w:spacing w:val="3"/>
          <w:sz w:val="22"/>
        </w:rPr>
        <w:t>caracterizan </w:t>
      </w:r>
      <w:r>
        <w:rPr>
          <w:color w:val="231F20"/>
          <w:spacing w:val="2"/>
          <w:sz w:val="22"/>
        </w:rPr>
        <w:t>por </w:t>
      </w:r>
      <w:r>
        <w:rPr>
          <w:color w:val="231F20"/>
          <w:sz w:val="22"/>
        </w:rPr>
        <w:t>la </w:t>
      </w:r>
      <w:r>
        <w:rPr>
          <w:color w:val="231F20"/>
          <w:spacing w:val="3"/>
          <w:sz w:val="22"/>
        </w:rPr>
        <w:t>presencia </w:t>
      </w:r>
      <w:r>
        <w:rPr>
          <w:color w:val="231F20"/>
          <w:sz w:val="22"/>
        </w:rPr>
        <w:t>de </w:t>
      </w:r>
      <w:r>
        <w:rPr>
          <w:color w:val="231F20"/>
          <w:spacing w:val="3"/>
          <w:sz w:val="22"/>
        </w:rPr>
        <w:t>entornos socioculturales fuertemente vinculados </w:t>
      </w:r>
      <w:r>
        <w:rPr>
          <w:color w:val="231F20"/>
          <w:spacing w:val="2"/>
          <w:sz w:val="22"/>
        </w:rPr>
        <w:t>con </w:t>
      </w:r>
      <w:r>
        <w:rPr>
          <w:color w:val="231F20"/>
          <w:sz w:val="22"/>
        </w:rPr>
        <w:t>el</w:t>
      </w:r>
      <w:r>
        <w:rPr>
          <w:color w:val="231F20"/>
          <w:spacing w:val="45"/>
          <w:sz w:val="22"/>
        </w:rPr>
        <w:t> </w:t>
      </w:r>
      <w:r>
        <w:rPr>
          <w:color w:val="231F20"/>
          <w:spacing w:val="3"/>
          <w:sz w:val="22"/>
        </w:rPr>
        <w:t>territorio.</w:t>
      </w:r>
    </w:p>
    <w:p>
      <w:pPr>
        <w:pStyle w:val="ListParagraph"/>
        <w:numPr>
          <w:ilvl w:val="0"/>
          <w:numId w:val="3"/>
        </w:numPr>
        <w:tabs>
          <w:tab w:pos="345" w:val="left" w:leader="none"/>
        </w:tabs>
        <w:spacing w:line="260" w:lineRule="exact" w:before="113" w:after="0"/>
        <w:ind w:left="344" w:right="115" w:hanging="227"/>
        <w:jc w:val="both"/>
        <w:rPr>
          <w:sz w:val="22"/>
        </w:rPr>
      </w:pPr>
      <w:r>
        <w:rPr>
          <w:color w:val="231F20"/>
          <w:sz w:val="22"/>
        </w:rPr>
        <w:t>El espacio de los sistemas locales. Desde la perspectiva del desarrollo endógeno, cada espacio económico aparece con una configuración propia, que se ha ido definiendo en función de los sucesivos sistemas productivos, de los cambios tecnológicos y organizativos de las empresas</w:t>
      </w:r>
      <w:r>
        <w:rPr>
          <w:color w:val="231F20"/>
          <w:spacing w:val="25"/>
          <w:sz w:val="22"/>
        </w:rPr>
        <w:t> </w:t>
      </w:r>
      <w:r>
        <w:rPr>
          <w:color w:val="231F20"/>
          <w:sz w:val="22"/>
        </w:rPr>
        <w:t>e</w:t>
      </w:r>
      <w:r>
        <w:rPr>
          <w:color w:val="231F20"/>
          <w:spacing w:val="25"/>
          <w:sz w:val="22"/>
        </w:rPr>
        <w:t> </w:t>
      </w:r>
      <w:r>
        <w:rPr>
          <w:color w:val="231F20"/>
          <w:sz w:val="22"/>
        </w:rPr>
        <w:t>instituciones</w:t>
      </w:r>
      <w:r>
        <w:rPr>
          <w:color w:val="231F20"/>
          <w:spacing w:val="25"/>
          <w:sz w:val="22"/>
        </w:rPr>
        <w:t> </w:t>
      </w:r>
      <w:r>
        <w:rPr>
          <w:color w:val="231F20"/>
          <w:sz w:val="22"/>
        </w:rPr>
        <w:t>y</w:t>
      </w:r>
      <w:r>
        <w:rPr>
          <w:color w:val="231F20"/>
          <w:spacing w:val="26"/>
          <w:sz w:val="22"/>
        </w:rPr>
        <w:t> </w:t>
      </w:r>
      <w:r>
        <w:rPr>
          <w:color w:val="231F20"/>
          <w:sz w:val="22"/>
        </w:rPr>
        <w:t>de</w:t>
      </w:r>
      <w:r>
        <w:rPr>
          <w:color w:val="231F20"/>
          <w:spacing w:val="25"/>
          <w:sz w:val="22"/>
        </w:rPr>
        <w:t> </w:t>
      </w:r>
      <w:r>
        <w:rPr>
          <w:color w:val="231F20"/>
          <w:sz w:val="22"/>
        </w:rPr>
        <w:t>las</w:t>
      </w:r>
      <w:r>
        <w:rPr>
          <w:color w:val="231F20"/>
          <w:spacing w:val="26"/>
          <w:sz w:val="22"/>
        </w:rPr>
        <w:t> </w:t>
      </w:r>
      <w:r>
        <w:rPr>
          <w:color w:val="231F20"/>
          <w:sz w:val="22"/>
        </w:rPr>
        <w:t>transformaciones</w:t>
      </w:r>
      <w:r>
        <w:rPr>
          <w:color w:val="231F20"/>
          <w:spacing w:val="25"/>
          <w:sz w:val="22"/>
        </w:rPr>
        <w:t> </w:t>
      </w:r>
      <w:r>
        <w:rPr>
          <w:color w:val="231F20"/>
          <w:sz w:val="22"/>
        </w:rPr>
        <w:t>en</w:t>
      </w:r>
      <w:r>
        <w:rPr>
          <w:color w:val="231F20"/>
          <w:spacing w:val="26"/>
          <w:sz w:val="22"/>
        </w:rPr>
        <w:t> </w:t>
      </w:r>
      <w:r>
        <w:rPr>
          <w:color w:val="231F20"/>
          <w:sz w:val="22"/>
        </w:rPr>
        <w:t>el</w:t>
      </w:r>
      <w:r>
        <w:rPr>
          <w:color w:val="231F20"/>
          <w:spacing w:val="26"/>
          <w:sz w:val="22"/>
        </w:rPr>
        <w:t> </w:t>
      </w:r>
      <w:r>
        <w:rPr>
          <w:color w:val="231F20"/>
          <w:sz w:val="22"/>
        </w:rPr>
        <w:t>sistema</w:t>
      </w:r>
      <w:r>
        <w:rPr>
          <w:color w:val="231F20"/>
          <w:spacing w:val="26"/>
          <w:sz w:val="22"/>
        </w:rPr>
        <w:t> </w:t>
      </w:r>
      <w:r>
        <w:rPr>
          <w:color w:val="231F20"/>
          <w:sz w:val="22"/>
        </w:rPr>
        <w:t>de</w:t>
      </w:r>
    </w:p>
    <w:p>
      <w:pPr>
        <w:pStyle w:val="BodyText"/>
        <w:spacing w:before="69"/>
        <w:ind w:left="344" w:right="-4"/>
      </w:pPr>
      <w:r>
        <w:rPr>
          <w:color w:val="231F20"/>
        </w:rPr>
        <w:t>relaciones sociales e industriales.</w:t>
      </w:r>
    </w:p>
    <w:p>
      <w:pPr>
        <w:spacing w:after="0"/>
        <w:sectPr>
          <w:footerReference w:type="even" r:id="rId102"/>
          <w:footerReference w:type="default" r:id="rId103"/>
          <w:pgSz w:w="9640" w:h="13040"/>
          <w:pgMar w:footer="833" w:header="687" w:top="1040" w:bottom="1020" w:left="1300" w:right="1300"/>
          <w:pgNumType w:start="82"/>
        </w:sectPr>
      </w:pPr>
    </w:p>
    <w:p>
      <w:pPr>
        <w:pStyle w:val="BodyText"/>
        <w:spacing w:before="11"/>
        <w:rPr>
          <w:sz w:val="23"/>
        </w:rPr>
      </w:pPr>
    </w:p>
    <w:p>
      <w:pPr>
        <w:pStyle w:val="BodyText"/>
        <w:spacing w:line="278" w:lineRule="auto" w:before="69"/>
        <w:ind w:left="117" w:right="114" w:firstLine="283"/>
        <w:jc w:val="both"/>
      </w:pPr>
      <w:r>
        <w:rPr>
          <w:color w:val="231F20"/>
        </w:rPr>
        <w:t>Con base a estas características es posible comentar que la especialización</w:t>
      </w:r>
      <w:r>
        <w:rPr>
          <w:color w:val="231F20"/>
          <w:spacing w:val="-25"/>
        </w:rPr>
        <w:t> </w:t>
      </w:r>
      <w:r>
        <w:rPr>
          <w:color w:val="231F20"/>
        </w:rPr>
        <w:t>productiva</w:t>
      </w:r>
      <w:r>
        <w:rPr>
          <w:color w:val="231F20"/>
          <w:spacing w:val="-25"/>
        </w:rPr>
        <w:t> </w:t>
      </w:r>
      <w:r>
        <w:rPr>
          <w:color w:val="231F20"/>
        </w:rPr>
        <w:t>basada</w:t>
      </w:r>
      <w:r>
        <w:rPr>
          <w:color w:val="231F20"/>
          <w:spacing w:val="-25"/>
        </w:rPr>
        <w:t> </w:t>
      </w:r>
      <w:r>
        <w:rPr>
          <w:color w:val="231F20"/>
        </w:rPr>
        <w:t>en</w:t>
      </w:r>
      <w:r>
        <w:rPr>
          <w:color w:val="231F20"/>
          <w:spacing w:val="-25"/>
        </w:rPr>
        <w:t> </w:t>
      </w:r>
      <w:r>
        <w:rPr>
          <w:color w:val="231F20"/>
        </w:rPr>
        <w:t>sistemas</w:t>
      </w:r>
      <w:r>
        <w:rPr>
          <w:color w:val="231F20"/>
          <w:spacing w:val="-25"/>
        </w:rPr>
        <w:t> </w:t>
      </w:r>
      <w:r>
        <w:rPr>
          <w:color w:val="231F20"/>
        </w:rPr>
        <w:t>productivos</w:t>
      </w:r>
      <w:r>
        <w:rPr>
          <w:color w:val="231F20"/>
          <w:spacing w:val="-25"/>
        </w:rPr>
        <w:t> </w:t>
      </w:r>
      <w:r>
        <w:rPr>
          <w:color w:val="231F20"/>
        </w:rPr>
        <w:t>locales</w:t>
      </w:r>
      <w:r>
        <w:rPr>
          <w:color w:val="231F20"/>
          <w:spacing w:val="-24"/>
        </w:rPr>
        <w:t> </w:t>
      </w:r>
      <w:r>
        <w:rPr>
          <w:color w:val="231F20"/>
        </w:rPr>
        <w:t>plantea una</w:t>
      </w:r>
      <w:r>
        <w:rPr>
          <w:color w:val="231F20"/>
          <w:spacing w:val="-5"/>
        </w:rPr>
        <w:t> </w:t>
      </w:r>
      <w:r>
        <w:rPr>
          <w:color w:val="231F20"/>
        </w:rPr>
        <w:t>estrategia</w:t>
      </w:r>
      <w:r>
        <w:rPr>
          <w:color w:val="231F20"/>
          <w:spacing w:val="-6"/>
        </w:rPr>
        <w:t> </w:t>
      </w:r>
      <w:r>
        <w:rPr>
          <w:color w:val="231F20"/>
        </w:rPr>
        <w:t>de</w:t>
      </w:r>
      <w:r>
        <w:rPr>
          <w:color w:val="231F20"/>
          <w:spacing w:val="-6"/>
        </w:rPr>
        <w:t> </w:t>
      </w:r>
      <w:r>
        <w:rPr>
          <w:color w:val="231F20"/>
        </w:rPr>
        <w:t>desarrollo</w:t>
      </w:r>
      <w:r>
        <w:rPr>
          <w:color w:val="231F20"/>
          <w:spacing w:val="-5"/>
        </w:rPr>
        <w:t> </w:t>
      </w:r>
      <w:r>
        <w:rPr>
          <w:color w:val="231F20"/>
        </w:rPr>
        <w:t>económico</w:t>
      </w:r>
      <w:r>
        <w:rPr>
          <w:color w:val="231F20"/>
          <w:spacing w:val="-6"/>
        </w:rPr>
        <w:t> </w:t>
      </w:r>
      <w:r>
        <w:rPr>
          <w:color w:val="231F20"/>
        </w:rPr>
        <w:t>local</w:t>
      </w:r>
      <w:r>
        <w:rPr>
          <w:color w:val="231F20"/>
          <w:spacing w:val="-5"/>
        </w:rPr>
        <w:t> </w:t>
      </w:r>
      <w:r>
        <w:rPr>
          <w:color w:val="231F20"/>
        </w:rPr>
        <w:t>sustentada</w:t>
      </w:r>
      <w:r>
        <w:rPr>
          <w:color w:val="231F20"/>
          <w:spacing w:val="-5"/>
        </w:rPr>
        <w:t> </w:t>
      </w:r>
      <w:r>
        <w:rPr>
          <w:color w:val="231F20"/>
        </w:rPr>
        <w:t>en</w:t>
      </w:r>
      <w:r>
        <w:rPr>
          <w:color w:val="231F20"/>
          <w:spacing w:val="-6"/>
        </w:rPr>
        <w:t> </w:t>
      </w:r>
      <w:r>
        <w:rPr>
          <w:color w:val="231F20"/>
        </w:rPr>
        <w:t>la</w:t>
      </w:r>
      <w:r>
        <w:rPr>
          <w:color w:val="231F20"/>
          <w:spacing w:val="-5"/>
        </w:rPr>
        <w:t> </w:t>
      </w:r>
      <w:r>
        <w:rPr>
          <w:color w:val="231F20"/>
        </w:rPr>
        <w:t>innovación permanente, mediante una constante adaptación a los cambios. Aunque la implementación de programas basados en la alta tecnología es más compleja que en sectores tradicionales, los gobiernos de varios países han optado por este enfoque para sustentar su desarrollo, debido a que genera</w:t>
      </w:r>
      <w:r>
        <w:rPr>
          <w:color w:val="231F20"/>
          <w:spacing w:val="-11"/>
        </w:rPr>
        <w:t> </w:t>
      </w:r>
      <w:r>
        <w:rPr>
          <w:color w:val="231F20"/>
        </w:rPr>
        <w:t>el</w:t>
      </w:r>
      <w:r>
        <w:rPr>
          <w:color w:val="231F20"/>
          <w:spacing w:val="-11"/>
        </w:rPr>
        <w:t> </w:t>
      </w:r>
      <w:r>
        <w:rPr>
          <w:color w:val="231F20"/>
        </w:rPr>
        <w:t>establecimiento</w:t>
      </w:r>
      <w:r>
        <w:rPr>
          <w:color w:val="231F20"/>
          <w:spacing w:val="-11"/>
        </w:rPr>
        <w:t> </w:t>
      </w:r>
      <w:r>
        <w:rPr>
          <w:color w:val="231F20"/>
        </w:rPr>
        <w:t>de</w:t>
      </w:r>
      <w:r>
        <w:rPr>
          <w:color w:val="231F20"/>
          <w:spacing w:val="-11"/>
        </w:rPr>
        <w:t> </w:t>
      </w:r>
      <w:r>
        <w:rPr>
          <w:color w:val="231F20"/>
        </w:rPr>
        <w:t>redes</w:t>
      </w:r>
      <w:r>
        <w:rPr>
          <w:color w:val="231F20"/>
          <w:spacing w:val="-11"/>
        </w:rPr>
        <w:t> </w:t>
      </w:r>
      <w:r>
        <w:rPr>
          <w:color w:val="231F20"/>
        </w:rPr>
        <w:t>formales</w:t>
      </w:r>
      <w:r>
        <w:rPr>
          <w:color w:val="231F20"/>
          <w:spacing w:val="-11"/>
        </w:rPr>
        <w:t> </w:t>
      </w:r>
      <w:r>
        <w:rPr>
          <w:color w:val="231F20"/>
        </w:rPr>
        <w:t>e</w:t>
      </w:r>
      <w:r>
        <w:rPr>
          <w:color w:val="231F20"/>
          <w:spacing w:val="-11"/>
        </w:rPr>
        <w:t> </w:t>
      </w:r>
      <w:r>
        <w:rPr>
          <w:color w:val="231F20"/>
        </w:rPr>
        <w:t>informales</w:t>
      </w:r>
      <w:r>
        <w:rPr>
          <w:color w:val="231F20"/>
          <w:spacing w:val="-11"/>
        </w:rPr>
        <w:t> </w:t>
      </w:r>
      <w:r>
        <w:rPr>
          <w:color w:val="231F20"/>
        </w:rPr>
        <w:t>entre</w:t>
      </w:r>
      <w:r>
        <w:rPr>
          <w:color w:val="231F20"/>
          <w:spacing w:val="-11"/>
        </w:rPr>
        <w:t> </w:t>
      </w:r>
      <w:r>
        <w:rPr>
          <w:color w:val="231F20"/>
        </w:rPr>
        <w:t>diferentes actores</w:t>
      </w:r>
      <w:r>
        <w:rPr>
          <w:color w:val="231F20"/>
          <w:spacing w:val="-17"/>
        </w:rPr>
        <w:t> </w:t>
      </w:r>
      <w:r>
        <w:rPr>
          <w:color w:val="231F20"/>
        </w:rPr>
        <w:t>sociales,</w:t>
      </w:r>
      <w:r>
        <w:rPr>
          <w:color w:val="231F20"/>
          <w:spacing w:val="-17"/>
        </w:rPr>
        <w:t> </w:t>
      </w:r>
      <w:r>
        <w:rPr>
          <w:color w:val="231F20"/>
        </w:rPr>
        <w:t>económicos</w:t>
      </w:r>
      <w:r>
        <w:rPr>
          <w:color w:val="231F20"/>
          <w:spacing w:val="-17"/>
        </w:rPr>
        <w:t> </w:t>
      </w:r>
      <w:r>
        <w:rPr>
          <w:color w:val="231F20"/>
        </w:rPr>
        <w:t>y</w:t>
      </w:r>
      <w:r>
        <w:rPr>
          <w:color w:val="231F20"/>
          <w:spacing w:val="-17"/>
        </w:rPr>
        <w:t> </w:t>
      </w:r>
      <w:r>
        <w:rPr>
          <w:color w:val="231F20"/>
        </w:rPr>
        <w:t>políticos,</w:t>
      </w:r>
      <w:r>
        <w:rPr>
          <w:color w:val="231F20"/>
          <w:spacing w:val="-17"/>
        </w:rPr>
        <w:t> </w:t>
      </w:r>
      <w:r>
        <w:rPr>
          <w:color w:val="231F20"/>
        </w:rPr>
        <w:t>dentro</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ciudades</w:t>
      </w:r>
      <w:r>
        <w:rPr>
          <w:color w:val="231F20"/>
          <w:spacing w:val="-17"/>
        </w:rPr>
        <w:t> </w:t>
      </w:r>
      <w:r>
        <w:rPr>
          <w:color w:val="231F20"/>
        </w:rPr>
        <w:t>o</w:t>
      </w:r>
      <w:r>
        <w:rPr>
          <w:color w:val="231F20"/>
          <w:spacing w:val="-17"/>
        </w:rPr>
        <w:t> </w:t>
      </w:r>
      <w:r>
        <w:rPr>
          <w:color w:val="231F20"/>
        </w:rPr>
        <w:t>regiones, así como las redes que se establecen con el contexto externo a</w:t>
      </w:r>
      <w:r>
        <w:rPr>
          <w:color w:val="231F20"/>
          <w:spacing w:val="-28"/>
        </w:rPr>
        <w:t> </w:t>
      </w:r>
      <w:r>
        <w:rPr>
          <w:color w:val="231F20"/>
        </w:rPr>
        <w:t>éstas.</w:t>
      </w:r>
    </w:p>
    <w:p>
      <w:pPr>
        <w:pStyle w:val="Heading5"/>
        <w:spacing w:line="345" w:lineRule="auto" w:before="181"/>
        <w:ind w:right="115"/>
      </w:pPr>
      <w:r>
        <w:rPr>
          <w:color w:val="231F20"/>
        </w:rPr>
        <w:t>Sistemas productivos locales de San Pedro Tultepec y Capulhuac de</w:t>
      </w:r>
      <w:r>
        <w:rPr>
          <w:color w:val="231F20"/>
          <w:spacing w:val="50"/>
        </w:rPr>
        <w:t> </w:t>
      </w:r>
      <w:r>
        <w:rPr>
          <w:color w:val="231F20"/>
        </w:rPr>
        <w:t>Mirafuentes</w:t>
      </w:r>
    </w:p>
    <w:p>
      <w:pPr>
        <w:pStyle w:val="BodyText"/>
        <w:spacing w:line="278" w:lineRule="auto" w:before="46"/>
        <w:ind w:left="117" w:right="111"/>
        <w:jc w:val="both"/>
      </w:pPr>
      <w:r>
        <w:rPr>
          <w:color w:val="231F20"/>
        </w:rPr>
        <w:t>Este apartado tiene como propósito presentar el contexto territorial, social y económico y las condiciones de innovación en los sistemas productivos de las localidades de Capulhuac de Mirafuentes y de </w:t>
      </w:r>
      <w:r>
        <w:rPr>
          <w:color w:val="231F20"/>
          <w:spacing w:val="2"/>
        </w:rPr>
        <w:t>San </w:t>
      </w:r>
      <w:r>
        <w:rPr>
          <w:color w:val="231F20"/>
        </w:rPr>
        <w:t>Pedro Tultepec, con la aplicación de la metodología planteada </w:t>
      </w:r>
      <w:r>
        <w:rPr>
          <w:color w:val="231F20"/>
          <w:spacing w:val="2"/>
        </w:rPr>
        <w:t>por </w:t>
      </w:r>
      <w:r>
        <w:rPr>
          <w:color w:val="231F20"/>
        </w:rPr>
        <w:t>Geymonat, Donani, Civitaresi, Wehbe y Granda (2006), denominada “metodología</w:t>
      </w:r>
      <w:r>
        <w:rPr>
          <w:color w:val="231F20"/>
          <w:spacing w:val="-9"/>
        </w:rPr>
        <w:t> </w:t>
      </w:r>
      <w:r>
        <w:rPr>
          <w:color w:val="231F20"/>
        </w:rPr>
        <w:t>para</w:t>
      </w:r>
      <w:r>
        <w:rPr>
          <w:color w:val="231F20"/>
          <w:spacing w:val="-9"/>
        </w:rPr>
        <w:t> </w:t>
      </w:r>
      <w:r>
        <w:rPr>
          <w:color w:val="231F20"/>
        </w:rPr>
        <w:t>el</w:t>
      </w:r>
      <w:r>
        <w:rPr>
          <w:color w:val="231F20"/>
          <w:spacing w:val="-9"/>
        </w:rPr>
        <w:t> </w:t>
      </w:r>
      <w:r>
        <w:rPr>
          <w:color w:val="231F20"/>
        </w:rPr>
        <w:t>estudio</w:t>
      </w:r>
      <w:r>
        <w:rPr>
          <w:color w:val="231F20"/>
          <w:spacing w:val="-9"/>
        </w:rPr>
        <w:t> </w:t>
      </w:r>
      <w:r>
        <w:rPr>
          <w:color w:val="231F20"/>
        </w:rPr>
        <w:t>del</w:t>
      </w:r>
      <w:r>
        <w:rPr>
          <w:color w:val="231F20"/>
          <w:spacing w:val="-9"/>
        </w:rPr>
        <w:t> </w:t>
      </w:r>
      <w:r>
        <w:rPr>
          <w:color w:val="231F20"/>
        </w:rPr>
        <w:t>desarrollo</w:t>
      </w:r>
      <w:r>
        <w:rPr>
          <w:color w:val="231F20"/>
          <w:spacing w:val="-9"/>
        </w:rPr>
        <w:t> </w:t>
      </w:r>
      <w:r>
        <w:rPr>
          <w:color w:val="231F20"/>
        </w:rPr>
        <w:t>local</w:t>
      </w:r>
      <w:r>
        <w:rPr>
          <w:color w:val="231F20"/>
          <w:spacing w:val="-9"/>
        </w:rPr>
        <w:t> </w:t>
      </w:r>
      <w:r>
        <w:rPr>
          <w:color w:val="231F20"/>
        </w:rPr>
        <w:t>en</w:t>
      </w:r>
      <w:r>
        <w:rPr>
          <w:color w:val="231F20"/>
          <w:spacing w:val="-9"/>
        </w:rPr>
        <w:t> </w:t>
      </w:r>
      <w:r>
        <w:rPr>
          <w:color w:val="231F20"/>
        </w:rPr>
        <w:t>sistemas</w:t>
      </w:r>
      <w:r>
        <w:rPr>
          <w:color w:val="231F20"/>
          <w:spacing w:val="-9"/>
        </w:rPr>
        <w:t> </w:t>
      </w:r>
      <w:r>
        <w:rPr>
          <w:color w:val="231F20"/>
        </w:rPr>
        <w:t>productivos de base alimentaria”, cuyo propósito es caracterizar el funcionamiento y la dinámica del sistema productivo por medio de la identificación de </w:t>
      </w:r>
      <w:r>
        <w:rPr>
          <w:color w:val="231F20"/>
          <w:spacing w:val="2"/>
        </w:rPr>
        <w:t>sus </w:t>
      </w:r>
      <w:r>
        <w:rPr>
          <w:color w:val="231F20"/>
        </w:rPr>
        <w:t>recursos activos, potencialidades y </w:t>
      </w:r>
      <w:r>
        <w:rPr>
          <w:color w:val="231F20"/>
          <w:spacing w:val="33"/>
        </w:rPr>
        <w:t> </w:t>
      </w:r>
      <w:r>
        <w:rPr>
          <w:color w:val="231F20"/>
        </w:rPr>
        <w:t>limitaciones.</w:t>
      </w:r>
    </w:p>
    <w:p>
      <w:pPr>
        <w:pStyle w:val="BodyText"/>
        <w:spacing w:line="278" w:lineRule="auto" w:before="57"/>
        <w:ind w:left="117" w:right="109" w:firstLine="283"/>
        <w:jc w:val="both"/>
      </w:pPr>
      <w:r>
        <w:rPr>
          <w:color w:val="231F20"/>
        </w:rPr>
        <w:t>La </w:t>
      </w:r>
      <w:r>
        <w:rPr>
          <w:color w:val="231F20"/>
          <w:spacing w:val="3"/>
        </w:rPr>
        <w:t>selección </w:t>
      </w:r>
      <w:r>
        <w:rPr>
          <w:color w:val="231F20"/>
        </w:rPr>
        <w:t>de </w:t>
      </w:r>
      <w:r>
        <w:rPr>
          <w:color w:val="231F20"/>
          <w:spacing w:val="3"/>
        </w:rPr>
        <w:t>estas localidades </w:t>
      </w:r>
      <w:r>
        <w:rPr>
          <w:color w:val="231F20"/>
        </w:rPr>
        <w:t>se </w:t>
      </w:r>
      <w:r>
        <w:rPr>
          <w:color w:val="231F20"/>
          <w:spacing w:val="3"/>
        </w:rPr>
        <w:t>fundamentó </w:t>
      </w:r>
      <w:r>
        <w:rPr>
          <w:color w:val="231F20"/>
        </w:rPr>
        <w:t>en la </w:t>
      </w:r>
      <w:r>
        <w:rPr>
          <w:color w:val="231F20"/>
          <w:spacing w:val="4"/>
        </w:rPr>
        <w:t>identificación </w:t>
      </w:r>
      <w:r>
        <w:rPr>
          <w:color w:val="231F20"/>
        </w:rPr>
        <w:t>de </w:t>
      </w:r>
      <w:r>
        <w:rPr>
          <w:color w:val="231F20"/>
          <w:spacing w:val="3"/>
        </w:rPr>
        <w:t>actividades económicas </w:t>
      </w:r>
      <w:r>
        <w:rPr>
          <w:color w:val="231F20"/>
        </w:rPr>
        <w:t>de </w:t>
      </w:r>
      <w:r>
        <w:rPr>
          <w:color w:val="231F20"/>
          <w:spacing w:val="2"/>
        </w:rPr>
        <w:t>carácter </w:t>
      </w:r>
      <w:r>
        <w:rPr>
          <w:color w:val="231F20"/>
          <w:spacing w:val="3"/>
        </w:rPr>
        <w:t>tradicional </w:t>
      </w:r>
      <w:r>
        <w:rPr>
          <w:color w:val="231F20"/>
          <w:spacing w:val="2"/>
        </w:rPr>
        <w:t>que </w:t>
      </w:r>
      <w:r>
        <w:rPr>
          <w:color w:val="231F20"/>
          <w:spacing w:val="3"/>
        </w:rPr>
        <w:t>conforman </w:t>
      </w:r>
      <w:r>
        <w:rPr>
          <w:color w:val="231F20"/>
          <w:spacing w:val="4"/>
        </w:rPr>
        <w:t>la </w:t>
      </w:r>
      <w:r>
        <w:rPr>
          <w:color w:val="231F20"/>
          <w:spacing w:val="3"/>
        </w:rPr>
        <w:t>base </w:t>
      </w:r>
      <w:r>
        <w:rPr>
          <w:color w:val="231F20"/>
          <w:spacing w:val="2"/>
        </w:rPr>
        <w:t>productiva </w:t>
      </w:r>
      <w:r>
        <w:rPr>
          <w:color w:val="231F20"/>
        </w:rPr>
        <w:t>de </w:t>
      </w:r>
      <w:r>
        <w:rPr>
          <w:color w:val="231F20"/>
          <w:spacing w:val="2"/>
        </w:rPr>
        <w:t>los </w:t>
      </w:r>
      <w:r>
        <w:rPr>
          <w:color w:val="231F20"/>
          <w:spacing w:val="3"/>
        </w:rPr>
        <w:t>municipios </w:t>
      </w:r>
      <w:r>
        <w:rPr>
          <w:color w:val="231F20"/>
        </w:rPr>
        <w:t>de </w:t>
      </w:r>
      <w:r>
        <w:rPr>
          <w:color w:val="231F20"/>
          <w:spacing w:val="3"/>
        </w:rPr>
        <w:t>Lerma </w:t>
      </w:r>
      <w:r>
        <w:rPr>
          <w:color w:val="231F20"/>
        </w:rPr>
        <w:t>y </w:t>
      </w:r>
      <w:r>
        <w:rPr>
          <w:color w:val="231F20"/>
          <w:spacing w:val="3"/>
        </w:rPr>
        <w:t>Capulhuac, </w:t>
      </w:r>
      <w:r>
        <w:rPr>
          <w:color w:val="231F20"/>
        </w:rPr>
        <w:t>de la </w:t>
      </w:r>
      <w:r>
        <w:rPr>
          <w:color w:val="231F20"/>
          <w:spacing w:val="4"/>
        </w:rPr>
        <w:t>Zona </w:t>
      </w:r>
      <w:r>
        <w:rPr>
          <w:color w:val="231F20"/>
          <w:spacing w:val="3"/>
        </w:rPr>
        <w:t>Metropolitana </w:t>
      </w:r>
      <w:r>
        <w:rPr>
          <w:color w:val="231F20"/>
        </w:rPr>
        <w:t>de la </w:t>
      </w:r>
      <w:r>
        <w:rPr>
          <w:color w:val="231F20"/>
          <w:spacing w:val="3"/>
        </w:rPr>
        <w:t>Ciudad </w:t>
      </w:r>
      <w:r>
        <w:rPr>
          <w:color w:val="231F20"/>
        </w:rPr>
        <w:t>de Toluca. </w:t>
      </w:r>
      <w:r>
        <w:rPr>
          <w:color w:val="231F20"/>
          <w:spacing w:val="2"/>
        </w:rPr>
        <w:t>Sin </w:t>
      </w:r>
      <w:r>
        <w:rPr>
          <w:color w:val="231F20"/>
          <w:spacing w:val="3"/>
        </w:rPr>
        <w:t>embargo, </w:t>
      </w:r>
      <w:r>
        <w:rPr>
          <w:color w:val="231F20"/>
        </w:rPr>
        <w:t>la </w:t>
      </w:r>
      <w:r>
        <w:rPr>
          <w:color w:val="231F20"/>
          <w:spacing w:val="3"/>
        </w:rPr>
        <w:t>presencia </w:t>
      </w:r>
      <w:r>
        <w:rPr>
          <w:color w:val="231F20"/>
          <w:spacing w:val="4"/>
        </w:rPr>
        <w:t>de </w:t>
      </w:r>
      <w:r>
        <w:rPr>
          <w:color w:val="231F20"/>
          <w:spacing w:val="3"/>
        </w:rPr>
        <w:t>estas actividades </w:t>
      </w:r>
      <w:r>
        <w:rPr>
          <w:color w:val="231F20"/>
        </w:rPr>
        <w:t>se </w:t>
      </w:r>
      <w:r>
        <w:rPr>
          <w:color w:val="231F20"/>
          <w:spacing w:val="3"/>
        </w:rPr>
        <w:t>hace evidente solamente </w:t>
      </w:r>
      <w:r>
        <w:rPr>
          <w:color w:val="231F20"/>
        </w:rPr>
        <w:t>en </w:t>
      </w:r>
      <w:r>
        <w:rPr>
          <w:color w:val="231F20"/>
          <w:spacing w:val="3"/>
        </w:rPr>
        <w:t>algunas </w:t>
      </w:r>
      <w:r>
        <w:rPr>
          <w:color w:val="231F20"/>
          <w:spacing w:val="4"/>
        </w:rPr>
        <w:t>localidades  </w:t>
      </w:r>
      <w:r>
        <w:rPr>
          <w:color w:val="231F20"/>
        </w:rPr>
        <w:t>de </w:t>
      </w:r>
      <w:r>
        <w:rPr>
          <w:color w:val="231F20"/>
          <w:spacing w:val="2"/>
        </w:rPr>
        <w:t>estos </w:t>
      </w:r>
      <w:r>
        <w:rPr>
          <w:color w:val="231F20"/>
          <w:spacing w:val="3"/>
        </w:rPr>
        <w:t>municipios, </w:t>
      </w:r>
      <w:r>
        <w:rPr>
          <w:color w:val="231F20"/>
        </w:rPr>
        <w:t>a </w:t>
      </w:r>
      <w:r>
        <w:rPr>
          <w:color w:val="231F20"/>
          <w:spacing w:val="2"/>
        </w:rPr>
        <w:t>las </w:t>
      </w:r>
      <w:r>
        <w:rPr>
          <w:color w:val="231F20"/>
          <w:spacing w:val="3"/>
        </w:rPr>
        <w:t>cuales </w:t>
      </w:r>
      <w:r>
        <w:rPr>
          <w:color w:val="231F20"/>
        </w:rPr>
        <w:t>se </w:t>
      </w:r>
      <w:r>
        <w:rPr>
          <w:color w:val="231F20"/>
          <w:spacing w:val="2"/>
        </w:rPr>
        <w:t>les </w:t>
      </w:r>
      <w:r>
        <w:rPr>
          <w:color w:val="231F20"/>
        </w:rPr>
        <w:t>ha </w:t>
      </w:r>
      <w:r>
        <w:rPr>
          <w:color w:val="231F20"/>
          <w:spacing w:val="3"/>
        </w:rPr>
        <w:t>denominado </w:t>
      </w:r>
      <w:r>
        <w:rPr>
          <w:color w:val="231F20"/>
          <w:spacing w:val="4"/>
        </w:rPr>
        <w:t>localidades </w:t>
      </w:r>
      <w:r>
        <w:rPr>
          <w:color w:val="231F20"/>
          <w:spacing w:val="3"/>
        </w:rPr>
        <w:t>periféricas, debido </w:t>
      </w:r>
      <w:r>
        <w:rPr>
          <w:color w:val="231F20"/>
        </w:rPr>
        <w:t>a </w:t>
      </w:r>
      <w:r>
        <w:rPr>
          <w:color w:val="231F20"/>
          <w:spacing w:val="2"/>
        </w:rPr>
        <w:t>que </w:t>
      </w:r>
      <w:r>
        <w:rPr>
          <w:color w:val="231F20"/>
        </w:rPr>
        <w:t>no </w:t>
      </w:r>
      <w:r>
        <w:rPr>
          <w:color w:val="231F20"/>
          <w:spacing w:val="2"/>
        </w:rPr>
        <w:t>forman parte </w:t>
      </w:r>
      <w:r>
        <w:rPr>
          <w:color w:val="231F20"/>
        </w:rPr>
        <w:t>de  </w:t>
      </w:r>
      <w:r>
        <w:rPr>
          <w:color w:val="231F20"/>
          <w:spacing w:val="2"/>
        </w:rPr>
        <w:t>parte  </w:t>
      </w:r>
      <w:r>
        <w:rPr>
          <w:color w:val="231F20"/>
          <w:spacing w:val="3"/>
        </w:rPr>
        <w:t>conurbada  </w:t>
      </w:r>
      <w:r>
        <w:rPr>
          <w:color w:val="231F20"/>
          <w:spacing w:val="4"/>
        </w:rPr>
        <w:t>de  </w:t>
      </w:r>
      <w:r>
        <w:rPr>
          <w:color w:val="231F20"/>
          <w:spacing w:val="3"/>
        </w:rPr>
        <w:t>esta zona, sino </w:t>
      </w:r>
      <w:r>
        <w:rPr>
          <w:color w:val="231F20"/>
          <w:spacing w:val="2"/>
        </w:rPr>
        <w:t>son parte </w:t>
      </w:r>
      <w:r>
        <w:rPr>
          <w:color w:val="231F20"/>
        </w:rPr>
        <w:t>de </w:t>
      </w:r>
      <w:r>
        <w:rPr>
          <w:color w:val="231F20"/>
          <w:spacing w:val="2"/>
        </w:rPr>
        <w:t>los </w:t>
      </w:r>
      <w:r>
        <w:rPr>
          <w:color w:val="231F20"/>
          <w:spacing w:val="3"/>
        </w:rPr>
        <w:t>territorios menos beneficiados </w:t>
      </w:r>
      <w:r>
        <w:rPr>
          <w:color w:val="231F20"/>
          <w:spacing w:val="2"/>
        </w:rPr>
        <w:t>por </w:t>
      </w:r>
      <w:r>
        <w:rPr>
          <w:color w:val="231F20"/>
          <w:spacing w:val="4"/>
        </w:rPr>
        <w:t>el </w:t>
      </w:r>
      <w:r>
        <w:rPr>
          <w:color w:val="231F20"/>
          <w:spacing w:val="3"/>
        </w:rPr>
        <w:t>crecimiento industrial-comercial </w:t>
      </w:r>
      <w:r>
        <w:rPr>
          <w:color w:val="231F20"/>
        </w:rPr>
        <w:t>de la  </w:t>
      </w:r>
      <w:r>
        <w:rPr>
          <w:color w:val="231F20"/>
          <w:spacing w:val="4"/>
        </w:rPr>
        <w:t>zona.</w:t>
      </w:r>
    </w:p>
    <w:p>
      <w:pPr>
        <w:pStyle w:val="BodyText"/>
        <w:spacing w:line="278" w:lineRule="auto" w:before="57"/>
        <w:ind w:left="117" w:right="110" w:firstLine="283"/>
        <w:jc w:val="both"/>
      </w:pPr>
      <w:r>
        <w:rPr>
          <w:color w:val="231F20"/>
        </w:rPr>
        <w:t>La metodología seleccionada se divide en dos fases (ver figura1); la primera se refiere a la descripción y al análisis del contexto  territorial</w:t>
      </w:r>
    </w:p>
    <w:p>
      <w:pPr>
        <w:spacing w:after="0" w:line="278" w:lineRule="auto"/>
        <w:jc w:val="both"/>
        <w:sectPr>
          <w:pgSz w:w="9640" w:h="13040"/>
          <w:pgMar w:header="689" w:footer="839" w:top="1020" w:bottom="1020" w:left="1300" w:right="1300"/>
        </w:sectPr>
      </w:pPr>
    </w:p>
    <w:p>
      <w:pPr>
        <w:pStyle w:val="BodyText"/>
        <w:spacing w:before="5"/>
      </w:pPr>
    </w:p>
    <w:p>
      <w:pPr>
        <w:pStyle w:val="BodyText"/>
        <w:spacing w:line="288" w:lineRule="auto" w:before="69"/>
        <w:ind w:left="117" w:right="110"/>
        <w:jc w:val="both"/>
      </w:pPr>
      <w:r>
        <w:rPr>
          <w:color w:val="231F20"/>
        </w:rPr>
        <w:t>y socioeconómico; y la segunda aborda el estudio del sistema productivo local. Para los fines de este trabajo, se retoma la primera para contextualizar los sistemas productivos en estudio, y la segunda para identificar los factores de innovación dentro de   éstos.</w:t>
      </w:r>
    </w:p>
    <w:p>
      <w:pPr>
        <w:spacing w:line="295" w:lineRule="auto" w:before="168"/>
        <w:ind w:left="2570" w:right="1100" w:hanging="1460"/>
        <w:jc w:val="left"/>
        <w:rPr>
          <w:rFonts w:ascii="Verdana" w:hAnsi="Verdana"/>
          <w:b/>
          <w:sz w:val="20"/>
        </w:rPr>
      </w:pPr>
      <w:r>
        <w:rPr/>
        <w:drawing>
          <wp:anchor distT="0" distB="0" distL="0" distR="0" allowOverlap="1" layoutInCell="1" locked="0" behindDoc="0" simplePos="0" relativeHeight="1576">
            <wp:simplePos x="0" y="0"/>
            <wp:positionH relativeFrom="page">
              <wp:posOffset>1163878</wp:posOffset>
            </wp:positionH>
            <wp:positionV relativeFrom="paragraph">
              <wp:posOffset>530771</wp:posOffset>
            </wp:positionV>
            <wp:extent cx="3752639" cy="2068068"/>
            <wp:effectExtent l="0" t="0" r="0" b="0"/>
            <wp:wrapTopAndBottom/>
            <wp:docPr id="25" name="image16.png" descr=""/>
            <wp:cNvGraphicFramePr>
              <a:graphicFrameLocks noChangeAspect="1"/>
            </wp:cNvGraphicFramePr>
            <a:graphic>
              <a:graphicData uri="http://schemas.openxmlformats.org/drawingml/2006/picture">
                <pic:pic>
                  <pic:nvPicPr>
                    <pic:cNvPr id="26" name="image16.png"/>
                    <pic:cNvPicPr/>
                  </pic:nvPicPr>
                  <pic:blipFill>
                    <a:blip r:embed="rId104" cstate="print"/>
                    <a:stretch>
                      <a:fillRect/>
                    </a:stretch>
                  </pic:blipFill>
                  <pic:spPr>
                    <a:xfrm>
                      <a:off x="0" y="0"/>
                      <a:ext cx="3752639" cy="2068068"/>
                    </a:xfrm>
                    <a:prstGeom prst="rect">
                      <a:avLst/>
                    </a:prstGeom>
                  </pic:spPr>
                </pic:pic>
              </a:graphicData>
            </a:graphic>
          </wp:anchor>
        </w:drawing>
      </w:r>
      <w:r>
        <w:rPr>
          <w:rFonts w:ascii="Verdana" w:hAnsi="Verdana"/>
          <w:b/>
          <w:color w:val="231F20"/>
          <w:w w:val="90"/>
          <w:sz w:val="20"/>
        </w:rPr>
        <w:t>Figura</w:t>
      </w:r>
      <w:r>
        <w:rPr>
          <w:rFonts w:ascii="Verdana" w:hAnsi="Verdana"/>
          <w:b/>
          <w:color w:val="231F20"/>
          <w:spacing w:val="-34"/>
          <w:w w:val="90"/>
          <w:sz w:val="20"/>
        </w:rPr>
        <w:t> </w:t>
      </w:r>
      <w:r>
        <w:rPr>
          <w:rFonts w:ascii="Verdana" w:hAnsi="Verdana"/>
          <w:b/>
          <w:color w:val="231F20"/>
          <w:w w:val="90"/>
          <w:sz w:val="20"/>
        </w:rPr>
        <w:t>1.</w:t>
      </w:r>
      <w:r>
        <w:rPr>
          <w:rFonts w:ascii="Verdana" w:hAnsi="Verdana"/>
          <w:b/>
          <w:color w:val="231F20"/>
          <w:spacing w:val="-34"/>
          <w:w w:val="90"/>
          <w:sz w:val="20"/>
        </w:rPr>
        <w:t> </w:t>
      </w:r>
      <w:r>
        <w:rPr>
          <w:rFonts w:ascii="Verdana" w:hAnsi="Verdana"/>
          <w:b/>
          <w:color w:val="231F20"/>
          <w:w w:val="90"/>
          <w:sz w:val="20"/>
        </w:rPr>
        <w:t>Metodología</w:t>
      </w:r>
      <w:r>
        <w:rPr>
          <w:rFonts w:ascii="Verdana" w:hAnsi="Verdana"/>
          <w:b/>
          <w:color w:val="231F20"/>
          <w:spacing w:val="-34"/>
          <w:w w:val="90"/>
          <w:sz w:val="20"/>
        </w:rPr>
        <w:t> </w:t>
      </w:r>
      <w:r>
        <w:rPr>
          <w:rFonts w:ascii="Verdana" w:hAnsi="Verdana"/>
          <w:b/>
          <w:color w:val="231F20"/>
          <w:w w:val="90"/>
          <w:sz w:val="20"/>
        </w:rPr>
        <w:t>para</w:t>
      </w:r>
      <w:r>
        <w:rPr>
          <w:rFonts w:ascii="Verdana" w:hAnsi="Verdana"/>
          <w:b/>
          <w:color w:val="231F20"/>
          <w:spacing w:val="-34"/>
          <w:w w:val="90"/>
          <w:sz w:val="20"/>
        </w:rPr>
        <w:t> </w:t>
      </w:r>
      <w:r>
        <w:rPr>
          <w:rFonts w:ascii="Verdana" w:hAnsi="Verdana"/>
          <w:b/>
          <w:color w:val="231F20"/>
          <w:w w:val="90"/>
          <w:sz w:val="20"/>
        </w:rPr>
        <w:t>el</w:t>
      </w:r>
      <w:r>
        <w:rPr>
          <w:rFonts w:ascii="Verdana" w:hAnsi="Verdana"/>
          <w:b/>
          <w:color w:val="231F20"/>
          <w:spacing w:val="-34"/>
          <w:w w:val="90"/>
          <w:sz w:val="20"/>
        </w:rPr>
        <w:t> </w:t>
      </w:r>
      <w:r>
        <w:rPr>
          <w:rFonts w:ascii="Verdana" w:hAnsi="Verdana"/>
          <w:b/>
          <w:color w:val="231F20"/>
          <w:w w:val="90"/>
          <w:sz w:val="20"/>
        </w:rPr>
        <w:t>análisis</w:t>
      </w:r>
      <w:r>
        <w:rPr>
          <w:rFonts w:ascii="Verdana" w:hAnsi="Verdana"/>
          <w:b/>
          <w:color w:val="231F20"/>
          <w:spacing w:val="-34"/>
          <w:w w:val="90"/>
          <w:sz w:val="20"/>
        </w:rPr>
        <w:t> </w:t>
      </w:r>
      <w:r>
        <w:rPr>
          <w:rFonts w:ascii="Verdana" w:hAnsi="Verdana"/>
          <w:b/>
          <w:color w:val="231F20"/>
          <w:w w:val="90"/>
          <w:sz w:val="20"/>
        </w:rPr>
        <w:t>de</w:t>
      </w:r>
      <w:r>
        <w:rPr>
          <w:rFonts w:ascii="Verdana" w:hAnsi="Verdana"/>
          <w:b/>
          <w:color w:val="231F20"/>
          <w:spacing w:val="-34"/>
          <w:w w:val="90"/>
          <w:sz w:val="20"/>
        </w:rPr>
        <w:t> </w:t>
      </w:r>
      <w:r>
        <w:rPr>
          <w:rFonts w:ascii="Verdana" w:hAnsi="Verdana"/>
          <w:b/>
          <w:color w:val="231F20"/>
          <w:w w:val="90"/>
          <w:sz w:val="20"/>
        </w:rPr>
        <w:t>sistemas </w:t>
      </w:r>
      <w:r>
        <w:rPr>
          <w:rFonts w:ascii="Verdana" w:hAnsi="Verdana"/>
          <w:b/>
          <w:color w:val="231F20"/>
          <w:w w:val="85"/>
          <w:sz w:val="20"/>
        </w:rPr>
        <w:t>productivos</w:t>
      </w:r>
      <w:r>
        <w:rPr>
          <w:rFonts w:ascii="Verdana" w:hAnsi="Verdana"/>
          <w:b/>
          <w:color w:val="231F20"/>
          <w:spacing w:val="44"/>
          <w:w w:val="85"/>
          <w:sz w:val="20"/>
        </w:rPr>
        <w:t> </w:t>
      </w:r>
      <w:r>
        <w:rPr>
          <w:rFonts w:ascii="Verdana" w:hAnsi="Verdana"/>
          <w:b/>
          <w:color w:val="231F20"/>
          <w:w w:val="85"/>
          <w:sz w:val="20"/>
        </w:rPr>
        <w:t>locales</w:t>
      </w:r>
    </w:p>
    <w:p>
      <w:pPr>
        <w:pStyle w:val="BodyText"/>
        <w:spacing w:before="7"/>
        <w:rPr>
          <w:rFonts w:ascii="Verdana"/>
          <w:b/>
          <w:sz w:val="19"/>
        </w:rPr>
      </w:pPr>
    </w:p>
    <w:p>
      <w:pPr>
        <w:pStyle w:val="BodyText"/>
        <w:spacing w:line="278" w:lineRule="auto"/>
        <w:ind w:left="117" w:right="115" w:firstLine="283"/>
        <w:jc w:val="both"/>
      </w:pPr>
      <w:r>
        <w:rPr>
          <w:color w:val="231F20"/>
          <w:spacing w:val="-3"/>
        </w:rPr>
        <w:t>Para  </w:t>
      </w:r>
      <w:r>
        <w:rPr>
          <w:color w:val="231F20"/>
        </w:rPr>
        <w:t>la aplicación de esta metodología, en primer </w:t>
      </w:r>
      <w:r>
        <w:rPr>
          <w:color w:val="231F20"/>
          <w:spacing w:val="-4"/>
        </w:rPr>
        <w:t>lugar,  </w:t>
      </w:r>
      <w:r>
        <w:rPr>
          <w:color w:val="231F20"/>
        </w:rPr>
        <w:t>se delimita  la unidad territorial que concentra la actividad productiva tradicional en ambas localidades; posteriormente, se realiza una revisión histórica del contexto social, económico y cultural de cada localidad, y se analizan los aspectos socio-demográficos de ésta durante el periodo 1990-2005. Por último,</w:t>
      </w:r>
      <w:r>
        <w:rPr>
          <w:color w:val="231F20"/>
          <w:spacing w:val="-14"/>
        </w:rPr>
        <w:t> </w:t>
      </w:r>
      <w:r>
        <w:rPr>
          <w:color w:val="231F20"/>
        </w:rPr>
        <w:t>se</w:t>
      </w:r>
      <w:r>
        <w:rPr>
          <w:color w:val="231F20"/>
          <w:spacing w:val="-14"/>
        </w:rPr>
        <w:t> </w:t>
      </w:r>
      <w:r>
        <w:rPr>
          <w:color w:val="231F20"/>
        </w:rPr>
        <w:t>abordan</w:t>
      </w:r>
      <w:r>
        <w:rPr>
          <w:color w:val="231F20"/>
          <w:spacing w:val="-14"/>
        </w:rPr>
        <w:t> </w:t>
      </w:r>
      <w:r>
        <w:rPr>
          <w:color w:val="231F20"/>
        </w:rPr>
        <w:t>los</w:t>
      </w:r>
      <w:r>
        <w:rPr>
          <w:color w:val="231F20"/>
          <w:spacing w:val="-14"/>
        </w:rPr>
        <w:t> </w:t>
      </w:r>
      <w:r>
        <w:rPr>
          <w:color w:val="231F20"/>
        </w:rPr>
        <w:t>aspectos</w:t>
      </w:r>
      <w:r>
        <w:rPr>
          <w:color w:val="231F20"/>
          <w:spacing w:val="-14"/>
        </w:rPr>
        <w:t> </w:t>
      </w:r>
      <w:r>
        <w:rPr>
          <w:color w:val="231F20"/>
        </w:rPr>
        <w:t>culturales,</w:t>
      </w:r>
      <w:r>
        <w:rPr>
          <w:color w:val="231F20"/>
          <w:spacing w:val="-14"/>
        </w:rPr>
        <w:t> </w:t>
      </w:r>
      <w:r>
        <w:rPr>
          <w:color w:val="231F20"/>
        </w:rPr>
        <w:t>como</w:t>
      </w:r>
      <w:r>
        <w:rPr>
          <w:color w:val="231F20"/>
          <w:spacing w:val="-14"/>
        </w:rPr>
        <w:t> </w:t>
      </w:r>
      <w:r>
        <w:rPr>
          <w:color w:val="231F20"/>
        </w:rPr>
        <w:t>un</w:t>
      </w:r>
      <w:r>
        <w:rPr>
          <w:color w:val="231F20"/>
          <w:spacing w:val="-14"/>
        </w:rPr>
        <w:t> </w:t>
      </w:r>
      <w:r>
        <w:rPr>
          <w:color w:val="231F20"/>
        </w:rPr>
        <w:t>elemento</w:t>
      </w:r>
      <w:r>
        <w:rPr>
          <w:color w:val="231F20"/>
          <w:spacing w:val="-14"/>
        </w:rPr>
        <w:t> </w:t>
      </w:r>
      <w:r>
        <w:rPr>
          <w:color w:val="231F20"/>
        </w:rPr>
        <w:t>que</w:t>
      </w:r>
      <w:r>
        <w:rPr>
          <w:color w:val="231F20"/>
          <w:spacing w:val="-14"/>
        </w:rPr>
        <w:t> </w:t>
      </w:r>
      <w:r>
        <w:rPr>
          <w:color w:val="231F20"/>
        </w:rPr>
        <w:t>permite la preservación de actividades</w:t>
      </w:r>
      <w:r>
        <w:rPr>
          <w:color w:val="231F20"/>
          <w:spacing w:val="-23"/>
        </w:rPr>
        <w:t> </w:t>
      </w:r>
      <w:r>
        <w:rPr>
          <w:color w:val="231F20"/>
        </w:rPr>
        <w:t>tradicionales.</w:t>
      </w:r>
    </w:p>
    <w:p>
      <w:pPr>
        <w:pStyle w:val="BodyText"/>
        <w:spacing w:line="278" w:lineRule="auto" w:before="57"/>
        <w:ind w:left="117" w:right="115" w:firstLine="283"/>
        <w:jc w:val="right"/>
      </w:pPr>
      <w:r>
        <w:rPr>
          <w:color w:val="231F20"/>
          <w:spacing w:val="-4"/>
        </w:rPr>
        <w:t>Como </w:t>
      </w:r>
      <w:r>
        <w:rPr>
          <w:color w:val="231F20"/>
          <w:spacing w:val="-3"/>
        </w:rPr>
        <w:t>se </w:t>
      </w:r>
      <w:r>
        <w:rPr>
          <w:color w:val="231F20"/>
          <w:spacing w:val="-4"/>
        </w:rPr>
        <w:t>puede </w:t>
      </w:r>
      <w:r>
        <w:rPr>
          <w:color w:val="231F20"/>
          <w:spacing w:val="-5"/>
        </w:rPr>
        <w:t>observar </w:t>
      </w:r>
      <w:r>
        <w:rPr>
          <w:color w:val="231F20"/>
          <w:spacing w:val="-3"/>
        </w:rPr>
        <w:t>en la </w:t>
      </w:r>
      <w:r>
        <w:rPr>
          <w:color w:val="231F20"/>
          <w:spacing w:val="-5"/>
        </w:rPr>
        <w:t>figura </w:t>
      </w:r>
      <w:r>
        <w:rPr>
          <w:color w:val="231F20"/>
          <w:spacing w:val="-3"/>
        </w:rPr>
        <w:t>2, </w:t>
      </w:r>
      <w:r>
        <w:rPr>
          <w:color w:val="231F20"/>
          <w:spacing w:val="-4"/>
        </w:rPr>
        <w:t>ambas </w:t>
      </w:r>
      <w:r>
        <w:rPr>
          <w:color w:val="231F20"/>
          <w:spacing w:val="-5"/>
        </w:rPr>
        <w:t>localidades </w:t>
      </w:r>
      <w:r>
        <w:rPr>
          <w:color w:val="231F20"/>
          <w:spacing w:val="-3"/>
        </w:rPr>
        <w:t>se</w:t>
      </w:r>
      <w:r>
        <w:rPr>
          <w:color w:val="231F20"/>
          <w:spacing w:val="-12"/>
        </w:rPr>
        <w:t> </w:t>
      </w:r>
      <w:r>
        <w:rPr>
          <w:color w:val="231F20"/>
          <w:spacing w:val="-5"/>
        </w:rPr>
        <w:t>localizan en </w:t>
      </w:r>
      <w:r>
        <w:rPr>
          <w:color w:val="231F20"/>
          <w:spacing w:val="-3"/>
        </w:rPr>
        <w:t>la</w:t>
      </w:r>
      <w:r>
        <w:rPr>
          <w:color w:val="231F20"/>
          <w:spacing w:val="-9"/>
        </w:rPr>
        <w:t> </w:t>
      </w:r>
      <w:r>
        <w:rPr>
          <w:color w:val="231F20"/>
          <w:spacing w:val="-4"/>
        </w:rPr>
        <w:t>zona</w:t>
      </w:r>
      <w:r>
        <w:rPr>
          <w:color w:val="231F20"/>
          <w:spacing w:val="-9"/>
        </w:rPr>
        <w:t> </w:t>
      </w:r>
      <w:r>
        <w:rPr>
          <w:color w:val="231F20"/>
          <w:spacing w:val="-5"/>
        </w:rPr>
        <w:t>central</w:t>
      </w:r>
      <w:r>
        <w:rPr>
          <w:color w:val="231F20"/>
          <w:spacing w:val="-9"/>
        </w:rPr>
        <w:t> </w:t>
      </w:r>
      <w:r>
        <w:rPr>
          <w:color w:val="231F20"/>
          <w:spacing w:val="-4"/>
        </w:rPr>
        <w:t>del</w:t>
      </w:r>
      <w:r>
        <w:rPr>
          <w:color w:val="231F20"/>
          <w:spacing w:val="-9"/>
        </w:rPr>
        <w:t> </w:t>
      </w:r>
      <w:r>
        <w:rPr>
          <w:color w:val="231F20"/>
          <w:spacing w:val="-5"/>
        </w:rPr>
        <w:t>Estado</w:t>
      </w:r>
      <w:r>
        <w:rPr>
          <w:color w:val="231F20"/>
          <w:spacing w:val="-9"/>
        </w:rPr>
        <w:t> </w:t>
      </w:r>
      <w:r>
        <w:rPr>
          <w:color w:val="231F20"/>
          <w:spacing w:val="-3"/>
        </w:rPr>
        <w:t>de</w:t>
      </w:r>
      <w:r>
        <w:rPr>
          <w:color w:val="231F20"/>
          <w:spacing w:val="-9"/>
        </w:rPr>
        <w:t> </w:t>
      </w:r>
      <w:r>
        <w:rPr>
          <w:color w:val="231F20"/>
          <w:spacing w:val="-5"/>
        </w:rPr>
        <w:t>México;</w:t>
      </w:r>
      <w:r>
        <w:rPr>
          <w:color w:val="231F20"/>
          <w:spacing w:val="-9"/>
        </w:rPr>
        <w:t> </w:t>
      </w:r>
      <w:r>
        <w:rPr>
          <w:color w:val="231F20"/>
          <w:spacing w:val="-5"/>
        </w:rPr>
        <w:t>ocupan</w:t>
      </w:r>
      <w:r>
        <w:rPr>
          <w:color w:val="231F20"/>
          <w:spacing w:val="-9"/>
        </w:rPr>
        <w:t> </w:t>
      </w:r>
      <w:r>
        <w:rPr>
          <w:color w:val="231F20"/>
          <w:spacing w:val="-3"/>
        </w:rPr>
        <w:t>un</w:t>
      </w:r>
      <w:r>
        <w:rPr>
          <w:color w:val="231F20"/>
          <w:spacing w:val="-9"/>
        </w:rPr>
        <w:t> </w:t>
      </w:r>
      <w:r>
        <w:rPr>
          <w:color w:val="231F20"/>
          <w:spacing w:val="-4"/>
        </w:rPr>
        <w:t>una</w:t>
      </w:r>
      <w:r>
        <w:rPr>
          <w:color w:val="231F20"/>
          <w:spacing w:val="-9"/>
        </w:rPr>
        <w:t> </w:t>
      </w:r>
      <w:r>
        <w:rPr>
          <w:color w:val="231F20"/>
          <w:spacing w:val="-5"/>
        </w:rPr>
        <w:t>posición</w:t>
      </w:r>
      <w:r>
        <w:rPr>
          <w:color w:val="231F20"/>
          <w:spacing w:val="-9"/>
        </w:rPr>
        <w:t> </w:t>
      </w:r>
      <w:r>
        <w:rPr>
          <w:color w:val="231F20"/>
          <w:spacing w:val="-6"/>
        </w:rPr>
        <w:t>estratégica</w:t>
      </w:r>
      <w:r>
        <w:rPr>
          <w:color w:val="231F20"/>
          <w:spacing w:val="-9"/>
        </w:rPr>
        <w:t> </w:t>
      </w:r>
      <w:r>
        <w:rPr>
          <w:color w:val="231F20"/>
          <w:spacing w:val="-5"/>
        </w:rPr>
        <w:t>por</w:t>
      </w:r>
      <w:r>
        <w:rPr>
          <w:color w:val="231F20"/>
          <w:spacing w:val="-5"/>
          <w:w w:val="100"/>
        </w:rPr>
        <w:t> </w:t>
      </w:r>
      <w:r>
        <w:rPr>
          <w:color w:val="231F20"/>
          <w:spacing w:val="-4"/>
        </w:rPr>
        <w:t>estar</w:t>
      </w:r>
      <w:r>
        <w:rPr>
          <w:color w:val="231F20"/>
          <w:spacing w:val="-25"/>
        </w:rPr>
        <w:t> </w:t>
      </w:r>
      <w:r>
        <w:rPr>
          <w:color w:val="231F20"/>
          <w:spacing w:val="-5"/>
        </w:rPr>
        <w:t>ubicadas</w:t>
      </w:r>
      <w:r>
        <w:rPr>
          <w:color w:val="231F20"/>
          <w:spacing w:val="-25"/>
        </w:rPr>
        <w:t> </w:t>
      </w:r>
      <w:r>
        <w:rPr>
          <w:color w:val="231F20"/>
          <w:spacing w:val="-6"/>
        </w:rPr>
        <w:t>relativamente</w:t>
      </w:r>
      <w:r>
        <w:rPr>
          <w:color w:val="231F20"/>
          <w:spacing w:val="-25"/>
        </w:rPr>
        <w:t> </w:t>
      </w:r>
      <w:r>
        <w:rPr>
          <w:color w:val="231F20"/>
          <w:spacing w:val="-5"/>
        </w:rPr>
        <w:t>cerca</w:t>
      </w:r>
      <w:r>
        <w:rPr>
          <w:color w:val="231F20"/>
          <w:spacing w:val="-25"/>
        </w:rPr>
        <w:t> </w:t>
      </w:r>
      <w:r>
        <w:rPr>
          <w:color w:val="231F20"/>
          <w:spacing w:val="-3"/>
        </w:rPr>
        <w:t>de</w:t>
      </w:r>
      <w:r>
        <w:rPr>
          <w:color w:val="231F20"/>
          <w:spacing w:val="-25"/>
        </w:rPr>
        <w:t> </w:t>
      </w:r>
      <w:r>
        <w:rPr>
          <w:color w:val="231F20"/>
          <w:spacing w:val="-4"/>
        </w:rPr>
        <w:t>dos</w:t>
      </w:r>
      <w:r>
        <w:rPr>
          <w:color w:val="231F20"/>
          <w:spacing w:val="-25"/>
        </w:rPr>
        <w:t> </w:t>
      </w:r>
      <w:r>
        <w:rPr>
          <w:color w:val="231F20"/>
          <w:spacing w:val="-5"/>
        </w:rPr>
        <w:t>importantes</w:t>
      </w:r>
      <w:r>
        <w:rPr>
          <w:color w:val="231F20"/>
          <w:spacing w:val="-25"/>
        </w:rPr>
        <w:t> </w:t>
      </w:r>
      <w:r>
        <w:rPr>
          <w:color w:val="231F20"/>
          <w:spacing w:val="-5"/>
        </w:rPr>
        <w:t>centros</w:t>
      </w:r>
      <w:r>
        <w:rPr>
          <w:color w:val="231F20"/>
          <w:spacing w:val="-25"/>
        </w:rPr>
        <w:t> </w:t>
      </w:r>
      <w:r>
        <w:rPr>
          <w:color w:val="231F20"/>
          <w:spacing w:val="-6"/>
        </w:rPr>
        <w:t>consumidores,</w:t>
      </w:r>
      <w:r>
        <w:rPr>
          <w:color w:val="231F20"/>
          <w:spacing w:val="-5"/>
          <w:w w:val="100"/>
        </w:rPr>
        <w:t> </w:t>
      </w:r>
      <w:r>
        <w:rPr>
          <w:color w:val="231F20"/>
          <w:spacing w:val="-3"/>
        </w:rPr>
        <w:t>la </w:t>
      </w:r>
      <w:r>
        <w:rPr>
          <w:color w:val="231F20"/>
          <w:spacing w:val="-4"/>
        </w:rPr>
        <w:t>Zona </w:t>
      </w:r>
      <w:r>
        <w:rPr>
          <w:color w:val="231F20"/>
          <w:spacing w:val="-5"/>
        </w:rPr>
        <w:t>Metropolitana </w:t>
      </w:r>
      <w:r>
        <w:rPr>
          <w:color w:val="231F20"/>
          <w:spacing w:val="-3"/>
        </w:rPr>
        <w:t>de la </w:t>
      </w:r>
      <w:r>
        <w:rPr>
          <w:color w:val="231F20"/>
          <w:spacing w:val="-5"/>
        </w:rPr>
        <w:t>Ciudad </w:t>
      </w:r>
      <w:r>
        <w:rPr>
          <w:color w:val="231F20"/>
          <w:spacing w:val="-3"/>
        </w:rPr>
        <w:t>de </w:t>
      </w:r>
      <w:r>
        <w:rPr>
          <w:color w:val="231F20"/>
          <w:spacing w:val="-8"/>
        </w:rPr>
        <w:t>Toluca </w:t>
      </w:r>
      <w:r>
        <w:rPr>
          <w:color w:val="231F20"/>
        </w:rPr>
        <w:t>y </w:t>
      </w:r>
      <w:r>
        <w:rPr>
          <w:color w:val="231F20"/>
          <w:spacing w:val="-3"/>
        </w:rPr>
        <w:t>la </w:t>
      </w:r>
      <w:r>
        <w:rPr>
          <w:color w:val="231F20"/>
          <w:spacing w:val="-4"/>
        </w:rPr>
        <w:t>Zona </w:t>
      </w:r>
      <w:r>
        <w:rPr>
          <w:color w:val="231F20"/>
          <w:spacing w:val="-5"/>
        </w:rPr>
        <w:t>Metropolitana</w:t>
      </w:r>
      <w:r>
        <w:rPr>
          <w:color w:val="231F20"/>
          <w:spacing w:val="-3"/>
        </w:rPr>
        <w:t> de</w:t>
      </w:r>
      <w:r>
        <w:rPr>
          <w:color w:val="231F20"/>
          <w:spacing w:val="3"/>
        </w:rPr>
        <w:t> </w:t>
      </w:r>
      <w:r>
        <w:rPr>
          <w:color w:val="231F20"/>
          <w:spacing w:val="-5"/>
        </w:rPr>
        <w:t>la</w:t>
      </w:r>
      <w:r>
        <w:rPr>
          <w:color w:val="231F20"/>
          <w:spacing w:val="-5"/>
          <w:w w:val="99"/>
        </w:rPr>
        <w:t> </w:t>
      </w:r>
      <w:r>
        <w:rPr>
          <w:color w:val="231F20"/>
          <w:spacing w:val="-5"/>
        </w:rPr>
        <w:t>Ciudad</w:t>
      </w:r>
      <w:r>
        <w:rPr>
          <w:color w:val="231F20"/>
          <w:spacing w:val="-15"/>
        </w:rPr>
        <w:t> </w:t>
      </w:r>
      <w:r>
        <w:rPr>
          <w:color w:val="231F20"/>
          <w:spacing w:val="-3"/>
        </w:rPr>
        <w:t>de</w:t>
      </w:r>
      <w:r>
        <w:rPr>
          <w:color w:val="231F20"/>
          <w:spacing w:val="-15"/>
        </w:rPr>
        <w:t> </w:t>
      </w:r>
      <w:r>
        <w:rPr>
          <w:color w:val="231F20"/>
          <w:spacing w:val="-5"/>
        </w:rPr>
        <w:t>México;</w:t>
      </w:r>
      <w:r>
        <w:rPr>
          <w:color w:val="231F20"/>
          <w:spacing w:val="-15"/>
        </w:rPr>
        <w:t> </w:t>
      </w:r>
      <w:r>
        <w:rPr>
          <w:color w:val="231F20"/>
          <w:spacing w:val="-3"/>
        </w:rPr>
        <w:t>se</w:t>
      </w:r>
      <w:r>
        <w:rPr>
          <w:color w:val="231F20"/>
          <w:spacing w:val="-15"/>
        </w:rPr>
        <w:t> </w:t>
      </w:r>
      <w:r>
        <w:rPr>
          <w:color w:val="231F20"/>
          <w:spacing w:val="-5"/>
        </w:rPr>
        <w:t>encuentra</w:t>
      </w:r>
      <w:r>
        <w:rPr>
          <w:color w:val="231F20"/>
          <w:spacing w:val="-15"/>
        </w:rPr>
        <w:t> </w:t>
      </w:r>
      <w:r>
        <w:rPr>
          <w:color w:val="231F20"/>
        </w:rPr>
        <w:t>a</w:t>
      </w:r>
      <w:r>
        <w:rPr>
          <w:color w:val="231F20"/>
          <w:spacing w:val="-15"/>
        </w:rPr>
        <w:t> </w:t>
      </w:r>
      <w:r>
        <w:rPr>
          <w:color w:val="231F20"/>
          <w:spacing w:val="-3"/>
        </w:rPr>
        <w:t>un</w:t>
      </w:r>
      <w:r>
        <w:rPr>
          <w:color w:val="231F20"/>
          <w:spacing w:val="-15"/>
        </w:rPr>
        <w:t> </w:t>
      </w:r>
      <w:r>
        <w:rPr>
          <w:color w:val="231F20"/>
          <w:spacing w:val="-5"/>
        </w:rPr>
        <w:t>costado</w:t>
      </w:r>
      <w:r>
        <w:rPr>
          <w:color w:val="231F20"/>
          <w:spacing w:val="-15"/>
        </w:rPr>
        <w:t> </w:t>
      </w:r>
      <w:r>
        <w:rPr>
          <w:color w:val="231F20"/>
          <w:spacing w:val="-3"/>
        </w:rPr>
        <w:t>de</w:t>
      </w:r>
      <w:r>
        <w:rPr>
          <w:color w:val="231F20"/>
          <w:spacing w:val="-15"/>
        </w:rPr>
        <w:t> </w:t>
      </w:r>
      <w:r>
        <w:rPr>
          <w:color w:val="231F20"/>
          <w:spacing w:val="-3"/>
        </w:rPr>
        <w:t>la</w:t>
      </w:r>
      <w:r>
        <w:rPr>
          <w:color w:val="231F20"/>
          <w:spacing w:val="-15"/>
        </w:rPr>
        <w:t> </w:t>
      </w:r>
      <w:r>
        <w:rPr>
          <w:color w:val="231F20"/>
          <w:spacing w:val="-6"/>
        </w:rPr>
        <w:t>carretera</w:t>
      </w:r>
      <w:r>
        <w:rPr>
          <w:color w:val="231F20"/>
          <w:spacing w:val="-15"/>
        </w:rPr>
        <w:t> </w:t>
      </w:r>
      <w:r>
        <w:rPr>
          <w:color w:val="231F20"/>
          <w:spacing w:val="-8"/>
        </w:rPr>
        <w:t>México-Toluca,</w:t>
      </w:r>
      <w:r>
        <w:rPr>
          <w:color w:val="231F20"/>
          <w:spacing w:val="-15"/>
        </w:rPr>
        <w:t> </w:t>
      </w:r>
      <w:r>
        <w:rPr>
          <w:color w:val="231F20"/>
          <w:spacing w:val="-5"/>
        </w:rPr>
        <w:t>la</w:t>
      </w:r>
      <w:r>
        <w:rPr>
          <w:color w:val="231F20"/>
          <w:spacing w:val="-5"/>
          <w:w w:val="99"/>
        </w:rPr>
        <w:t> </w:t>
      </w:r>
      <w:r>
        <w:rPr>
          <w:color w:val="231F20"/>
          <w:spacing w:val="-4"/>
        </w:rPr>
        <w:t>cual </w:t>
      </w:r>
      <w:r>
        <w:rPr>
          <w:color w:val="231F20"/>
          <w:spacing w:val="-3"/>
        </w:rPr>
        <w:t>se </w:t>
      </w:r>
      <w:r>
        <w:rPr>
          <w:color w:val="231F20"/>
          <w:spacing w:val="-6"/>
        </w:rPr>
        <w:t>caracteriza </w:t>
      </w:r>
      <w:r>
        <w:rPr>
          <w:color w:val="231F20"/>
          <w:spacing w:val="-4"/>
        </w:rPr>
        <w:t>por </w:t>
      </w:r>
      <w:r>
        <w:rPr>
          <w:color w:val="231F20"/>
          <w:spacing w:val="-5"/>
        </w:rPr>
        <w:t>tener gran movilidad </w:t>
      </w:r>
      <w:r>
        <w:rPr>
          <w:color w:val="231F20"/>
          <w:spacing w:val="-3"/>
        </w:rPr>
        <w:t>de </w:t>
      </w:r>
      <w:r>
        <w:rPr>
          <w:color w:val="231F20"/>
          <w:spacing w:val="-5"/>
        </w:rPr>
        <w:t>vehículos </w:t>
      </w:r>
      <w:r>
        <w:rPr>
          <w:color w:val="231F20"/>
          <w:spacing w:val="-4"/>
        </w:rPr>
        <w:t>que </w:t>
      </w:r>
      <w:r>
        <w:rPr>
          <w:color w:val="231F20"/>
          <w:spacing w:val="-3"/>
        </w:rPr>
        <w:t>se</w:t>
      </w:r>
      <w:r>
        <w:rPr>
          <w:color w:val="231F20"/>
          <w:spacing w:val="35"/>
        </w:rPr>
        <w:t> </w:t>
      </w:r>
      <w:r>
        <w:rPr>
          <w:color w:val="231F20"/>
          <w:spacing w:val="-5"/>
        </w:rPr>
        <w:t>trasladan</w:t>
      </w:r>
      <w:r>
        <w:rPr>
          <w:color w:val="231F20"/>
          <w:spacing w:val="-1"/>
        </w:rPr>
        <w:t> </w:t>
      </w:r>
      <w:r>
        <w:rPr>
          <w:color w:val="231F20"/>
        </w:rPr>
        <w:t>a</w:t>
      </w:r>
      <w:r>
        <w:rPr>
          <w:color w:val="231F20"/>
          <w:w w:val="99"/>
        </w:rPr>
        <w:t> </w:t>
      </w:r>
      <w:r>
        <w:rPr>
          <w:color w:val="231F20"/>
          <w:spacing w:val="-5"/>
        </w:rPr>
        <w:t>varias</w:t>
      </w:r>
      <w:r>
        <w:rPr>
          <w:color w:val="231F20"/>
          <w:spacing w:val="-14"/>
        </w:rPr>
        <w:t> </w:t>
      </w:r>
      <w:r>
        <w:rPr>
          <w:color w:val="231F20"/>
          <w:spacing w:val="-5"/>
        </w:rPr>
        <w:t>partes</w:t>
      </w:r>
      <w:r>
        <w:rPr>
          <w:color w:val="231F20"/>
          <w:spacing w:val="-14"/>
        </w:rPr>
        <w:t> </w:t>
      </w:r>
      <w:r>
        <w:rPr>
          <w:color w:val="231F20"/>
          <w:spacing w:val="-4"/>
        </w:rPr>
        <w:t>del</w:t>
      </w:r>
      <w:r>
        <w:rPr>
          <w:color w:val="231F20"/>
          <w:spacing w:val="-14"/>
        </w:rPr>
        <w:t> </w:t>
      </w:r>
      <w:r>
        <w:rPr>
          <w:color w:val="231F20"/>
          <w:spacing w:val="-5"/>
        </w:rPr>
        <w:t>Estado</w:t>
      </w:r>
      <w:r>
        <w:rPr>
          <w:color w:val="231F20"/>
          <w:spacing w:val="-14"/>
        </w:rPr>
        <w:t> </w:t>
      </w:r>
      <w:r>
        <w:rPr>
          <w:color w:val="231F20"/>
          <w:spacing w:val="-3"/>
        </w:rPr>
        <w:t>de</w:t>
      </w:r>
      <w:r>
        <w:rPr>
          <w:color w:val="231F20"/>
          <w:spacing w:val="-14"/>
        </w:rPr>
        <w:t> </w:t>
      </w:r>
      <w:r>
        <w:rPr>
          <w:color w:val="231F20"/>
          <w:spacing w:val="-5"/>
        </w:rPr>
        <w:t>México</w:t>
      </w:r>
      <w:r>
        <w:rPr>
          <w:color w:val="231F20"/>
          <w:spacing w:val="-14"/>
        </w:rPr>
        <w:t> </w:t>
      </w:r>
      <w:r>
        <w:rPr>
          <w:color w:val="231F20"/>
          <w:spacing w:val="-3"/>
        </w:rPr>
        <w:t>lo</w:t>
      </w:r>
      <w:r>
        <w:rPr>
          <w:color w:val="231F20"/>
          <w:spacing w:val="-14"/>
        </w:rPr>
        <w:t> </w:t>
      </w:r>
      <w:r>
        <w:rPr>
          <w:color w:val="231F20"/>
          <w:spacing w:val="-4"/>
        </w:rPr>
        <w:t>que</w:t>
      </w:r>
      <w:r>
        <w:rPr>
          <w:color w:val="231F20"/>
          <w:spacing w:val="-14"/>
        </w:rPr>
        <w:t> </w:t>
      </w:r>
      <w:r>
        <w:rPr>
          <w:color w:val="231F20"/>
          <w:spacing w:val="-4"/>
        </w:rPr>
        <w:t>les</w:t>
      </w:r>
      <w:r>
        <w:rPr>
          <w:color w:val="231F20"/>
          <w:spacing w:val="-14"/>
        </w:rPr>
        <w:t> </w:t>
      </w:r>
      <w:r>
        <w:rPr>
          <w:color w:val="231F20"/>
          <w:spacing w:val="-5"/>
        </w:rPr>
        <w:t>permite</w:t>
      </w:r>
      <w:r>
        <w:rPr>
          <w:color w:val="231F20"/>
          <w:spacing w:val="-14"/>
        </w:rPr>
        <w:t> </w:t>
      </w:r>
      <w:r>
        <w:rPr>
          <w:color w:val="231F20"/>
          <w:spacing w:val="-5"/>
        </w:rPr>
        <w:t>adecuada</w:t>
      </w:r>
      <w:r>
        <w:rPr>
          <w:color w:val="231F20"/>
          <w:spacing w:val="-14"/>
        </w:rPr>
        <w:t> </w:t>
      </w:r>
      <w:r>
        <w:rPr>
          <w:color w:val="231F20"/>
          <w:spacing w:val="-5"/>
        </w:rPr>
        <w:t>accesibilidad.</w:t>
      </w:r>
    </w:p>
    <w:p>
      <w:pPr>
        <w:pStyle w:val="BodyText"/>
        <w:spacing w:before="57"/>
        <w:ind w:left="117" w:right="115"/>
        <w:jc w:val="right"/>
      </w:pPr>
      <w:r>
        <w:rPr>
          <w:color w:val="231F20"/>
        </w:rPr>
        <w:t>Respecto a la historia de las localidades, se divide en cuatro etapas:</w:t>
      </w:r>
    </w:p>
    <w:p>
      <w:pPr>
        <w:spacing w:after="0"/>
        <w:jc w:val="right"/>
        <w:sectPr>
          <w:pgSz w:w="9640" w:h="13040"/>
          <w:pgMar w:header="687" w:footer="833" w:top="1040" w:bottom="1020" w:left="1300" w:right="1300"/>
        </w:sectPr>
      </w:pPr>
    </w:p>
    <w:p>
      <w:pPr>
        <w:pStyle w:val="BodyText"/>
        <w:spacing w:before="11"/>
        <w:rPr>
          <w:sz w:val="23"/>
        </w:rPr>
      </w:pPr>
    </w:p>
    <w:p>
      <w:pPr>
        <w:pStyle w:val="BodyText"/>
        <w:spacing w:line="278" w:lineRule="auto" w:before="69"/>
        <w:ind w:left="117" w:right="114"/>
        <w:jc w:val="both"/>
      </w:pPr>
      <w:r>
        <w:rPr>
          <w:color w:val="231F20"/>
        </w:rPr>
        <w:t>prehispánica, colonial, independiente y contemporánea; el caso de Lerma de Villada, específicamente San Pedro Tultepec, no contaba con asentamientos prehispánicos, siendo fundada en 1535 por </w:t>
      </w:r>
      <w:r>
        <w:rPr>
          <w:color w:val="231F20"/>
          <w:spacing w:val="-3"/>
        </w:rPr>
        <w:t>Vasco </w:t>
      </w:r>
      <w:r>
        <w:rPr>
          <w:color w:val="231F20"/>
        </w:rPr>
        <w:t>de Quiroga</w:t>
      </w:r>
      <w:r>
        <w:rPr>
          <w:color w:val="231F20"/>
          <w:spacing w:val="-7"/>
        </w:rPr>
        <w:t> </w:t>
      </w:r>
      <w:r>
        <w:rPr>
          <w:color w:val="231F20"/>
        </w:rPr>
        <w:t>como</w:t>
      </w:r>
      <w:r>
        <w:rPr>
          <w:color w:val="231F20"/>
          <w:spacing w:val="-7"/>
        </w:rPr>
        <w:t> </w:t>
      </w:r>
      <w:r>
        <w:rPr>
          <w:color w:val="231F20"/>
        </w:rPr>
        <w:t>localidad</w:t>
      </w:r>
      <w:r>
        <w:rPr>
          <w:color w:val="231F20"/>
          <w:spacing w:val="-7"/>
        </w:rPr>
        <w:t> </w:t>
      </w:r>
      <w:r>
        <w:rPr>
          <w:color w:val="231F20"/>
        </w:rPr>
        <w:t>del</w:t>
      </w:r>
      <w:r>
        <w:rPr>
          <w:color w:val="231F20"/>
          <w:spacing w:val="-7"/>
        </w:rPr>
        <w:t> </w:t>
      </w:r>
      <w:r>
        <w:rPr>
          <w:color w:val="231F20"/>
        </w:rPr>
        <w:t>municipio</w:t>
      </w:r>
      <w:r>
        <w:rPr>
          <w:color w:val="231F20"/>
          <w:spacing w:val="-7"/>
        </w:rPr>
        <w:t> </w:t>
      </w:r>
      <w:r>
        <w:rPr>
          <w:color w:val="231F20"/>
        </w:rPr>
        <w:t>de</w:t>
      </w:r>
      <w:r>
        <w:rPr>
          <w:color w:val="231F20"/>
          <w:spacing w:val="-7"/>
        </w:rPr>
        <w:t> </w:t>
      </w:r>
      <w:r>
        <w:rPr>
          <w:color w:val="231F20"/>
        </w:rPr>
        <w:t>San</w:t>
      </w:r>
      <w:r>
        <w:rPr>
          <w:color w:val="231F20"/>
          <w:spacing w:val="-7"/>
        </w:rPr>
        <w:t> </w:t>
      </w:r>
      <w:r>
        <w:rPr>
          <w:color w:val="231F20"/>
        </w:rPr>
        <w:t>Mateo</w:t>
      </w:r>
      <w:r>
        <w:rPr>
          <w:color w:val="231F20"/>
          <w:spacing w:val="-7"/>
        </w:rPr>
        <w:t> </w:t>
      </w:r>
      <w:r>
        <w:rPr>
          <w:color w:val="231F20"/>
        </w:rPr>
        <w:t>Atenco.</w:t>
      </w:r>
      <w:r>
        <w:rPr>
          <w:color w:val="231F20"/>
          <w:spacing w:val="-7"/>
        </w:rPr>
        <w:t> </w:t>
      </w:r>
      <w:r>
        <w:rPr>
          <w:color w:val="231F20"/>
        </w:rPr>
        <w:t>Sin</w:t>
      </w:r>
      <w:r>
        <w:rPr>
          <w:color w:val="231F20"/>
          <w:spacing w:val="-7"/>
        </w:rPr>
        <w:t> </w:t>
      </w:r>
      <w:r>
        <w:rPr>
          <w:color w:val="231F20"/>
        </w:rPr>
        <w:t>embargo, en</w:t>
      </w:r>
      <w:r>
        <w:rPr>
          <w:color w:val="231F20"/>
          <w:spacing w:val="-20"/>
        </w:rPr>
        <w:t> </w:t>
      </w:r>
      <w:r>
        <w:rPr>
          <w:color w:val="231F20"/>
        </w:rPr>
        <w:t>1874</w:t>
      </w:r>
      <w:r>
        <w:rPr>
          <w:color w:val="231F20"/>
          <w:spacing w:val="-20"/>
        </w:rPr>
        <w:t> </w:t>
      </w:r>
      <w:r>
        <w:rPr>
          <w:color w:val="231F20"/>
        </w:rPr>
        <w:t>se</w:t>
      </w:r>
      <w:r>
        <w:rPr>
          <w:color w:val="231F20"/>
          <w:spacing w:val="-20"/>
        </w:rPr>
        <w:t> </w:t>
      </w:r>
      <w:r>
        <w:rPr>
          <w:color w:val="231F20"/>
        </w:rPr>
        <w:t>separó</w:t>
      </w:r>
      <w:r>
        <w:rPr>
          <w:color w:val="231F20"/>
          <w:spacing w:val="-20"/>
        </w:rPr>
        <w:t> </w:t>
      </w:r>
      <w:r>
        <w:rPr>
          <w:color w:val="231F20"/>
        </w:rPr>
        <w:t>de</w:t>
      </w:r>
      <w:r>
        <w:rPr>
          <w:color w:val="231F20"/>
          <w:spacing w:val="-20"/>
        </w:rPr>
        <w:t> </w:t>
      </w:r>
      <w:r>
        <w:rPr>
          <w:color w:val="231F20"/>
        </w:rPr>
        <w:t>este</w:t>
      </w:r>
      <w:r>
        <w:rPr>
          <w:color w:val="231F20"/>
          <w:spacing w:val="-20"/>
        </w:rPr>
        <w:t> </w:t>
      </w:r>
      <w:r>
        <w:rPr>
          <w:color w:val="231F20"/>
        </w:rPr>
        <w:t>municipio</w:t>
      </w:r>
      <w:r>
        <w:rPr>
          <w:color w:val="231F20"/>
          <w:spacing w:val="-20"/>
        </w:rPr>
        <w:t> </w:t>
      </w:r>
      <w:r>
        <w:rPr>
          <w:color w:val="231F20"/>
        </w:rPr>
        <w:t>y</w:t>
      </w:r>
      <w:r>
        <w:rPr>
          <w:color w:val="231F20"/>
          <w:spacing w:val="-20"/>
        </w:rPr>
        <w:t> </w:t>
      </w:r>
      <w:r>
        <w:rPr>
          <w:color w:val="231F20"/>
        </w:rPr>
        <w:t>formó</w:t>
      </w:r>
      <w:r>
        <w:rPr>
          <w:color w:val="231F20"/>
          <w:spacing w:val="-20"/>
        </w:rPr>
        <w:t> </w:t>
      </w:r>
      <w:r>
        <w:rPr>
          <w:color w:val="231F20"/>
        </w:rPr>
        <w:t>parte</w:t>
      </w:r>
      <w:r>
        <w:rPr>
          <w:color w:val="231F20"/>
          <w:spacing w:val="-20"/>
        </w:rPr>
        <w:t> </w:t>
      </w:r>
      <w:r>
        <w:rPr>
          <w:color w:val="231F20"/>
        </w:rPr>
        <w:t>del</w:t>
      </w:r>
      <w:r>
        <w:rPr>
          <w:color w:val="231F20"/>
          <w:spacing w:val="-20"/>
        </w:rPr>
        <w:t> </w:t>
      </w:r>
      <w:r>
        <w:rPr>
          <w:color w:val="231F20"/>
        </w:rPr>
        <w:t>municipio</w:t>
      </w:r>
      <w:r>
        <w:rPr>
          <w:color w:val="231F20"/>
          <w:spacing w:val="-20"/>
        </w:rPr>
        <w:t> </w:t>
      </w:r>
      <w:r>
        <w:rPr>
          <w:color w:val="231F20"/>
        </w:rPr>
        <w:t>de</w:t>
      </w:r>
      <w:r>
        <w:rPr>
          <w:color w:val="231F20"/>
          <w:spacing w:val="-20"/>
        </w:rPr>
        <w:t> </w:t>
      </w:r>
      <w:r>
        <w:rPr>
          <w:color w:val="231F20"/>
        </w:rPr>
        <w:t>Lerma, favoreciendo</w:t>
      </w:r>
      <w:r>
        <w:rPr>
          <w:color w:val="231F20"/>
          <w:spacing w:val="-10"/>
        </w:rPr>
        <w:t> </w:t>
      </w:r>
      <w:r>
        <w:rPr>
          <w:color w:val="231F20"/>
        </w:rPr>
        <w:t>el</w:t>
      </w:r>
      <w:r>
        <w:rPr>
          <w:color w:val="231F20"/>
          <w:spacing w:val="-9"/>
        </w:rPr>
        <w:t> </w:t>
      </w:r>
      <w:r>
        <w:rPr>
          <w:color w:val="231F20"/>
        </w:rPr>
        <w:t>desarrollo</w:t>
      </w:r>
      <w:r>
        <w:rPr>
          <w:color w:val="231F20"/>
          <w:spacing w:val="-9"/>
        </w:rPr>
        <w:t> </w:t>
      </w:r>
      <w:r>
        <w:rPr>
          <w:color w:val="231F20"/>
        </w:rPr>
        <w:t>de</w:t>
      </w:r>
      <w:r>
        <w:rPr>
          <w:color w:val="231F20"/>
          <w:spacing w:val="-9"/>
        </w:rPr>
        <w:t> </w:t>
      </w:r>
      <w:r>
        <w:rPr>
          <w:color w:val="231F20"/>
        </w:rPr>
        <w:t>actividades</w:t>
      </w:r>
      <w:r>
        <w:rPr>
          <w:color w:val="231F20"/>
          <w:spacing w:val="-10"/>
        </w:rPr>
        <w:t> </w:t>
      </w:r>
      <w:r>
        <w:rPr>
          <w:color w:val="231F20"/>
        </w:rPr>
        <w:t>agrícolas,</w:t>
      </w:r>
      <w:r>
        <w:rPr>
          <w:color w:val="231F20"/>
          <w:spacing w:val="-9"/>
        </w:rPr>
        <w:t> </w:t>
      </w:r>
      <w:r>
        <w:rPr>
          <w:color w:val="231F20"/>
        </w:rPr>
        <w:t>ganaderas,</w:t>
      </w:r>
      <w:r>
        <w:rPr>
          <w:color w:val="231F20"/>
          <w:spacing w:val="-9"/>
        </w:rPr>
        <w:t> </w:t>
      </w:r>
      <w:r>
        <w:rPr>
          <w:color w:val="231F20"/>
        </w:rPr>
        <w:t>pesqueras y de aprovechamiento del tule (vegetal herbáceo, con tallo flexible, que prosperan</w:t>
      </w:r>
      <w:r>
        <w:rPr>
          <w:color w:val="231F20"/>
          <w:spacing w:val="-19"/>
        </w:rPr>
        <w:t> </w:t>
      </w:r>
      <w:r>
        <w:rPr>
          <w:color w:val="231F20"/>
        </w:rPr>
        <w:t>en</w:t>
      </w:r>
      <w:r>
        <w:rPr>
          <w:color w:val="231F20"/>
          <w:spacing w:val="-19"/>
        </w:rPr>
        <w:t> </w:t>
      </w:r>
      <w:r>
        <w:rPr>
          <w:color w:val="231F20"/>
        </w:rPr>
        <w:t>espacios</w:t>
      </w:r>
      <w:r>
        <w:rPr>
          <w:color w:val="231F20"/>
          <w:spacing w:val="-19"/>
        </w:rPr>
        <w:t> </w:t>
      </w:r>
      <w:r>
        <w:rPr>
          <w:color w:val="231F20"/>
        </w:rPr>
        <w:t>con</w:t>
      </w:r>
      <w:r>
        <w:rPr>
          <w:color w:val="231F20"/>
          <w:spacing w:val="-19"/>
        </w:rPr>
        <w:t> </w:t>
      </w:r>
      <w:r>
        <w:rPr>
          <w:color w:val="231F20"/>
        </w:rPr>
        <w:t>humedad</w:t>
      </w:r>
      <w:r>
        <w:rPr>
          <w:color w:val="231F20"/>
          <w:spacing w:val="-19"/>
        </w:rPr>
        <w:t> </w:t>
      </w:r>
      <w:r>
        <w:rPr>
          <w:color w:val="231F20"/>
        </w:rPr>
        <w:t>permanente,</w:t>
      </w:r>
      <w:r>
        <w:rPr>
          <w:color w:val="231F20"/>
          <w:spacing w:val="-19"/>
        </w:rPr>
        <w:t> </w:t>
      </w:r>
      <w:r>
        <w:rPr>
          <w:color w:val="231F20"/>
        </w:rPr>
        <w:t>como</w:t>
      </w:r>
      <w:r>
        <w:rPr>
          <w:color w:val="231F20"/>
          <w:spacing w:val="-19"/>
        </w:rPr>
        <w:t> </w:t>
      </w:r>
      <w:r>
        <w:rPr>
          <w:color w:val="231F20"/>
        </w:rPr>
        <w:t>las</w:t>
      </w:r>
      <w:r>
        <w:rPr>
          <w:color w:val="231F20"/>
          <w:spacing w:val="-19"/>
        </w:rPr>
        <w:t> </w:t>
      </w:r>
      <w:r>
        <w:rPr>
          <w:color w:val="231F20"/>
        </w:rPr>
        <w:t>orillas</w:t>
      </w:r>
      <w:r>
        <w:rPr>
          <w:color w:val="231F20"/>
          <w:spacing w:val="-19"/>
        </w:rPr>
        <w:t> </w:t>
      </w:r>
      <w:r>
        <w:rPr>
          <w:color w:val="231F20"/>
        </w:rPr>
        <w:t>de</w:t>
      </w:r>
      <w:r>
        <w:rPr>
          <w:color w:val="231F20"/>
          <w:spacing w:val="-19"/>
        </w:rPr>
        <w:t> </w:t>
      </w:r>
      <w:r>
        <w:rPr>
          <w:color w:val="231F20"/>
        </w:rPr>
        <w:t>lagos o lagunas) para la elaboración de bolsas, canastas, sombreros, petates, entre</w:t>
      </w:r>
      <w:r>
        <w:rPr>
          <w:color w:val="231F20"/>
          <w:spacing w:val="-4"/>
        </w:rPr>
        <w:t> </w:t>
      </w:r>
      <w:r>
        <w:rPr>
          <w:color w:val="231F20"/>
        </w:rPr>
        <w:t>otros,</w:t>
      </w:r>
      <w:r>
        <w:rPr>
          <w:color w:val="231F20"/>
          <w:spacing w:val="-4"/>
        </w:rPr>
        <w:t> </w:t>
      </w:r>
      <w:r>
        <w:rPr>
          <w:color w:val="231F20"/>
        </w:rPr>
        <w:t>obtenido</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ciénagas</w:t>
      </w:r>
      <w:r>
        <w:rPr>
          <w:color w:val="231F20"/>
          <w:spacing w:val="-4"/>
        </w:rPr>
        <w:t> </w:t>
      </w:r>
      <w:r>
        <w:rPr>
          <w:color w:val="231F20"/>
        </w:rPr>
        <w:t>del</w:t>
      </w:r>
      <w:r>
        <w:rPr>
          <w:color w:val="231F20"/>
          <w:spacing w:val="-4"/>
        </w:rPr>
        <w:t> </w:t>
      </w:r>
      <w:r>
        <w:rPr>
          <w:color w:val="231F20"/>
        </w:rPr>
        <w:t>río</w:t>
      </w:r>
      <w:r>
        <w:rPr>
          <w:color w:val="231F20"/>
          <w:spacing w:val="-4"/>
        </w:rPr>
        <w:t> </w:t>
      </w:r>
      <w:r>
        <w:rPr>
          <w:color w:val="231F20"/>
        </w:rPr>
        <w:t>Lerma.</w:t>
      </w:r>
      <w:r>
        <w:rPr>
          <w:color w:val="231F20"/>
          <w:spacing w:val="-4"/>
        </w:rPr>
        <w:t> </w:t>
      </w:r>
      <w:r>
        <w:rPr>
          <w:color w:val="231F20"/>
        </w:rPr>
        <w:t>Posteriormente,</w:t>
      </w:r>
      <w:r>
        <w:rPr>
          <w:color w:val="231F20"/>
          <w:spacing w:val="-4"/>
        </w:rPr>
        <w:t> </w:t>
      </w:r>
      <w:r>
        <w:rPr>
          <w:color w:val="231F20"/>
        </w:rPr>
        <w:t>en</w:t>
      </w:r>
      <w:r>
        <w:rPr>
          <w:color w:val="231F20"/>
          <w:spacing w:val="-4"/>
        </w:rPr>
        <w:t> </w:t>
      </w:r>
      <w:r>
        <w:rPr>
          <w:color w:val="231F20"/>
        </w:rPr>
        <w:t>la etapa contemporánea, debido a la sobreexplotación del recurso agua y la </w:t>
      </w:r>
      <w:r>
        <w:rPr>
          <w:color w:val="231F20"/>
          <w:spacing w:val="2"/>
        </w:rPr>
        <w:t>contaminacióndelríoLermaporlasindustriasestablecidasenelmunicipio, </w:t>
      </w:r>
      <w:r>
        <w:rPr>
          <w:color w:val="231F20"/>
        </w:rPr>
        <w:t>se</w:t>
      </w:r>
      <w:r>
        <w:rPr>
          <w:color w:val="231F20"/>
          <w:spacing w:val="-17"/>
        </w:rPr>
        <w:t> </w:t>
      </w:r>
      <w:r>
        <w:rPr>
          <w:color w:val="231F20"/>
        </w:rPr>
        <w:t>agotó</w:t>
      </w:r>
      <w:r>
        <w:rPr>
          <w:color w:val="231F20"/>
          <w:spacing w:val="-17"/>
        </w:rPr>
        <w:t> </w:t>
      </w:r>
      <w:r>
        <w:rPr>
          <w:color w:val="231F20"/>
        </w:rPr>
        <w:t>la</w:t>
      </w:r>
      <w:r>
        <w:rPr>
          <w:color w:val="231F20"/>
          <w:spacing w:val="-16"/>
        </w:rPr>
        <w:t> </w:t>
      </w:r>
      <w:r>
        <w:rPr>
          <w:color w:val="231F20"/>
        </w:rPr>
        <w:t>práctica</w:t>
      </w:r>
      <w:r>
        <w:rPr>
          <w:color w:val="231F20"/>
          <w:spacing w:val="-17"/>
        </w:rPr>
        <w:t> </w:t>
      </w:r>
      <w:r>
        <w:rPr>
          <w:color w:val="231F20"/>
        </w:rPr>
        <w:t>de</w:t>
      </w:r>
      <w:r>
        <w:rPr>
          <w:color w:val="231F20"/>
          <w:spacing w:val="-17"/>
        </w:rPr>
        <w:t> </w:t>
      </w:r>
      <w:r>
        <w:rPr>
          <w:color w:val="231F20"/>
        </w:rPr>
        <w:t>la</w:t>
      </w:r>
      <w:r>
        <w:rPr>
          <w:color w:val="231F20"/>
          <w:spacing w:val="-16"/>
        </w:rPr>
        <w:t> </w:t>
      </w:r>
      <w:r>
        <w:rPr>
          <w:color w:val="231F20"/>
        </w:rPr>
        <w:t>actividad</w:t>
      </w:r>
      <w:r>
        <w:rPr>
          <w:color w:val="231F20"/>
          <w:spacing w:val="-17"/>
        </w:rPr>
        <w:t> </w:t>
      </w:r>
      <w:r>
        <w:rPr>
          <w:color w:val="231F20"/>
        </w:rPr>
        <w:t>pesquera</w:t>
      </w:r>
      <w:r>
        <w:rPr>
          <w:color w:val="231F20"/>
          <w:spacing w:val="-17"/>
        </w:rPr>
        <w:t> </w:t>
      </w:r>
      <w:r>
        <w:rPr>
          <w:color w:val="231F20"/>
        </w:rPr>
        <w:t>y</w:t>
      </w:r>
      <w:r>
        <w:rPr>
          <w:color w:val="231F20"/>
          <w:spacing w:val="-17"/>
        </w:rPr>
        <w:t> </w:t>
      </w:r>
      <w:r>
        <w:rPr>
          <w:color w:val="231F20"/>
        </w:rPr>
        <w:t>el</w:t>
      </w:r>
      <w:r>
        <w:rPr>
          <w:color w:val="231F20"/>
          <w:spacing w:val="-17"/>
        </w:rPr>
        <w:t> </w:t>
      </w:r>
      <w:r>
        <w:rPr>
          <w:color w:val="231F20"/>
        </w:rPr>
        <w:t>aprovechamiento</w:t>
      </w:r>
      <w:r>
        <w:rPr>
          <w:color w:val="231F20"/>
          <w:spacing w:val="-17"/>
        </w:rPr>
        <w:t> </w:t>
      </w:r>
      <w:r>
        <w:rPr>
          <w:color w:val="231F20"/>
        </w:rPr>
        <w:t>del</w:t>
      </w:r>
      <w:r>
        <w:rPr>
          <w:color w:val="231F20"/>
          <w:spacing w:val="-17"/>
        </w:rPr>
        <w:t> </w:t>
      </w:r>
      <w:r>
        <w:rPr>
          <w:color w:val="231F20"/>
        </w:rPr>
        <w:t>tule. En la década de los setenta, surgió la fabricación y la venta de muebles como</w:t>
      </w:r>
      <w:r>
        <w:rPr>
          <w:color w:val="231F20"/>
          <w:spacing w:val="18"/>
        </w:rPr>
        <w:t> </w:t>
      </w:r>
      <w:r>
        <w:rPr>
          <w:color w:val="231F20"/>
        </w:rPr>
        <w:t>una</w:t>
      </w:r>
      <w:r>
        <w:rPr>
          <w:color w:val="231F20"/>
          <w:spacing w:val="18"/>
        </w:rPr>
        <w:t> </w:t>
      </w:r>
      <w:r>
        <w:rPr>
          <w:color w:val="231F20"/>
        </w:rPr>
        <w:t>actividad</w:t>
      </w:r>
      <w:r>
        <w:rPr>
          <w:color w:val="231F20"/>
          <w:spacing w:val="18"/>
        </w:rPr>
        <w:t> </w:t>
      </w:r>
      <w:r>
        <w:rPr>
          <w:color w:val="231F20"/>
        </w:rPr>
        <w:t>económica</w:t>
      </w:r>
      <w:r>
        <w:rPr>
          <w:color w:val="231F20"/>
          <w:spacing w:val="18"/>
        </w:rPr>
        <w:t> </w:t>
      </w:r>
      <w:r>
        <w:rPr>
          <w:color w:val="231F20"/>
        </w:rPr>
        <w:t>sustituta,</w:t>
      </w:r>
      <w:r>
        <w:rPr>
          <w:color w:val="231F20"/>
          <w:spacing w:val="19"/>
        </w:rPr>
        <w:t> </w:t>
      </w:r>
      <w:r>
        <w:rPr>
          <w:color w:val="231F20"/>
        </w:rPr>
        <w:t>ante</w:t>
      </w:r>
      <w:r>
        <w:rPr>
          <w:color w:val="231F20"/>
          <w:spacing w:val="18"/>
        </w:rPr>
        <w:t> </w:t>
      </w:r>
      <w:r>
        <w:rPr>
          <w:color w:val="231F20"/>
        </w:rPr>
        <w:t>la</w:t>
      </w:r>
      <w:r>
        <w:rPr>
          <w:color w:val="231F20"/>
          <w:spacing w:val="18"/>
        </w:rPr>
        <w:t> </w:t>
      </w:r>
      <w:r>
        <w:rPr>
          <w:color w:val="231F20"/>
        </w:rPr>
        <w:t>escasez</w:t>
      </w:r>
      <w:r>
        <w:rPr>
          <w:color w:val="231F20"/>
          <w:spacing w:val="18"/>
        </w:rPr>
        <w:t> </w:t>
      </w:r>
      <w:r>
        <w:rPr>
          <w:color w:val="231F20"/>
        </w:rPr>
        <w:t>y</w:t>
      </w:r>
      <w:r>
        <w:rPr>
          <w:color w:val="231F20"/>
          <w:spacing w:val="18"/>
        </w:rPr>
        <w:t> </w:t>
      </w:r>
      <w:r>
        <w:rPr>
          <w:color w:val="231F20"/>
        </w:rPr>
        <w:t>deterioro</w:t>
      </w:r>
      <w:r>
        <w:rPr>
          <w:color w:val="231F20"/>
          <w:spacing w:val="18"/>
        </w:rPr>
        <w:t> </w:t>
      </w:r>
      <w:r>
        <w:rPr>
          <w:color w:val="231F20"/>
        </w:rPr>
        <w:t>de</w:t>
      </w:r>
    </w:p>
    <w:p>
      <w:pPr>
        <w:pStyle w:val="BodyText"/>
        <w:spacing w:before="31"/>
        <w:ind w:left="117"/>
        <w:jc w:val="both"/>
      </w:pPr>
      <w:r>
        <w:rPr>
          <w:color w:val="231F20"/>
        </w:rPr>
        <w:t>recursos naturales.</w:t>
      </w:r>
    </w:p>
    <w:p>
      <w:pPr>
        <w:spacing w:before="177"/>
        <w:ind w:left="618" w:right="-4" w:firstLine="0"/>
        <w:jc w:val="left"/>
        <w:rPr>
          <w:rFonts w:ascii="Verdana" w:hAnsi="Verdana"/>
          <w:b/>
          <w:sz w:val="20"/>
        </w:rPr>
      </w:pPr>
      <w:r>
        <w:rPr>
          <w:rFonts w:ascii="Verdana" w:hAnsi="Verdana"/>
          <w:b/>
          <w:color w:val="231F20"/>
          <w:w w:val="90"/>
          <w:sz w:val="20"/>
        </w:rPr>
        <w:t>Figura 2. Localización de municipios de Capulhuac y Lerma</w:t>
      </w:r>
    </w:p>
    <w:p>
      <w:pPr>
        <w:pStyle w:val="BodyText"/>
        <w:spacing w:before="10"/>
        <w:rPr>
          <w:rFonts w:ascii="Verdana"/>
          <w:b/>
          <w:sz w:val="9"/>
        </w:rPr>
      </w:pPr>
      <w:r>
        <w:rPr/>
        <w:drawing>
          <wp:anchor distT="0" distB="0" distL="0" distR="0" allowOverlap="1" layoutInCell="1" locked="0" behindDoc="0" simplePos="0" relativeHeight="1600">
            <wp:simplePos x="0" y="0"/>
            <wp:positionH relativeFrom="page">
              <wp:posOffset>1776006</wp:posOffset>
            </wp:positionH>
            <wp:positionV relativeFrom="paragraph">
              <wp:posOffset>101136</wp:posOffset>
            </wp:positionV>
            <wp:extent cx="2491428" cy="1928145"/>
            <wp:effectExtent l="0" t="0" r="0" b="0"/>
            <wp:wrapTopAndBottom/>
            <wp:docPr id="27" name="image17.png" descr=""/>
            <wp:cNvGraphicFramePr>
              <a:graphicFrameLocks noChangeAspect="1"/>
            </wp:cNvGraphicFramePr>
            <a:graphic>
              <a:graphicData uri="http://schemas.openxmlformats.org/drawingml/2006/picture">
                <pic:pic>
                  <pic:nvPicPr>
                    <pic:cNvPr id="28" name="image17.png"/>
                    <pic:cNvPicPr/>
                  </pic:nvPicPr>
                  <pic:blipFill>
                    <a:blip r:embed="rId105" cstate="print"/>
                    <a:stretch>
                      <a:fillRect/>
                    </a:stretch>
                  </pic:blipFill>
                  <pic:spPr>
                    <a:xfrm>
                      <a:off x="0" y="0"/>
                      <a:ext cx="2491428" cy="1928145"/>
                    </a:xfrm>
                    <a:prstGeom prst="rect">
                      <a:avLst/>
                    </a:prstGeom>
                  </pic:spPr>
                </pic:pic>
              </a:graphicData>
            </a:graphic>
          </wp:anchor>
        </w:drawing>
      </w:r>
    </w:p>
    <w:p>
      <w:pPr>
        <w:pStyle w:val="BodyText"/>
        <w:spacing w:line="278" w:lineRule="auto" w:before="61"/>
        <w:ind w:left="117" w:right="115" w:firstLine="283"/>
        <w:jc w:val="both"/>
      </w:pPr>
      <w:r>
        <w:rPr>
          <w:color w:val="231F20"/>
        </w:rPr>
        <w:t>Por otro lado, Capulhuac pertenecía a una provincia matlatzinca con gran tradición que perdió importancia durante la Colonia, destacando durante el siglo XIX por el desarrollo de actividades agrícolas, ganaderas y comerciales que dieron pauta para el surgimiento y consolidación de  la industria alimenticia en el siglo XX, representada por la elaboración    y comercialización de barbacoa, la cual consecuentemente se  </w:t>
      </w:r>
      <w:r>
        <w:rPr>
          <w:color w:val="231F20"/>
          <w:spacing w:val="45"/>
        </w:rPr>
        <w:t> </w:t>
      </w:r>
      <w:r>
        <w:rPr>
          <w:color w:val="231F20"/>
        </w:rPr>
        <w:t>consolidó</w:t>
      </w:r>
    </w:p>
    <w:p>
      <w:pPr>
        <w:spacing w:after="0" w:line="278" w:lineRule="auto"/>
        <w:jc w:val="both"/>
        <w:sectPr>
          <w:pgSz w:w="9640" w:h="13040"/>
          <w:pgMar w:header="689" w:footer="839" w:top="1020" w:bottom="1020" w:left="1300" w:right="1300"/>
        </w:sectPr>
      </w:pPr>
    </w:p>
    <w:p>
      <w:pPr>
        <w:pStyle w:val="BodyText"/>
        <w:spacing w:before="5"/>
      </w:pPr>
    </w:p>
    <w:p>
      <w:pPr>
        <w:pStyle w:val="BodyText"/>
        <w:spacing w:before="69"/>
        <w:ind w:left="117" w:right="-4"/>
      </w:pPr>
      <w:r>
        <w:rPr>
          <w:color w:val="231F20"/>
        </w:rPr>
        <w:t>como una actividad que fomentó el arraigo y la identidad cultural de la</w:t>
      </w:r>
    </w:p>
    <w:p>
      <w:pPr>
        <w:pStyle w:val="BodyText"/>
        <w:spacing w:before="42"/>
        <w:ind w:left="117" w:right="-4"/>
      </w:pPr>
      <w:r>
        <w:rPr>
          <w:color w:val="231F20"/>
        </w:rPr>
        <w:t>población local.</w:t>
      </w:r>
    </w:p>
    <w:p>
      <w:pPr>
        <w:pStyle w:val="BodyText"/>
        <w:spacing w:line="278" w:lineRule="auto" w:before="98"/>
        <w:ind w:left="117" w:right="115" w:firstLine="283"/>
        <w:jc w:val="both"/>
      </w:pPr>
      <w:r>
        <w:rPr>
          <w:color w:val="231F20"/>
          <w:spacing w:val="4"/>
        </w:rPr>
        <w:t>Enloqueserefierealaestructuraeconómicalocaldeambosmunicipios, </w:t>
      </w:r>
      <w:r>
        <w:rPr>
          <w:color w:val="231F20"/>
        </w:rPr>
        <w:t>tomando</w:t>
      </w:r>
      <w:r>
        <w:rPr>
          <w:color w:val="231F20"/>
          <w:spacing w:val="-5"/>
        </w:rPr>
        <w:t> </w:t>
      </w:r>
      <w:r>
        <w:rPr>
          <w:color w:val="231F20"/>
        </w:rPr>
        <w:t>como</w:t>
      </w:r>
      <w:r>
        <w:rPr>
          <w:color w:val="231F20"/>
          <w:spacing w:val="-5"/>
        </w:rPr>
        <w:t> </w:t>
      </w:r>
      <w:r>
        <w:rPr>
          <w:color w:val="231F20"/>
        </w:rPr>
        <w:t>base</w:t>
      </w:r>
      <w:r>
        <w:rPr>
          <w:color w:val="231F20"/>
          <w:spacing w:val="-5"/>
        </w:rPr>
        <w:t> </w:t>
      </w:r>
      <w:r>
        <w:rPr>
          <w:color w:val="231F20"/>
        </w:rPr>
        <w:t>los</w:t>
      </w:r>
      <w:r>
        <w:rPr>
          <w:color w:val="231F20"/>
          <w:spacing w:val="-5"/>
        </w:rPr>
        <w:t> </w:t>
      </w:r>
      <w:r>
        <w:rPr>
          <w:color w:val="231F20"/>
        </w:rPr>
        <w:t>datos</w:t>
      </w:r>
      <w:r>
        <w:rPr>
          <w:color w:val="231F20"/>
          <w:spacing w:val="-5"/>
        </w:rPr>
        <w:t> </w:t>
      </w:r>
      <w:r>
        <w:rPr>
          <w:color w:val="231F20"/>
        </w:rPr>
        <w:t>de</w:t>
      </w:r>
      <w:r>
        <w:rPr>
          <w:color w:val="231F20"/>
          <w:spacing w:val="-5"/>
        </w:rPr>
        <w:t> </w:t>
      </w:r>
      <w:r>
        <w:rPr>
          <w:color w:val="231F20"/>
        </w:rPr>
        <w:t>PEA</w:t>
      </w:r>
      <w:r>
        <w:rPr>
          <w:color w:val="231F20"/>
          <w:spacing w:val="-5"/>
        </w:rPr>
        <w:t> </w:t>
      </w:r>
      <w:r>
        <w:rPr>
          <w:color w:val="231F20"/>
        </w:rPr>
        <w:t>municipal</w:t>
      </w:r>
      <w:r>
        <w:rPr>
          <w:color w:val="231F20"/>
          <w:spacing w:val="-5"/>
        </w:rPr>
        <w:t> </w:t>
      </w:r>
      <w:r>
        <w:rPr>
          <w:color w:val="231F20"/>
        </w:rPr>
        <w:t>2000,</w:t>
      </w:r>
      <w:r>
        <w:rPr>
          <w:color w:val="231F20"/>
          <w:spacing w:val="-5"/>
        </w:rPr>
        <w:t> </w:t>
      </w:r>
      <w:r>
        <w:rPr>
          <w:color w:val="231F20"/>
        </w:rPr>
        <w:t>se</w:t>
      </w:r>
      <w:r>
        <w:rPr>
          <w:color w:val="231F20"/>
          <w:spacing w:val="-5"/>
        </w:rPr>
        <w:t> </w:t>
      </w:r>
      <w:r>
        <w:rPr>
          <w:color w:val="231F20"/>
        </w:rPr>
        <w:t>evidencia</w:t>
      </w:r>
      <w:r>
        <w:rPr>
          <w:color w:val="231F20"/>
          <w:spacing w:val="-5"/>
        </w:rPr>
        <w:t> </w:t>
      </w:r>
      <w:r>
        <w:rPr>
          <w:color w:val="231F20"/>
        </w:rPr>
        <w:t>que</w:t>
      </w:r>
      <w:r>
        <w:rPr>
          <w:color w:val="231F20"/>
          <w:spacing w:val="-5"/>
        </w:rPr>
        <w:t> </w:t>
      </w:r>
      <w:r>
        <w:rPr>
          <w:color w:val="231F20"/>
        </w:rPr>
        <w:t>la actividad</w:t>
      </w:r>
      <w:r>
        <w:rPr>
          <w:color w:val="231F20"/>
          <w:spacing w:val="-6"/>
        </w:rPr>
        <w:t> </w:t>
      </w:r>
      <w:r>
        <w:rPr>
          <w:color w:val="231F20"/>
        </w:rPr>
        <w:t>económica</w:t>
      </w:r>
      <w:r>
        <w:rPr>
          <w:color w:val="231F20"/>
          <w:spacing w:val="-6"/>
        </w:rPr>
        <w:t> </w:t>
      </w:r>
      <w:r>
        <w:rPr>
          <w:color w:val="231F20"/>
        </w:rPr>
        <w:t>local</w:t>
      </w:r>
      <w:r>
        <w:rPr>
          <w:color w:val="231F20"/>
          <w:spacing w:val="-6"/>
        </w:rPr>
        <w:t> </w:t>
      </w:r>
      <w:r>
        <w:rPr>
          <w:color w:val="231F20"/>
        </w:rPr>
        <w:t>se</w:t>
      </w:r>
      <w:r>
        <w:rPr>
          <w:color w:val="231F20"/>
          <w:spacing w:val="-6"/>
        </w:rPr>
        <w:t> </w:t>
      </w:r>
      <w:r>
        <w:rPr>
          <w:color w:val="231F20"/>
        </w:rPr>
        <w:t>basa</w:t>
      </w:r>
      <w:r>
        <w:rPr>
          <w:color w:val="231F20"/>
          <w:spacing w:val="-6"/>
        </w:rPr>
        <w:t> </w:t>
      </w:r>
      <w:r>
        <w:rPr>
          <w:color w:val="231F20"/>
        </w:rPr>
        <w:t>en</w:t>
      </w:r>
      <w:r>
        <w:rPr>
          <w:color w:val="231F20"/>
          <w:spacing w:val="-6"/>
        </w:rPr>
        <w:t> </w:t>
      </w:r>
      <w:r>
        <w:rPr>
          <w:color w:val="231F20"/>
        </w:rPr>
        <w:t>actividades</w:t>
      </w:r>
      <w:r>
        <w:rPr>
          <w:color w:val="231F20"/>
          <w:spacing w:val="-6"/>
        </w:rPr>
        <w:t> </w:t>
      </w:r>
      <w:r>
        <w:rPr>
          <w:color w:val="231F20"/>
        </w:rPr>
        <w:t>secundarias</w:t>
      </w:r>
      <w:r>
        <w:rPr>
          <w:color w:val="231F20"/>
          <w:spacing w:val="-6"/>
        </w:rPr>
        <w:t> </w:t>
      </w:r>
      <w:r>
        <w:rPr>
          <w:color w:val="231F20"/>
        </w:rPr>
        <w:t>y</w:t>
      </w:r>
      <w:r>
        <w:rPr>
          <w:color w:val="231F20"/>
          <w:spacing w:val="-6"/>
        </w:rPr>
        <w:t> </w:t>
      </w:r>
      <w:r>
        <w:rPr>
          <w:color w:val="231F20"/>
        </w:rPr>
        <w:t>terciarias, sobre las</w:t>
      </w:r>
      <w:r>
        <w:rPr>
          <w:color w:val="231F20"/>
          <w:spacing w:val="-6"/>
        </w:rPr>
        <w:t> </w:t>
      </w:r>
      <w:r>
        <w:rPr>
          <w:color w:val="231F20"/>
        </w:rPr>
        <w:t>agrícolas.</w:t>
      </w:r>
    </w:p>
    <w:p>
      <w:pPr>
        <w:pStyle w:val="BodyText"/>
        <w:spacing w:line="278" w:lineRule="auto" w:before="57"/>
        <w:ind w:left="117" w:right="114" w:firstLine="283"/>
        <w:jc w:val="both"/>
      </w:pPr>
      <w:r>
        <w:rPr>
          <w:color w:val="231F20"/>
        </w:rPr>
        <w:t>Con respecto a la evolución demográfica, se observa que ambos municipios en el periodo 1980-1990 (INEGI, 1980, 1990) tenían una</w:t>
      </w:r>
      <w:r>
        <w:rPr>
          <w:color w:val="231F20"/>
          <w:spacing w:val="-31"/>
        </w:rPr>
        <w:t> </w:t>
      </w:r>
      <w:r>
        <w:rPr>
          <w:color w:val="231F20"/>
        </w:rPr>
        <w:t>tasa de</w:t>
      </w:r>
      <w:r>
        <w:rPr>
          <w:color w:val="231F20"/>
          <w:spacing w:val="-19"/>
        </w:rPr>
        <w:t> </w:t>
      </w:r>
      <w:r>
        <w:rPr>
          <w:color w:val="231F20"/>
        </w:rPr>
        <w:t>crecimiento</w:t>
      </w:r>
      <w:r>
        <w:rPr>
          <w:color w:val="231F20"/>
          <w:spacing w:val="-19"/>
        </w:rPr>
        <w:t> </w:t>
      </w:r>
      <w:r>
        <w:rPr>
          <w:color w:val="231F20"/>
        </w:rPr>
        <w:t>media</w:t>
      </w:r>
      <w:r>
        <w:rPr>
          <w:color w:val="231F20"/>
          <w:spacing w:val="-19"/>
        </w:rPr>
        <w:t> </w:t>
      </w:r>
      <w:r>
        <w:rPr>
          <w:color w:val="231F20"/>
        </w:rPr>
        <w:t>anual</w:t>
      </w:r>
      <w:r>
        <w:rPr>
          <w:color w:val="231F20"/>
          <w:spacing w:val="-19"/>
        </w:rPr>
        <w:t> </w:t>
      </w:r>
      <w:r>
        <w:rPr>
          <w:color w:val="231F20"/>
        </w:rPr>
        <w:t>aproximadamente</w:t>
      </w:r>
      <w:r>
        <w:rPr>
          <w:color w:val="231F20"/>
          <w:spacing w:val="-19"/>
        </w:rPr>
        <w:t> </w:t>
      </w:r>
      <w:r>
        <w:rPr>
          <w:color w:val="231F20"/>
        </w:rPr>
        <w:t>igual</w:t>
      </w:r>
      <w:r>
        <w:rPr>
          <w:color w:val="231F20"/>
          <w:spacing w:val="-19"/>
        </w:rPr>
        <w:t> </w:t>
      </w:r>
      <w:r>
        <w:rPr>
          <w:color w:val="231F20"/>
        </w:rPr>
        <w:t>y</w:t>
      </w:r>
      <w:r>
        <w:rPr>
          <w:color w:val="231F20"/>
          <w:spacing w:val="-19"/>
        </w:rPr>
        <w:t> </w:t>
      </w:r>
      <w:r>
        <w:rPr>
          <w:color w:val="231F20"/>
        </w:rPr>
        <w:t>equivalente</w:t>
      </w:r>
      <w:r>
        <w:rPr>
          <w:color w:val="231F20"/>
          <w:spacing w:val="-19"/>
        </w:rPr>
        <w:t> </w:t>
      </w:r>
      <w:r>
        <w:rPr>
          <w:color w:val="231F20"/>
        </w:rPr>
        <w:t>al</w:t>
      </w:r>
      <w:r>
        <w:rPr>
          <w:color w:val="231F20"/>
          <w:spacing w:val="-19"/>
        </w:rPr>
        <w:t> </w:t>
      </w:r>
      <w:r>
        <w:rPr>
          <w:color w:val="231F20"/>
        </w:rPr>
        <w:t>1.6%, mientras que para la década 1990-2000 (INEGI, 1990, 2000) en ambos casos se identifica un crecimiento importante 3.5% para Capulhuac y</w:t>
      </w:r>
      <w:r>
        <w:rPr>
          <w:color w:val="231F20"/>
          <w:spacing w:val="-29"/>
        </w:rPr>
        <w:t> </w:t>
      </w:r>
      <w:r>
        <w:rPr>
          <w:color w:val="231F20"/>
        </w:rPr>
        <w:t>5% para Lerma; finalmente, para el lustro 2000-2005, en los dos municipios se observa una tendencia decreciente de la población de 2.5% y 1.0%, respectivamente. Otro dato que vale la pena destacar es que en los dos municipios</w:t>
      </w:r>
      <w:r>
        <w:rPr>
          <w:color w:val="231F20"/>
          <w:spacing w:val="-13"/>
        </w:rPr>
        <w:t> </w:t>
      </w:r>
      <w:r>
        <w:rPr>
          <w:color w:val="231F20"/>
        </w:rPr>
        <w:t>la</w:t>
      </w:r>
      <w:r>
        <w:rPr>
          <w:color w:val="231F20"/>
          <w:spacing w:val="-13"/>
        </w:rPr>
        <w:t> </w:t>
      </w:r>
      <w:r>
        <w:rPr>
          <w:color w:val="231F20"/>
        </w:rPr>
        <w:t>población</w:t>
      </w:r>
      <w:r>
        <w:rPr>
          <w:color w:val="231F20"/>
          <w:spacing w:val="-13"/>
        </w:rPr>
        <w:t> </w:t>
      </w:r>
      <w:r>
        <w:rPr>
          <w:color w:val="231F20"/>
        </w:rPr>
        <w:t>infantil</w:t>
      </w:r>
      <w:r>
        <w:rPr>
          <w:color w:val="231F20"/>
          <w:spacing w:val="-13"/>
        </w:rPr>
        <w:t> </w:t>
      </w:r>
      <w:r>
        <w:rPr>
          <w:color w:val="231F20"/>
        </w:rPr>
        <w:t>y</w:t>
      </w:r>
      <w:r>
        <w:rPr>
          <w:color w:val="231F20"/>
          <w:spacing w:val="-13"/>
        </w:rPr>
        <w:t> </w:t>
      </w:r>
      <w:r>
        <w:rPr>
          <w:color w:val="231F20"/>
        </w:rPr>
        <w:t>juvenil</w:t>
      </w:r>
      <w:r>
        <w:rPr>
          <w:color w:val="231F20"/>
          <w:spacing w:val="-13"/>
        </w:rPr>
        <w:t> </w:t>
      </w:r>
      <w:r>
        <w:rPr>
          <w:color w:val="231F20"/>
        </w:rPr>
        <w:t>constituye</w:t>
      </w:r>
      <w:r>
        <w:rPr>
          <w:color w:val="231F20"/>
          <w:spacing w:val="-13"/>
        </w:rPr>
        <w:t> </w:t>
      </w:r>
      <w:r>
        <w:rPr>
          <w:color w:val="231F20"/>
        </w:rPr>
        <w:t>más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mitad</w:t>
      </w:r>
      <w:r>
        <w:rPr>
          <w:color w:val="231F20"/>
          <w:spacing w:val="-13"/>
        </w:rPr>
        <w:t> </w:t>
      </w:r>
      <w:r>
        <w:rPr>
          <w:color w:val="231F20"/>
        </w:rPr>
        <w:t>(65% y 60%) de la población total</w:t>
      </w:r>
      <w:r>
        <w:rPr>
          <w:color w:val="231F20"/>
          <w:spacing w:val="-9"/>
        </w:rPr>
        <w:t> </w:t>
      </w:r>
      <w:r>
        <w:rPr>
          <w:color w:val="231F20"/>
        </w:rPr>
        <w:t>municipal.</w:t>
      </w:r>
    </w:p>
    <w:p>
      <w:pPr>
        <w:pStyle w:val="BodyText"/>
        <w:spacing w:line="278" w:lineRule="auto" w:before="57"/>
        <w:ind w:left="117" w:right="116" w:firstLine="283"/>
        <w:jc w:val="both"/>
      </w:pPr>
      <w:r>
        <w:rPr>
          <w:color w:val="231F20"/>
          <w:spacing w:val="-3"/>
        </w:rPr>
        <w:t>Finalmente, </w:t>
      </w:r>
      <w:r>
        <w:rPr>
          <w:color w:val="231F20"/>
        </w:rPr>
        <w:t>en lo </w:t>
      </w:r>
      <w:r>
        <w:rPr>
          <w:color w:val="231F20"/>
          <w:spacing w:val="-4"/>
        </w:rPr>
        <w:t>referente </w:t>
      </w:r>
      <w:r>
        <w:rPr>
          <w:color w:val="231F20"/>
        </w:rPr>
        <w:t>a los </w:t>
      </w:r>
      <w:r>
        <w:rPr>
          <w:color w:val="231F20"/>
          <w:spacing w:val="-3"/>
        </w:rPr>
        <w:t>aspectos </w:t>
      </w:r>
      <w:r>
        <w:rPr>
          <w:color w:val="231F20"/>
          <w:spacing w:val="-4"/>
        </w:rPr>
        <w:t>culturales, para </w:t>
      </w:r>
      <w:r>
        <w:rPr>
          <w:color w:val="231F20"/>
        </w:rPr>
        <w:t>el </w:t>
      </w:r>
      <w:r>
        <w:rPr>
          <w:color w:val="231F20"/>
          <w:spacing w:val="-3"/>
        </w:rPr>
        <w:t>caso de Capulhuac </w:t>
      </w:r>
      <w:r>
        <w:rPr>
          <w:color w:val="231F20"/>
        </w:rPr>
        <w:t>se </w:t>
      </w:r>
      <w:r>
        <w:rPr>
          <w:color w:val="231F20"/>
          <w:spacing w:val="-4"/>
        </w:rPr>
        <w:t>considera </w:t>
      </w:r>
      <w:r>
        <w:rPr>
          <w:color w:val="231F20"/>
        </w:rPr>
        <w:t>a la </w:t>
      </w:r>
      <w:r>
        <w:rPr>
          <w:color w:val="231F20"/>
          <w:spacing w:val="-4"/>
        </w:rPr>
        <w:t>elaboración </w:t>
      </w:r>
      <w:r>
        <w:rPr>
          <w:color w:val="231F20"/>
        </w:rPr>
        <w:t>y </w:t>
      </w:r>
      <w:r>
        <w:rPr>
          <w:color w:val="231F20"/>
          <w:spacing w:val="-4"/>
        </w:rPr>
        <w:t>venta </w:t>
      </w:r>
      <w:r>
        <w:rPr>
          <w:color w:val="231F20"/>
        </w:rPr>
        <w:t>de </w:t>
      </w:r>
      <w:r>
        <w:rPr>
          <w:color w:val="231F20"/>
          <w:spacing w:val="-3"/>
        </w:rPr>
        <w:t>barbacoa como un símbolo </w:t>
      </w:r>
      <w:r>
        <w:rPr>
          <w:color w:val="231F20"/>
        </w:rPr>
        <w:t>de </w:t>
      </w:r>
      <w:r>
        <w:rPr>
          <w:color w:val="231F20"/>
          <w:spacing w:val="-3"/>
        </w:rPr>
        <w:t>identidad </w:t>
      </w:r>
      <w:r>
        <w:rPr>
          <w:color w:val="231F20"/>
        </w:rPr>
        <w:t>de la </w:t>
      </w:r>
      <w:r>
        <w:rPr>
          <w:color w:val="231F20"/>
          <w:spacing w:val="-3"/>
        </w:rPr>
        <w:t>población local, </w:t>
      </w:r>
      <w:r>
        <w:rPr>
          <w:color w:val="231F20"/>
        </w:rPr>
        <w:t>en la que </w:t>
      </w:r>
      <w:r>
        <w:rPr>
          <w:color w:val="231F20"/>
          <w:spacing w:val="-3"/>
        </w:rPr>
        <w:t>participa toda la familia, obteniéndose </w:t>
      </w:r>
      <w:r>
        <w:rPr>
          <w:color w:val="231F20"/>
        </w:rPr>
        <w:t>un </w:t>
      </w:r>
      <w:r>
        <w:rPr>
          <w:color w:val="231F20"/>
          <w:spacing w:val="-3"/>
        </w:rPr>
        <w:t>total </w:t>
      </w:r>
      <w:r>
        <w:rPr>
          <w:color w:val="231F20"/>
        </w:rPr>
        <w:t>de 60 </w:t>
      </w:r>
      <w:r>
        <w:rPr>
          <w:color w:val="231F20"/>
          <w:spacing w:val="-3"/>
        </w:rPr>
        <w:t>toneladas semanales </w:t>
      </w:r>
      <w:r>
        <w:rPr>
          <w:color w:val="231F20"/>
        </w:rPr>
        <w:t>en el </w:t>
      </w:r>
      <w:r>
        <w:rPr>
          <w:color w:val="231F20"/>
          <w:spacing w:val="-3"/>
        </w:rPr>
        <w:t>municipio </w:t>
      </w:r>
      <w:r>
        <w:rPr>
          <w:color w:val="231F20"/>
          <w:spacing w:val="-4"/>
        </w:rPr>
        <w:t>para </w:t>
      </w:r>
      <w:r>
        <w:rPr>
          <w:color w:val="231F20"/>
        </w:rPr>
        <w:t>su </w:t>
      </w:r>
      <w:r>
        <w:rPr>
          <w:color w:val="231F20"/>
          <w:spacing w:val="-4"/>
        </w:rPr>
        <w:t>venta </w:t>
      </w:r>
      <w:r>
        <w:rPr>
          <w:color w:val="231F20"/>
        </w:rPr>
        <w:t>en </w:t>
      </w:r>
      <w:r>
        <w:rPr>
          <w:color w:val="231F20"/>
          <w:spacing w:val="-4"/>
        </w:rPr>
        <w:t>diversos </w:t>
      </w:r>
      <w:r>
        <w:rPr>
          <w:color w:val="231F20"/>
          <w:spacing w:val="-3"/>
        </w:rPr>
        <w:t>mercados, </w:t>
      </w:r>
      <w:r>
        <w:rPr>
          <w:color w:val="231F20"/>
        </w:rPr>
        <w:t>en el mes de </w:t>
      </w:r>
      <w:r>
        <w:rPr>
          <w:color w:val="231F20"/>
          <w:spacing w:val="-4"/>
        </w:rPr>
        <w:t>febrero </w:t>
      </w:r>
      <w:r>
        <w:rPr>
          <w:color w:val="231F20"/>
        </w:rPr>
        <w:t>se </w:t>
      </w:r>
      <w:r>
        <w:rPr>
          <w:color w:val="231F20"/>
          <w:spacing w:val="-3"/>
        </w:rPr>
        <w:t>realizan las </w:t>
      </w:r>
      <w:r>
        <w:rPr>
          <w:color w:val="231F20"/>
          <w:spacing w:val="-4"/>
        </w:rPr>
        <w:t>festividades </w:t>
      </w:r>
      <w:r>
        <w:rPr>
          <w:color w:val="231F20"/>
        </w:rPr>
        <w:t>de </w:t>
      </w:r>
      <w:r>
        <w:rPr>
          <w:color w:val="231F20"/>
          <w:spacing w:val="-4"/>
        </w:rPr>
        <w:t>carnaval </w:t>
      </w:r>
      <w:r>
        <w:rPr>
          <w:color w:val="231F20"/>
        </w:rPr>
        <w:t>y la </w:t>
      </w:r>
      <w:r>
        <w:rPr>
          <w:color w:val="231F20"/>
          <w:spacing w:val="-3"/>
        </w:rPr>
        <w:t>feria </w:t>
      </w:r>
      <w:r>
        <w:rPr>
          <w:color w:val="231F20"/>
        </w:rPr>
        <w:t>de la </w:t>
      </w:r>
      <w:r>
        <w:rPr>
          <w:color w:val="231F20"/>
          <w:spacing w:val="-4"/>
        </w:rPr>
        <w:t>barbacoa.</w:t>
      </w:r>
    </w:p>
    <w:p>
      <w:pPr>
        <w:pStyle w:val="BodyText"/>
        <w:spacing w:line="278" w:lineRule="auto" w:before="57"/>
        <w:ind w:left="117" w:right="115" w:firstLine="283"/>
        <w:jc w:val="both"/>
      </w:pPr>
      <w:r>
        <w:rPr>
          <w:color w:val="231F20"/>
        </w:rPr>
        <w:t>Los aspectos culturales más representativos de Lerma  de  Villada  son los relacionados con monumentos históricos, fiestas patronales, danzas, tradiciones, música, artesanías y gastronomía. En la actividad artesanal, se destaca la elaboración de muebles de madera y artesanías de tule (carretas, muñecas, caballitos, petates, sopladores) en San Pedro Tultepec; los tejidos de telares de cintura de San Miguel Ameyalco; la pirotecnia en San Miguel Ameyalco; los adornos de </w:t>
      </w:r>
      <w:r>
        <w:rPr>
          <w:color w:val="231F20"/>
          <w:spacing w:val="-3"/>
        </w:rPr>
        <w:t>agave </w:t>
      </w:r>
      <w:r>
        <w:rPr>
          <w:color w:val="231F20"/>
        </w:rPr>
        <w:t>para la pared propios de Huitzizilapan y Xochicuautla; las mulitas de hojas de maíz </w:t>
      </w:r>
      <w:r>
        <w:rPr>
          <w:color w:val="231F20"/>
          <w:spacing w:val="30"/>
        </w:rPr>
        <w:t> </w:t>
      </w:r>
      <w:r>
        <w:rPr>
          <w:color w:val="231F20"/>
        </w:rPr>
        <w:t>de</w:t>
      </w:r>
    </w:p>
    <w:p>
      <w:pPr>
        <w:pStyle w:val="BodyText"/>
        <w:spacing w:before="31"/>
        <w:ind w:left="117" w:right="-4"/>
      </w:pPr>
      <w:r>
        <w:rPr>
          <w:color w:val="231F20"/>
        </w:rPr>
        <w:t>Santiago Analco, San Pedro Tultepec y San Miguel Ameyalco.</w:t>
      </w:r>
    </w:p>
    <w:p>
      <w:pPr>
        <w:pStyle w:val="Heading5"/>
        <w:spacing w:before="99"/>
        <w:ind w:right="-4"/>
        <w:jc w:val="left"/>
      </w:pPr>
      <w:r>
        <w:rPr>
          <w:color w:val="231F20"/>
        </w:rPr>
        <w:t>Indicios de innovación en sistemas productivos</w:t>
      </w:r>
    </w:p>
    <w:p>
      <w:pPr>
        <w:pStyle w:val="BodyText"/>
        <w:spacing w:before="156"/>
        <w:ind w:left="117" w:right="-4"/>
      </w:pPr>
      <w:r>
        <w:rPr>
          <w:color w:val="231F20"/>
        </w:rPr>
        <w:t>En </w:t>
      </w:r>
      <w:r>
        <w:rPr>
          <w:color w:val="231F20"/>
          <w:spacing w:val="-3"/>
        </w:rPr>
        <w:t>este subapartado </w:t>
      </w:r>
      <w:r>
        <w:rPr>
          <w:color w:val="231F20"/>
        </w:rPr>
        <w:t>se </w:t>
      </w:r>
      <w:r>
        <w:rPr>
          <w:color w:val="231F20"/>
          <w:spacing w:val="-3"/>
        </w:rPr>
        <w:t>describen </w:t>
      </w:r>
      <w:r>
        <w:rPr>
          <w:color w:val="231F20"/>
        </w:rPr>
        <w:t>las </w:t>
      </w:r>
      <w:r>
        <w:rPr>
          <w:color w:val="231F20"/>
          <w:spacing w:val="-4"/>
        </w:rPr>
        <w:t>innovaciones </w:t>
      </w:r>
      <w:r>
        <w:rPr>
          <w:color w:val="231F20"/>
        </w:rPr>
        <w:t>en las </w:t>
      </w:r>
      <w:r>
        <w:rPr>
          <w:color w:val="231F20"/>
          <w:spacing w:val="-4"/>
        </w:rPr>
        <w:t>diferentes partes</w:t>
      </w:r>
    </w:p>
    <w:p>
      <w:pPr>
        <w:spacing w:after="0"/>
        <w:sectPr>
          <w:pgSz w:w="9640" w:h="13040"/>
          <w:pgMar w:header="687" w:footer="833" w:top="1040" w:bottom="1020" w:left="1300" w:right="1300"/>
        </w:sectPr>
      </w:pPr>
    </w:p>
    <w:p>
      <w:pPr>
        <w:pStyle w:val="BodyText"/>
        <w:spacing w:before="11"/>
        <w:rPr>
          <w:sz w:val="23"/>
        </w:rPr>
      </w:pPr>
    </w:p>
    <w:p>
      <w:pPr>
        <w:pStyle w:val="BodyText"/>
        <w:spacing w:line="278" w:lineRule="auto" w:before="69"/>
        <w:ind w:right="115"/>
        <w:jc w:val="right"/>
      </w:pPr>
      <w:r>
        <w:rPr>
          <w:color w:val="231F20"/>
        </w:rPr>
        <w:t>de los </w:t>
      </w:r>
      <w:r>
        <w:rPr>
          <w:color w:val="231F20"/>
          <w:spacing w:val="-3"/>
        </w:rPr>
        <w:t>sistemas </w:t>
      </w:r>
      <w:r>
        <w:rPr>
          <w:color w:val="231F20"/>
          <w:spacing w:val="-4"/>
        </w:rPr>
        <w:t>productivos </w:t>
      </w:r>
      <w:r>
        <w:rPr>
          <w:color w:val="231F20"/>
        </w:rPr>
        <w:t>de </w:t>
      </w:r>
      <w:r>
        <w:rPr>
          <w:color w:val="231F20"/>
          <w:spacing w:val="-3"/>
        </w:rPr>
        <w:t>muebles </w:t>
      </w:r>
      <w:r>
        <w:rPr>
          <w:color w:val="231F20"/>
        </w:rPr>
        <w:t>y </w:t>
      </w:r>
      <w:r>
        <w:rPr>
          <w:color w:val="231F20"/>
          <w:spacing w:val="-3"/>
        </w:rPr>
        <w:t>barbacoa </w:t>
      </w:r>
      <w:r>
        <w:rPr>
          <w:color w:val="231F20"/>
        </w:rPr>
        <w:t>en la </w:t>
      </w:r>
      <w:r>
        <w:rPr>
          <w:color w:val="231F20"/>
          <w:spacing w:val="-3"/>
        </w:rPr>
        <w:t>localidades </w:t>
      </w:r>
      <w:r>
        <w:rPr>
          <w:color w:val="231F20"/>
        </w:rPr>
        <w:t>de </w:t>
      </w:r>
      <w:r>
        <w:rPr>
          <w:color w:val="231F20"/>
          <w:spacing w:val="-3"/>
        </w:rPr>
        <w:t>San</w:t>
      </w:r>
      <w:r>
        <w:rPr>
          <w:color w:val="231F20"/>
          <w:spacing w:val="-3"/>
          <w:w w:val="99"/>
        </w:rPr>
        <w:t> </w:t>
      </w:r>
      <w:r>
        <w:rPr>
          <w:color w:val="231F20"/>
          <w:spacing w:val="-4"/>
        </w:rPr>
        <w:t>Pedro Tultepec </w:t>
      </w:r>
      <w:r>
        <w:rPr>
          <w:color w:val="231F20"/>
        </w:rPr>
        <w:t>y </w:t>
      </w:r>
      <w:r>
        <w:rPr>
          <w:color w:val="231F20"/>
          <w:spacing w:val="-3"/>
        </w:rPr>
        <w:t>Capulhuac, </w:t>
      </w:r>
      <w:r>
        <w:rPr>
          <w:color w:val="231F20"/>
          <w:spacing w:val="-4"/>
        </w:rPr>
        <w:t>respectivamente, </w:t>
      </w:r>
      <w:r>
        <w:rPr>
          <w:color w:val="231F20"/>
          <w:spacing w:val="-3"/>
        </w:rPr>
        <w:t>mediante </w:t>
      </w:r>
      <w:r>
        <w:rPr>
          <w:color w:val="231F20"/>
        </w:rPr>
        <w:t>la </w:t>
      </w:r>
      <w:r>
        <w:rPr>
          <w:color w:val="231F20"/>
          <w:spacing w:val="-3"/>
        </w:rPr>
        <w:t>aplicación </w:t>
      </w:r>
      <w:r>
        <w:rPr>
          <w:color w:val="231F20"/>
        </w:rPr>
        <w:t>de </w:t>
      </w:r>
      <w:r>
        <w:rPr>
          <w:color w:val="231F20"/>
          <w:spacing w:val="-3"/>
        </w:rPr>
        <w:t>la</w:t>
      </w:r>
      <w:r>
        <w:rPr>
          <w:color w:val="231F20"/>
          <w:spacing w:val="-3"/>
          <w:w w:val="99"/>
        </w:rPr>
        <w:t> </w:t>
      </w:r>
      <w:r>
        <w:rPr>
          <w:color w:val="231F20"/>
          <w:spacing w:val="-3"/>
        </w:rPr>
        <w:t>segunda fase </w:t>
      </w:r>
      <w:r>
        <w:rPr>
          <w:color w:val="231F20"/>
        </w:rPr>
        <w:t>de la </w:t>
      </w:r>
      <w:r>
        <w:rPr>
          <w:color w:val="231F20"/>
          <w:spacing w:val="-3"/>
        </w:rPr>
        <w:t>metodología </w:t>
      </w:r>
      <w:r>
        <w:rPr>
          <w:color w:val="231F20"/>
        </w:rPr>
        <w:t>de </w:t>
      </w:r>
      <w:r>
        <w:rPr>
          <w:color w:val="231F20"/>
          <w:spacing w:val="-3"/>
        </w:rPr>
        <w:t>Geymonat </w:t>
      </w:r>
      <w:r>
        <w:rPr>
          <w:color w:val="231F20"/>
        </w:rPr>
        <w:t>y </w:t>
      </w:r>
      <w:r>
        <w:rPr>
          <w:color w:val="231F20"/>
          <w:spacing w:val="-3"/>
        </w:rPr>
        <w:t>otros (2006), antes descrita.</w:t>
      </w:r>
    </w:p>
    <w:p>
      <w:pPr>
        <w:pStyle w:val="BodyText"/>
        <w:spacing w:line="278" w:lineRule="auto" w:before="57"/>
        <w:ind w:left="117" w:right="115" w:firstLine="283"/>
        <w:jc w:val="both"/>
      </w:pPr>
      <w:r>
        <w:rPr>
          <w:color w:val="231F20"/>
          <w:spacing w:val="-3"/>
        </w:rPr>
        <w:t>Para </w:t>
      </w:r>
      <w:r>
        <w:rPr>
          <w:color w:val="231F20"/>
        </w:rPr>
        <w:t>el estudio de ambos sistemas productivos, se llevó a cabo una encuesta de 50 unidades productoras en cada localidad, representado   el 30% del total de unidades productoras de muebles y 25% del de las unidades de elaboración de</w:t>
      </w:r>
      <w:r>
        <w:rPr>
          <w:color w:val="231F20"/>
          <w:spacing w:val="-10"/>
        </w:rPr>
        <w:t> </w:t>
      </w:r>
      <w:r>
        <w:rPr>
          <w:color w:val="231F20"/>
        </w:rPr>
        <w:t>barbacoa.</w:t>
      </w:r>
    </w:p>
    <w:p>
      <w:pPr>
        <w:pStyle w:val="BodyText"/>
        <w:spacing w:line="278" w:lineRule="auto" w:before="57"/>
        <w:ind w:left="117" w:right="115" w:firstLine="283"/>
        <w:jc w:val="both"/>
      </w:pPr>
      <w:r>
        <w:rPr>
          <w:color w:val="231F20"/>
        </w:rPr>
        <w:t>En la localidad de San Pedro Tultepec, el sistema productivo de muebles se conforma de siete fases (ver figura 3); la primera se refiere    a la compra de materia prima, consistente en la adquisición de la  materia prima (madera) y demás insumos (pintura, pegamento, clavos, tornillos, bisagras, poliuretano, barniz, lijas, selladores, tela, entre otros). Éstos se pueden adquirir dentro de la localidad en establecimientos especializados, como tlapalerías, madererías, tapicerías, venta de telas u otros establecimientos. El 90% de los dueños de unidades productivas manifestaron no tener problemas en la adquisición de materia prima,   </w:t>
      </w:r>
      <w:r>
        <w:rPr>
          <w:color w:val="231F20"/>
          <w:spacing w:val="-3"/>
        </w:rPr>
        <w:t>ya </w:t>
      </w:r>
      <w:r>
        <w:rPr>
          <w:color w:val="231F20"/>
        </w:rPr>
        <w:t>que los adquieren en establecimientos formales y seguros en su procedencia legal; y el 10% manifestó haber comprado algunas veces madera ilegal (no certificada) sin</w:t>
      </w:r>
      <w:r>
        <w:rPr>
          <w:color w:val="231F20"/>
          <w:spacing w:val="-13"/>
        </w:rPr>
        <w:t> </w:t>
      </w:r>
      <w:r>
        <w:rPr>
          <w:color w:val="231F20"/>
        </w:rPr>
        <w:t>saberlo.</w:t>
      </w:r>
    </w:p>
    <w:p>
      <w:pPr>
        <w:pStyle w:val="BodyText"/>
        <w:spacing w:line="278" w:lineRule="auto" w:before="57"/>
        <w:ind w:left="117" w:right="115" w:firstLine="283"/>
        <w:jc w:val="both"/>
      </w:pPr>
      <w:r>
        <w:rPr>
          <w:color w:val="231F20"/>
        </w:rPr>
        <w:t>Por</w:t>
      </w:r>
      <w:r>
        <w:rPr>
          <w:color w:val="231F20"/>
          <w:spacing w:val="-4"/>
        </w:rPr>
        <w:t> </w:t>
      </w:r>
      <w:r>
        <w:rPr>
          <w:color w:val="231F20"/>
        </w:rPr>
        <w:t>el</w:t>
      </w:r>
      <w:r>
        <w:rPr>
          <w:color w:val="231F20"/>
          <w:spacing w:val="-4"/>
        </w:rPr>
        <w:t> </w:t>
      </w:r>
      <w:r>
        <w:rPr>
          <w:color w:val="231F20"/>
        </w:rPr>
        <w:t>nivel</w:t>
      </w:r>
      <w:r>
        <w:rPr>
          <w:color w:val="231F20"/>
          <w:spacing w:val="-4"/>
        </w:rPr>
        <w:t> </w:t>
      </w:r>
      <w:r>
        <w:rPr>
          <w:color w:val="231F20"/>
        </w:rPr>
        <w:t>de</w:t>
      </w:r>
      <w:r>
        <w:rPr>
          <w:color w:val="231F20"/>
          <w:spacing w:val="-4"/>
        </w:rPr>
        <w:t> </w:t>
      </w:r>
      <w:r>
        <w:rPr>
          <w:color w:val="231F20"/>
        </w:rPr>
        <w:t>importancia,</w:t>
      </w:r>
      <w:r>
        <w:rPr>
          <w:color w:val="231F20"/>
          <w:spacing w:val="-4"/>
        </w:rPr>
        <w:t> </w:t>
      </w:r>
      <w:r>
        <w:rPr>
          <w:color w:val="231F20"/>
        </w:rPr>
        <w:t>los</w:t>
      </w:r>
      <w:r>
        <w:rPr>
          <w:color w:val="231F20"/>
          <w:spacing w:val="-4"/>
        </w:rPr>
        <w:t> </w:t>
      </w:r>
      <w:r>
        <w:rPr>
          <w:color w:val="231F20"/>
        </w:rPr>
        <w:t>requerimientos</w:t>
      </w:r>
      <w:r>
        <w:rPr>
          <w:color w:val="231F20"/>
          <w:spacing w:val="-4"/>
        </w:rPr>
        <w:t> </w:t>
      </w:r>
      <w:r>
        <w:rPr>
          <w:color w:val="231F20"/>
        </w:rPr>
        <w:t>para</w:t>
      </w:r>
      <w:r>
        <w:rPr>
          <w:color w:val="231F20"/>
          <w:spacing w:val="-4"/>
        </w:rPr>
        <w:t> </w:t>
      </w:r>
      <w:r>
        <w:rPr>
          <w:color w:val="231F20"/>
        </w:rPr>
        <w:t>la</w:t>
      </w:r>
      <w:r>
        <w:rPr>
          <w:color w:val="231F20"/>
          <w:spacing w:val="-4"/>
        </w:rPr>
        <w:t> </w:t>
      </w:r>
      <w:r>
        <w:rPr>
          <w:color w:val="231F20"/>
        </w:rPr>
        <w:t>producción</w:t>
      </w:r>
      <w:r>
        <w:rPr>
          <w:color w:val="231F20"/>
          <w:spacing w:val="-4"/>
        </w:rPr>
        <w:t> </w:t>
      </w:r>
      <w:r>
        <w:rPr>
          <w:color w:val="231F20"/>
        </w:rPr>
        <w:t>del mueble</w:t>
      </w:r>
      <w:r>
        <w:rPr>
          <w:color w:val="231F20"/>
          <w:spacing w:val="-5"/>
        </w:rPr>
        <w:t> </w:t>
      </w:r>
      <w:r>
        <w:rPr>
          <w:color w:val="231F20"/>
        </w:rPr>
        <w:t>presentaron,</w:t>
      </w:r>
      <w:r>
        <w:rPr>
          <w:color w:val="231F20"/>
          <w:spacing w:val="-5"/>
        </w:rPr>
        <w:t> </w:t>
      </w:r>
      <w:r>
        <w:rPr>
          <w:color w:val="231F20"/>
        </w:rPr>
        <w:t>en</w:t>
      </w:r>
      <w:r>
        <w:rPr>
          <w:color w:val="231F20"/>
          <w:spacing w:val="-5"/>
        </w:rPr>
        <w:t> </w:t>
      </w:r>
      <w:r>
        <w:rPr>
          <w:color w:val="231F20"/>
        </w:rPr>
        <w:t>primer</w:t>
      </w:r>
      <w:r>
        <w:rPr>
          <w:color w:val="231F20"/>
          <w:spacing w:val="-5"/>
        </w:rPr>
        <w:t> </w:t>
      </w:r>
      <w:r>
        <w:rPr>
          <w:color w:val="231F20"/>
          <w:spacing w:val="-4"/>
        </w:rPr>
        <w:t>lugar,</w:t>
      </w:r>
      <w:r>
        <w:rPr>
          <w:color w:val="231F20"/>
          <w:spacing w:val="-5"/>
        </w:rPr>
        <w:t> </w:t>
      </w:r>
      <w:r>
        <w:rPr>
          <w:color w:val="231F20"/>
        </w:rPr>
        <w:t>la</w:t>
      </w:r>
      <w:r>
        <w:rPr>
          <w:color w:val="231F20"/>
          <w:spacing w:val="-5"/>
        </w:rPr>
        <w:t> </w:t>
      </w:r>
      <w:r>
        <w:rPr>
          <w:color w:val="231F20"/>
        </w:rPr>
        <w:t>materia</w:t>
      </w:r>
      <w:r>
        <w:rPr>
          <w:color w:val="231F20"/>
          <w:spacing w:val="-5"/>
        </w:rPr>
        <w:t> </w:t>
      </w:r>
      <w:r>
        <w:rPr>
          <w:color w:val="231F20"/>
        </w:rPr>
        <w:t>prima;</w:t>
      </w:r>
      <w:r>
        <w:rPr>
          <w:color w:val="231F20"/>
          <w:spacing w:val="-5"/>
        </w:rPr>
        <w:t> </w:t>
      </w:r>
      <w:r>
        <w:rPr>
          <w:color w:val="231F20"/>
        </w:rPr>
        <w:t>en</w:t>
      </w:r>
      <w:r>
        <w:rPr>
          <w:color w:val="231F20"/>
          <w:spacing w:val="-5"/>
        </w:rPr>
        <w:t> </w:t>
      </w:r>
      <w:r>
        <w:rPr>
          <w:color w:val="231F20"/>
        </w:rPr>
        <w:t>segundo</w:t>
      </w:r>
      <w:r>
        <w:rPr>
          <w:color w:val="231F20"/>
          <w:spacing w:val="-5"/>
        </w:rPr>
        <w:t> </w:t>
      </w:r>
      <w:r>
        <w:rPr>
          <w:color w:val="231F20"/>
          <w:spacing w:val="-4"/>
        </w:rPr>
        <w:t>lugar, </w:t>
      </w:r>
      <w:r>
        <w:rPr>
          <w:color w:val="231F20"/>
        </w:rPr>
        <w:t>los recursos financieros, pasando por el diseño y la maquinaria; al final, la capacitación, debido a que los productores consideran que es un</w:t>
      </w:r>
      <w:r>
        <w:rPr>
          <w:color w:val="231F20"/>
          <w:spacing w:val="-13"/>
        </w:rPr>
        <w:t> </w:t>
      </w:r>
      <w:r>
        <w:rPr>
          <w:color w:val="231F20"/>
        </w:rPr>
        <w:t>oficio transmitido de padres a hijos, que se </w:t>
      </w:r>
      <w:r>
        <w:rPr>
          <w:color w:val="231F20"/>
          <w:spacing w:val="-3"/>
        </w:rPr>
        <w:t>va </w:t>
      </w:r>
      <w:r>
        <w:rPr>
          <w:color w:val="231F20"/>
        </w:rPr>
        <w:t>mejorando a </w:t>
      </w:r>
      <w:r>
        <w:rPr>
          <w:color w:val="231F20"/>
          <w:spacing w:val="-3"/>
        </w:rPr>
        <w:t>través </w:t>
      </w:r>
      <w:r>
        <w:rPr>
          <w:color w:val="231F20"/>
        </w:rPr>
        <w:t>de los años (ver tabla</w:t>
      </w:r>
      <w:r>
        <w:rPr>
          <w:color w:val="231F20"/>
          <w:spacing w:val="-8"/>
        </w:rPr>
        <w:t> </w:t>
      </w:r>
      <w:r>
        <w:rPr>
          <w:color w:val="231F20"/>
        </w:rPr>
        <w:t>1).</w:t>
      </w:r>
    </w:p>
    <w:p>
      <w:pPr>
        <w:spacing w:after="0" w:line="278" w:lineRule="auto"/>
        <w:jc w:val="both"/>
        <w:sectPr>
          <w:pgSz w:w="9640" w:h="13040"/>
          <w:pgMar w:header="689" w:footer="839" w:top="1020" w:bottom="1020" w:left="1300" w:right="1300"/>
        </w:sectPr>
      </w:pPr>
    </w:p>
    <w:p>
      <w:pPr>
        <w:pStyle w:val="BodyText"/>
        <w:spacing w:before="10"/>
        <w:rPr>
          <w:sz w:val="21"/>
        </w:rPr>
      </w:pPr>
    </w:p>
    <w:p>
      <w:pPr>
        <w:spacing w:before="63"/>
        <w:ind w:left="100" w:right="100" w:firstLine="0"/>
        <w:jc w:val="center"/>
        <w:rPr>
          <w:rFonts w:ascii="Verdana"/>
          <w:b/>
          <w:sz w:val="20"/>
        </w:rPr>
      </w:pPr>
      <w:r>
        <w:rPr/>
        <w:drawing>
          <wp:anchor distT="0" distB="0" distL="0" distR="0" allowOverlap="1" layoutInCell="1" locked="0" behindDoc="0" simplePos="0" relativeHeight="1624">
            <wp:simplePos x="0" y="0"/>
            <wp:positionH relativeFrom="page">
              <wp:posOffset>1175999</wp:posOffset>
            </wp:positionH>
            <wp:positionV relativeFrom="paragraph">
              <wp:posOffset>264441</wp:posOffset>
            </wp:positionV>
            <wp:extent cx="3694779" cy="2212181"/>
            <wp:effectExtent l="0" t="0" r="0" b="0"/>
            <wp:wrapTopAndBottom/>
            <wp:docPr id="29" name="image18.png" descr=""/>
            <wp:cNvGraphicFramePr>
              <a:graphicFrameLocks noChangeAspect="1"/>
            </wp:cNvGraphicFramePr>
            <a:graphic>
              <a:graphicData uri="http://schemas.openxmlformats.org/drawingml/2006/picture">
                <pic:pic>
                  <pic:nvPicPr>
                    <pic:cNvPr id="30" name="image18.png"/>
                    <pic:cNvPicPr/>
                  </pic:nvPicPr>
                  <pic:blipFill>
                    <a:blip r:embed="rId106" cstate="print"/>
                    <a:stretch>
                      <a:fillRect/>
                    </a:stretch>
                  </pic:blipFill>
                  <pic:spPr>
                    <a:xfrm>
                      <a:off x="0" y="0"/>
                      <a:ext cx="3694779" cy="2212181"/>
                    </a:xfrm>
                    <a:prstGeom prst="rect">
                      <a:avLst/>
                    </a:prstGeom>
                  </pic:spPr>
                </pic:pic>
              </a:graphicData>
            </a:graphic>
          </wp:anchor>
        </w:drawing>
      </w:r>
      <w:r>
        <w:rPr>
          <w:rFonts w:ascii="Verdana"/>
          <w:b/>
          <w:color w:val="231F20"/>
          <w:w w:val="90"/>
          <w:sz w:val="20"/>
        </w:rPr>
        <w:t>Figura 3. Fases del sistema productivo de muebles</w:t>
      </w:r>
    </w:p>
    <w:p>
      <w:pPr>
        <w:pStyle w:val="BodyText"/>
        <w:spacing w:before="5"/>
        <w:rPr>
          <w:rFonts w:ascii="Verdana"/>
          <w:b/>
          <w:sz w:val="27"/>
        </w:rPr>
      </w:pPr>
    </w:p>
    <w:p>
      <w:pPr>
        <w:spacing w:before="0"/>
        <w:ind w:left="100" w:right="100" w:firstLine="0"/>
        <w:jc w:val="center"/>
        <w:rPr>
          <w:rFonts w:ascii="Verdana" w:hAnsi="Verdana"/>
          <w:b/>
          <w:sz w:val="20"/>
        </w:rPr>
      </w:pPr>
      <w:r>
        <w:rPr>
          <w:rFonts w:ascii="Verdana" w:hAnsi="Verdana"/>
          <w:b/>
          <w:color w:val="231F20"/>
          <w:w w:val="90"/>
          <w:sz w:val="20"/>
        </w:rPr>
        <w:t>Tabla 1. Requerimientos para la producción de muebles</w:t>
      </w:r>
    </w:p>
    <w:p>
      <w:pPr>
        <w:pStyle w:val="BodyText"/>
        <w:rPr>
          <w:rFonts w:ascii="Verdana"/>
          <w:b/>
          <w:sz w:val="9"/>
        </w:rPr>
      </w:pPr>
      <w:r>
        <w:rPr/>
        <w:drawing>
          <wp:anchor distT="0" distB="0" distL="0" distR="0" allowOverlap="1" layoutInCell="1" locked="0" behindDoc="0" simplePos="0" relativeHeight="1648">
            <wp:simplePos x="0" y="0"/>
            <wp:positionH relativeFrom="page">
              <wp:posOffset>1175999</wp:posOffset>
            </wp:positionH>
            <wp:positionV relativeFrom="paragraph">
              <wp:posOffset>94447</wp:posOffset>
            </wp:positionV>
            <wp:extent cx="3778765" cy="2707005"/>
            <wp:effectExtent l="0" t="0" r="0" b="0"/>
            <wp:wrapTopAndBottom/>
            <wp:docPr id="31" name="image19.png" descr=""/>
            <wp:cNvGraphicFramePr>
              <a:graphicFrameLocks noChangeAspect="1"/>
            </wp:cNvGraphicFramePr>
            <a:graphic>
              <a:graphicData uri="http://schemas.openxmlformats.org/drawingml/2006/picture">
                <pic:pic>
                  <pic:nvPicPr>
                    <pic:cNvPr id="32" name="image19.png"/>
                    <pic:cNvPicPr/>
                  </pic:nvPicPr>
                  <pic:blipFill>
                    <a:blip r:embed="rId107" cstate="print"/>
                    <a:stretch>
                      <a:fillRect/>
                    </a:stretch>
                  </pic:blipFill>
                  <pic:spPr>
                    <a:xfrm>
                      <a:off x="0" y="0"/>
                      <a:ext cx="3778765" cy="2707005"/>
                    </a:xfrm>
                    <a:prstGeom prst="rect">
                      <a:avLst/>
                    </a:prstGeom>
                  </pic:spPr>
                </pic:pic>
              </a:graphicData>
            </a:graphic>
          </wp:anchor>
        </w:drawing>
      </w:r>
    </w:p>
    <w:p>
      <w:pPr>
        <w:pStyle w:val="BodyText"/>
        <w:spacing w:before="8"/>
        <w:rPr>
          <w:rFonts w:ascii="Verdana"/>
          <w:b/>
          <w:sz w:val="23"/>
        </w:rPr>
      </w:pPr>
    </w:p>
    <w:p>
      <w:pPr>
        <w:pStyle w:val="BodyText"/>
        <w:spacing w:line="278" w:lineRule="auto"/>
        <w:ind w:left="117" w:right="114" w:firstLine="283"/>
        <w:jc w:val="both"/>
      </w:pPr>
      <w:r>
        <w:rPr>
          <w:color w:val="231F20"/>
        </w:rPr>
        <w:t>Los establecimientos que venden la materia prima y el resto de los insumos</w:t>
      </w:r>
      <w:r>
        <w:rPr>
          <w:color w:val="231F20"/>
          <w:spacing w:val="-15"/>
        </w:rPr>
        <w:t> </w:t>
      </w:r>
      <w:r>
        <w:rPr>
          <w:color w:val="231F20"/>
        </w:rPr>
        <w:t>para</w:t>
      </w:r>
      <w:r>
        <w:rPr>
          <w:color w:val="231F20"/>
          <w:spacing w:val="-14"/>
        </w:rPr>
        <w:t> </w:t>
      </w:r>
      <w:r>
        <w:rPr>
          <w:color w:val="231F20"/>
        </w:rPr>
        <w:t>la</w:t>
      </w:r>
      <w:r>
        <w:rPr>
          <w:color w:val="231F20"/>
          <w:spacing w:val="-14"/>
        </w:rPr>
        <w:t> </w:t>
      </w:r>
      <w:r>
        <w:rPr>
          <w:color w:val="231F20"/>
        </w:rPr>
        <w:t>elaboración</w:t>
      </w:r>
      <w:r>
        <w:rPr>
          <w:color w:val="231F20"/>
          <w:spacing w:val="-15"/>
        </w:rPr>
        <w:t> </w:t>
      </w:r>
      <w:r>
        <w:rPr>
          <w:color w:val="231F20"/>
        </w:rPr>
        <w:t>de</w:t>
      </w:r>
      <w:r>
        <w:rPr>
          <w:color w:val="231F20"/>
          <w:spacing w:val="-15"/>
        </w:rPr>
        <w:t> </w:t>
      </w:r>
      <w:r>
        <w:rPr>
          <w:color w:val="231F20"/>
        </w:rPr>
        <w:t>muebles</w:t>
      </w:r>
      <w:r>
        <w:rPr>
          <w:color w:val="231F20"/>
          <w:spacing w:val="-14"/>
        </w:rPr>
        <w:t> </w:t>
      </w:r>
      <w:r>
        <w:rPr>
          <w:color w:val="231F20"/>
        </w:rPr>
        <w:t>se</w:t>
      </w:r>
      <w:r>
        <w:rPr>
          <w:color w:val="231F20"/>
          <w:spacing w:val="-15"/>
        </w:rPr>
        <w:t> </w:t>
      </w:r>
      <w:r>
        <w:rPr>
          <w:color w:val="231F20"/>
        </w:rPr>
        <w:t>han</w:t>
      </w:r>
      <w:r>
        <w:rPr>
          <w:color w:val="231F20"/>
          <w:spacing w:val="-14"/>
        </w:rPr>
        <w:t> </w:t>
      </w:r>
      <w:r>
        <w:rPr>
          <w:color w:val="231F20"/>
        </w:rPr>
        <w:t>ido</w:t>
      </w:r>
      <w:r>
        <w:rPr>
          <w:color w:val="231F20"/>
          <w:spacing w:val="-15"/>
        </w:rPr>
        <w:t> </w:t>
      </w:r>
      <w:r>
        <w:rPr>
          <w:color w:val="231F20"/>
        </w:rPr>
        <w:t>especializando,</w:t>
      </w:r>
      <w:r>
        <w:rPr>
          <w:color w:val="231F20"/>
          <w:spacing w:val="-15"/>
        </w:rPr>
        <w:t> </w:t>
      </w:r>
      <w:r>
        <w:rPr>
          <w:color w:val="231F20"/>
        </w:rPr>
        <w:t>debido a que ofrecen productos innovadores que facilitan el trabajo. En  </w:t>
      </w:r>
      <w:r>
        <w:rPr>
          <w:color w:val="231F20"/>
          <w:spacing w:val="31"/>
        </w:rPr>
        <w:t> </w:t>
      </w:r>
      <w:r>
        <w:rPr>
          <w:color w:val="231F20"/>
        </w:rPr>
        <w:t>cuanto</w:t>
      </w:r>
    </w:p>
    <w:p>
      <w:pPr>
        <w:spacing w:after="0" w:line="278" w:lineRule="auto"/>
        <w:jc w:val="both"/>
        <w:sectPr>
          <w:pgSz w:w="9640" w:h="13040"/>
          <w:pgMar w:header="687" w:footer="833" w:top="1040" w:bottom="1020" w:left="1300" w:right="1300"/>
        </w:sectPr>
      </w:pPr>
    </w:p>
    <w:p>
      <w:pPr>
        <w:pStyle w:val="BodyText"/>
        <w:spacing w:before="11"/>
        <w:rPr>
          <w:sz w:val="23"/>
        </w:rPr>
      </w:pPr>
    </w:p>
    <w:p>
      <w:pPr>
        <w:pStyle w:val="BodyText"/>
        <w:spacing w:line="278" w:lineRule="auto" w:before="69"/>
        <w:ind w:right="114"/>
        <w:jc w:val="right"/>
      </w:pPr>
      <w:r>
        <w:rPr>
          <w:color w:val="231F20"/>
        </w:rPr>
        <w:t>a las unidades productoras de muebles encuestadas, se identificó que el 87% adquiere insumos que presentan alguna innovación tecnológica,</w:t>
      </w:r>
      <w:r>
        <w:rPr>
          <w:color w:val="231F20"/>
          <w:w w:val="99"/>
        </w:rPr>
        <w:t> </w:t>
      </w:r>
      <w:r>
        <w:rPr>
          <w:color w:val="231F20"/>
        </w:rPr>
        <w:t>situación que permite ahorrar tiempo en el proceso; mientras que el 13%</w:t>
      </w:r>
      <w:r>
        <w:rPr>
          <w:color w:val="231F20"/>
          <w:w w:val="100"/>
        </w:rPr>
        <w:t> </w:t>
      </w:r>
      <w:r>
        <w:rPr>
          <w:color w:val="231F20"/>
        </w:rPr>
        <w:t>sigue comprando insumos que demandan más horas de trabajo. Entre las</w:t>
      </w:r>
      <w:r>
        <w:rPr>
          <w:color w:val="231F20"/>
          <w:w w:val="99"/>
        </w:rPr>
        <w:t> </w:t>
      </w:r>
      <w:r>
        <w:rPr>
          <w:color w:val="231F20"/>
        </w:rPr>
        <w:t>innovaciones de algunos insumos, se pueden mencionar los siguientes:</w:t>
      </w:r>
      <w:r>
        <w:rPr>
          <w:color w:val="231F20"/>
          <w:w w:val="100"/>
        </w:rPr>
        <w:t> </w:t>
      </w:r>
      <w:r>
        <w:rPr>
          <w:color w:val="231F20"/>
        </w:rPr>
        <w:t>madera lijada o sin lijar, madera con ciertos acabados (formas), y pintura</w:t>
      </w:r>
      <w:r>
        <w:rPr>
          <w:color w:val="231F20"/>
          <w:w w:val="99"/>
        </w:rPr>
        <w:t> </w:t>
      </w:r>
      <w:r>
        <w:rPr>
          <w:color w:val="231F20"/>
        </w:rPr>
        <w:t>de aplicación directa e inmediata o de preparación previa a su aplicación.</w:t>
      </w:r>
    </w:p>
    <w:p>
      <w:pPr>
        <w:pStyle w:val="BodyText"/>
        <w:spacing w:line="278" w:lineRule="auto" w:before="57"/>
        <w:ind w:left="117" w:right="115" w:firstLine="283"/>
        <w:jc w:val="both"/>
      </w:pPr>
      <w:r>
        <w:rPr>
          <w:color w:val="231F20"/>
        </w:rPr>
        <w:t>La segunda fase se refiere al diseño de muebles, consistente en plasmar</w:t>
      </w:r>
      <w:r>
        <w:rPr>
          <w:color w:val="231F20"/>
          <w:spacing w:val="-4"/>
        </w:rPr>
        <w:t> </w:t>
      </w:r>
      <w:r>
        <w:rPr>
          <w:color w:val="231F20"/>
        </w:rPr>
        <w:t>el</w:t>
      </w:r>
      <w:r>
        <w:rPr>
          <w:color w:val="231F20"/>
          <w:spacing w:val="-4"/>
        </w:rPr>
        <w:t> </w:t>
      </w:r>
      <w:r>
        <w:rPr>
          <w:color w:val="231F20"/>
        </w:rPr>
        <w:t>dibujo</w:t>
      </w:r>
      <w:r>
        <w:rPr>
          <w:color w:val="231F20"/>
          <w:spacing w:val="-4"/>
        </w:rPr>
        <w:t> </w:t>
      </w:r>
      <w:r>
        <w:rPr>
          <w:color w:val="231F20"/>
        </w:rPr>
        <w:t>del</w:t>
      </w:r>
      <w:r>
        <w:rPr>
          <w:color w:val="231F20"/>
          <w:spacing w:val="-4"/>
        </w:rPr>
        <w:t> </w:t>
      </w:r>
      <w:r>
        <w:rPr>
          <w:color w:val="231F20"/>
        </w:rPr>
        <w:t>mueble</w:t>
      </w:r>
      <w:r>
        <w:rPr>
          <w:color w:val="231F20"/>
          <w:spacing w:val="-4"/>
        </w:rPr>
        <w:t> </w:t>
      </w:r>
      <w:r>
        <w:rPr>
          <w:color w:val="231F20"/>
        </w:rPr>
        <w:t>considerando</w:t>
      </w:r>
      <w:r>
        <w:rPr>
          <w:color w:val="231F20"/>
          <w:spacing w:val="-4"/>
        </w:rPr>
        <w:t> </w:t>
      </w:r>
      <w:r>
        <w:rPr>
          <w:color w:val="231F20"/>
        </w:rPr>
        <w:t>el</w:t>
      </w:r>
      <w:r>
        <w:rPr>
          <w:color w:val="231F20"/>
          <w:spacing w:val="-4"/>
        </w:rPr>
        <w:t> </w:t>
      </w:r>
      <w:r>
        <w:rPr>
          <w:color w:val="231F20"/>
        </w:rPr>
        <w:t>tamaño,</w:t>
      </w:r>
      <w:r>
        <w:rPr>
          <w:color w:val="231F20"/>
          <w:spacing w:val="-4"/>
        </w:rPr>
        <w:t> </w:t>
      </w:r>
      <w:r>
        <w:rPr>
          <w:color w:val="231F20"/>
        </w:rPr>
        <w:t>el</w:t>
      </w:r>
      <w:r>
        <w:rPr>
          <w:color w:val="231F20"/>
          <w:spacing w:val="-4"/>
        </w:rPr>
        <w:t> </w:t>
      </w:r>
      <w:r>
        <w:rPr>
          <w:color w:val="231F20"/>
        </w:rPr>
        <w:t>color</w:t>
      </w:r>
      <w:r>
        <w:rPr>
          <w:color w:val="231F20"/>
          <w:spacing w:val="-5"/>
        </w:rPr>
        <w:t> </w:t>
      </w:r>
      <w:r>
        <w:rPr>
          <w:color w:val="231F20"/>
        </w:rPr>
        <w:t>y</w:t>
      </w:r>
      <w:r>
        <w:rPr>
          <w:color w:val="231F20"/>
          <w:spacing w:val="-4"/>
        </w:rPr>
        <w:t> </w:t>
      </w:r>
      <w:r>
        <w:rPr>
          <w:color w:val="231F20"/>
        </w:rPr>
        <w:t>la</w:t>
      </w:r>
      <w:r>
        <w:rPr>
          <w:color w:val="231F20"/>
          <w:spacing w:val="-4"/>
        </w:rPr>
        <w:t> </w:t>
      </w:r>
      <w:r>
        <w:rPr>
          <w:color w:val="231F20"/>
        </w:rPr>
        <w:t>forma. Este diseño responde a dos circunstancias; la primera se relaciona con el espacio</w:t>
      </w:r>
      <w:r>
        <w:rPr>
          <w:color w:val="231F20"/>
          <w:spacing w:val="-5"/>
        </w:rPr>
        <w:t> </w:t>
      </w:r>
      <w:r>
        <w:rPr>
          <w:color w:val="231F20"/>
        </w:rPr>
        <w:t>que</w:t>
      </w:r>
      <w:r>
        <w:rPr>
          <w:color w:val="231F20"/>
          <w:spacing w:val="-5"/>
        </w:rPr>
        <w:t> </w:t>
      </w:r>
      <w:r>
        <w:rPr>
          <w:color w:val="231F20"/>
        </w:rPr>
        <w:t>ocuparán</w:t>
      </w:r>
      <w:r>
        <w:rPr>
          <w:color w:val="231F20"/>
          <w:spacing w:val="-5"/>
        </w:rPr>
        <w:t> </w:t>
      </w:r>
      <w:r>
        <w:rPr>
          <w:color w:val="231F20"/>
        </w:rPr>
        <w:t>(casa,</w:t>
      </w:r>
      <w:r>
        <w:rPr>
          <w:color w:val="231F20"/>
          <w:spacing w:val="-5"/>
        </w:rPr>
        <w:t> </w:t>
      </w:r>
      <w:r>
        <w:rPr>
          <w:color w:val="231F20"/>
        </w:rPr>
        <w:t>oficina,</w:t>
      </w:r>
      <w:r>
        <w:rPr>
          <w:color w:val="231F20"/>
          <w:spacing w:val="-5"/>
        </w:rPr>
        <w:t> </w:t>
      </w:r>
      <w:r>
        <w:rPr>
          <w:color w:val="231F20"/>
        </w:rPr>
        <w:t>tienda,</w:t>
      </w:r>
      <w:r>
        <w:rPr>
          <w:color w:val="231F20"/>
          <w:spacing w:val="-5"/>
        </w:rPr>
        <w:t> </w:t>
      </w:r>
      <w:r>
        <w:rPr>
          <w:color w:val="231F20"/>
        </w:rPr>
        <w:t>escuela,</w:t>
      </w:r>
      <w:r>
        <w:rPr>
          <w:color w:val="231F20"/>
          <w:spacing w:val="-5"/>
        </w:rPr>
        <w:t> </w:t>
      </w:r>
      <w:r>
        <w:rPr>
          <w:color w:val="231F20"/>
        </w:rPr>
        <w:t>etc.);</w:t>
      </w:r>
      <w:r>
        <w:rPr>
          <w:color w:val="231F20"/>
          <w:spacing w:val="-5"/>
        </w:rPr>
        <w:t> </w:t>
      </w:r>
      <w:r>
        <w:rPr>
          <w:color w:val="231F20"/>
        </w:rPr>
        <w:t>en</w:t>
      </w:r>
      <w:r>
        <w:rPr>
          <w:color w:val="231F20"/>
          <w:spacing w:val="-5"/>
        </w:rPr>
        <w:t> </w:t>
      </w:r>
      <w:r>
        <w:rPr>
          <w:color w:val="231F20"/>
        </w:rPr>
        <w:t>este</w:t>
      </w:r>
      <w:r>
        <w:rPr>
          <w:color w:val="231F20"/>
          <w:spacing w:val="-5"/>
        </w:rPr>
        <w:t> </w:t>
      </w:r>
      <w:r>
        <w:rPr>
          <w:color w:val="231F20"/>
        </w:rPr>
        <w:t>sentido, los principales cambios son en forma (36%), tamaño (32%), que van desde mesas, escritorios, mostradores, sillas, clósets, entre otros, y color (32%). La segunda circunstancia obedece a la moda de colores, como rojo, naranja, rosa o morado, café, negro o gris, o simplemente colores estándar que se utilizan en la madera: nogal, caoba,</w:t>
      </w:r>
      <w:r>
        <w:rPr>
          <w:color w:val="231F20"/>
          <w:spacing w:val="-20"/>
        </w:rPr>
        <w:t> </w:t>
      </w:r>
      <w:r>
        <w:rPr>
          <w:color w:val="231F20"/>
        </w:rPr>
        <w:t>chipre</w:t>
      </w:r>
      <w:r>
        <w:rPr>
          <w:color w:val="0000FF"/>
        </w:rPr>
        <w:t>.</w:t>
      </w:r>
    </w:p>
    <w:p>
      <w:pPr>
        <w:pStyle w:val="BodyText"/>
        <w:spacing w:line="278" w:lineRule="auto" w:before="57"/>
        <w:ind w:left="117" w:right="115" w:firstLine="283"/>
        <w:jc w:val="both"/>
      </w:pPr>
      <w:r>
        <w:rPr>
          <w:color w:val="231F20"/>
        </w:rPr>
        <w:t>La tercera fase consiste en el armado del mueble realizado por los carpinteros de acuerdo con el diseño preestablecido, para lo cual se utiliza</w:t>
      </w:r>
      <w:r>
        <w:rPr>
          <w:color w:val="231F20"/>
          <w:spacing w:val="-5"/>
        </w:rPr>
        <w:t> </w:t>
      </w:r>
      <w:r>
        <w:rPr>
          <w:color w:val="231F20"/>
        </w:rPr>
        <w:t>maquinaria</w:t>
      </w:r>
      <w:r>
        <w:rPr>
          <w:color w:val="231F20"/>
          <w:spacing w:val="-5"/>
        </w:rPr>
        <w:t> </w:t>
      </w:r>
      <w:r>
        <w:rPr>
          <w:color w:val="231F20"/>
        </w:rPr>
        <w:t>y</w:t>
      </w:r>
      <w:r>
        <w:rPr>
          <w:color w:val="231F20"/>
          <w:spacing w:val="-5"/>
        </w:rPr>
        <w:t> </w:t>
      </w:r>
      <w:r>
        <w:rPr>
          <w:color w:val="231F20"/>
        </w:rPr>
        <w:t>herramientas,</w:t>
      </w:r>
      <w:r>
        <w:rPr>
          <w:color w:val="231F20"/>
          <w:spacing w:val="-5"/>
        </w:rPr>
        <w:t> </w:t>
      </w:r>
      <w:r>
        <w:rPr>
          <w:color w:val="231F20"/>
        </w:rPr>
        <w:t>como:</w:t>
      </w:r>
      <w:r>
        <w:rPr>
          <w:color w:val="231F20"/>
          <w:spacing w:val="-5"/>
        </w:rPr>
        <w:t> </w:t>
      </w:r>
      <w:r>
        <w:rPr>
          <w:color w:val="231F20"/>
        </w:rPr>
        <w:t>sierra</w:t>
      </w:r>
      <w:r>
        <w:rPr>
          <w:color w:val="231F20"/>
          <w:spacing w:val="-5"/>
        </w:rPr>
        <w:t> </w:t>
      </w:r>
      <w:r>
        <w:rPr>
          <w:color w:val="231F20"/>
        </w:rPr>
        <w:t>y</w:t>
      </w:r>
      <w:r>
        <w:rPr>
          <w:color w:val="231F20"/>
          <w:spacing w:val="-5"/>
        </w:rPr>
        <w:t> </w:t>
      </w:r>
      <w:r>
        <w:rPr>
          <w:color w:val="231F20"/>
          <w:spacing w:val="-4"/>
        </w:rPr>
        <w:t>rauter,</w:t>
      </w:r>
      <w:r>
        <w:rPr>
          <w:color w:val="231F20"/>
          <w:spacing w:val="-5"/>
        </w:rPr>
        <w:t> </w:t>
      </w:r>
      <w:r>
        <w:rPr>
          <w:color w:val="231F20"/>
        </w:rPr>
        <w:t>banco,</w:t>
      </w:r>
      <w:r>
        <w:rPr>
          <w:color w:val="231F20"/>
          <w:spacing w:val="-5"/>
        </w:rPr>
        <w:t> </w:t>
      </w:r>
      <w:r>
        <w:rPr>
          <w:color w:val="231F20"/>
        </w:rPr>
        <w:t>caladora, martillo, serrote, taladro, formón, pulidora, cantiadora y puntilla, entre otros. Éstos han sufrido ciertos cambios en su modernización, pasando de operación manual a eléctrica (cortadora y sierra de mesa o</w:t>
      </w:r>
      <w:r>
        <w:rPr>
          <w:color w:val="231F20"/>
          <w:spacing w:val="-28"/>
        </w:rPr>
        <w:t> </w:t>
      </w:r>
      <w:r>
        <w:rPr>
          <w:color w:val="231F20"/>
        </w:rPr>
        <w:t>vertical).</w:t>
      </w:r>
    </w:p>
    <w:p>
      <w:pPr>
        <w:pStyle w:val="BodyText"/>
        <w:spacing w:line="278" w:lineRule="auto" w:before="57"/>
        <w:ind w:left="117" w:right="108" w:firstLine="283"/>
        <w:jc w:val="both"/>
      </w:pPr>
      <w:r>
        <w:rPr>
          <w:color w:val="231F20"/>
          <w:spacing w:val="3"/>
        </w:rPr>
        <w:t>La </w:t>
      </w:r>
      <w:r>
        <w:rPr>
          <w:color w:val="231F20"/>
          <w:spacing w:val="5"/>
        </w:rPr>
        <w:t>cuarta </w:t>
      </w:r>
      <w:r>
        <w:rPr>
          <w:color w:val="231F20"/>
          <w:spacing w:val="3"/>
        </w:rPr>
        <w:t>fase se </w:t>
      </w:r>
      <w:r>
        <w:rPr>
          <w:color w:val="231F20"/>
          <w:spacing w:val="4"/>
        </w:rPr>
        <w:t>refiere </w:t>
      </w:r>
      <w:r>
        <w:rPr>
          <w:color w:val="231F20"/>
        </w:rPr>
        <w:t>a </w:t>
      </w:r>
      <w:r>
        <w:rPr>
          <w:color w:val="231F20"/>
          <w:spacing w:val="3"/>
        </w:rPr>
        <w:t>la </w:t>
      </w:r>
      <w:r>
        <w:rPr>
          <w:color w:val="231F20"/>
          <w:spacing w:val="5"/>
        </w:rPr>
        <w:t>aplicación </w:t>
      </w:r>
      <w:r>
        <w:rPr>
          <w:color w:val="231F20"/>
          <w:spacing w:val="3"/>
        </w:rPr>
        <w:t>de </w:t>
      </w:r>
      <w:r>
        <w:rPr>
          <w:color w:val="231F20"/>
          <w:spacing w:val="4"/>
        </w:rPr>
        <w:t>color </w:t>
      </w:r>
      <w:r>
        <w:rPr>
          <w:color w:val="231F20"/>
        </w:rPr>
        <w:t>y </w:t>
      </w:r>
      <w:r>
        <w:rPr>
          <w:color w:val="231F20"/>
          <w:spacing w:val="5"/>
        </w:rPr>
        <w:t>barniz </w:t>
      </w:r>
      <w:r>
        <w:rPr>
          <w:color w:val="231F20"/>
          <w:spacing w:val="6"/>
        </w:rPr>
        <w:t>al</w:t>
      </w:r>
      <w:r>
        <w:rPr>
          <w:color w:val="231F20"/>
          <w:spacing w:val="60"/>
        </w:rPr>
        <w:t> </w:t>
      </w:r>
      <w:r>
        <w:rPr>
          <w:color w:val="231F20"/>
          <w:spacing w:val="5"/>
        </w:rPr>
        <w:t>mueble</w:t>
      </w:r>
      <w:r>
        <w:rPr>
          <w:i/>
          <w:color w:val="231F20"/>
          <w:spacing w:val="5"/>
        </w:rPr>
        <w:t>, </w:t>
      </w:r>
      <w:r>
        <w:rPr>
          <w:color w:val="231F20"/>
          <w:spacing w:val="5"/>
        </w:rPr>
        <w:t>realizada </w:t>
      </w:r>
      <w:r>
        <w:rPr>
          <w:color w:val="231F20"/>
          <w:spacing w:val="4"/>
        </w:rPr>
        <w:t>por los pintores, donde </w:t>
      </w:r>
      <w:r>
        <w:rPr>
          <w:color w:val="231F20"/>
          <w:spacing w:val="3"/>
        </w:rPr>
        <w:t>se </w:t>
      </w:r>
      <w:r>
        <w:rPr>
          <w:color w:val="231F20"/>
          <w:spacing w:val="4"/>
        </w:rPr>
        <w:t>involucran </w:t>
      </w:r>
      <w:r>
        <w:rPr>
          <w:color w:val="231F20"/>
          <w:spacing w:val="5"/>
        </w:rPr>
        <w:t>miembros   </w:t>
      </w:r>
      <w:r>
        <w:rPr>
          <w:color w:val="231F20"/>
          <w:spacing w:val="3"/>
        </w:rPr>
        <w:t>de la </w:t>
      </w:r>
      <w:r>
        <w:rPr>
          <w:color w:val="231F20"/>
          <w:spacing w:val="4"/>
        </w:rPr>
        <w:t>familia del dueño del </w:t>
      </w:r>
      <w:r>
        <w:rPr>
          <w:color w:val="231F20"/>
          <w:spacing w:val="2"/>
        </w:rPr>
        <w:t>taller, </w:t>
      </w:r>
      <w:r>
        <w:rPr>
          <w:color w:val="231F20"/>
          <w:spacing w:val="5"/>
        </w:rPr>
        <w:t>dándole </w:t>
      </w:r>
      <w:r>
        <w:rPr>
          <w:color w:val="231F20"/>
          <w:spacing w:val="4"/>
        </w:rPr>
        <w:t>los </w:t>
      </w:r>
      <w:r>
        <w:rPr>
          <w:color w:val="231F20"/>
          <w:spacing w:val="5"/>
        </w:rPr>
        <w:t>acabados necesarios </w:t>
      </w:r>
      <w:r>
        <w:rPr>
          <w:color w:val="231F20"/>
          <w:spacing w:val="6"/>
        </w:rPr>
        <w:t>de </w:t>
      </w:r>
      <w:r>
        <w:rPr>
          <w:color w:val="231F20"/>
          <w:spacing w:val="4"/>
        </w:rPr>
        <w:t>acuerdo con </w:t>
      </w:r>
      <w:r>
        <w:rPr>
          <w:color w:val="231F20"/>
          <w:spacing w:val="3"/>
        </w:rPr>
        <w:t>la</w:t>
      </w:r>
      <w:r>
        <w:rPr>
          <w:color w:val="231F20"/>
          <w:spacing w:val="43"/>
        </w:rPr>
        <w:t> </w:t>
      </w:r>
      <w:r>
        <w:rPr>
          <w:color w:val="231F20"/>
          <w:spacing w:val="5"/>
        </w:rPr>
        <w:t>clientela.</w:t>
      </w:r>
    </w:p>
    <w:p>
      <w:pPr>
        <w:pStyle w:val="BodyText"/>
        <w:spacing w:line="278" w:lineRule="auto" w:before="57"/>
        <w:ind w:left="49" w:right="115" w:firstLine="283"/>
        <w:jc w:val="right"/>
      </w:pPr>
      <w:r>
        <w:rPr>
          <w:color w:val="231F20"/>
        </w:rPr>
        <w:t>La quinta fase, el control de calidad, consiste en la supervisión del mueble para verificar sus acabados en detalle, para garantizar que el</w:t>
      </w:r>
      <w:r>
        <w:rPr>
          <w:color w:val="231F20"/>
          <w:w w:val="99"/>
        </w:rPr>
        <w:t> </w:t>
      </w:r>
      <w:r>
        <w:rPr>
          <w:color w:val="231F20"/>
        </w:rPr>
        <w:t>producto reúna las condiciones para ser colocado en el mercado, aspecto</w:t>
      </w:r>
      <w:r>
        <w:rPr>
          <w:color w:val="231F20"/>
          <w:w w:val="100"/>
        </w:rPr>
        <w:t> </w:t>
      </w:r>
      <w:r>
        <w:rPr>
          <w:color w:val="231F20"/>
        </w:rPr>
        <w:t>que los productores consideran importante para competir en el mercado.</w:t>
      </w:r>
    </w:p>
    <w:p>
      <w:pPr>
        <w:pStyle w:val="BodyText"/>
        <w:spacing w:line="278" w:lineRule="auto" w:before="57"/>
        <w:ind w:left="117" w:right="115" w:firstLine="283"/>
        <w:jc w:val="both"/>
      </w:pPr>
      <w:r>
        <w:rPr>
          <w:color w:val="231F20"/>
        </w:rPr>
        <w:t>En la sexta fase se trasladan los muebles para su venta, es decir, a negocios propios de los productores, al auditorio de San Pedro Tultepec, al tianguis municipal u a otros mercados próximos a la localidad.</w:t>
      </w:r>
    </w:p>
    <w:p>
      <w:pPr>
        <w:spacing w:after="0" w:line="278" w:lineRule="auto"/>
        <w:jc w:val="both"/>
        <w:sectPr>
          <w:pgSz w:w="9640" w:h="13040"/>
          <w:pgMar w:header="689" w:footer="839" w:top="1020" w:bottom="1020" w:left="1300" w:right="1300"/>
        </w:sectPr>
      </w:pPr>
    </w:p>
    <w:p>
      <w:pPr>
        <w:pStyle w:val="BodyText"/>
        <w:spacing w:before="5"/>
      </w:pPr>
    </w:p>
    <w:p>
      <w:pPr>
        <w:pStyle w:val="BodyText"/>
        <w:spacing w:line="278" w:lineRule="auto" w:before="69"/>
        <w:ind w:left="117" w:right="115" w:firstLine="283"/>
        <w:jc w:val="both"/>
      </w:pPr>
      <w:r>
        <w:rPr>
          <w:color w:val="231F20"/>
        </w:rPr>
        <w:t>Finalmente, la séptima fase corresponde a la distribución y comercialización</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muebles;</w:t>
      </w:r>
      <w:r>
        <w:rPr>
          <w:color w:val="231F20"/>
          <w:spacing w:val="-13"/>
        </w:rPr>
        <w:t> </w:t>
      </w:r>
      <w:r>
        <w:rPr>
          <w:color w:val="231F20"/>
        </w:rPr>
        <w:t>la</w:t>
      </w:r>
      <w:r>
        <w:rPr>
          <w:color w:val="231F20"/>
          <w:spacing w:val="-12"/>
        </w:rPr>
        <w:t> </w:t>
      </w:r>
      <w:r>
        <w:rPr>
          <w:color w:val="231F20"/>
        </w:rPr>
        <w:t>mayoría</w:t>
      </w:r>
      <w:r>
        <w:rPr>
          <w:color w:val="231F20"/>
          <w:spacing w:val="-13"/>
        </w:rPr>
        <w:t> </w:t>
      </w:r>
      <w:r>
        <w:rPr>
          <w:color w:val="231F20"/>
        </w:rPr>
        <w:t>se</w:t>
      </w:r>
      <w:r>
        <w:rPr>
          <w:color w:val="231F20"/>
          <w:spacing w:val="-13"/>
        </w:rPr>
        <w:t> </w:t>
      </w:r>
      <w:r>
        <w:rPr>
          <w:color w:val="231F20"/>
        </w:rPr>
        <w:t>destina</w:t>
      </w:r>
      <w:r>
        <w:rPr>
          <w:color w:val="231F20"/>
          <w:spacing w:val="-13"/>
        </w:rPr>
        <w:t> </w:t>
      </w:r>
      <w:r>
        <w:rPr>
          <w:color w:val="231F20"/>
        </w:rPr>
        <w:t>a</w:t>
      </w:r>
      <w:r>
        <w:rPr>
          <w:color w:val="231F20"/>
          <w:spacing w:val="-13"/>
        </w:rPr>
        <w:t> </w:t>
      </w:r>
      <w:r>
        <w:rPr>
          <w:color w:val="231F20"/>
        </w:rPr>
        <w:t>establecimientos de los productores, localizados dentro y fuera de la localidad. El</w:t>
      </w:r>
      <w:r>
        <w:rPr>
          <w:color w:val="231F20"/>
          <w:spacing w:val="-26"/>
        </w:rPr>
        <w:t> </w:t>
      </w:r>
      <w:r>
        <w:rPr>
          <w:color w:val="231F20"/>
        </w:rPr>
        <w:t>mercado local es el que más predomina con el 74% de puntos de venta en establecimientos propios, tianguis y auditorio de la localidad; el</w:t>
      </w:r>
      <w:r>
        <w:rPr>
          <w:color w:val="231F20"/>
          <w:spacing w:val="-32"/>
        </w:rPr>
        <w:t> </w:t>
      </w:r>
      <w:r>
        <w:rPr>
          <w:color w:val="231F20"/>
        </w:rPr>
        <w:t>mercado estatal</w:t>
      </w:r>
      <w:r>
        <w:rPr>
          <w:color w:val="231F20"/>
          <w:spacing w:val="-12"/>
        </w:rPr>
        <w:t> </w:t>
      </w:r>
      <w:r>
        <w:rPr>
          <w:color w:val="231F20"/>
        </w:rPr>
        <w:t>(24%)</w:t>
      </w:r>
      <w:r>
        <w:rPr>
          <w:color w:val="231F20"/>
          <w:spacing w:val="-13"/>
        </w:rPr>
        <w:t> </w:t>
      </w:r>
      <w:r>
        <w:rPr>
          <w:color w:val="231F20"/>
        </w:rPr>
        <w:t>se</w:t>
      </w:r>
      <w:r>
        <w:rPr>
          <w:color w:val="231F20"/>
          <w:spacing w:val="-13"/>
        </w:rPr>
        <w:t> </w:t>
      </w:r>
      <w:r>
        <w:rPr>
          <w:color w:val="231F20"/>
        </w:rPr>
        <w:t>localiza</w:t>
      </w:r>
      <w:r>
        <w:rPr>
          <w:color w:val="231F20"/>
          <w:spacing w:val="-13"/>
        </w:rPr>
        <w:t> </w:t>
      </w:r>
      <w:r>
        <w:rPr>
          <w:color w:val="231F20"/>
        </w:rPr>
        <w:t>en</w:t>
      </w:r>
      <w:r>
        <w:rPr>
          <w:color w:val="231F20"/>
          <w:spacing w:val="-13"/>
        </w:rPr>
        <w:t> </w:t>
      </w:r>
      <w:r>
        <w:rPr>
          <w:color w:val="231F20"/>
        </w:rPr>
        <w:t>los</w:t>
      </w:r>
      <w:r>
        <w:rPr>
          <w:color w:val="231F20"/>
          <w:spacing w:val="-13"/>
        </w:rPr>
        <w:t> </w:t>
      </w:r>
      <w:r>
        <w:rPr>
          <w:color w:val="231F20"/>
        </w:rPr>
        <w:t>municipios</w:t>
      </w:r>
      <w:r>
        <w:rPr>
          <w:color w:val="231F20"/>
          <w:spacing w:val="-13"/>
        </w:rPr>
        <w:t> </w:t>
      </w:r>
      <w:r>
        <w:rPr>
          <w:color w:val="231F20"/>
        </w:rPr>
        <w:t>de</w:t>
      </w:r>
      <w:r>
        <w:rPr>
          <w:color w:val="231F20"/>
          <w:spacing w:val="-13"/>
        </w:rPr>
        <w:t> </w:t>
      </w:r>
      <w:r>
        <w:rPr>
          <w:color w:val="231F20"/>
          <w:spacing w:val="-3"/>
        </w:rPr>
        <w:t>Toluca,</w:t>
      </w:r>
      <w:r>
        <w:rPr>
          <w:color w:val="231F20"/>
          <w:spacing w:val="-13"/>
        </w:rPr>
        <w:t> </w:t>
      </w:r>
      <w:r>
        <w:rPr>
          <w:color w:val="231F20"/>
        </w:rPr>
        <w:t>Metepec,</w:t>
      </w:r>
      <w:r>
        <w:rPr>
          <w:color w:val="231F20"/>
          <w:spacing w:val="-13"/>
        </w:rPr>
        <w:t> </w:t>
      </w:r>
      <w:r>
        <w:rPr>
          <w:color w:val="231F20"/>
        </w:rPr>
        <w:t>Capulhuac, Lerma, Huixquilucan; y en menor proporción (2%) se encuentra el mercado</w:t>
      </w:r>
      <w:r>
        <w:rPr>
          <w:color w:val="231F20"/>
          <w:spacing w:val="-19"/>
        </w:rPr>
        <w:t> </w:t>
      </w:r>
      <w:r>
        <w:rPr>
          <w:color w:val="231F20"/>
        </w:rPr>
        <w:t>nacional</w:t>
      </w:r>
      <w:r>
        <w:rPr>
          <w:color w:val="231F20"/>
          <w:spacing w:val="-18"/>
        </w:rPr>
        <w:t> </w:t>
      </w:r>
      <w:r>
        <w:rPr>
          <w:color w:val="231F20"/>
        </w:rPr>
        <w:t>con</w:t>
      </w:r>
      <w:r>
        <w:rPr>
          <w:color w:val="231F20"/>
          <w:spacing w:val="-19"/>
        </w:rPr>
        <w:t> </w:t>
      </w:r>
      <w:r>
        <w:rPr>
          <w:color w:val="231F20"/>
        </w:rPr>
        <w:t>ventas</w:t>
      </w:r>
      <w:r>
        <w:rPr>
          <w:color w:val="231F20"/>
          <w:spacing w:val="-19"/>
        </w:rPr>
        <w:t> </w:t>
      </w:r>
      <w:r>
        <w:rPr>
          <w:color w:val="231F20"/>
        </w:rPr>
        <w:t>en</w:t>
      </w:r>
      <w:r>
        <w:rPr>
          <w:color w:val="231F20"/>
          <w:spacing w:val="-19"/>
        </w:rPr>
        <w:t> </w:t>
      </w:r>
      <w:r>
        <w:rPr>
          <w:color w:val="231F20"/>
        </w:rPr>
        <w:t>los</w:t>
      </w:r>
      <w:r>
        <w:rPr>
          <w:color w:val="231F20"/>
          <w:spacing w:val="-19"/>
        </w:rPr>
        <w:t> </w:t>
      </w:r>
      <w:r>
        <w:rPr>
          <w:color w:val="231F20"/>
        </w:rPr>
        <w:t>estados</w:t>
      </w:r>
      <w:r>
        <w:rPr>
          <w:color w:val="231F20"/>
          <w:spacing w:val="-19"/>
        </w:rPr>
        <w:t> </w:t>
      </w:r>
      <w:r>
        <w:rPr>
          <w:color w:val="231F20"/>
        </w:rPr>
        <w:t>de</w:t>
      </w:r>
      <w:r>
        <w:rPr>
          <w:color w:val="231F20"/>
          <w:spacing w:val="-19"/>
        </w:rPr>
        <w:t> </w:t>
      </w:r>
      <w:r>
        <w:rPr>
          <w:color w:val="231F20"/>
        </w:rPr>
        <w:t>Jalisco</w:t>
      </w:r>
      <w:r>
        <w:rPr>
          <w:color w:val="231F20"/>
          <w:spacing w:val="-19"/>
        </w:rPr>
        <w:t> </w:t>
      </w:r>
      <w:r>
        <w:rPr>
          <w:color w:val="231F20"/>
        </w:rPr>
        <w:t>y</w:t>
      </w:r>
      <w:r>
        <w:rPr>
          <w:color w:val="231F20"/>
          <w:spacing w:val="-19"/>
        </w:rPr>
        <w:t> </w:t>
      </w:r>
      <w:r>
        <w:rPr>
          <w:color w:val="231F20"/>
        </w:rPr>
        <w:t>Morelia,</w:t>
      </w:r>
      <w:r>
        <w:rPr>
          <w:color w:val="231F20"/>
          <w:spacing w:val="-19"/>
        </w:rPr>
        <w:t> </w:t>
      </w:r>
      <w:r>
        <w:rPr>
          <w:color w:val="231F20"/>
        </w:rPr>
        <w:t>realizadas por unidades productivas de gran prestigio en localidad, como “Muebles San </w:t>
      </w:r>
      <w:r>
        <w:rPr>
          <w:color w:val="231F20"/>
          <w:spacing w:val="-4"/>
        </w:rPr>
        <w:t>Ángel”, </w:t>
      </w:r>
      <w:r>
        <w:rPr>
          <w:color w:val="231F20"/>
          <w:spacing w:val="-6"/>
        </w:rPr>
        <w:t>“Arte </w:t>
      </w:r>
      <w:r>
        <w:rPr>
          <w:color w:val="231F20"/>
          <w:spacing w:val="-3"/>
        </w:rPr>
        <w:t>Creativo” </w:t>
      </w:r>
      <w:r>
        <w:rPr>
          <w:color w:val="231F20"/>
        </w:rPr>
        <w:t>y </w:t>
      </w:r>
      <w:r>
        <w:rPr>
          <w:color w:val="231F20"/>
          <w:spacing w:val="-4"/>
        </w:rPr>
        <w:t>“Torre Fuerte”. </w:t>
      </w:r>
      <w:r>
        <w:rPr>
          <w:color w:val="231F20"/>
        </w:rPr>
        <w:t>En la comercialización siempre se involucra el dueño de las unidades productivas, debido a   que es quien decide el precio final de venta del producto dependiendo    si es por mayoreo o menudeo. Cuando en esta decisión participan los empleados</w:t>
      </w:r>
      <w:r>
        <w:rPr>
          <w:color w:val="231F20"/>
          <w:spacing w:val="-4"/>
        </w:rPr>
        <w:t> </w:t>
      </w:r>
      <w:r>
        <w:rPr>
          <w:color w:val="231F20"/>
        </w:rPr>
        <w:t>de</w:t>
      </w:r>
      <w:r>
        <w:rPr>
          <w:color w:val="231F20"/>
          <w:spacing w:val="-4"/>
        </w:rPr>
        <w:t> </w:t>
      </w:r>
      <w:r>
        <w:rPr>
          <w:color w:val="231F20"/>
        </w:rPr>
        <w:t>las</w:t>
      </w:r>
      <w:r>
        <w:rPr>
          <w:color w:val="231F20"/>
          <w:spacing w:val="-3"/>
        </w:rPr>
        <w:t> </w:t>
      </w:r>
      <w:r>
        <w:rPr>
          <w:color w:val="231F20"/>
        </w:rPr>
        <w:t>unidades,</w:t>
      </w:r>
      <w:r>
        <w:rPr>
          <w:color w:val="231F20"/>
          <w:spacing w:val="-4"/>
        </w:rPr>
        <w:t> </w:t>
      </w:r>
      <w:r>
        <w:rPr>
          <w:color w:val="231F20"/>
        </w:rPr>
        <w:t>cotejan</w:t>
      </w:r>
      <w:r>
        <w:rPr>
          <w:color w:val="231F20"/>
          <w:spacing w:val="-3"/>
        </w:rPr>
        <w:t> </w:t>
      </w:r>
      <w:r>
        <w:rPr>
          <w:color w:val="231F20"/>
        </w:rPr>
        <w:t>el</w:t>
      </w:r>
      <w:r>
        <w:rPr>
          <w:color w:val="231F20"/>
          <w:spacing w:val="-3"/>
        </w:rPr>
        <w:t> </w:t>
      </w:r>
      <w:r>
        <w:rPr>
          <w:color w:val="231F20"/>
        </w:rPr>
        <w:t>valor</w:t>
      </w:r>
      <w:r>
        <w:rPr>
          <w:color w:val="231F20"/>
          <w:spacing w:val="-3"/>
        </w:rPr>
        <w:t> </w:t>
      </w:r>
      <w:r>
        <w:rPr>
          <w:color w:val="231F20"/>
        </w:rPr>
        <w:t>de</w:t>
      </w:r>
      <w:r>
        <w:rPr>
          <w:color w:val="231F20"/>
          <w:spacing w:val="-4"/>
        </w:rPr>
        <w:t> </w:t>
      </w:r>
      <w:r>
        <w:rPr>
          <w:color w:val="231F20"/>
        </w:rPr>
        <w:t>un</w:t>
      </w:r>
      <w:r>
        <w:rPr>
          <w:color w:val="231F20"/>
          <w:spacing w:val="-3"/>
        </w:rPr>
        <w:t> </w:t>
      </w:r>
      <w:r>
        <w:rPr>
          <w:color w:val="231F20"/>
        </w:rPr>
        <w:t>mueble</w:t>
      </w:r>
      <w:r>
        <w:rPr>
          <w:color w:val="231F20"/>
          <w:spacing w:val="-3"/>
        </w:rPr>
        <w:t> </w:t>
      </w:r>
      <w:r>
        <w:rPr>
          <w:color w:val="231F20"/>
        </w:rPr>
        <w:t>de</w:t>
      </w:r>
      <w:r>
        <w:rPr>
          <w:color w:val="231F20"/>
          <w:spacing w:val="-4"/>
        </w:rPr>
        <w:t> </w:t>
      </w:r>
      <w:r>
        <w:rPr>
          <w:color w:val="231F20"/>
        </w:rPr>
        <w:t>acuerdo</w:t>
      </w:r>
      <w:r>
        <w:rPr>
          <w:color w:val="231F20"/>
          <w:spacing w:val="-4"/>
        </w:rPr>
        <w:t> </w:t>
      </w:r>
      <w:r>
        <w:rPr>
          <w:color w:val="231F20"/>
        </w:rPr>
        <w:t>con las instrucciones del</w:t>
      </w:r>
      <w:r>
        <w:rPr>
          <w:color w:val="231F20"/>
          <w:spacing w:val="-3"/>
        </w:rPr>
        <w:t> </w:t>
      </w:r>
      <w:r>
        <w:rPr>
          <w:color w:val="231F20"/>
        </w:rPr>
        <w:t>dueño.</w:t>
      </w:r>
    </w:p>
    <w:p>
      <w:pPr>
        <w:pStyle w:val="BodyText"/>
        <w:spacing w:line="278" w:lineRule="auto" w:before="57"/>
        <w:ind w:left="117" w:right="115" w:firstLine="283"/>
        <w:jc w:val="both"/>
      </w:pPr>
      <w:r>
        <w:rPr>
          <w:color w:val="231F20"/>
        </w:rPr>
        <w:t>Sobre las innovaciones realizadas en las unidades productivas en los últimos cinco años, se identificó lo siguiente:</w:t>
      </w:r>
    </w:p>
    <w:p>
      <w:pPr>
        <w:pStyle w:val="BodyText"/>
        <w:spacing w:line="242" w:lineRule="auto" w:before="131"/>
        <w:ind w:left="230" w:right="115" w:hanging="114"/>
        <w:jc w:val="both"/>
      </w:pPr>
      <w:r>
        <w:rPr>
          <w:color w:val="231F20"/>
          <w:spacing w:val="5"/>
        </w:rPr>
        <w:t>•En </w:t>
      </w:r>
      <w:r>
        <w:rPr>
          <w:color w:val="231F20"/>
        </w:rPr>
        <w:t>el 62% de las unidades productivas se han realizado cambios en la maquinaria y herramienta mediante la introducción de innovaciones</w:t>
      </w:r>
      <w:r>
        <w:rPr>
          <w:color w:val="231F20"/>
          <w:spacing w:val="-27"/>
        </w:rPr>
        <w:t> </w:t>
      </w:r>
      <w:r>
        <w:rPr>
          <w:color w:val="231F20"/>
        </w:rPr>
        <w:t>de carácter</w:t>
      </w:r>
      <w:r>
        <w:rPr>
          <w:color w:val="231F20"/>
          <w:spacing w:val="-22"/>
        </w:rPr>
        <w:t> </w:t>
      </w:r>
      <w:r>
        <w:rPr>
          <w:color w:val="231F20"/>
        </w:rPr>
        <w:t>tecnológico,</w:t>
      </w:r>
      <w:r>
        <w:rPr>
          <w:color w:val="231F20"/>
          <w:spacing w:val="-22"/>
        </w:rPr>
        <w:t> </w:t>
      </w:r>
      <w:r>
        <w:rPr>
          <w:color w:val="231F20"/>
        </w:rPr>
        <w:t>impactando</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calidad</w:t>
      </w:r>
      <w:r>
        <w:rPr>
          <w:color w:val="231F20"/>
          <w:spacing w:val="-22"/>
        </w:rPr>
        <w:t> </w:t>
      </w:r>
      <w:r>
        <w:rPr>
          <w:color w:val="231F20"/>
        </w:rPr>
        <w:t>del</w:t>
      </w:r>
      <w:r>
        <w:rPr>
          <w:color w:val="231F20"/>
          <w:spacing w:val="-22"/>
        </w:rPr>
        <w:t> </w:t>
      </w:r>
      <w:r>
        <w:rPr>
          <w:color w:val="231F20"/>
        </w:rPr>
        <w:t>mueble,</w:t>
      </w:r>
      <w:r>
        <w:rPr>
          <w:color w:val="231F20"/>
          <w:spacing w:val="-22"/>
        </w:rPr>
        <w:t> </w:t>
      </w:r>
      <w:r>
        <w:rPr>
          <w:color w:val="231F20"/>
        </w:rPr>
        <w:t>la</w:t>
      </w:r>
      <w:r>
        <w:rPr>
          <w:color w:val="231F20"/>
          <w:spacing w:val="-22"/>
        </w:rPr>
        <w:t> </w:t>
      </w:r>
      <w:r>
        <w:rPr>
          <w:color w:val="231F20"/>
        </w:rPr>
        <w:t>disminución de tiempo en la producción del mueble y la agilización del</w:t>
      </w:r>
      <w:r>
        <w:rPr>
          <w:color w:val="231F20"/>
          <w:spacing w:val="29"/>
        </w:rPr>
        <w:t> </w:t>
      </w:r>
      <w:r>
        <w:rPr>
          <w:color w:val="231F20"/>
        </w:rPr>
        <w:t>trabajo.</w:t>
      </w:r>
    </w:p>
    <w:p>
      <w:pPr>
        <w:pStyle w:val="BodyText"/>
        <w:spacing w:line="242" w:lineRule="auto" w:before="113"/>
        <w:ind w:left="230" w:right="115" w:hanging="114"/>
        <w:jc w:val="both"/>
      </w:pPr>
      <w:r>
        <w:rPr>
          <w:color w:val="231F20"/>
        </w:rPr>
        <w:t>•El 20% ha realizado cambios de organización del proceso productivo, mejorando la administración del personal a través de capacitación de los empleados para realizar diversas actividades en todo el proceso productivo (diseño de muebles, armado, pintado y supervisión de la calidad del producto).</w:t>
      </w:r>
    </w:p>
    <w:p>
      <w:pPr>
        <w:pStyle w:val="BodyText"/>
        <w:spacing w:line="242" w:lineRule="auto" w:before="113"/>
        <w:ind w:left="230" w:right="115" w:hanging="114"/>
        <w:jc w:val="both"/>
      </w:pPr>
      <w:r>
        <w:rPr>
          <w:color w:val="231F20"/>
          <w:spacing w:val="3"/>
        </w:rPr>
        <w:t>•El</w:t>
      </w:r>
      <w:r>
        <w:rPr>
          <w:color w:val="231F20"/>
          <w:spacing w:val="-15"/>
        </w:rPr>
        <w:t> </w:t>
      </w:r>
      <w:r>
        <w:rPr>
          <w:color w:val="231F20"/>
          <w:spacing w:val="-3"/>
        </w:rPr>
        <w:t>6%</w:t>
      </w:r>
      <w:r>
        <w:rPr>
          <w:color w:val="231F20"/>
          <w:spacing w:val="-15"/>
        </w:rPr>
        <w:t> </w:t>
      </w:r>
      <w:r>
        <w:rPr>
          <w:color w:val="231F20"/>
          <w:spacing w:val="-5"/>
        </w:rPr>
        <w:t>implementó</w:t>
      </w:r>
      <w:r>
        <w:rPr>
          <w:color w:val="231F20"/>
          <w:spacing w:val="-15"/>
        </w:rPr>
        <w:t> </w:t>
      </w:r>
      <w:r>
        <w:rPr>
          <w:color w:val="231F20"/>
          <w:spacing w:val="-5"/>
        </w:rPr>
        <w:t>cambios</w:t>
      </w:r>
      <w:r>
        <w:rPr>
          <w:color w:val="231F20"/>
          <w:spacing w:val="-15"/>
        </w:rPr>
        <w:t> </w:t>
      </w:r>
      <w:r>
        <w:rPr>
          <w:color w:val="231F20"/>
          <w:spacing w:val="-3"/>
        </w:rPr>
        <w:t>de</w:t>
      </w:r>
      <w:r>
        <w:rPr>
          <w:color w:val="231F20"/>
          <w:spacing w:val="-15"/>
        </w:rPr>
        <w:t> </w:t>
      </w:r>
      <w:r>
        <w:rPr>
          <w:color w:val="231F20"/>
          <w:spacing w:val="-5"/>
        </w:rPr>
        <w:t>gestión,</w:t>
      </w:r>
      <w:r>
        <w:rPr>
          <w:color w:val="231F20"/>
          <w:spacing w:val="-15"/>
        </w:rPr>
        <w:t> </w:t>
      </w:r>
      <w:r>
        <w:rPr>
          <w:color w:val="231F20"/>
          <w:spacing w:val="-5"/>
        </w:rPr>
        <w:t>mejorando</w:t>
      </w:r>
      <w:r>
        <w:rPr>
          <w:color w:val="231F20"/>
          <w:spacing w:val="-15"/>
        </w:rPr>
        <w:t> </w:t>
      </w:r>
      <w:r>
        <w:rPr>
          <w:color w:val="231F20"/>
          <w:spacing w:val="-3"/>
        </w:rPr>
        <w:t>la</w:t>
      </w:r>
      <w:r>
        <w:rPr>
          <w:color w:val="231F20"/>
          <w:spacing w:val="-15"/>
        </w:rPr>
        <w:t> </w:t>
      </w:r>
      <w:r>
        <w:rPr>
          <w:color w:val="231F20"/>
          <w:spacing w:val="-5"/>
        </w:rPr>
        <w:t>obtención</w:t>
      </w:r>
      <w:r>
        <w:rPr>
          <w:color w:val="231F20"/>
          <w:spacing w:val="-15"/>
        </w:rPr>
        <w:t> </w:t>
      </w:r>
      <w:r>
        <w:rPr>
          <w:color w:val="231F20"/>
          <w:spacing w:val="-3"/>
        </w:rPr>
        <w:t>de</w:t>
      </w:r>
      <w:r>
        <w:rPr>
          <w:color w:val="231F20"/>
          <w:spacing w:val="-15"/>
        </w:rPr>
        <w:t> </w:t>
      </w:r>
      <w:r>
        <w:rPr>
          <w:color w:val="231F20"/>
          <w:spacing w:val="-5"/>
        </w:rPr>
        <w:t>recursos</w:t>
      </w:r>
      <w:r>
        <w:rPr>
          <w:color w:val="0000FF"/>
          <w:spacing w:val="-5"/>
        </w:rPr>
        <w:t>. </w:t>
      </w:r>
      <w:r>
        <w:rPr>
          <w:color w:val="231F20"/>
          <w:spacing w:val="-4"/>
        </w:rPr>
        <w:t>Los </w:t>
      </w:r>
      <w:r>
        <w:rPr>
          <w:color w:val="231F20"/>
          <w:spacing w:val="-5"/>
        </w:rPr>
        <w:t>dueños </w:t>
      </w:r>
      <w:r>
        <w:rPr>
          <w:color w:val="231F20"/>
          <w:spacing w:val="-3"/>
        </w:rPr>
        <w:t>de </w:t>
      </w:r>
      <w:r>
        <w:rPr>
          <w:color w:val="231F20"/>
          <w:spacing w:val="-4"/>
        </w:rPr>
        <w:t>las </w:t>
      </w:r>
      <w:r>
        <w:rPr>
          <w:color w:val="231F20"/>
          <w:spacing w:val="-5"/>
        </w:rPr>
        <w:t>unidades </w:t>
      </w:r>
      <w:r>
        <w:rPr>
          <w:color w:val="231F20"/>
          <w:spacing w:val="-6"/>
        </w:rPr>
        <w:t>productoras </w:t>
      </w:r>
      <w:r>
        <w:rPr>
          <w:color w:val="231F20"/>
          <w:spacing w:val="-3"/>
        </w:rPr>
        <w:t>se </w:t>
      </w:r>
      <w:r>
        <w:rPr>
          <w:color w:val="231F20"/>
          <w:spacing w:val="-4"/>
        </w:rPr>
        <w:t>han </w:t>
      </w:r>
      <w:r>
        <w:rPr>
          <w:color w:val="231F20"/>
          <w:spacing w:val="-5"/>
        </w:rPr>
        <w:t>visto </w:t>
      </w:r>
      <w:r>
        <w:rPr>
          <w:color w:val="231F20"/>
          <w:spacing w:val="-3"/>
        </w:rPr>
        <w:t>en la </w:t>
      </w:r>
      <w:r>
        <w:rPr>
          <w:color w:val="231F20"/>
          <w:spacing w:val="-5"/>
        </w:rPr>
        <w:t>necesidad de buscar </w:t>
      </w:r>
      <w:r>
        <w:rPr>
          <w:color w:val="231F20"/>
          <w:spacing w:val="-6"/>
        </w:rPr>
        <w:t>apoyo </w:t>
      </w:r>
      <w:r>
        <w:rPr>
          <w:color w:val="231F20"/>
          <w:spacing w:val="-5"/>
        </w:rPr>
        <w:t>económico para </w:t>
      </w:r>
      <w:r>
        <w:rPr>
          <w:color w:val="231F20"/>
          <w:spacing w:val="-3"/>
        </w:rPr>
        <w:t>la </w:t>
      </w:r>
      <w:r>
        <w:rPr>
          <w:color w:val="231F20"/>
          <w:spacing w:val="-5"/>
        </w:rPr>
        <w:t>promoción </w:t>
      </w:r>
      <w:r>
        <w:rPr>
          <w:color w:val="231F20"/>
          <w:spacing w:val="-3"/>
        </w:rPr>
        <w:t>de </w:t>
      </w:r>
      <w:r>
        <w:rPr>
          <w:color w:val="231F20"/>
          <w:spacing w:val="-4"/>
        </w:rPr>
        <w:t>sus </w:t>
      </w:r>
      <w:r>
        <w:rPr>
          <w:color w:val="231F20"/>
          <w:spacing w:val="-5"/>
        </w:rPr>
        <w:t>productos </w:t>
      </w:r>
      <w:r>
        <w:rPr>
          <w:color w:val="231F20"/>
          <w:spacing w:val="-4"/>
        </w:rPr>
        <w:t>con </w:t>
      </w:r>
      <w:r>
        <w:rPr>
          <w:color w:val="231F20"/>
          <w:spacing w:val="-5"/>
        </w:rPr>
        <w:t>las instituciones públicas </w:t>
      </w:r>
      <w:r>
        <w:rPr>
          <w:color w:val="231F20"/>
        </w:rPr>
        <w:t>y </w:t>
      </w:r>
      <w:r>
        <w:rPr>
          <w:color w:val="231F20"/>
          <w:spacing w:val="-6"/>
        </w:rPr>
        <w:t>privadas, </w:t>
      </w:r>
      <w:r>
        <w:rPr>
          <w:color w:val="231F20"/>
          <w:spacing w:val="-4"/>
        </w:rPr>
        <w:t>tales como </w:t>
      </w:r>
      <w:r>
        <w:rPr>
          <w:color w:val="231F20"/>
          <w:spacing w:val="-5"/>
        </w:rPr>
        <w:t>empresas </w:t>
      </w:r>
      <w:r>
        <w:rPr>
          <w:color w:val="231F20"/>
          <w:spacing w:val="-6"/>
        </w:rPr>
        <w:t>cerveceras </w:t>
      </w:r>
      <w:r>
        <w:rPr>
          <w:color w:val="231F20"/>
        </w:rPr>
        <w:t>o </w:t>
      </w:r>
      <w:r>
        <w:rPr>
          <w:color w:val="231F20"/>
          <w:spacing w:val="-5"/>
        </w:rPr>
        <w:t>de publicidad,</w:t>
      </w:r>
      <w:r>
        <w:rPr>
          <w:color w:val="231F20"/>
          <w:spacing w:val="-13"/>
        </w:rPr>
        <w:t> </w:t>
      </w:r>
      <w:r>
        <w:rPr>
          <w:color w:val="231F20"/>
          <w:spacing w:val="-5"/>
        </w:rPr>
        <w:t>delegados</w:t>
      </w:r>
      <w:r>
        <w:rPr>
          <w:color w:val="231F20"/>
          <w:spacing w:val="-13"/>
        </w:rPr>
        <w:t> </w:t>
      </w:r>
      <w:r>
        <w:rPr>
          <w:color w:val="231F20"/>
          <w:spacing w:val="-5"/>
        </w:rPr>
        <w:t>locales</w:t>
      </w:r>
      <w:r>
        <w:rPr>
          <w:color w:val="231F20"/>
          <w:spacing w:val="-13"/>
        </w:rPr>
        <w:t> </w:t>
      </w:r>
      <w:r>
        <w:rPr>
          <w:color w:val="231F20"/>
        </w:rPr>
        <w:t>y</w:t>
      </w:r>
      <w:r>
        <w:rPr>
          <w:color w:val="231F20"/>
          <w:spacing w:val="-13"/>
        </w:rPr>
        <w:t> </w:t>
      </w:r>
      <w:r>
        <w:rPr>
          <w:color w:val="231F20"/>
          <w:spacing w:val="-6"/>
        </w:rPr>
        <w:t>ayuntamientos</w:t>
      </w:r>
      <w:r>
        <w:rPr>
          <w:color w:val="231F20"/>
          <w:spacing w:val="-13"/>
        </w:rPr>
        <w:t> </w:t>
      </w:r>
      <w:r>
        <w:rPr>
          <w:color w:val="231F20"/>
          <w:spacing w:val="-3"/>
        </w:rPr>
        <w:t>de</w:t>
      </w:r>
      <w:r>
        <w:rPr>
          <w:color w:val="231F20"/>
          <w:spacing w:val="-13"/>
        </w:rPr>
        <w:t> </w:t>
      </w:r>
      <w:r>
        <w:rPr>
          <w:color w:val="231F20"/>
          <w:spacing w:val="-4"/>
        </w:rPr>
        <w:t>Lerma</w:t>
      </w:r>
      <w:r>
        <w:rPr>
          <w:color w:val="231F20"/>
          <w:spacing w:val="-13"/>
        </w:rPr>
        <w:t> </w:t>
      </w:r>
      <w:r>
        <w:rPr>
          <w:color w:val="231F20"/>
        </w:rPr>
        <w:t>u</w:t>
      </w:r>
      <w:r>
        <w:rPr>
          <w:color w:val="231F20"/>
          <w:spacing w:val="-13"/>
        </w:rPr>
        <w:t> </w:t>
      </w:r>
      <w:r>
        <w:rPr>
          <w:color w:val="231F20"/>
          <w:spacing w:val="-5"/>
        </w:rPr>
        <w:t>otros</w:t>
      </w:r>
      <w:r>
        <w:rPr>
          <w:color w:val="231F20"/>
          <w:spacing w:val="-13"/>
        </w:rPr>
        <w:t> </w:t>
      </w:r>
      <w:r>
        <w:rPr>
          <w:color w:val="231F20"/>
          <w:spacing w:val="-5"/>
        </w:rPr>
        <w:t>municipios </w:t>
      </w:r>
      <w:r>
        <w:rPr>
          <w:color w:val="231F20"/>
          <w:spacing w:val="-6"/>
        </w:rPr>
        <w:t>circunvecinos.</w:t>
      </w:r>
    </w:p>
    <w:p>
      <w:pPr>
        <w:pStyle w:val="BodyText"/>
        <w:spacing w:line="242" w:lineRule="auto" w:before="113"/>
        <w:ind w:left="230" w:right="115" w:hanging="114"/>
        <w:jc w:val="both"/>
      </w:pPr>
      <w:r>
        <w:rPr>
          <w:color w:val="231F20"/>
          <w:spacing w:val="7"/>
        </w:rPr>
        <w:t>•Y </w:t>
      </w:r>
      <w:r>
        <w:rPr>
          <w:color w:val="231F20"/>
        </w:rPr>
        <w:t>el 12% de las unidades productivas no ha realizado ningún cambio  en</w:t>
      </w:r>
      <w:r>
        <w:rPr>
          <w:color w:val="231F20"/>
          <w:spacing w:val="31"/>
        </w:rPr>
        <w:t> </w:t>
      </w:r>
      <w:r>
        <w:rPr>
          <w:color w:val="231F20"/>
        </w:rPr>
        <w:t>el</w:t>
      </w:r>
      <w:r>
        <w:rPr>
          <w:color w:val="231F20"/>
          <w:spacing w:val="31"/>
        </w:rPr>
        <w:t> </w:t>
      </w:r>
      <w:r>
        <w:rPr>
          <w:color w:val="231F20"/>
        </w:rPr>
        <w:t>proceso</w:t>
      </w:r>
      <w:r>
        <w:rPr>
          <w:color w:val="231F20"/>
          <w:spacing w:val="30"/>
        </w:rPr>
        <w:t> </w:t>
      </w:r>
      <w:r>
        <w:rPr>
          <w:color w:val="231F20"/>
        </w:rPr>
        <w:t>argumentado</w:t>
      </w:r>
      <w:r>
        <w:rPr>
          <w:color w:val="231F20"/>
          <w:spacing w:val="31"/>
        </w:rPr>
        <w:t> </w:t>
      </w:r>
      <w:r>
        <w:rPr>
          <w:color w:val="231F20"/>
        </w:rPr>
        <w:t>que</w:t>
      </w:r>
      <w:r>
        <w:rPr>
          <w:color w:val="231F20"/>
          <w:spacing w:val="31"/>
        </w:rPr>
        <w:t> </w:t>
      </w:r>
      <w:r>
        <w:rPr>
          <w:color w:val="231F20"/>
        </w:rPr>
        <w:t>no</w:t>
      </w:r>
      <w:r>
        <w:rPr>
          <w:color w:val="231F20"/>
          <w:spacing w:val="31"/>
        </w:rPr>
        <w:t> </w:t>
      </w:r>
      <w:r>
        <w:rPr>
          <w:color w:val="231F20"/>
        </w:rPr>
        <w:t>tiene</w:t>
      </w:r>
      <w:r>
        <w:rPr>
          <w:color w:val="231F20"/>
          <w:spacing w:val="31"/>
        </w:rPr>
        <w:t> </w:t>
      </w:r>
      <w:r>
        <w:rPr>
          <w:color w:val="231F20"/>
        </w:rPr>
        <w:t>necesidad</w:t>
      </w:r>
      <w:r>
        <w:rPr>
          <w:color w:val="231F20"/>
          <w:spacing w:val="30"/>
        </w:rPr>
        <w:t> </w:t>
      </w:r>
      <w:r>
        <w:rPr>
          <w:color w:val="231F20"/>
        </w:rPr>
        <w:t>de</w:t>
      </w:r>
      <w:r>
        <w:rPr>
          <w:color w:val="231F20"/>
          <w:spacing w:val="31"/>
        </w:rPr>
        <w:t> </w:t>
      </w:r>
      <w:r>
        <w:rPr>
          <w:color w:val="231F20"/>
        </w:rPr>
        <w:t>hacerlo</w:t>
      </w:r>
      <w:r>
        <w:rPr>
          <w:color w:val="231F20"/>
          <w:spacing w:val="31"/>
        </w:rPr>
        <w:t> </w:t>
      </w:r>
      <w:r>
        <w:rPr>
          <w:color w:val="231F20"/>
        </w:rPr>
        <w:t>o</w:t>
      </w:r>
      <w:r>
        <w:rPr>
          <w:color w:val="231F20"/>
          <w:spacing w:val="31"/>
        </w:rPr>
        <w:t> </w:t>
      </w:r>
      <w:r>
        <w:rPr>
          <w:color w:val="231F20"/>
        </w:rPr>
        <w:t>que</w:t>
      </w:r>
    </w:p>
    <w:p>
      <w:pPr>
        <w:spacing w:after="0" w:line="242" w:lineRule="auto"/>
        <w:jc w:val="both"/>
        <w:sectPr>
          <w:footerReference w:type="even" r:id="rId108"/>
          <w:footerReference w:type="default" r:id="rId109"/>
          <w:pgSz w:w="9640" w:h="13040"/>
          <w:pgMar w:footer="833" w:header="687" w:top="1040" w:bottom="1020" w:left="1300" w:right="1300"/>
        </w:sectPr>
      </w:pPr>
    </w:p>
    <w:p>
      <w:pPr>
        <w:pStyle w:val="BodyText"/>
        <w:spacing w:before="11"/>
        <w:rPr>
          <w:sz w:val="23"/>
        </w:rPr>
      </w:pPr>
    </w:p>
    <w:p>
      <w:pPr>
        <w:pStyle w:val="BodyText"/>
        <w:spacing w:before="69"/>
        <w:ind w:left="230" w:right="-4"/>
      </w:pPr>
      <w:r>
        <w:rPr>
          <w:color w:val="231F20"/>
        </w:rPr>
        <w:t>no cuentan con los recursos económicos o contactos (promotor) para</w:t>
      </w:r>
    </w:p>
    <w:p>
      <w:pPr>
        <w:pStyle w:val="BodyText"/>
        <w:spacing w:before="72"/>
        <w:ind w:left="230" w:right="-4"/>
      </w:pPr>
      <w:r>
        <w:rPr>
          <w:color w:val="231F20"/>
        </w:rPr>
        <w:t>lograrlo.</w:t>
      </w:r>
    </w:p>
    <w:p>
      <w:pPr>
        <w:pStyle w:val="BodyText"/>
        <w:spacing w:line="278" w:lineRule="auto" w:before="155"/>
        <w:ind w:left="117" w:right="116" w:firstLine="283"/>
        <w:jc w:val="both"/>
      </w:pPr>
      <w:r>
        <w:rPr>
          <w:color w:val="231F20"/>
        </w:rPr>
        <w:t>Los </w:t>
      </w:r>
      <w:r>
        <w:rPr>
          <w:color w:val="231F20"/>
          <w:spacing w:val="-4"/>
        </w:rPr>
        <w:t>productores </w:t>
      </w:r>
      <w:r>
        <w:rPr>
          <w:color w:val="231F20"/>
        </w:rPr>
        <w:t>de </w:t>
      </w:r>
      <w:r>
        <w:rPr>
          <w:color w:val="231F20"/>
          <w:spacing w:val="-3"/>
        </w:rPr>
        <w:t>muebles </w:t>
      </w:r>
      <w:r>
        <w:rPr>
          <w:color w:val="231F20"/>
          <w:spacing w:val="-4"/>
        </w:rPr>
        <w:t>pretenden </w:t>
      </w:r>
      <w:r>
        <w:rPr>
          <w:color w:val="231F20"/>
          <w:spacing w:val="-3"/>
        </w:rPr>
        <w:t>continuar </w:t>
      </w:r>
      <w:r>
        <w:rPr>
          <w:color w:val="231F20"/>
        </w:rPr>
        <w:t>con la </w:t>
      </w:r>
      <w:r>
        <w:rPr>
          <w:color w:val="231F20"/>
          <w:spacing w:val="-3"/>
        </w:rPr>
        <w:t>misma </w:t>
      </w:r>
      <w:r>
        <w:rPr>
          <w:color w:val="231F20"/>
          <w:spacing w:val="-4"/>
        </w:rPr>
        <w:t>actividad, </w:t>
      </w:r>
      <w:r>
        <w:rPr>
          <w:color w:val="231F20"/>
          <w:spacing w:val="-3"/>
        </w:rPr>
        <w:t>introduciendo </w:t>
      </w:r>
      <w:r>
        <w:rPr>
          <w:color w:val="231F20"/>
          <w:spacing w:val="-4"/>
        </w:rPr>
        <w:t>innovaciones </w:t>
      </w:r>
      <w:r>
        <w:rPr>
          <w:color w:val="231F20"/>
        </w:rPr>
        <w:t>en </w:t>
      </w:r>
      <w:r>
        <w:rPr>
          <w:color w:val="231F20"/>
          <w:spacing w:val="-4"/>
        </w:rPr>
        <w:t>diferentes </w:t>
      </w:r>
      <w:r>
        <w:rPr>
          <w:color w:val="231F20"/>
          <w:spacing w:val="-3"/>
        </w:rPr>
        <w:t>rubros, como </w:t>
      </w:r>
      <w:r>
        <w:rPr>
          <w:color w:val="231F20"/>
          <w:spacing w:val="-4"/>
        </w:rPr>
        <w:t>mejorar </w:t>
      </w:r>
      <w:r>
        <w:rPr>
          <w:color w:val="231F20"/>
        </w:rPr>
        <w:t>la </w:t>
      </w:r>
      <w:r>
        <w:rPr>
          <w:color w:val="231F20"/>
          <w:spacing w:val="-3"/>
        </w:rPr>
        <w:t>comercialización, incrementar </w:t>
      </w:r>
      <w:r>
        <w:rPr>
          <w:color w:val="231F20"/>
        </w:rPr>
        <w:t>las </w:t>
      </w:r>
      <w:r>
        <w:rPr>
          <w:color w:val="231F20"/>
          <w:spacing w:val="-4"/>
        </w:rPr>
        <w:t>inversiones, </w:t>
      </w:r>
      <w:r>
        <w:rPr>
          <w:color w:val="231F20"/>
          <w:spacing w:val="-3"/>
        </w:rPr>
        <w:t>tener </w:t>
      </w:r>
      <w:r>
        <w:rPr>
          <w:color w:val="231F20"/>
          <w:spacing w:val="-4"/>
        </w:rPr>
        <w:t>nueva organización </w:t>
      </w:r>
      <w:r>
        <w:rPr>
          <w:color w:val="231F20"/>
        </w:rPr>
        <w:t>y </w:t>
      </w:r>
      <w:r>
        <w:rPr>
          <w:color w:val="231F20"/>
          <w:spacing w:val="-3"/>
        </w:rPr>
        <w:t>ampliar </w:t>
      </w:r>
      <w:r>
        <w:rPr>
          <w:color w:val="231F20"/>
        </w:rPr>
        <w:t>las </w:t>
      </w:r>
      <w:r>
        <w:rPr>
          <w:color w:val="231F20"/>
          <w:spacing w:val="-3"/>
        </w:rPr>
        <w:t>líneas </w:t>
      </w:r>
      <w:r>
        <w:rPr>
          <w:color w:val="231F20"/>
        </w:rPr>
        <w:t>de </w:t>
      </w:r>
      <w:r>
        <w:rPr>
          <w:color w:val="231F20"/>
          <w:spacing w:val="-3"/>
        </w:rPr>
        <w:t>producción. </w:t>
      </w:r>
      <w:r>
        <w:rPr>
          <w:color w:val="231F20"/>
          <w:spacing w:val="-4"/>
        </w:rPr>
        <w:t>Por </w:t>
      </w:r>
      <w:r>
        <w:rPr>
          <w:color w:val="231F20"/>
          <w:spacing w:val="-3"/>
        </w:rPr>
        <w:t>tanto,  </w:t>
      </w:r>
      <w:r>
        <w:rPr>
          <w:color w:val="231F20"/>
        </w:rPr>
        <w:t>los </w:t>
      </w:r>
      <w:r>
        <w:rPr>
          <w:color w:val="231F20"/>
          <w:spacing w:val="-4"/>
        </w:rPr>
        <w:t>factores  </w:t>
      </w:r>
      <w:r>
        <w:rPr>
          <w:color w:val="231F20"/>
        </w:rPr>
        <w:t>de </w:t>
      </w:r>
      <w:r>
        <w:rPr>
          <w:color w:val="231F20"/>
          <w:spacing w:val="-4"/>
        </w:rPr>
        <w:t>innovación </w:t>
      </w:r>
      <w:r>
        <w:rPr>
          <w:color w:val="231F20"/>
        </w:rPr>
        <w:t>en el </w:t>
      </w:r>
      <w:r>
        <w:rPr>
          <w:color w:val="231F20"/>
          <w:spacing w:val="-3"/>
        </w:rPr>
        <w:t>sistema </w:t>
      </w:r>
      <w:r>
        <w:rPr>
          <w:color w:val="231F20"/>
          <w:spacing w:val="-4"/>
        </w:rPr>
        <w:t>productivo </w:t>
      </w:r>
      <w:r>
        <w:rPr>
          <w:color w:val="231F20"/>
        </w:rPr>
        <w:t>de </w:t>
      </w:r>
      <w:r>
        <w:rPr>
          <w:color w:val="231F20"/>
          <w:spacing w:val="-3"/>
        </w:rPr>
        <w:t>muebles consisten </w:t>
      </w:r>
      <w:r>
        <w:rPr>
          <w:color w:val="231F20"/>
        </w:rPr>
        <w:t>en la </w:t>
      </w:r>
      <w:r>
        <w:rPr>
          <w:color w:val="231F20"/>
          <w:spacing w:val="-4"/>
        </w:rPr>
        <w:t>incorporación </w:t>
      </w:r>
      <w:r>
        <w:rPr>
          <w:color w:val="231F20"/>
          <w:spacing w:val="-3"/>
        </w:rPr>
        <w:t>de cambio </w:t>
      </w:r>
      <w:r>
        <w:rPr>
          <w:color w:val="231F20"/>
        </w:rPr>
        <w:t>en las </w:t>
      </w:r>
      <w:r>
        <w:rPr>
          <w:color w:val="231F20"/>
          <w:spacing w:val="-4"/>
        </w:rPr>
        <w:t>diferentes </w:t>
      </w:r>
      <w:r>
        <w:rPr>
          <w:color w:val="231F20"/>
          <w:spacing w:val="-3"/>
        </w:rPr>
        <w:t>partes </w:t>
      </w:r>
      <w:r>
        <w:rPr>
          <w:color w:val="231F20"/>
        </w:rPr>
        <w:t>del </w:t>
      </w:r>
      <w:r>
        <w:rPr>
          <w:color w:val="231F20"/>
          <w:spacing w:val="-3"/>
        </w:rPr>
        <w:t>proceso; existe </w:t>
      </w:r>
      <w:r>
        <w:rPr>
          <w:color w:val="231F20"/>
        </w:rPr>
        <w:t>un </w:t>
      </w:r>
      <w:r>
        <w:rPr>
          <w:color w:val="231F20"/>
          <w:spacing w:val="-3"/>
        </w:rPr>
        <w:t>amplio </w:t>
      </w:r>
      <w:r>
        <w:rPr>
          <w:color w:val="231F20"/>
          <w:spacing w:val="-4"/>
        </w:rPr>
        <w:t>interés </w:t>
      </w:r>
      <w:r>
        <w:rPr>
          <w:color w:val="231F20"/>
          <w:spacing w:val="-3"/>
        </w:rPr>
        <w:t>de  </w:t>
      </w:r>
      <w:r>
        <w:rPr>
          <w:color w:val="231F20"/>
        </w:rPr>
        <w:t>los</w:t>
      </w:r>
      <w:r>
        <w:rPr>
          <w:color w:val="231F20"/>
          <w:spacing w:val="-9"/>
        </w:rPr>
        <w:t> </w:t>
      </w:r>
      <w:r>
        <w:rPr>
          <w:color w:val="231F20"/>
          <w:spacing w:val="-4"/>
        </w:rPr>
        <w:t>productores</w:t>
      </w:r>
      <w:r>
        <w:rPr>
          <w:color w:val="231F20"/>
          <w:spacing w:val="-9"/>
        </w:rPr>
        <w:t> </w:t>
      </w:r>
      <w:r>
        <w:rPr>
          <w:color w:val="231F20"/>
        </w:rPr>
        <w:t>de</w:t>
      </w:r>
      <w:r>
        <w:rPr>
          <w:color w:val="231F20"/>
          <w:spacing w:val="-9"/>
        </w:rPr>
        <w:t> </w:t>
      </w:r>
      <w:r>
        <w:rPr>
          <w:color w:val="231F20"/>
          <w:spacing w:val="-3"/>
        </w:rPr>
        <w:t>futuros</w:t>
      </w:r>
      <w:r>
        <w:rPr>
          <w:color w:val="231F20"/>
          <w:spacing w:val="-9"/>
        </w:rPr>
        <w:t> </w:t>
      </w:r>
      <w:r>
        <w:rPr>
          <w:color w:val="231F20"/>
          <w:spacing w:val="-3"/>
        </w:rPr>
        <w:t>cambios</w:t>
      </w:r>
      <w:r>
        <w:rPr>
          <w:color w:val="231F20"/>
          <w:spacing w:val="-9"/>
        </w:rPr>
        <w:t> </w:t>
      </w:r>
      <w:r>
        <w:rPr>
          <w:color w:val="231F20"/>
          <w:spacing w:val="-3"/>
        </w:rPr>
        <w:t>tecnológicos,</w:t>
      </w:r>
      <w:r>
        <w:rPr>
          <w:color w:val="231F20"/>
          <w:spacing w:val="-9"/>
        </w:rPr>
        <w:t> </w:t>
      </w:r>
      <w:r>
        <w:rPr>
          <w:color w:val="231F20"/>
        </w:rPr>
        <w:t>de</w:t>
      </w:r>
      <w:r>
        <w:rPr>
          <w:color w:val="231F20"/>
          <w:spacing w:val="-9"/>
        </w:rPr>
        <w:t> </w:t>
      </w:r>
      <w:r>
        <w:rPr>
          <w:color w:val="231F20"/>
          <w:spacing w:val="-3"/>
        </w:rPr>
        <w:t>organización</w:t>
      </w:r>
      <w:r>
        <w:rPr>
          <w:color w:val="231F20"/>
          <w:spacing w:val="-9"/>
        </w:rPr>
        <w:t> </w:t>
      </w:r>
      <w:r>
        <w:rPr>
          <w:color w:val="231F20"/>
        </w:rPr>
        <w:t>y</w:t>
      </w:r>
      <w:r>
        <w:rPr>
          <w:color w:val="231F20"/>
          <w:spacing w:val="-9"/>
        </w:rPr>
        <w:t> </w:t>
      </w:r>
      <w:r>
        <w:rPr>
          <w:color w:val="231F20"/>
          <w:spacing w:val="-3"/>
        </w:rPr>
        <w:t>gestión </w:t>
      </w:r>
      <w:r>
        <w:rPr>
          <w:color w:val="231F20"/>
          <w:spacing w:val="-4"/>
        </w:rPr>
        <w:t>para </w:t>
      </w:r>
      <w:r>
        <w:rPr>
          <w:color w:val="231F20"/>
          <w:spacing w:val="-3"/>
        </w:rPr>
        <w:t>hacer </w:t>
      </w:r>
      <w:r>
        <w:rPr>
          <w:color w:val="231F20"/>
        </w:rPr>
        <w:t>más </w:t>
      </w:r>
      <w:r>
        <w:rPr>
          <w:color w:val="231F20"/>
          <w:spacing w:val="-4"/>
        </w:rPr>
        <w:t>competitiva </w:t>
      </w:r>
      <w:r>
        <w:rPr>
          <w:color w:val="231F20"/>
        </w:rPr>
        <w:t>su </w:t>
      </w:r>
      <w:r>
        <w:rPr>
          <w:color w:val="231F20"/>
          <w:spacing w:val="-4"/>
        </w:rPr>
        <w:t>actividad </w:t>
      </w:r>
      <w:r>
        <w:rPr>
          <w:color w:val="231F20"/>
        </w:rPr>
        <w:t>en el</w:t>
      </w:r>
      <w:r>
        <w:rPr>
          <w:color w:val="231F20"/>
          <w:spacing w:val="-16"/>
        </w:rPr>
        <w:t> </w:t>
      </w:r>
      <w:r>
        <w:rPr>
          <w:color w:val="231F20"/>
          <w:spacing w:val="-4"/>
        </w:rPr>
        <w:t>mercado.</w:t>
      </w:r>
    </w:p>
    <w:p>
      <w:pPr>
        <w:pStyle w:val="BodyText"/>
        <w:spacing w:line="278" w:lineRule="auto" w:before="57"/>
        <w:ind w:left="117" w:right="118" w:firstLine="283"/>
        <w:jc w:val="both"/>
      </w:pPr>
      <w:r>
        <w:rPr>
          <w:color w:val="231F20"/>
          <w:spacing w:val="-6"/>
        </w:rPr>
        <w:t>Respecto </w:t>
      </w:r>
      <w:r>
        <w:rPr>
          <w:color w:val="231F20"/>
          <w:spacing w:val="-3"/>
        </w:rPr>
        <w:t>al </w:t>
      </w:r>
      <w:r>
        <w:rPr>
          <w:color w:val="231F20"/>
          <w:spacing w:val="-5"/>
        </w:rPr>
        <w:t>sistema </w:t>
      </w:r>
      <w:r>
        <w:rPr>
          <w:color w:val="231F20"/>
          <w:spacing w:val="-3"/>
        </w:rPr>
        <w:t>de </w:t>
      </w:r>
      <w:r>
        <w:rPr>
          <w:color w:val="231F20"/>
          <w:spacing w:val="-5"/>
        </w:rPr>
        <w:t>elaboración </w:t>
      </w:r>
      <w:r>
        <w:rPr>
          <w:color w:val="231F20"/>
          <w:spacing w:val="-3"/>
        </w:rPr>
        <w:t>de </w:t>
      </w:r>
      <w:r>
        <w:rPr>
          <w:color w:val="231F20"/>
          <w:spacing w:val="-5"/>
        </w:rPr>
        <w:t>barbacoa, </w:t>
      </w:r>
      <w:r>
        <w:rPr>
          <w:color w:val="231F20"/>
          <w:spacing w:val="-3"/>
        </w:rPr>
        <w:t>de </w:t>
      </w:r>
      <w:r>
        <w:rPr>
          <w:color w:val="231F20"/>
          <w:spacing w:val="-5"/>
        </w:rPr>
        <w:t>acuerdo </w:t>
      </w:r>
      <w:r>
        <w:rPr>
          <w:color w:val="231F20"/>
          <w:spacing w:val="-4"/>
        </w:rPr>
        <w:t>con </w:t>
      </w:r>
      <w:r>
        <w:rPr>
          <w:color w:val="231F20"/>
          <w:spacing w:val="-5"/>
        </w:rPr>
        <w:t>Aguilar (2007),</w:t>
      </w:r>
      <w:r>
        <w:rPr>
          <w:color w:val="231F20"/>
          <w:spacing w:val="-24"/>
        </w:rPr>
        <w:t> </w:t>
      </w:r>
      <w:r>
        <w:rPr>
          <w:color w:val="231F20"/>
          <w:spacing w:val="-5"/>
        </w:rPr>
        <w:t>surge</w:t>
      </w:r>
      <w:r>
        <w:rPr>
          <w:color w:val="231F20"/>
          <w:spacing w:val="-24"/>
        </w:rPr>
        <w:t> </w:t>
      </w:r>
      <w:r>
        <w:rPr>
          <w:color w:val="231F20"/>
          <w:spacing w:val="-3"/>
        </w:rPr>
        <w:t>en</w:t>
      </w:r>
      <w:r>
        <w:rPr>
          <w:color w:val="231F20"/>
          <w:spacing w:val="-24"/>
        </w:rPr>
        <w:t> </w:t>
      </w:r>
      <w:r>
        <w:rPr>
          <w:color w:val="231F20"/>
          <w:spacing w:val="-5"/>
        </w:rPr>
        <w:t>Capulhuac</w:t>
      </w:r>
      <w:r>
        <w:rPr>
          <w:color w:val="231F20"/>
          <w:spacing w:val="-24"/>
        </w:rPr>
        <w:t> </w:t>
      </w:r>
      <w:r>
        <w:rPr>
          <w:color w:val="231F20"/>
          <w:spacing w:val="-3"/>
        </w:rPr>
        <w:t>de</w:t>
      </w:r>
      <w:r>
        <w:rPr>
          <w:color w:val="231F20"/>
          <w:spacing w:val="-24"/>
        </w:rPr>
        <w:t> </w:t>
      </w:r>
      <w:r>
        <w:rPr>
          <w:color w:val="231F20"/>
          <w:spacing w:val="-6"/>
        </w:rPr>
        <w:t>Mirafuentes</w:t>
      </w:r>
      <w:r>
        <w:rPr>
          <w:color w:val="231F20"/>
          <w:spacing w:val="-24"/>
        </w:rPr>
        <w:t> </w:t>
      </w:r>
      <w:r>
        <w:rPr>
          <w:color w:val="231F20"/>
          <w:spacing w:val="-3"/>
        </w:rPr>
        <w:t>en</w:t>
      </w:r>
      <w:r>
        <w:rPr>
          <w:color w:val="231F20"/>
          <w:spacing w:val="-24"/>
        </w:rPr>
        <w:t> </w:t>
      </w:r>
      <w:r>
        <w:rPr>
          <w:color w:val="231F20"/>
          <w:spacing w:val="-4"/>
        </w:rPr>
        <w:t>1945,</w:t>
      </w:r>
      <w:r>
        <w:rPr>
          <w:color w:val="231F20"/>
          <w:spacing w:val="-24"/>
        </w:rPr>
        <w:t> </w:t>
      </w:r>
      <w:r>
        <w:rPr>
          <w:color w:val="231F20"/>
          <w:spacing w:val="-5"/>
        </w:rPr>
        <w:t>llegando</w:t>
      </w:r>
      <w:r>
        <w:rPr>
          <w:color w:val="231F20"/>
          <w:spacing w:val="-24"/>
        </w:rPr>
        <w:t> </w:t>
      </w:r>
      <w:r>
        <w:rPr>
          <w:color w:val="231F20"/>
        </w:rPr>
        <w:t>a</w:t>
      </w:r>
      <w:r>
        <w:rPr>
          <w:color w:val="231F20"/>
          <w:spacing w:val="-24"/>
        </w:rPr>
        <w:t> </w:t>
      </w:r>
      <w:r>
        <w:rPr>
          <w:color w:val="231F20"/>
          <w:spacing w:val="-4"/>
        </w:rPr>
        <w:t>ser</w:t>
      </w:r>
      <w:r>
        <w:rPr>
          <w:color w:val="231F20"/>
          <w:spacing w:val="-24"/>
        </w:rPr>
        <w:t> </w:t>
      </w:r>
      <w:r>
        <w:rPr>
          <w:color w:val="231F20"/>
          <w:spacing w:val="-6"/>
        </w:rPr>
        <w:t>reconocida </w:t>
      </w:r>
      <w:r>
        <w:rPr>
          <w:color w:val="231F20"/>
          <w:spacing w:val="-3"/>
        </w:rPr>
        <w:t>en</w:t>
      </w:r>
      <w:r>
        <w:rPr>
          <w:color w:val="231F20"/>
          <w:spacing w:val="-11"/>
        </w:rPr>
        <w:t> </w:t>
      </w:r>
      <w:r>
        <w:rPr>
          <w:color w:val="231F20"/>
          <w:spacing w:val="-3"/>
        </w:rPr>
        <w:t>la</w:t>
      </w:r>
      <w:r>
        <w:rPr>
          <w:color w:val="231F20"/>
          <w:spacing w:val="-11"/>
        </w:rPr>
        <w:t> </w:t>
      </w:r>
      <w:r>
        <w:rPr>
          <w:color w:val="231F20"/>
          <w:spacing w:val="-5"/>
        </w:rPr>
        <w:t>actualidad</w:t>
      </w:r>
      <w:r>
        <w:rPr>
          <w:color w:val="231F20"/>
          <w:spacing w:val="-11"/>
        </w:rPr>
        <w:t> </w:t>
      </w:r>
      <w:r>
        <w:rPr>
          <w:color w:val="231F20"/>
          <w:spacing w:val="-4"/>
        </w:rPr>
        <w:t>como</w:t>
      </w:r>
      <w:r>
        <w:rPr>
          <w:color w:val="231F20"/>
          <w:spacing w:val="-11"/>
        </w:rPr>
        <w:t> </w:t>
      </w:r>
      <w:r>
        <w:rPr>
          <w:color w:val="231F20"/>
          <w:spacing w:val="-3"/>
        </w:rPr>
        <w:t>la</w:t>
      </w:r>
      <w:r>
        <w:rPr>
          <w:color w:val="231F20"/>
          <w:spacing w:val="-11"/>
        </w:rPr>
        <w:t> </w:t>
      </w:r>
      <w:r>
        <w:rPr>
          <w:color w:val="231F20"/>
          <w:spacing w:val="-5"/>
        </w:rPr>
        <w:t>“tierra</w:t>
      </w:r>
      <w:r>
        <w:rPr>
          <w:color w:val="231F20"/>
          <w:spacing w:val="-11"/>
        </w:rPr>
        <w:t> </w:t>
      </w:r>
      <w:r>
        <w:rPr>
          <w:color w:val="231F20"/>
          <w:spacing w:val="-3"/>
        </w:rPr>
        <w:t>de</w:t>
      </w:r>
      <w:r>
        <w:rPr>
          <w:color w:val="231F20"/>
          <w:spacing w:val="-11"/>
        </w:rPr>
        <w:t> </w:t>
      </w:r>
      <w:r>
        <w:rPr>
          <w:color w:val="231F20"/>
          <w:spacing w:val="-3"/>
        </w:rPr>
        <w:t>la</w:t>
      </w:r>
      <w:r>
        <w:rPr>
          <w:color w:val="231F20"/>
          <w:spacing w:val="-11"/>
        </w:rPr>
        <w:t> </w:t>
      </w:r>
      <w:r>
        <w:rPr>
          <w:color w:val="231F20"/>
          <w:spacing w:val="-8"/>
        </w:rPr>
        <w:t>barbacoa”,</w:t>
      </w:r>
      <w:r>
        <w:rPr>
          <w:color w:val="231F20"/>
          <w:spacing w:val="-11"/>
        </w:rPr>
        <w:t> </w:t>
      </w:r>
      <w:r>
        <w:rPr>
          <w:color w:val="231F20"/>
          <w:spacing w:val="-5"/>
        </w:rPr>
        <w:t>debido</w:t>
      </w:r>
      <w:r>
        <w:rPr>
          <w:color w:val="231F20"/>
          <w:spacing w:val="-11"/>
        </w:rPr>
        <w:t> </w:t>
      </w:r>
      <w:r>
        <w:rPr>
          <w:color w:val="231F20"/>
        </w:rPr>
        <w:t>a</w:t>
      </w:r>
      <w:r>
        <w:rPr>
          <w:color w:val="231F20"/>
          <w:spacing w:val="-11"/>
        </w:rPr>
        <w:t> </w:t>
      </w:r>
      <w:r>
        <w:rPr>
          <w:color w:val="231F20"/>
          <w:spacing w:val="-4"/>
        </w:rPr>
        <w:t>que</w:t>
      </w:r>
      <w:r>
        <w:rPr>
          <w:color w:val="231F20"/>
          <w:spacing w:val="-11"/>
        </w:rPr>
        <w:t> </w:t>
      </w:r>
      <w:r>
        <w:rPr>
          <w:color w:val="231F20"/>
          <w:spacing w:val="-5"/>
        </w:rPr>
        <w:t>gran</w:t>
      </w:r>
      <w:r>
        <w:rPr>
          <w:color w:val="231F20"/>
          <w:spacing w:val="-11"/>
        </w:rPr>
        <w:t> </w:t>
      </w:r>
      <w:r>
        <w:rPr>
          <w:color w:val="231F20"/>
          <w:spacing w:val="-5"/>
        </w:rPr>
        <w:t>parte</w:t>
      </w:r>
      <w:r>
        <w:rPr>
          <w:color w:val="231F20"/>
          <w:spacing w:val="-11"/>
        </w:rPr>
        <w:t> </w:t>
      </w:r>
      <w:r>
        <w:rPr>
          <w:color w:val="231F20"/>
          <w:spacing w:val="-3"/>
        </w:rPr>
        <w:t>de</w:t>
      </w:r>
      <w:r>
        <w:rPr>
          <w:color w:val="231F20"/>
          <w:spacing w:val="-11"/>
        </w:rPr>
        <w:t> </w:t>
      </w:r>
      <w:r>
        <w:rPr>
          <w:color w:val="231F20"/>
          <w:spacing w:val="-5"/>
        </w:rPr>
        <w:t>la población</w:t>
      </w:r>
      <w:r>
        <w:rPr>
          <w:color w:val="231F20"/>
          <w:spacing w:val="-17"/>
        </w:rPr>
        <w:t> </w:t>
      </w:r>
      <w:r>
        <w:rPr>
          <w:color w:val="231F20"/>
          <w:spacing w:val="-3"/>
        </w:rPr>
        <w:t>se</w:t>
      </w:r>
      <w:r>
        <w:rPr>
          <w:color w:val="231F20"/>
          <w:spacing w:val="-17"/>
        </w:rPr>
        <w:t> </w:t>
      </w:r>
      <w:r>
        <w:rPr>
          <w:color w:val="231F20"/>
          <w:spacing w:val="-5"/>
        </w:rPr>
        <w:t>dedica</w:t>
      </w:r>
      <w:r>
        <w:rPr>
          <w:color w:val="231F20"/>
          <w:spacing w:val="-17"/>
        </w:rPr>
        <w:t> </w:t>
      </w:r>
      <w:r>
        <w:rPr>
          <w:color w:val="231F20"/>
        </w:rPr>
        <w:t>a</w:t>
      </w:r>
      <w:r>
        <w:rPr>
          <w:color w:val="231F20"/>
          <w:spacing w:val="-17"/>
        </w:rPr>
        <w:t> </w:t>
      </w:r>
      <w:r>
        <w:rPr>
          <w:color w:val="231F20"/>
          <w:spacing w:val="-4"/>
        </w:rPr>
        <w:t>dicha</w:t>
      </w:r>
      <w:r>
        <w:rPr>
          <w:color w:val="231F20"/>
          <w:spacing w:val="-17"/>
        </w:rPr>
        <w:t> </w:t>
      </w:r>
      <w:r>
        <w:rPr>
          <w:color w:val="231F20"/>
          <w:spacing w:val="-5"/>
        </w:rPr>
        <w:t>actividad.</w:t>
      </w:r>
      <w:r>
        <w:rPr>
          <w:color w:val="231F20"/>
          <w:spacing w:val="-17"/>
        </w:rPr>
        <w:t> </w:t>
      </w:r>
      <w:r>
        <w:rPr>
          <w:color w:val="231F20"/>
          <w:spacing w:val="-3"/>
        </w:rPr>
        <w:t>El</w:t>
      </w:r>
      <w:r>
        <w:rPr>
          <w:color w:val="231F20"/>
          <w:spacing w:val="-17"/>
        </w:rPr>
        <w:t> </w:t>
      </w:r>
      <w:r>
        <w:rPr>
          <w:color w:val="231F20"/>
          <w:spacing w:val="-4"/>
        </w:rPr>
        <w:t>60%</w:t>
      </w:r>
      <w:r>
        <w:rPr>
          <w:color w:val="231F20"/>
          <w:spacing w:val="-17"/>
        </w:rPr>
        <w:t> </w:t>
      </w:r>
      <w:r>
        <w:rPr>
          <w:color w:val="231F20"/>
          <w:spacing w:val="-3"/>
        </w:rPr>
        <w:t>de</w:t>
      </w:r>
      <w:r>
        <w:rPr>
          <w:color w:val="231F20"/>
          <w:spacing w:val="-17"/>
        </w:rPr>
        <w:t> </w:t>
      </w:r>
      <w:r>
        <w:rPr>
          <w:color w:val="231F20"/>
          <w:spacing w:val="-4"/>
        </w:rPr>
        <w:t>los</w:t>
      </w:r>
      <w:r>
        <w:rPr>
          <w:color w:val="231F20"/>
          <w:spacing w:val="-17"/>
        </w:rPr>
        <w:t> </w:t>
      </w:r>
      <w:r>
        <w:rPr>
          <w:color w:val="231F20"/>
          <w:spacing w:val="-6"/>
        </w:rPr>
        <w:t>productores</w:t>
      </w:r>
      <w:r>
        <w:rPr>
          <w:color w:val="231F20"/>
          <w:spacing w:val="-17"/>
        </w:rPr>
        <w:t> </w:t>
      </w:r>
      <w:r>
        <w:rPr>
          <w:color w:val="231F20"/>
          <w:spacing w:val="-5"/>
        </w:rPr>
        <w:t>encuestados argumentó </w:t>
      </w:r>
      <w:r>
        <w:rPr>
          <w:color w:val="231F20"/>
          <w:spacing w:val="-4"/>
        </w:rPr>
        <w:t>que </w:t>
      </w:r>
      <w:r>
        <w:rPr>
          <w:color w:val="231F20"/>
          <w:spacing w:val="-3"/>
        </w:rPr>
        <w:t>su </w:t>
      </w:r>
      <w:r>
        <w:rPr>
          <w:color w:val="231F20"/>
          <w:spacing w:val="-5"/>
        </w:rPr>
        <w:t>establecimiento </w:t>
      </w:r>
      <w:r>
        <w:rPr>
          <w:color w:val="231F20"/>
          <w:spacing w:val="-4"/>
        </w:rPr>
        <w:t>fue </w:t>
      </w:r>
      <w:r>
        <w:rPr>
          <w:color w:val="231F20"/>
          <w:spacing w:val="-5"/>
        </w:rPr>
        <w:t>fundado </w:t>
      </w:r>
      <w:r>
        <w:rPr>
          <w:color w:val="231F20"/>
          <w:spacing w:val="-4"/>
        </w:rPr>
        <w:t>por ellos </w:t>
      </w:r>
      <w:r>
        <w:rPr>
          <w:color w:val="231F20"/>
          <w:spacing w:val="-5"/>
        </w:rPr>
        <w:t>mismos, </w:t>
      </w:r>
      <w:r>
        <w:rPr>
          <w:color w:val="231F20"/>
        </w:rPr>
        <w:t>y </w:t>
      </w:r>
      <w:r>
        <w:rPr>
          <w:color w:val="231F20"/>
          <w:spacing w:val="-3"/>
        </w:rPr>
        <w:t>el </w:t>
      </w:r>
      <w:r>
        <w:rPr>
          <w:color w:val="231F20"/>
          <w:spacing w:val="-5"/>
        </w:rPr>
        <w:t>40% afirmó </w:t>
      </w:r>
      <w:r>
        <w:rPr>
          <w:color w:val="231F20"/>
          <w:spacing w:val="-4"/>
        </w:rPr>
        <w:t>que </w:t>
      </w:r>
      <w:r>
        <w:rPr>
          <w:color w:val="231F20"/>
          <w:spacing w:val="-5"/>
        </w:rPr>
        <w:t>surgió </w:t>
      </w:r>
      <w:r>
        <w:rPr>
          <w:color w:val="231F20"/>
          <w:spacing w:val="-4"/>
        </w:rPr>
        <w:t>con </w:t>
      </w:r>
      <w:r>
        <w:rPr>
          <w:color w:val="231F20"/>
          <w:spacing w:val="-3"/>
        </w:rPr>
        <w:t>la </w:t>
      </w:r>
      <w:r>
        <w:rPr>
          <w:color w:val="231F20"/>
          <w:spacing w:val="-5"/>
        </w:rPr>
        <w:t>asociación </w:t>
      </w:r>
      <w:r>
        <w:rPr>
          <w:color w:val="231F20"/>
          <w:spacing w:val="-4"/>
        </w:rPr>
        <w:t>con </w:t>
      </w:r>
      <w:r>
        <w:rPr>
          <w:color w:val="231F20"/>
          <w:spacing w:val="-5"/>
        </w:rPr>
        <w:t>otras</w:t>
      </w:r>
      <w:r>
        <w:rPr>
          <w:color w:val="231F20"/>
          <w:spacing w:val="-20"/>
        </w:rPr>
        <w:t> </w:t>
      </w:r>
      <w:r>
        <w:rPr>
          <w:color w:val="231F20"/>
          <w:spacing w:val="-5"/>
        </w:rPr>
        <w:t>personas.</w:t>
      </w:r>
    </w:p>
    <w:p>
      <w:pPr>
        <w:pStyle w:val="BodyText"/>
        <w:spacing w:line="292" w:lineRule="auto" w:before="57"/>
        <w:ind w:left="117" w:right="115" w:firstLine="283"/>
        <w:jc w:val="both"/>
      </w:pPr>
      <w:r>
        <w:rPr>
          <w:color w:val="231F20"/>
        </w:rPr>
        <w:t>La</w:t>
      </w:r>
      <w:r>
        <w:rPr>
          <w:color w:val="231F20"/>
          <w:spacing w:val="-20"/>
        </w:rPr>
        <w:t> </w:t>
      </w:r>
      <w:r>
        <w:rPr>
          <w:color w:val="231F20"/>
        </w:rPr>
        <w:t>cadena</w:t>
      </w:r>
      <w:r>
        <w:rPr>
          <w:color w:val="231F20"/>
          <w:spacing w:val="-20"/>
        </w:rPr>
        <w:t> </w:t>
      </w:r>
      <w:r>
        <w:rPr>
          <w:color w:val="231F20"/>
        </w:rPr>
        <w:t>productiva</w:t>
      </w:r>
      <w:r>
        <w:rPr>
          <w:color w:val="231F20"/>
          <w:spacing w:val="-19"/>
        </w:rPr>
        <w:t> </w:t>
      </w:r>
      <w:r>
        <w:rPr>
          <w:color w:val="231F20"/>
        </w:rPr>
        <w:t>de</w:t>
      </w:r>
      <w:r>
        <w:rPr>
          <w:color w:val="231F20"/>
          <w:spacing w:val="-20"/>
        </w:rPr>
        <w:t> </w:t>
      </w:r>
      <w:r>
        <w:rPr>
          <w:color w:val="231F20"/>
        </w:rPr>
        <w:t>barbacoa</w:t>
      </w:r>
      <w:r>
        <w:rPr>
          <w:color w:val="231F20"/>
          <w:spacing w:val="-19"/>
        </w:rPr>
        <w:t> </w:t>
      </w:r>
      <w:r>
        <w:rPr>
          <w:color w:val="231F20"/>
        </w:rPr>
        <w:t>se</w:t>
      </w:r>
      <w:r>
        <w:rPr>
          <w:color w:val="231F20"/>
          <w:spacing w:val="-20"/>
        </w:rPr>
        <w:t> </w:t>
      </w:r>
      <w:r>
        <w:rPr>
          <w:color w:val="231F20"/>
        </w:rPr>
        <w:t>integra</w:t>
      </w:r>
      <w:r>
        <w:rPr>
          <w:color w:val="231F20"/>
          <w:spacing w:val="-20"/>
        </w:rPr>
        <w:t> </w:t>
      </w:r>
      <w:r>
        <w:rPr>
          <w:color w:val="231F20"/>
        </w:rPr>
        <w:t>de</w:t>
      </w:r>
      <w:r>
        <w:rPr>
          <w:color w:val="231F20"/>
          <w:spacing w:val="-20"/>
        </w:rPr>
        <w:t> </w:t>
      </w:r>
      <w:r>
        <w:rPr>
          <w:color w:val="231F20"/>
        </w:rPr>
        <w:t>siete</w:t>
      </w:r>
      <w:r>
        <w:rPr>
          <w:color w:val="231F20"/>
          <w:spacing w:val="-20"/>
        </w:rPr>
        <w:t> </w:t>
      </w:r>
      <w:r>
        <w:rPr>
          <w:color w:val="231F20"/>
        </w:rPr>
        <w:t>fases,</w:t>
      </w:r>
      <w:r>
        <w:rPr>
          <w:color w:val="231F20"/>
          <w:spacing w:val="-20"/>
        </w:rPr>
        <w:t> </w:t>
      </w:r>
      <w:r>
        <w:rPr>
          <w:color w:val="231F20"/>
        </w:rPr>
        <w:t>en</w:t>
      </w:r>
      <w:r>
        <w:rPr>
          <w:color w:val="231F20"/>
          <w:spacing w:val="-20"/>
        </w:rPr>
        <w:t> </w:t>
      </w:r>
      <w:r>
        <w:rPr>
          <w:color w:val="231F20"/>
        </w:rPr>
        <w:t>las</w:t>
      </w:r>
      <w:r>
        <w:rPr>
          <w:color w:val="231F20"/>
          <w:spacing w:val="-19"/>
        </w:rPr>
        <w:t> </w:t>
      </w:r>
      <w:r>
        <w:rPr>
          <w:color w:val="231F20"/>
        </w:rPr>
        <w:t>cuales los productores han realizado cambios con el propósito de incrementar su producción y/o mejorar su calidad (ver figura</w:t>
      </w:r>
      <w:r>
        <w:rPr>
          <w:color w:val="231F20"/>
          <w:spacing w:val="-25"/>
        </w:rPr>
        <w:t> </w:t>
      </w:r>
      <w:r>
        <w:rPr>
          <w:color w:val="231F20"/>
        </w:rPr>
        <w:t>4).</w:t>
      </w:r>
    </w:p>
    <w:p>
      <w:pPr>
        <w:spacing w:before="120"/>
        <w:ind w:left="100" w:right="100" w:firstLine="0"/>
        <w:jc w:val="center"/>
        <w:rPr>
          <w:rFonts w:ascii="Verdana"/>
          <w:b/>
          <w:sz w:val="20"/>
        </w:rPr>
      </w:pPr>
      <w:r>
        <w:rPr/>
        <w:drawing>
          <wp:anchor distT="0" distB="0" distL="0" distR="0" allowOverlap="1" layoutInCell="1" locked="0" behindDoc="1" simplePos="0" relativeHeight="268351463">
            <wp:simplePos x="0" y="0"/>
            <wp:positionH relativeFrom="page">
              <wp:posOffset>1352999</wp:posOffset>
            </wp:positionH>
            <wp:positionV relativeFrom="paragraph">
              <wp:posOffset>241067</wp:posOffset>
            </wp:positionV>
            <wp:extent cx="3413970" cy="2101037"/>
            <wp:effectExtent l="0" t="0" r="0" b="0"/>
            <wp:wrapNone/>
            <wp:docPr id="33" name="image20.png" descr=""/>
            <wp:cNvGraphicFramePr>
              <a:graphicFrameLocks noChangeAspect="1"/>
            </wp:cNvGraphicFramePr>
            <a:graphic>
              <a:graphicData uri="http://schemas.openxmlformats.org/drawingml/2006/picture">
                <pic:pic>
                  <pic:nvPicPr>
                    <pic:cNvPr id="34" name="image20.png"/>
                    <pic:cNvPicPr/>
                  </pic:nvPicPr>
                  <pic:blipFill>
                    <a:blip r:embed="rId110" cstate="print"/>
                    <a:stretch>
                      <a:fillRect/>
                    </a:stretch>
                  </pic:blipFill>
                  <pic:spPr>
                    <a:xfrm>
                      <a:off x="0" y="0"/>
                      <a:ext cx="3413970" cy="2101037"/>
                    </a:xfrm>
                    <a:prstGeom prst="rect">
                      <a:avLst/>
                    </a:prstGeom>
                  </pic:spPr>
                </pic:pic>
              </a:graphicData>
            </a:graphic>
          </wp:anchor>
        </w:drawing>
      </w:r>
      <w:r>
        <w:rPr>
          <w:rFonts w:ascii="Verdana"/>
          <w:b/>
          <w:color w:val="231F20"/>
          <w:w w:val="90"/>
          <w:sz w:val="20"/>
        </w:rPr>
        <w:t>Figura 4. Fases del sistema productivo de barbacoa</w:t>
      </w: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line="278" w:lineRule="auto" w:before="129"/>
        <w:ind w:left="117" w:right="115" w:firstLine="283"/>
        <w:jc w:val="both"/>
      </w:pPr>
      <w:r>
        <w:rPr>
          <w:color w:val="231F20"/>
        </w:rPr>
        <w:t>En</w:t>
      </w:r>
      <w:r>
        <w:rPr>
          <w:color w:val="231F20"/>
          <w:spacing w:val="-14"/>
        </w:rPr>
        <w:t> </w:t>
      </w:r>
      <w:r>
        <w:rPr>
          <w:color w:val="231F20"/>
        </w:rPr>
        <w:t>la</w:t>
      </w:r>
      <w:r>
        <w:rPr>
          <w:color w:val="231F20"/>
          <w:spacing w:val="-14"/>
        </w:rPr>
        <w:t> </w:t>
      </w:r>
      <w:r>
        <w:rPr>
          <w:color w:val="231F20"/>
        </w:rPr>
        <w:t>primera</w:t>
      </w:r>
      <w:r>
        <w:rPr>
          <w:color w:val="231F20"/>
          <w:spacing w:val="-14"/>
        </w:rPr>
        <w:t> </w:t>
      </w:r>
      <w:r>
        <w:rPr>
          <w:color w:val="231F20"/>
        </w:rPr>
        <w:t>fase</w:t>
      </w:r>
      <w:r>
        <w:rPr>
          <w:color w:val="231F20"/>
          <w:spacing w:val="-14"/>
        </w:rPr>
        <w:t> </w:t>
      </w:r>
      <w:r>
        <w:rPr>
          <w:color w:val="231F20"/>
        </w:rPr>
        <w:t>se</w:t>
      </w:r>
      <w:r>
        <w:rPr>
          <w:color w:val="231F20"/>
          <w:spacing w:val="-14"/>
        </w:rPr>
        <w:t> </w:t>
      </w:r>
      <w:r>
        <w:rPr>
          <w:color w:val="231F20"/>
        </w:rPr>
        <w:t>contempla</w:t>
      </w:r>
      <w:r>
        <w:rPr>
          <w:color w:val="231F20"/>
          <w:spacing w:val="-14"/>
        </w:rPr>
        <w:t> </w:t>
      </w:r>
      <w:r>
        <w:rPr>
          <w:color w:val="231F20"/>
        </w:rPr>
        <w:t>la</w:t>
      </w:r>
      <w:r>
        <w:rPr>
          <w:color w:val="231F20"/>
          <w:spacing w:val="-14"/>
        </w:rPr>
        <w:t> </w:t>
      </w:r>
      <w:r>
        <w:rPr>
          <w:color w:val="231F20"/>
        </w:rPr>
        <w:t>adquisición</w:t>
      </w:r>
      <w:r>
        <w:rPr>
          <w:color w:val="231F20"/>
          <w:spacing w:val="-15"/>
        </w:rPr>
        <w:t> </w:t>
      </w:r>
      <w:r>
        <w:rPr>
          <w:color w:val="231F20"/>
        </w:rPr>
        <w:t>de</w:t>
      </w:r>
      <w:r>
        <w:rPr>
          <w:color w:val="231F20"/>
          <w:spacing w:val="-14"/>
        </w:rPr>
        <w:t> </w:t>
      </w:r>
      <w:r>
        <w:rPr>
          <w:color w:val="231F20"/>
        </w:rPr>
        <w:t>materia</w:t>
      </w:r>
      <w:r>
        <w:rPr>
          <w:color w:val="231F20"/>
          <w:spacing w:val="-14"/>
        </w:rPr>
        <w:t> </w:t>
      </w:r>
      <w:r>
        <w:rPr>
          <w:color w:val="231F20"/>
        </w:rPr>
        <w:t>prima</w:t>
      </w:r>
      <w:r>
        <w:rPr>
          <w:color w:val="231F20"/>
          <w:spacing w:val="-14"/>
        </w:rPr>
        <w:t> </w:t>
      </w:r>
      <w:r>
        <w:rPr>
          <w:color w:val="231F20"/>
        </w:rPr>
        <w:t>(carne de</w:t>
      </w:r>
      <w:r>
        <w:rPr>
          <w:color w:val="231F20"/>
          <w:spacing w:val="34"/>
        </w:rPr>
        <w:t> </w:t>
      </w:r>
      <w:r>
        <w:rPr>
          <w:color w:val="231F20"/>
        </w:rPr>
        <w:t>borrego</w:t>
      </w:r>
      <w:r>
        <w:rPr>
          <w:color w:val="231F20"/>
          <w:spacing w:val="34"/>
        </w:rPr>
        <w:t> </w:t>
      </w:r>
      <w:r>
        <w:rPr>
          <w:color w:val="231F20"/>
        </w:rPr>
        <w:t>o</w:t>
      </w:r>
      <w:r>
        <w:rPr>
          <w:color w:val="231F20"/>
          <w:spacing w:val="34"/>
        </w:rPr>
        <w:t> </w:t>
      </w:r>
      <w:r>
        <w:rPr>
          <w:color w:val="231F20"/>
        </w:rPr>
        <w:t>cordero)</w:t>
      </w:r>
      <w:r>
        <w:rPr>
          <w:color w:val="231F20"/>
          <w:spacing w:val="34"/>
        </w:rPr>
        <w:t> </w:t>
      </w:r>
      <w:r>
        <w:rPr>
          <w:color w:val="231F20"/>
        </w:rPr>
        <w:t>e</w:t>
      </w:r>
      <w:r>
        <w:rPr>
          <w:color w:val="231F20"/>
          <w:spacing w:val="34"/>
        </w:rPr>
        <w:t> </w:t>
      </w:r>
      <w:r>
        <w:rPr>
          <w:color w:val="231F20"/>
        </w:rPr>
        <w:t>insumos</w:t>
      </w:r>
      <w:r>
        <w:rPr>
          <w:color w:val="231F20"/>
          <w:spacing w:val="34"/>
        </w:rPr>
        <w:t> </w:t>
      </w:r>
      <w:r>
        <w:rPr>
          <w:color w:val="231F20"/>
        </w:rPr>
        <w:t>(especias)</w:t>
      </w:r>
      <w:r>
        <w:rPr>
          <w:color w:val="231F20"/>
          <w:spacing w:val="33"/>
        </w:rPr>
        <w:t> </w:t>
      </w:r>
      <w:r>
        <w:rPr>
          <w:color w:val="231F20"/>
        </w:rPr>
        <w:t>para</w:t>
      </w:r>
      <w:r>
        <w:rPr>
          <w:color w:val="231F20"/>
          <w:spacing w:val="34"/>
        </w:rPr>
        <w:t> </w:t>
      </w:r>
      <w:r>
        <w:rPr>
          <w:color w:val="231F20"/>
        </w:rPr>
        <w:t>la</w:t>
      </w:r>
      <w:r>
        <w:rPr>
          <w:color w:val="231F20"/>
          <w:spacing w:val="34"/>
        </w:rPr>
        <w:t> </w:t>
      </w:r>
      <w:r>
        <w:rPr>
          <w:color w:val="231F20"/>
        </w:rPr>
        <w:t>elaboración</w:t>
      </w:r>
      <w:r>
        <w:rPr>
          <w:color w:val="231F20"/>
          <w:spacing w:val="34"/>
        </w:rPr>
        <w:t> </w:t>
      </w:r>
      <w:r>
        <w:rPr>
          <w:color w:val="231F20"/>
        </w:rPr>
        <w:t>de</w:t>
      </w:r>
      <w:r>
        <w:rPr>
          <w:color w:val="231F20"/>
          <w:spacing w:val="34"/>
        </w:rPr>
        <w:t> </w:t>
      </w:r>
      <w:r>
        <w:rPr>
          <w:color w:val="231F20"/>
        </w:rPr>
        <w:t>la</w:t>
      </w:r>
    </w:p>
    <w:p>
      <w:pPr>
        <w:spacing w:after="0" w:line="278" w:lineRule="auto"/>
        <w:jc w:val="both"/>
        <w:sectPr>
          <w:pgSz w:w="9640" w:h="13040"/>
          <w:pgMar w:header="689" w:footer="839" w:top="1020" w:bottom="1020" w:left="1300" w:right="1300"/>
        </w:sectPr>
      </w:pPr>
    </w:p>
    <w:p>
      <w:pPr>
        <w:pStyle w:val="BodyText"/>
        <w:spacing w:before="5"/>
      </w:pPr>
    </w:p>
    <w:p>
      <w:pPr>
        <w:pStyle w:val="BodyText"/>
        <w:spacing w:line="278" w:lineRule="auto" w:before="69"/>
        <w:ind w:left="117" w:right="115"/>
        <w:jc w:val="both"/>
      </w:pPr>
      <w:r>
        <w:rPr>
          <w:color w:val="231F20"/>
        </w:rPr>
        <w:t>barbacoa. Esta materia prima puede ser carne congelada de</w:t>
      </w:r>
      <w:r>
        <w:rPr>
          <w:color w:val="231F20"/>
          <w:spacing w:val="-31"/>
        </w:rPr>
        <w:t> </w:t>
      </w:r>
      <w:r>
        <w:rPr>
          <w:color w:val="231F20"/>
        </w:rPr>
        <w:t>importación, carne nacional o ganado bovino para su sacrificio. La primera proviene de Australia, Nueva Zelanda, Chile y Estados Unidos, de menor precio y calidad que la nacional, la cual procede del Estado de México, de Hidalgo, Puebla, Tlaxcala, Querétaro, Morelos y del Distrito Federal, que los productores y consumidores prefieren por su mejor </w:t>
      </w:r>
      <w:r>
        <w:rPr>
          <w:color w:val="231F20"/>
          <w:spacing w:val="-4"/>
        </w:rPr>
        <w:t>sabor, </w:t>
      </w:r>
      <w:r>
        <w:rPr>
          <w:color w:val="231F20"/>
        </w:rPr>
        <w:t>y el ganado ovino</w:t>
      </w:r>
      <w:r>
        <w:rPr>
          <w:color w:val="231F20"/>
          <w:spacing w:val="-4"/>
        </w:rPr>
        <w:t> </w:t>
      </w:r>
      <w:r>
        <w:rPr>
          <w:color w:val="231F20"/>
        </w:rPr>
        <w:t>se</w:t>
      </w:r>
      <w:r>
        <w:rPr>
          <w:color w:val="231F20"/>
          <w:spacing w:val="-4"/>
        </w:rPr>
        <w:t> </w:t>
      </w:r>
      <w:r>
        <w:rPr>
          <w:color w:val="231F20"/>
        </w:rPr>
        <w:t>adquiere</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diferentes</w:t>
      </w:r>
      <w:r>
        <w:rPr>
          <w:color w:val="231F20"/>
          <w:spacing w:val="-4"/>
        </w:rPr>
        <w:t> </w:t>
      </w:r>
      <w:r>
        <w:rPr>
          <w:color w:val="231F20"/>
        </w:rPr>
        <w:t>corrales</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localidad</w:t>
      </w:r>
      <w:r>
        <w:rPr>
          <w:color w:val="231F20"/>
          <w:spacing w:val="-4"/>
        </w:rPr>
        <w:t> </w:t>
      </w:r>
      <w:r>
        <w:rPr>
          <w:color w:val="231F20"/>
        </w:rPr>
        <w:t>(ver</w:t>
      </w:r>
      <w:r>
        <w:rPr>
          <w:color w:val="231F20"/>
          <w:spacing w:val="-4"/>
        </w:rPr>
        <w:t> </w:t>
      </w:r>
      <w:r>
        <w:rPr>
          <w:color w:val="231F20"/>
        </w:rPr>
        <w:t>tabla</w:t>
      </w:r>
      <w:r>
        <w:rPr>
          <w:color w:val="231F20"/>
          <w:spacing w:val="-4"/>
        </w:rPr>
        <w:t> </w:t>
      </w:r>
      <w:r>
        <w:rPr>
          <w:color w:val="231F20"/>
        </w:rPr>
        <w:t>2).</w:t>
      </w:r>
    </w:p>
    <w:p>
      <w:pPr>
        <w:spacing w:line="295" w:lineRule="auto" w:before="65" w:after="19"/>
        <w:ind w:left="2870" w:right="521" w:hanging="2136"/>
        <w:jc w:val="left"/>
        <w:rPr>
          <w:rFonts w:ascii="Verdana" w:hAnsi="Verdana"/>
          <w:b/>
          <w:sz w:val="20"/>
        </w:rPr>
      </w:pPr>
      <w:r>
        <w:rPr>
          <w:rFonts w:ascii="Verdana" w:hAnsi="Verdana"/>
          <w:b/>
          <w:color w:val="231F20"/>
          <w:w w:val="90"/>
          <w:sz w:val="20"/>
        </w:rPr>
        <w:t>Tabla</w:t>
      </w:r>
      <w:r>
        <w:rPr>
          <w:rFonts w:ascii="Verdana" w:hAnsi="Verdana"/>
          <w:b/>
          <w:color w:val="231F20"/>
          <w:spacing w:val="-33"/>
          <w:w w:val="90"/>
          <w:sz w:val="20"/>
        </w:rPr>
        <w:t> </w:t>
      </w:r>
      <w:r>
        <w:rPr>
          <w:rFonts w:ascii="Verdana" w:hAnsi="Verdana"/>
          <w:b/>
          <w:color w:val="231F20"/>
          <w:w w:val="90"/>
          <w:sz w:val="20"/>
        </w:rPr>
        <w:t>2.</w:t>
      </w:r>
      <w:r>
        <w:rPr>
          <w:rFonts w:ascii="Verdana" w:hAnsi="Verdana"/>
          <w:b/>
          <w:color w:val="231F20"/>
          <w:spacing w:val="-33"/>
          <w:w w:val="90"/>
          <w:sz w:val="20"/>
        </w:rPr>
        <w:t> </w:t>
      </w:r>
      <w:r>
        <w:rPr>
          <w:rFonts w:ascii="Verdana" w:hAnsi="Verdana"/>
          <w:b/>
          <w:color w:val="231F20"/>
          <w:w w:val="90"/>
          <w:sz w:val="20"/>
        </w:rPr>
        <w:t>Principales</w:t>
      </w:r>
      <w:r>
        <w:rPr>
          <w:rFonts w:ascii="Verdana" w:hAnsi="Verdana"/>
          <w:b/>
          <w:color w:val="231F20"/>
          <w:spacing w:val="-33"/>
          <w:w w:val="90"/>
          <w:sz w:val="20"/>
        </w:rPr>
        <w:t> </w:t>
      </w:r>
      <w:r>
        <w:rPr>
          <w:rFonts w:ascii="Verdana" w:hAnsi="Verdana"/>
          <w:b/>
          <w:color w:val="231F20"/>
          <w:w w:val="90"/>
          <w:sz w:val="20"/>
        </w:rPr>
        <w:t>productos</w:t>
      </w:r>
      <w:r>
        <w:rPr>
          <w:rFonts w:ascii="Verdana" w:hAnsi="Verdana"/>
          <w:b/>
          <w:color w:val="231F20"/>
          <w:spacing w:val="-32"/>
          <w:w w:val="90"/>
          <w:sz w:val="20"/>
        </w:rPr>
        <w:t> </w:t>
      </w:r>
      <w:r>
        <w:rPr>
          <w:rFonts w:ascii="Verdana" w:hAnsi="Verdana"/>
          <w:b/>
          <w:color w:val="231F20"/>
          <w:w w:val="90"/>
          <w:sz w:val="20"/>
        </w:rPr>
        <w:t>ovinos</w:t>
      </w:r>
      <w:r>
        <w:rPr>
          <w:rFonts w:ascii="Verdana" w:hAnsi="Verdana"/>
          <w:b/>
          <w:color w:val="231F20"/>
          <w:spacing w:val="-33"/>
          <w:w w:val="90"/>
          <w:sz w:val="20"/>
        </w:rPr>
        <w:t> </w:t>
      </w:r>
      <w:r>
        <w:rPr>
          <w:rFonts w:ascii="Verdana" w:hAnsi="Verdana"/>
          <w:b/>
          <w:color w:val="231F20"/>
          <w:w w:val="90"/>
          <w:sz w:val="20"/>
        </w:rPr>
        <w:t>para</w:t>
      </w:r>
      <w:r>
        <w:rPr>
          <w:rFonts w:ascii="Verdana" w:hAnsi="Verdana"/>
          <w:b/>
          <w:color w:val="231F20"/>
          <w:spacing w:val="-33"/>
          <w:w w:val="90"/>
          <w:sz w:val="20"/>
        </w:rPr>
        <w:t> </w:t>
      </w:r>
      <w:r>
        <w:rPr>
          <w:rFonts w:ascii="Verdana" w:hAnsi="Verdana"/>
          <w:b/>
          <w:color w:val="231F20"/>
          <w:w w:val="90"/>
          <w:sz w:val="20"/>
        </w:rPr>
        <w:t>la</w:t>
      </w:r>
      <w:r>
        <w:rPr>
          <w:rFonts w:ascii="Verdana" w:hAnsi="Verdana"/>
          <w:b/>
          <w:color w:val="231F20"/>
          <w:spacing w:val="-33"/>
          <w:w w:val="90"/>
          <w:sz w:val="20"/>
        </w:rPr>
        <w:t> </w:t>
      </w:r>
      <w:r>
        <w:rPr>
          <w:rFonts w:ascii="Verdana" w:hAnsi="Verdana"/>
          <w:b/>
          <w:color w:val="231F20"/>
          <w:w w:val="90"/>
          <w:sz w:val="20"/>
        </w:rPr>
        <w:t>elaboración </w:t>
      </w:r>
      <w:r>
        <w:rPr>
          <w:rFonts w:ascii="Verdana" w:hAnsi="Verdana"/>
          <w:b/>
          <w:color w:val="231F20"/>
          <w:w w:val="95"/>
          <w:sz w:val="20"/>
        </w:rPr>
        <w:t>de</w:t>
      </w:r>
      <w:r>
        <w:rPr>
          <w:rFonts w:ascii="Verdana" w:hAnsi="Verdana"/>
          <w:b/>
          <w:color w:val="231F20"/>
          <w:spacing w:val="-21"/>
          <w:w w:val="95"/>
          <w:sz w:val="20"/>
        </w:rPr>
        <w:t> </w:t>
      </w:r>
      <w:r>
        <w:rPr>
          <w:rFonts w:ascii="Verdana" w:hAnsi="Verdana"/>
          <w:b/>
          <w:color w:val="231F20"/>
          <w:w w:val="95"/>
          <w:sz w:val="20"/>
        </w:rPr>
        <w:t>barbacoa</w:t>
      </w:r>
    </w:p>
    <w:p>
      <w:pPr>
        <w:pStyle w:val="BodyText"/>
        <w:ind w:left="830"/>
        <w:rPr>
          <w:rFonts w:ascii="Verdana"/>
          <w:sz w:val="20"/>
        </w:rPr>
      </w:pPr>
      <w:r>
        <w:rPr>
          <w:rFonts w:ascii="Verdana"/>
          <w:sz w:val="20"/>
        </w:rPr>
        <w:drawing>
          <wp:inline distT="0" distB="0" distL="0" distR="0">
            <wp:extent cx="3416039" cy="2959608"/>
            <wp:effectExtent l="0" t="0" r="0" b="0"/>
            <wp:docPr id="35" name="image21.png" descr=""/>
            <wp:cNvGraphicFramePr>
              <a:graphicFrameLocks noChangeAspect="1"/>
            </wp:cNvGraphicFramePr>
            <a:graphic>
              <a:graphicData uri="http://schemas.openxmlformats.org/drawingml/2006/picture">
                <pic:pic>
                  <pic:nvPicPr>
                    <pic:cNvPr id="36" name="image21.png"/>
                    <pic:cNvPicPr/>
                  </pic:nvPicPr>
                  <pic:blipFill>
                    <a:blip r:embed="rId113" cstate="print"/>
                    <a:stretch>
                      <a:fillRect/>
                    </a:stretch>
                  </pic:blipFill>
                  <pic:spPr>
                    <a:xfrm>
                      <a:off x="0" y="0"/>
                      <a:ext cx="3416039" cy="2959608"/>
                    </a:xfrm>
                    <a:prstGeom prst="rect">
                      <a:avLst/>
                    </a:prstGeom>
                  </pic:spPr>
                </pic:pic>
              </a:graphicData>
            </a:graphic>
          </wp:inline>
        </w:drawing>
      </w:r>
      <w:r>
        <w:rPr>
          <w:rFonts w:ascii="Verdana"/>
          <w:sz w:val="20"/>
        </w:rPr>
      </w:r>
    </w:p>
    <w:p>
      <w:pPr>
        <w:pStyle w:val="BodyText"/>
        <w:spacing w:line="278" w:lineRule="auto" w:before="49"/>
        <w:ind w:left="117" w:right="114" w:firstLine="283"/>
        <w:jc w:val="both"/>
      </w:pPr>
      <w:r>
        <w:rPr>
          <w:color w:val="231F20"/>
        </w:rPr>
        <w:t>La adquisición de los requerimientos para la elaboración de barbacoa (carne y especies) se realiza en el mercado, en los tianguis locales y en la central de abastos de </w:t>
      </w:r>
      <w:r>
        <w:rPr>
          <w:color w:val="231F20"/>
          <w:spacing w:val="-3"/>
        </w:rPr>
        <w:t>Toluca. </w:t>
      </w:r>
      <w:r>
        <w:rPr>
          <w:color w:val="231F20"/>
        </w:rPr>
        <w:t>El 80% de los productores argumenta no tener</w:t>
      </w:r>
      <w:r>
        <w:rPr>
          <w:color w:val="231F20"/>
          <w:spacing w:val="-6"/>
        </w:rPr>
        <w:t> </w:t>
      </w:r>
      <w:r>
        <w:rPr>
          <w:color w:val="231F20"/>
        </w:rPr>
        <w:t>problema</w:t>
      </w:r>
      <w:r>
        <w:rPr>
          <w:color w:val="231F20"/>
          <w:spacing w:val="-6"/>
        </w:rPr>
        <w:t> </w:t>
      </w:r>
      <w:r>
        <w:rPr>
          <w:color w:val="231F20"/>
        </w:rPr>
        <w:t>en</w:t>
      </w:r>
      <w:r>
        <w:rPr>
          <w:color w:val="231F20"/>
          <w:spacing w:val="-6"/>
        </w:rPr>
        <w:t> </w:t>
      </w:r>
      <w:r>
        <w:rPr>
          <w:color w:val="231F20"/>
        </w:rPr>
        <w:t>su</w:t>
      </w:r>
      <w:r>
        <w:rPr>
          <w:color w:val="231F20"/>
          <w:spacing w:val="-6"/>
        </w:rPr>
        <w:t> </w:t>
      </w:r>
      <w:r>
        <w:rPr>
          <w:color w:val="231F20"/>
        </w:rPr>
        <w:t>adquisición,</w:t>
      </w:r>
      <w:r>
        <w:rPr>
          <w:color w:val="231F20"/>
          <w:spacing w:val="-6"/>
        </w:rPr>
        <w:t> </w:t>
      </w:r>
      <w:r>
        <w:rPr>
          <w:color w:val="231F20"/>
        </w:rPr>
        <w:t>en</w:t>
      </w:r>
      <w:r>
        <w:rPr>
          <w:color w:val="231F20"/>
          <w:spacing w:val="-6"/>
        </w:rPr>
        <w:t> </w:t>
      </w:r>
      <w:r>
        <w:rPr>
          <w:color w:val="231F20"/>
        </w:rPr>
        <w:t>tanto</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20%</w:t>
      </w:r>
      <w:r>
        <w:rPr>
          <w:color w:val="231F20"/>
          <w:spacing w:val="-6"/>
        </w:rPr>
        <w:t> </w:t>
      </w:r>
      <w:r>
        <w:rPr>
          <w:color w:val="231F20"/>
        </w:rPr>
        <w:t>restante</w:t>
      </w:r>
      <w:r>
        <w:rPr>
          <w:color w:val="231F20"/>
          <w:spacing w:val="-6"/>
        </w:rPr>
        <w:t> </w:t>
      </w:r>
      <w:r>
        <w:rPr>
          <w:color w:val="231F20"/>
        </w:rPr>
        <w:t>ha</w:t>
      </w:r>
      <w:r>
        <w:rPr>
          <w:color w:val="231F20"/>
          <w:spacing w:val="-6"/>
        </w:rPr>
        <w:t> </w:t>
      </w:r>
      <w:r>
        <w:rPr>
          <w:color w:val="231F20"/>
        </w:rPr>
        <w:t>tenido dificultades al comprar la carne en el rastro municipal, donde la oferta no logra cubrir las necesidades de todos los productores. Los diferentes insumos se adquieren en la central de abastos de la ciudad de </w:t>
      </w:r>
      <w:r>
        <w:rPr>
          <w:color w:val="231F20"/>
          <w:spacing w:val="-3"/>
        </w:rPr>
        <w:t>Toluca, </w:t>
      </w:r>
      <w:r>
        <w:rPr>
          <w:color w:val="231F20"/>
        </w:rPr>
        <w:t>en el mercado municipal, en tianguis locales y a </w:t>
      </w:r>
      <w:r>
        <w:rPr>
          <w:color w:val="231F20"/>
          <w:spacing w:val="-3"/>
        </w:rPr>
        <w:t>través </w:t>
      </w:r>
      <w:r>
        <w:rPr>
          <w:color w:val="231F20"/>
        </w:rPr>
        <w:t>de proveedores de condimentos en la propia</w:t>
      </w:r>
      <w:r>
        <w:rPr>
          <w:color w:val="231F20"/>
          <w:spacing w:val="-10"/>
        </w:rPr>
        <w:t> </w:t>
      </w:r>
      <w:r>
        <w:rPr>
          <w:color w:val="231F20"/>
        </w:rPr>
        <w:t>localidad.</w:t>
      </w:r>
    </w:p>
    <w:p>
      <w:pPr>
        <w:spacing w:after="0" w:line="278" w:lineRule="auto"/>
        <w:jc w:val="both"/>
        <w:sectPr>
          <w:footerReference w:type="even" r:id="rId111"/>
          <w:footerReference w:type="default" r:id="rId112"/>
          <w:pgSz w:w="9640" w:h="13040"/>
          <w:pgMar w:footer="833" w:header="687" w:top="1040" w:bottom="1020" w:left="1300" w:right="1300"/>
          <w:pgNumType w:start="92"/>
        </w:sectPr>
      </w:pPr>
    </w:p>
    <w:p>
      <w:pPr>
        <w:pStyle w:val="BodyText"/>
        <w:spacing w:before="11"/>
        <w:rPr>
          <w:sz w:val="23"/>
        </w:rPr>
      </w:pPr>
    </w:p>
    <w:p>
      <w:pPr>
        <w:pStyle w:val="BodyText"/>
        <w:spacing w:line="278" w:lineRule="auto" w:before="69"/>
        <w:ind w:left="117" w:right="115" w:firstLine="283"/>
        <w:jc w:val="both"/>
      </w:pPr>
      <w:r>
        <w:rPr>
          <w:color w:val="231F20"/>
        </w:rPr>
        <w:t>La </w:t>
      </w:r>
      <w:r>
        <w:rPr>
          <w:color w:val="231F20"/>
          <w:spacing w:val="-3"/>
        </w:rPr>
        <w:t>segunda fase </w:t>
      </w:r>
      <w:r>
        <w:rPr>
          <w:color w:val="231F20"/>
        </w:rPr>
        <w:t>se </w:t>
      </w:r>
      <w:r>
        <w:rPr>
          <w:color w:val="231F20"/>
          <w:spacing w:val="-3"/>
        </w:rPr>
        <w:t>relaciona </w:t>
      </w:r>
      <w:r>
        <w:rPr>
          <w:color w:val="231F20"/>
        </w:rPr>
        <w:t>con la </w:t>
      </w:r>
      <w:r>
        <w:rPr>
          <w:color w:val="231F20"/>
          <w:spacing w:val="-4"/>
        </w:rPr>
        <w:t>preparación </w:t>
      </w:r>
      <w:r>
        <w:rPr>
          <w:color w:val="231F20"/>
        </w:rPr>
        <w:t>de las </w:t>
      </w:r>
      <w:r>
        <w:rPr>
          <w:color w:val="231F20"/>
          <w:spacing w:val="-3"/>
        </w:rPr>
        <w:t>piezas </w:t>
      </w:r>
      <w:r>
        <w:rPr>
          <w:color w:val="231F20"/>
        </w:rPr>
        <w:t>de </w:t>
      </w:r>
      <w:r>
        <w:rPr>
          <w:color w:val="231F20"/>
          <w:spacing w:val="-3"/>
        </w:rPr>
        <w:t>carne bañadas </w:t>
      </w:r>
      <w:r>
        <w:rPr>
          <w:color w:val="231F20"/>
        </w:rPr>
        <w:t>en </w:t>
      </w:r>
      <w:r>
        <w:rPr>
          <w:color w:val="231F20"/>
          <w:spacing w:val="-3"/>
        </w:rPr>
        <w:t>adob</w:t>
      </w:r>
      <w:r>
        <w:rPr>
          <w:i/>
          <w:color w:val="231F20"/>
          <w:spacing w:val="-3"/>
        </w:rPr>
        <w:t>o</w:t>
      </w:r>
      <w:r>
        <w:rPr>
          <w:color w:val="231F20"/>
          <w:spacing w:val="-3"/>
        </w:rPr>
        <w:t>; </w:t>
      </w:r>
      <w:r>
        <w:rPr>
          <w:color w:val="231F20"/>
          <w:spacing w:val="-4"/>
        </w:rPr>
        <w:t>para </w:t>
      </w:r>
      <w:r>
        <w:rPr>
          <w:color w:val="231F20"/>
          <w:spacing w:val="-3"/>
        </w:rPr>
        <w:t>ello, </w:t>
      </w:r>
      <w:r>
        <w:rPr>
          <w:color w:val="231F20"/>
        </w:rPr>
        <w:t>se </w:t>
      </w:r>
      <w:r>
        <w:rPr>
          <w:color w:val="231F20"/>
          <w:spacing w:val="-3"/>
        </w:rPr>
        <w:t>destaza </w:t>
      </w:r>
      <w:r>
        <w:rPr>
          <w:color w:val="231F20"/>
        </w:rPr>
        <w:t>el </w:t>
      </w:r>
      <w:r>
        <w:rPr>
          <w:color w:val="231F20"/>
          <w:spacing w:val="-3"/>
        </w:rPr>
        <w:t>borrego </w:t>
      </w:r>
      <w:r>
        <w:rPr>
          <w:color w:val="231F20"/>
        </w:rPr>
        <w:t>en </w:t>
      </w:r>
      <w:r>
        <w:rPr>
          <w:color w:val="231F20"/>
          <w:spacing w:val="-3"/>
        </w:rPr>
        <w:t>piezas completas </w:t>
      </w:r>
      <w:r>
        <w:rPr>
          <w:color w:val="231F20"/>
        </w:rPr>
        <w:t>y se </w:t>
      </w:r>
      <w:r>
        <w:rPr>
          <w:color w:val="231F20"/>
          <w:spacing w:val="-3"/>
        </w:rPr>
        <w:t>sala; </w:t>
      </w:r>
      <w:r>
        <w:rPr>
          <w:color w:val="231F20"/>
        </w:rPr>
        <w:t>la </w:t>
      </w:r>
      <w:r>
        <w:rPr>
          <w:color w:val="231F20"/>
          <w:spacing w:val="-3"/>
        </w:rPr>
        <w:t>cabeza, </w:t>
      </w:r>
      <w:r>
        <w:rPr>
          <w:color w:val="231F20"/>
        </w:rPr>
        <w:t>las </w:t>
      </w:r>
      <w:r>
        <w:rPr>
          <w:color w:val="231F20"/>
          <w:spacing w:val="-3"/>
        </w:rPr>
        <w:t>patas </w:t>
      </w:r>
      <w:r>
        <w:rPr>
          <w:color w:val="231F20"/>
        </w:rPr>
        <w:t>y </w:t>
      </w:r>
      <w:r>
        <w:rPr>
          <w:color w:val="231F20"/>
          <w:spacing w:val="-4"/>
        </w:rPr>
        <w:t>vísceras </w:t>
      </w:r>
      <w:r>
        <w:rPr>
          <w:color w:val="231F20"/>
        </w:rPr>
        <w:t>se </w:t>
      </w:r>
      <w:r>
        <w:rPr>
          <w:color w:val="231F20"/>
          <w:spacing w:val="-5"/>
        </w:rPr>
        <w:t>lavan </w:t>
      </w:r>
      <w:r>
        <w:rPr>
          <w:color w:val="231F20"/>
          <w:spacing w:val="-4"/>
        </w:rPr>
        <w:t>para </w:t>
      </w:r>
      <w:r>
        <w:rPr>
          <w:color w:val="231F20"/>
        </w:rPr>
        <w:t>la </w:t>
      </w:r>
      <w:r>
        <w:rPr>
          <w:color w:val="231F20"/>
          <w:spacing w:val="-4"/>
        </w:rPr>
        <w:t>elaboración </w:t>
      </w:r>
      <w:r>
        <w:rPr>
          <w:color w:val="231F20"/>
        </w:rPr>
        <w:t>de </w:t>
      </w:r>
      <w:r>
        <w:rPr>
          <w:color w:val="231F20"/>
          <w:spacing w:val="-3"/>
        </w:rPr>
        <w:t>la barbacoa, consomé </w:t>
      </w:r>
      <w:r>
        <w:rPr>
          <w:color w:val="231F20"/>
        </w:rPr>
        <w:t>y </w:t>
      </w:r>
      <w:r>
        <w:rPr>
          <w:color w:val="231F20"/>
          <w:spacing w:val="-3"/>
        </w:rPr>
        <w:t>pancita. </w:t>
      </w:r>
      <w:r>
        <w:rPr>
          <w:color w:val="231F20"/>
        </w:rPr>
        <w:t>La </w:t>
      </w:r>
      <w:r>
        <w:rPr>
          <w:color w:val="231F20"/>
          <w:spacing w:val="-4"/>
        </w:rPr>
        <w:t>elaboración </w:t>
      </w:r>
      <w:r>
        <w:rPr>
          <w:color w:val="231F20"/>
        </w:rPr>
        <w:t>de la </w:t>
      </w:r>
      <w:r>
        <w:rPr>
          <w:color w:val="231F20"/>
          <w:spacing w:val="-3"/>
        </w:rPr>
        <w:t>pancita </w:t>
      </w:r>
      <w:r>
        <w:rPr>
          <w:color w:val="231F20"/>
        </w:rPr>
        <w:t>se </w:t>
      </w:r>
      <w:r>
        <w:rPr>
          <w:color w:val="231F20"/>
          <w:spacing w:val="-3"/>
        </w:rPr>
        <w:t>realiza con </w:t>
      </w:r>
      <w:r>
        <w:rPr>
          <w:color w:val="231F20"/>
        </w:rPr>
        <w:t>las </w:t>
      </w:r>
      <w:r>
        <w:rPr>
          <w:color w:val="231F20"/>
          <w:spacing w:val="-4"/>
        </w:rPr>
        <w:t>vísceras </w:t>
      </w:r>
      <w:r>
        <w:rPr>
          <w:color w:val="231F20"/>
        </w:rPr>
        <w:t>del </w:t>
      </w:r>
      <w:r>
        <w:rPr>
          <w:color w:val="231F20"/>
          <w:spacing w:val="-3"/>
        </w:rPr>
        <w:t>borrego </w:t>
      </w:r>
      <w:r>
        <w:rPr>
          <w:color w:val="231F20"/>
        </w:rPr>
        <w:t>y </w:t>
      </w:r>
      <w:r>
        <w:rPr>
          <w:color w:val="231F20"/>
          <w:spacing w:val="-4"/>
        </w:rPr>
        <w:t>diversos </w:t>
      </w:r>
      <w:r>
        <w:rPr>
          <w:color w:val="231F20"/>
          <w:spacing w:val="-3"/>
        </w:rPr>
        <w:t>condimentos (ajo, cebolla, </w:t>
      </w:r>
      <w:r>
        <w:rPr>
          <w:color w:val="231F20"/>
          <w:spacing w:val="-4"/>
        </w:rPr>
        <w:t>hierbabuena, </w:t>
      </w:r>
      <w:r>
        <w:rPr>
          <w:color w:val="231F20"/>
          <w:spacing w:val="-3"/>
        </w:rPr>
        <w:t>pimientas gordas, </w:t>
      </w:r>
      <w:r>
        <w:rPr>
          <w:color w:val="231F20"/>
          <w:spacing w:val="-4"/>
        </w:rPr>
        <w:t>clavos </w:t>
      </w:r>
      <w:r>
        <w:rPr>
          <w:color w:val="231F20"/>
        </w:rPr>
        <w:t>de </w:t>
      </w:r>
      <w:r>
        <w:rPr>
          <w:color w:val="231F20"/>
          <w:spacing w:val="-7"/>
        </w:rPr>
        <w:t>olor, </w:t>
      </w:r>
      <w:r>
        <w:rPr>
          <w:color w:val="231F20"/>
          <w:spacing w:val="-3"/>
        </w:rPr>
        <w:t>comino </w:t>
      </w:r>
      <w:r>
        <w:rPr>
          <w:color w:val="231F20"/>
        </w:rPr>
        <w:t>y </w:t>
      </w:r>
      <w:r>
        <w:rPr>
          <w:color w:val="231F20"/>
          <w:spacing w:val="-3"/>
        </w:rPr>
        <w:t>chiles anchos), siendo </w:t>
      </w:r>
      <w:r>
        <w:rPr>
          <w:color w:val="231F20"/>
        </w:rPr>
        <w:t>uno </w:t>
      </w:r>
      <w:r>
        <w:rPr>
          <w:color w:val="231F20"/>
          <w:spacing w:val="-3"/>
        </w:rPr>
        <w:t>de  </w:t>
      </w:r>
      <w:r>
        <w:rPr>
          <w:color w:val="231F20"/>
        </w:rPr>
        <w:t>los </w:t>
      </w:r>
      <w:r>
        <w:rPr>
          <w:color w:val="231F20"/>
          <w:spacing w:val="-3"/>
        </w:rPr>
        <w:t>platillos </w:t>
      </w:r>
      <w:r>
        <w:rPr>
          <w:color w:val="231F20"/>
        </w:rPr>
        <w:t>más </w:t>
      </w:r>
      <w:r>
        <w:rPr>
          <w:color w:val="231F20"/>
          <w:spacing w:val="-3"/>
        </w:rPr>
        <w:t>típicos </w:t>
      </w:r>
      <w:r>
        <w:rPr>
          <w:color w:val="231F20"/>
        </w:rPr>
        <w:t>de la </w:t>
      </w:r>
      <w:r>
        <w:rPr>
          <w:color w:val="231F20"/>
          <w:spacing w:val="-3"/>
        </w:rPr>
        <w:t>localidad; </w:t>
      </w:r>
      <w:r>
        <w:rPr>
          <w:color w:val="231F20"/>
        </w:rPr>
        <w:t>el </w:t>
      </w:r>
      <w:r>
        <w:rPr>
          <w:color w:val="231F20"/>
          <w:spacing w:val="-3"/>
        </w:rPr>
        <w:t>consomé </w:t>
      </w:r>
      <w:r>
        <w:rPr>
          <w:color w:val="231F20"/>
        </w:rPr>
        <w:t>se </w:t>
      </w:r>
      <w:r>
        <w:rPr>
          <w:color w:val="231F20"/>
          <w:spacing w:val="-4"/>
        </w:rPr>
        <w:t>prepara </w:t>
      </w:r>
      <w:r>
        <w:rPr>
          <w:color w:val="231F20"/>
        </w:rPr>
        <w:t>de </w:t>
      </w:r>
      <w:r>
        <w:rPr>
          <w:color w:val="231F20"/>
          <w:spacing w:val="-4"/>
        </w:rPr>
        <w:t>forma paralela </w:t>
      </w:r>
      <w:r>
        <w:rPr>
          <w:color w:val="231F20"/>
        </w:rPr>
        <w:t>a la</w:t>
      </w:r>
      <w:r>
        <w:rPr>
          <w:color w:val="231F20"/>
          <w:spacing w:val="1"/>
        </w:rPr>
        <w:t> </w:t>
      </w:r>
      <w:r>
        <w:rPr>
          <w:color w:val="231F20"/>
          <w:spacing w:val="-4"/>
        </w:rPr>
        <w:t>barbacoa.</w:t>
      </w:r>
    </w:p>
    <w:p>
      <w:pPr>
        <w:pStyle w:val="BodyText"/>
        <w:spacing w:line="278" w:lineRule="auto" w:before="57"/>
        <w:ind w:left="117" w:right="109" w:firstLine="283"/>
        <w:jc w:val="both"/>
      </w:pPr>
      <w:r>
        <w:rPr>
          <w:color w:val="231F20"/>
        </w:rPr>
        <w:t>La tercer fase consiste en la preparación del horno para la cocción de la carne; los productores colocan en un hoyo en la tierra (1m de profundidad por 1m de ancho) piedras y pedazos de leña en forma de cruz hasta hacer una pirámide y encenderla. Con el horno listo, cuando las piedras estén al rojo vivo, se mete hasta el fondo una cazuela de barro o cacerola de aluminio de boca ancha, la cual contiene agua, garbanzo, arroz, cebolla, ajo y chiles guajillos para hacer el  consomé.</w:t>
      </w:r>
    </w:p>
    <w:p>
      <w:pPr>
        <w:pStyle w:val="BodyText"/>
        <w:spacing w:line="278" w:lineRule="auto" w:before="57"/>
        <w:ind w:left="72" w:right="110" w:firstLine="283"/>
        <w:jc w:val="right"/>
      </w:pPr>
      <w:r>
        <w:rPr>
          <w:color w:val="231F20"/>
        </w:rPr>
        <w:t>En relación con los cambios en las herramientas en las unidades</w:t>
      </w:r>
      <w:r>
        <w:rPr>
          <w:color w:val="231F20"/>
          <w:w w:val="100"/>
        </w:rPr>
        <w:t> </w:t>
      </w:r>
      <w:r>
        <w:rPr>
          <w:color w:val="231F20"/>
        </w:rPr>
        <w:t>productoras de barbacoa, se identificó que la mayoría de los productores</w:t>
      </w:r>
      <w:r>
        <w:rPr>
          <w:color w:val="231F20"/>
          <w:w w:val="100"/>
        </w:rPr>
        <w:t> </w:t>
      </w:r>
      <w:r>
        <w:rPr>
          <w:color w:val="231F20"/>
        </w:rPr>
        <w:t>ha realizado adaptaciones de para agilizar el trabajo y mejorar la calidad del producto; otra parte ha optado por reparar sus herramientas en lugar de sustituirlas, debido a su alto costo; y, en menor proporción, los productores han modernizado sus herramientas para facilitar el trabajo.</w:t>
      </w:r>
    </w:p>
    <w:p>
      <w:pPr>
        <w:pStyle w:val="BodyText"/>
        <w:spacing w:line="278" w:lineRule="auto" w:before="57"/>
        <w:ind w:left="117" w:right="110" w:firstLine="283"/>
        <w:jc w:val="both"/>
      </w:pPr>
      <w:r>
        <w:rPr>
          <w:color w:val="231F20"/>
        </w:rPr>
        <w:t>Así, parte de los productores ha decidido utilizar cacerolas de aluminio en lugar de la cazuela de barro; para algunos productores, esta última se ha convertido en la base del sabor de su producto; en tanto, para otros, la cacerola de aluminio permite una cocción más rápida del producto. Otro de los cambios es la sustitución del metate por licuadora, cuchillos lisos y otros de tipo  sierra.</w:t>
      </w:r>
    </w:p>
    <w:p>
      <w:pPr>
        <w:pStyle w:val="BodyText"/>
        <w:spacing w:line="278" w:lineRule="auto" w:before="57"/>
        <w:ind w:left="117" w:right="114" w:firstLine="283"/>
        <w:jc w:val="both"/>
      </w:pPr>
      <w:r>
        <w:rPr>
          <w:color w:val="231F20"/>
        </w:rPr>
        <w:t>La</w:t>
      </w:r>
      <w:r>
        <w:rPr>
          <w:color w:val="231F20"/>
          <w:spacing w:val="-4"/>
        </w:rPr>
        <w:t> </w:t>
      </w:r>
      <w:r>
        <w:rPr>
          <w:color w:val="231F20"/>
        </w:rPr>
        <w:t>cuarta</w:t>
      </w:r>
      <w:r>
        <w:rPr>
          <w:color w:val="231F20"/>
          <w:spacing w:val="-4"/>
        </w:rPr>
        <w:t> </w:t>
      </w:r>
      <w:r>
        <w:rPr>
          <w:color w:val="231F20"/>
        </w:rPr>
        <w:t>fase</w:t>
      </w:r>
      <w:r>
        <w:rPr>
          <w:color w:val="231F20"/>
          <w:spacing w:val="-4"/>
        </w:rPr>
        <w:t> </w:t>
      </w:r>
      <w:r>
        <w:rPr>
          <w:color w:val="231F20"/>
        </w:rPr>
        <w:t>se</w:t>
      </w:r>
      <w:r>
        <w:rPr>
          <w:color w:val="231F20"/>
          <w:spacing w:val="-4"/>
        </w:rPr>
        <w:t> </w:t>
      </w:r>
      <w:r>
        <w:rPr>
          <w:color w:val="231F20"/>
        </w:rPr>
        <w:t>refiere</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cocción</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carne</w:t>
      </w:r>
      <w:r>
        <w:rPr>
          <w:color w:val="231F20"/>
          <w:spacing w:val="-4"/>
        </w:rPr>
        <w:t> </w:t>
      </w:r>
      <w:r>
        <w:rPr>
          <w:color w:val="231F20"/>
        </w:rPr>
        <w:t>bañada</w:t>
      </w:r>
      <w:r>
        <w:rPr>
          <w:color w:val="231F20"/>
          <w:spacing w:val="-4"/>
        </w:rPr>
        <w:t> </w:t>
      </w:r>
      <w:r>
        <w:rPr>
          <w:color w:val="231F20"/>
        </w:rPr>
        <w:t>en</w:t>
      </w:r>
      <w:r>
        <w:rPr>
          <w:color w:val="231F20"/>
          <w:spacing w:val="-4"/>
        </w:rPr>
        <w:t> </w:t>
      </w:r>
      <w:r>
        <w:rPr>
          <w:color w:val="231F20"/>
        </w:rPr>
        <w:t>adobo</w:t>
      </w:r>
      <w:r>
        <w:rPr>
          <w:color w:val="231F20"/>
          <w:spacing w:val="-4"/>
        </w:rPr>
        <w:t> </w:t>
      </w:r>
      <w:r>
        <w:rPr>
          <w:color w:val="231F20"/>
        </w:rPr>
        <w:t>en</w:t>
      </w:r>
      <w:r>
        <w:rPr>
          <w:color w:val="231F20"/>
          <w:spacing w:val="-4"/>
        </w:rPr>
        <w:t> </w:t>
      </w:r>
      <w:r>
        <w:rPr>
          <w:color w:val="231F20"/>
        </w:rPr>
        <w:t>el horno; una vez caliente el horno de tierra con leña, se forran sus paredes con pencas de </w:t>
      </w:r>
      <w:r>
        <w:rPr>
          <w:color w:val="231F20"/>
          <w:spacing w:val="-3"/>
        </w:rPr>
        <w:t>maguey, </w:t>
      </w:r>
      <w:r>
        <w:rPr>
          <w:color w:val="231F20"/>
        </w:rPr>
        <w:t>se coloca la cazuela para el consomé con una rejilla encima, donde se acomoda la carne y se colocan hojas de aguacate frescas; la carne se cubre con las pencas de </w:t>
      </w:r>
      <w:r>
        <w:rPr>
          <w:color w:val="231F20"/>
          <w:spacing w:val="-3"/>
        </w:rPr>
        <w:t>maguey, </w:t>
      </w:r>
      <w:r>
        <w:rPr>
          <w:color w:val="231F20"/>
        </w:rPr>
        <w:t>se tapa el horno y se hornea por seis o siete</w:t>
      </w:r>
      <w:r>
        <w:rPr>
          <w:color w:val="231F20"/>
          <w:spacing w:val="-12"/>
        </w:rPr>
        <w:t> </w:t>
      </w:r>
      <w:r>
        <w:rPr>
          <w:color w:val="231F20"/>
        </w:rPr>
        <w:t>horas.</w:t>
      </w:r>
    </w:p>
    <w:p>
      <w:pPr>
        <w:spacing w:after="0" w:line="278" w:lineRule="auto"/>
        <w:jc w:val="both"/>
        <w:sectPr>
          <w:pgSz w:w="9640" w:h="13040"/>
          <w:pgMar w:header="689" w:footer="839" w:top="1020" w:bottom="1020" w:left="1300" w:right="1300"/>
        </w:sectPr>
      </w:pPr>
    </w:p>
    <w:p>
      <w:pPr>
        <w:pStyle w:val="BodyText"/>
        <w:spacing w:before="5"/>
      </w:pPr>
    </w:p>
    <w:p>
      <w:pPr>
        <w:pStyle w:val="BodyText"/>
        <w:spacing w:line="278" w:lineRule="auto" w:before="69"/>
        <w:ind w:left="117" w:right="115" w:firstLine="283"/>
        <w:jc w:val="both"/>
      </w:pPr>
      <w:r>
        <w:rPr>
          <w:color w:val="231F20"/>
        </w:rPr>
        <w:t>Durante</w:t>
      </w:r>
      <w:r>
        <w:rPr>
          <w:color w:val="231F20"/>
          <w:spacing w:val="-14"/>
        </w:rPr>
        <w:t> </w:t>
      </w:r>
      <w:r>
        <w:rPr>
          <w:color w:val="231F20"/>
        </w:rPr>
        <w:t>la</w:t>
      </w:r>
      <w:r>
        <w:rPr>
          <w:color w:val="231F20"/>
          <w:spacing w:val="-14"/>
        </w:rPr>
        <w:t> </w:t>
      </w:r>
      <w:r>
        <w:rPr>
          <w:color w:val="231F20"/>
        </w:rPr>
        <w:t>quinta</w:t>
      </w:r>
      <w:r>
        <w:rPr>
          <w:color w:val="231F20"/>
          <w:spacing w:val="-14"/>
        </w:rPr>
        <w:t> </w:t>
      </w:r>
      <w:r>
        <w:rPr>
          <w:color w:val="231F20"/>
        </w:rPr>
        <w:t>fase</w:t>
      </w:r>
      <w:r>
        <w:rPr>
          <w:color w:val="231F20"/>
          <w:spacing w:val="-14"/>
        </w:rPr>
        <w:t> </w:t>
      </w:r>
      <w:r>
        <w:rPr>
          <w:color w:val="231F20"/>
        </w:rPr>
        <w:t>se</w:t>
      </w:r>
      <w:r>
        <w:rPr>
          <w:color w:val="231F20"/>
          <w:spacing w:val="-14"/>
        </w:rPr>
        <w:t> </w:t>
      </w:r>
      <w:r>
        <w:rPr>
          <w:color w:val="231F20"/>
        </w:rPr>
        <w:t>obtienen</w:t>
      </w:r>
      <w:r>
        <w:rPr>
          <w:color w:val="231F20"/>
          <w:spacing w:val="-14"/>
        </w:rPr>
        <w:t> </w:t>
      </w:r>
      <w:r>
        <w:rPr>
          <w:color w:val="231F20"/>
        </w:rPr>
        <w:t>los</w:t>
      </w:r>
      <w:r>
        <w:rPr>
          <w:color w:val="231F20"/>
          <w:spacing w:val="-14"/>
        </w:rPr>
        <w:t> </w:t>
      </w:r>
      <w:r>
        <w:rPr>
          <w:color w:val="231F20"/>
        </w:rPr>
        <w:t>productos</w:t>
      </w:r>
      <w:r>
        <w:rPr>
          <w:color w:val="231F20"/>
          <w:spacing w:val="-14"/>
        </w:rPr>
        <w:t> </w:t>
      </w:r>
      <w:r>
        <w:rPr>
          <w:color w:val="231F20"/>
        </w:rPr>
        <w:t>de</w:t>
      </w:r>
      <w:r>
        <w:rPr>
          <w:color w:val="231F20"/>
          <w:spacing w:val="-14"/>
        </w:rPr>
        <w:t> </w:t>
      </w:r>
      <w:r>
        <w:rPr>
          <w:color w:val="231F20"/>
        </w:rPr>
        <w:t>barbacoa,</w:t>
      </w:r>
      <w:r>
        <w:rPr>
          <w:color w:val="231F20"/>
          <w:spacing w:val="-14"/>
        </w:rPr>
        <w:t> </w:t>
      </w:r>
      <w:r>
        <w:rPr>
          <w:color w:val="231F20"/>
        </w:rPr>
        <w:t>consomé </w:t>
      </w:r>
      <w:r>
        <w:rPr>
          <w:color w:val="231F20"/>
          <w:spacing w:val="2"/>
        </w:rPr>
        <w:t>ypancita</w:t>
      </w:r>
      <w:r>
        <w:rPr>
          <w:i/>
          <w:color w:val="231F20"/>
          <w:spacing w:val="2"/>
        </w:rPr>
        <w:t>, </w:t>
      </w:r>
      <w:r>
        <w:rPr>
          <w:color w:val="231F20"/>
          <w:spacing w:val="5"/>
        </w:rPr>
        <w:t>loscualessecolocanenrecipientesdebarrooaluminioysecubre </w:t>
      </w:r>
      <w:r>
        <w:rPr>
          <w:color w:val="231F20"/>
        </w:rPr>
        <w:t>con pencas de maguey la barbacoa para evitar su rápido enfriamiento;</w:t>
      </w:r>
      <w:r>
        <w:rPr>
          <w:color w:val="231F20"/>
          <w:spacing w:val="-28"/>
        </w:rPr>
        <w:t> </w:t>
      </w:r>
      <w:r>
        <w:rPr>
          <w:color w:val="231F20"/>
        </w:rPr>
        <w:t>se acompaña de salsa, cebolla picada, cilantro y</w:t>
      </w:r>
      <w:r>
        <w:rPr>
          <w:color w:val="231F20"/>
          <w:spacing w:val="-13"/>
        </w:rPr>
        <w:t> </w:t>
      </w:r>
      <w:r>
        <w:rPr>
          <w:color w:val="231F20"/>
        </w:rPr>
        <w:t>tortillas.</w:t>
      </w:r>
    </w:p>
    <w:p>
      <w:pPr>
        <w:pStyle w:val="BodyText"/>
        <w:spacing w:line="278" w:lineRule="auto" w:before="57"/>
        <w:ind w:left="117" w:right="116" w:firstLine="283"/>
        <w:jc w:val="both"/>
      </w:pPr>
      <w:r>
        <w:rPr>
          <w:color w:val="231F20"/>
        </w:rPr>
        <w:t>La</w:t>
      </w:r>
      <w:r>
        <w:rPr>
          <w:color w:val="231F20"/>
          <w:spacing w:val="-12"/>
        </w:rPr>
        <w:t> </w:t>
      </w:r>
      <w:r>
        <w:rPr>
          <w:color w:val="231F20"/>
          <w:spacing w:val="-3"/>
        </w:rPr>
        <w:t>sexta</w:t>
      </w:r>
      <w:r>
        <w:rPr>
          <w:color w:val="231F20"/>
          <w:spacing w:val="-12"/>
        </w:rPr>
        <w:t> </w:t>
      </w:r>
      <w:r>
        <w:rPr>
          <w:color w:val="231F20"/>
          <w:spacing w:val="-3"/>
        </w:rPr>
        <w:t>fase</w:t>
      </w:r>
      <w:r>
        <w:rPr>
          <w:color w:val="231F20"/>
          <w:spacing w:val="-12"/>
        </w:rPr>
        <w:t> </w:t>
      </w:r>
      <w:r>
        <w:rPr>
          <w:color w:val="231F20"/>
          <w:spacing w:val="-3"/>
        </w:rPr>
        <w:t>consiste</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spacing w:val="-4"/>
        </w:rPr>
        <w:t>traslado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spacing w:val="-4"/>
        </w:rPr>
        <w:t>productos</w:t>
      </w:r>
      <w:r>
        <w:rPr>
          <w:color w:val="231F20"/>
          <w:spacing w:val="-12"/>
        </w:rPr>
        <w:t> </w:t>
      </w:r>
      <w:r>
        <w:rPr>
          <w:color w:val="231F20"/>
          <w:spacing w:val="-3"/>
        </w:rPr>
        <w:t>hacia</w:t>
      </w:r>
      <w:r>
        <w:rPr>
          <w:color w:val="231F20"/>
          <w:spacing w:val="-12"/>
        </w:rPr>
        <w:t> </w:t>
      </w:r>
      <w:r>
        <w:rPr>
          <w:color w:val="231F20"/>
        </w:rPr>
        <w:t>los</w:t>
      </w:r>
      <w:r>
        <w:rPr>
          <w:color w:val="231F20"/>
          <w:spacing w:val="-12"/>
        </w:rPr>
        <w:t> </w:t>
      </w:r>
      <w:r>
        <w:rPr>
          <w:color w:val="231F20"/>
          <w:spacing w:val="-4"/>
        </w:rPr>
        <w:t>lugares</w:t>
      </w:r>
      <w:r>
        <w:rPr>
          <w:color w:val="231F20"/>
          <w:spacing w:val="-12"/>
        </w:rPr>
        <w:t> </w:t>
      </w:r>
      <w:r>
        <w:rPr>
          <w:color w:val="231F20"/>
          <w:spacing w:val="-3"/>
        </w:rPr>
        <w:t>de comercialización; </w:t>
      </w:r>
      <w:r>
        <w:rPr>
          <w:color w:val="231F20"/>
        </w:rPr>
        <w:t>en la </w:t>
      </w:r>
      <w:r>
        <w:rPr>
          <w:color w:val="231F20"/>
          <w:spacing w:val="-4"/>
        </w:rPr>
        <w:t>mayoría </w:t>
      </w:r>
      <w:r>
        <w:rPr>
          <w:color w:val="231F20"/>
        </w:rPr>
        <w:t>de los </w:t>
      </w:r>
      <w:r>
        <w:rPr>
          <w:color w:val="231F20"/>
          <w:spacing w:val="-3"/>
        </w:rPr>
        <w:t>casos, </w:t>
      </w:r>
      <w:r>
        <w:rPr>
          <w:color w:val="231F20"/>
        </w:rPr>
        <w:t>es una </w:t>
      </w:r>
      <w:r>
        <w:rPr>
          <w:color w:val="231F20"/>
          <w:spacing w:val="-4"/>
        </w:rPr>
        <w:t>actividad </w:t>
      </w:r>
      <w:r>
        <w:rPr>
          <w:color w:val="231F20"/>
        </w:rPr>
        <w:t>de </w:t>
      </w:r>
      <w:r>
        <w:rPr>
          <w:color w:val="231F20"/>
          <w:spacing w:val="-4"/>
        </w:rPr>
        <w:t>carácter </w:t>
      </w:r>
      <w:r>
        <w:rPr>
          <w:color w:val="231F20"/>
          <w:spacing w:val="-3"/>
        </w:rPr>
        <w:t>informal; </w:t>
      </w:r>
      <w:r>
        <w:rPr>
          <w:color w:val="231F20"/>
        </w:rPr>
        <w:t>se </w:t>
      </w:r>
      <w:r>
        <w:rPr>
          <w:color w:val="231F20"/>
          <w:spacing w:val="-3"/>
        </w:rPr>
        <w:t>realiza </w:t>
      </w:r>
      <w:r>
        <w:rPr>
          <w:color w:val="231F20"/>
        </w:rPr>
        <w:t>los </w:t>
      </w:r>
      <w:r>
        <w:rPr>
          <w:color w:val="231F20"/>
          <w:spacing w:val="-3"/>
        </w:rPr>
        <w:t>fines </w:t>
      </w:r>
      <w:r>
        <w:rPr>
          <w:color w:val="231F20"/>
        </w:rPr>
        <w:t>de </w:t>
      </w:r>
      <w:r>
        <w:rPr>
          <w:color w:val="231F20"/>
          <w:spacing w:val="-3"/>
        </w:rPr>
        <w:t>semana </w:t>
      </w:r>
      <w:r>
        <w:rPr>
          <w:color w:val="231F20"/>
        </w:rPr>
        <w:t>en: </w:t>
      </w:r>
      <w:r>
        <w:rPr>
          <w:color w:val="231F20"/>
          <w:spacing w:val="-3"/>
        </w:rPr>
        <w:t>establecimientos </w:t>
      </w:r>
      <w:r>
        <w:rPr>
          <w:color w:val="231F20"/>
          <w:spacing w:val="-4"/>
        </w:rPr>
        <w:t>propios, </w:t>
      </w:r>
      <w:r>
        <w:rPr>
          <w:color w:val="231F20"/>
          <w:spacing w:val="-3"/>
        </w:rPr>
        <w:t>tianguis, mercados locales </w:t>
      </w:r>
      <w:r>
        <w:rPr>
          <w:color w:val="231F20"/>
        </w:rPr>
        <w:t>y las </w:t>
      </w:r>
      <w:r>
        <w:rPr>
          <w:color w:val="231F20"/>
          <w:spacing w:val="-3"/>
        </w:rPr>
        <w:t>principales vialidades </w:t>
      </w:r>
      <w:r>
        <w:rPr>
          <w:color w:val="231F20"/>
        </w:rPr>
        <w:t>de la</w:t>
      </w:r>
      <w:r>
        <w:rPr>
          <w:color w:val="231F20"/>
          <w:spacing w:val="-30"/>
        </w:rPr>
        <w:t> </w:t>
      </w:r>
      <w:r>
        <w:rPr>
          <w:color w:val="231F20"/>
          <w:spacing w:val="-3"/>
        </w:rPr>
        <w:t>localidad.</w:t>
      </w:r>
    </w:p>
    <w:p>
      <w:pPr>
        <w:pStyle w:val="BodyText"/>
        <w:spacing w:line="278" w:lineRule="auto" w:before="57"/>
        <w:ind w:left="117" w:right="115" w:firstLine="283"/>
        <w:jc w:val="both"/>
      </w:pPr>
      <w:r>
        <w:rPr>
          <w:color w:val="231F20"/>
        </w:rPr>
        <w:t>La séptima fase corresponde a la comercialización de los productos, en donde se especifican los principales lugares de venta, así como el  área de su mercado. La venta de la barbacoa en la localidad predomina debido a su reconocimiento por parte del municipio y al dinamismo de los establecimientos propios, el tianguis y el mercado municipal. Los establecimientos son de carácter informal; muchos de éstos son carpas modernas ubicadas en las principales vialidades de la localidad y otros espacios; los mercados y los tianguis locales son de carácter formal, </w:t>
      </w:r>
      <w:r>
        <w:rPr>
          <w:color w:val="231F20"/>
          <w:spacing w:val="-3"/>
        </w:rPr>
        <w:t>ya </w:t>
      </w:r>
      <w:r>
        <w:rPr>
          <w:color w:val="231F20"/>
        </w:rPr>
        <w:t>que cuentan con el permiso requerido para la</w:t>
      </w:r>
      <w:r>
        <w:rPr>
          <w:color w:val="231F20"/>
          <w:spacing w:val="-20"/>
        </w:rPr>
        <w:t> </w:t>
      </w:r>
      <w:r>
        <w:rPr>
          <w:color w:val="231F20"/>
        </w:rPr>
        <w:t>venta.</w:t>
      </w:r>
    </w:p>
    <w:p>
      <w:pPr>
        <w:pStyle w:val="BodyText"/>
        <w:spacing w:line="278" w:lineRule="auto" w:before="57"/>
        <w:ind w:left="117" w:right="115" w:firstLine="283"/>
        <w:jc w:val="both"/>
      </w:pPr>
      <w:r>
        <w:rPr>
          <w:color w:val="231F20"/>
        </w:rPr>
        <w:t>Los cambios que han realizado los productores durante los últimos cinco años son los siguientes:</w:t>
      </w:r>
    </w:p>
    <w:p>
      <w:pPr>
        <w:pStyle w:val="BodyText"/>
        <w:spacing w:line="242" w:lineRule="auto" w:before="17"/>
        <w:ind w:left="230" w:right="115" w:hanging="114"/>
        <w:jc w:val="both"/>
      </w:pPr>
      <w:r>
        <w:rPr>
          <w:color w:val="231F20"/>
        </w:rPr>
        <w:t>•70% han mejorado la calidad (sabor) del producto para atraer más clientes e incrementar las ganancias.</w:t>
      </w:r>
    </w:p>
    <w:p>
      <w:pPr>
        <w:pStyle w:val="BodyText"/>
        <w:spacing w:line="242" w:lineRule="auto" w:before="113"/>
        <w:ind w:left="230" w:right="115" w:hanging="114"/>
        <w:jc w:val="both"/>
      </w:pPr>
      <w:r>
        <w:rPr>
          <w:color w:val="231F20"/>
          <w:spacing w:val="3"/>
        </w:rPr>
        <w:t>•20%</w:t>
      </w:r>
      <w:r>
        <w:rPr>
          <w:color w:val="231F20"/>
          <w:spacing w:val="-8"/>
        </w:rPr>
        <w:t> </w:t>
      </w:r>
      <w:r>
        <w:rPr>
          <w:color w:val="231F20"/>
        </w:rPr>
        <w:t>ha</w:t>
      </w:r>
      <w:r>
        <w:rPr>
          <w:color w:val="231F20"/>
          <w:spacing w:val="-8"/>
        </w:rPr>
        <w:t> </w:t>
      </w:r>
      <w:r>
        <w:rPr>
          <w:color w:val="231F20"/>
        </w:rPr>
        <w:t>realizado</w:t>
      </w:r>
      <w:r>
        <w:rPr>
          <w:color w:val="231F20"/>
          <w:spacing w:val="-8"/>
        </w:rPr>
        <w:t> </w:t>
      </w:r>
      <w:r>
        <w:rPr>
          <w:color w:val="231F20"/>
        </w:rPr>
        <w:t>cambios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materia</w:t>
      </w:r>
      <w:r>
        <w:rPr>
          <w:color w:val="231F20"/>
          <w:spacing w:val="-8"/>
        </w:rPr>
        <w:t> </w:t>
      </w:r>
      <w:r>
        <w:rPr>
          <w:color w:val="231F20"/>
        </w:rPr>
        <w:t>prima,</w:t>
      </w:r>
      <w:r>
        <w:rPr>
          <w:color w:val="231F20"/>
          <w:spacing w:val="-8"/>
        </w:rPr>
        <w:t> </w:t>
      </w:r>
      <w:r>
        <w:rPr>
          <w:color w:val="231F20"/>
        </w:rPr>
        <w:t>utilizando</w:t>
      </w:r>
      <w:r>
        <w:rPr>
          <w:color w:val="231F20"/>
          <w:spacing w:val="-8"/>
        </w:rPr>
        <w:t> </w:t>
      </w:r>
      <w:r>
        <w:rPr>
          <w:color w:val="231F20"/>
        </w:rPr>
        <w:t>diversos</w:t>
      </w:r>
      <w:r>
        <w:rPr>
          <w:color w:val="231F20"/>
          <w:spacing w:val="-8"/>
        </w:rPr>
        <w:t> </w:t>
      </w:r>
      <w:r>
        <w:rPr>
          <w:color w:val="231F20"/>
        </w:rPr>
        <w:t>tipos de carnes, como congelada de borrego, de res y cerdo, debido a la baja oferta de carne fresca de borrego en el rastro</w:t>
      </w:r>
      <w:r>
        <w:rPr>
          <w:color w:val="231F20"/>
          <w:spacing w:val="-28"/>
        </w:rPr>
        <w:t> </w:t>
      </w:r>
      <w:r>
        <w:rPr>
          <w:color w:val="231F20"/>
        </w:rPr>
        <w:t>municipal.</w:t>
      </w:r>
    </w:p>
    <w:p>
      <w:pPr>
        <w:pStyle w:val="BodyText"/>
        <w:spacing w:line="242" w:lineRule="auto" w:before="113"/>
        <w:ind w:left="230" w:right="115" w:hanging="114"/>
        <w:jc w:val="both"/>
      </w:pPr>
      <w:r>
        <w:rPr>
          <w:color w:val="231F20"/>
        </w:rPr>
        <w:t>•10% ha incrementado la producción para obtener mayores ventas y ganancias.</w:t>
      </w:r>
    </w:p>
    <w:p>
      <w:pPr>
        <w:pStyle w:val="BodyText"/>
        <w:spacing w:line="242" w:lineRule="auto" w:before="113"/>
        <w:ind w:left="230" w:right="115" w:hanging="114"/>
        <w:jc w:val="both"/>
      </w:pPr>
      <w:r>
        <w:rPr>
          <w:color w:val="231F20"/>
        </w:rPr>
        <w:t>•Los productores desean continuar con la misma actividad por ser una tradición transmitida de generación en generación, y porque es parte de su identidad local. Para ello, consideran importante mejorar la comercialización, ampliar la línea de producción y desarrollar nuevas actividades</w:t>
      </w:r>
      <w:r>
        <w:rPr>
          <w:i/>
          <w:color w:val="231F20"/>
        </w:rPr>
        <w:t>. </w:t>
      </w:r>
      <w:r>
        <w:rPr>
          <w:color w:val="231F20"/>
        </w:rPr>
        <w:t>Asimismo, cuando los comerciantes deciden abandonar la actividad, se debe a que las ventas han disminuido a consecuencia de la actual crisis económica.</w:t>
      </w:r>
    </w:p>
    <w:p>
      <w:pPr>
        <w:spacing w:after="0" w:line="242" w:lineRule="auto"/>
        <w:jc w:val="both"/>
        <w:sectPr>
          <w:pgSz w:w="9640" w:h="13040"/>
          <w:pgMar w:header="687" w:footer="833" w:top="1040" w:bottom="1020" w:left="1300" w:right="1300"/>
        </w:sectPr>
      </w:pPr>
    </w:p>
    <w:p>
      <w:pPr>
        <w:pStyle w:val="BodyText"/>
        <w:spacing w:before="1"/>
        <w:rPr>
          <w:sz w:val="23"/>
        </w:rPr>
      </w:pPr>
    </w:p>
    <w:p>
      <w:pPr>
        <w:pStyle w:val="Heading5"/>
        <w:spacing w:before="78"/>
      </w:pPr>
      <w:r>
        <w:rPr>
          <w:color w:val="231F20"/>
        </w:rPr>
        <w:t>Conclusiones</w:t>
      </w:r>
    </w:p>
    <w:p>
      <w:pPr>
        <w:pStyle w:val="BodyText"/>
        <w:spacing w:line="278" w:lineRule="auto" w:before="156"/>
        <w:ind w:left="117" w:right="109"/>
        <w:jc w:val="both"/>
      </w:pPr>
      <w:r>
        <w:rPr>
          <w:color w:val="231F20"/>
        </w:rPr>
        <w:t>El </w:t>
      </w:r>
      <w:r>
        <w:rPr>
          <w:color w:val="231F20"/>
          <w:spacing w:val="3"/>
        </w:rPr>
        <w:t>ordenamiento territorial </w:t>
      </w:r>
      <w:r>
        <w:rPr>
          <w:color w:val="231F20"/>
        </w:rPr>
        <w:t>se </w:t>
      </w:r>
      <w:r>
        <w:rPr>
          <w:color w:val="231F20"/>
          <w:spacing w:val="2"/>
        </w:rPr>
        <w:t>constituye </w:t>
      </w:r>
      <w:r>
        <w:rPr>
          <w:color w:val="231F20"/>
        </w:rPr>
        <w:t>en </w:t>
      </w:r>
      <w:r>
        <w:rPr>
          <w:color w:val="231F20"/>
          <w:spacing w:val="2"/>
        </w:rPr>
        <w:t>una </w:t>
      </w:r>
      <w:r>
        <w:rPr>
          <w:color w:val="231F20"/>
          <w:spacing w:val="3"/>
        </w:rPr>
        <w:t>noción </w:t>
      </w:r>
      <w:r>
        <w:rPr>
          <w:color w:val="231F20"/>
          <w:spacing w:val="2"/>
        </w:rPr>
        <w:t>que </w:t>
      </w:r>
      <w:r>
        <w:rPr>
          <w:color w:val="231F20"/>
          <w:spacing w:val="3"/>
        </w:rPr>
        <w:t>tiene </w:t>
      </w:r>
      <w:r>
        <w:rPr>
          <w:color w:val="231F20"/>
          <w:spacing w:val="4"/>
        </w:rPr>
        <w:t>que </w:t>
      </w:r>
      <w:r>
        <w:rPr>
          <w:color w:val="231F20"/>
        </w:rPr>
        <w:t>ver </w:t>
      </w:r>
      <w:r>
        <w:rPr>
          <w:color w:val="231F20"/>
          <w:spacing w:val="2"/>
        </w:rPr>
        <w:t>con </w:t>
      </w:r>
      <w:r>
        <w:rPr>
          <w:color w:val="231F20"/>
        </w:rPr>
        <w:t>la </w:t>
      </w:r>
      <w:r>
        <w:rPr>
          <w:color w:val="231F20"/>
          <w:spacing w:val="3"/>
        </w:rPr>
        <w:t>construcción </w:t>
      </w:r>
      <w:r>
        <w:rPr>
          <w:color w:val="231F20"/>
        </w:rPr>
        <w:t>de un </w:t>
      </w:r>
      <w:r>
        <w:rPr>
          <w:color w:val="231F20"/>
          <w:spacing w:val="3"/>
        </w:rPr>
        <w:t>modelo </w:t>
      </w:r>
      <w:r>
        <w:rPr>
          <w:color w:val="231F20"/>
        </w:rPr>
        <w:t>de </w:t>
      </w:r>
      <w:r>
        <w:rPr>
          <w:color w:val="231F20"/>
          <w:spacing w:val="3"/>
        </w:rPr>
        <w:t>desarrollo </w:t>
      </w:r>
      <w:r>
        <w:rPr>
          <w:color w:val="231F20"/>
          <w:spacing w:val="2"/>
        </w:rPr>
        <w:t>propio </w:t>
      </w:r>
      <w:r>
        <w:rPr>
          <w:color w:val="231F20"/>
        </w:rPr>
        <w:t>y </w:t>
      </w:r>
      <w:r>
        <w:rPr>
          <w:color w:val="231F20"/>
          <w:spacing w:val="2"/>
        </w:rPr>
        <w:t>cuyas </w:t>
      </w:r>
      <w:r>
        <w:rPr>
          <w:color w:val="231F20"/>
          <w:spacing w:val="3"/>
        </w:rPr>
        <w:t>implicaciones  naturales,  sociales,  culturales,  económicas,  </w:t>
      </w:r>
      <w:r>
        <w:rPr>
          <w:color w:val="231F20"/>
          <w:spacing w:val="4"/>
        </w:rPr>
        <w:t>políticas  </w:t>
      </w:r>
      <w:r>
        <w:rPr>
          <w:color w:val="231F20"/>
        </w:rPr>
        <w:t>e </w:t>
      </w:r>
      <w:r>
        <w:rPr>
          <w:color w:val="231F20"/>
          <w:spacing w:val="3"/>
        </w:rPr>
        <w:t>históricas definen </w:t>
      </w:r>
      <w:r>
        <w:rPr>
          <w:color w:val="231F20"/>
          <w:spacing w:val="2"/>
        </w:rPr>
        <w:t>las </w:t>
      </w:r>
      <w:r>
        <w:rPr>
          <w:color w:val="231F20"/>
          <w:spacing w:val="3"/>
        </w:rPr>
        <w:t>posibilidades </w:t>
      </w:r>
      <w:r>
        <w:rPr>
          <w:color w:val="231F20"/>
        </w:rPr>
        <w:t>de su </w:t>
      </w:r>
      <w:r>
        <w:rPr>
          <w:color w:val="231F20"/>
          <w:spacing w:val="3"/>
        </w:rPr>
        <w:t>ejecución; como técnica, estrategia </w:t>
      </w:r>
      <w:r>
        <w:rPr>
          <w:color w:val="231F20"/>
        </w:rPr>
        <w:t>y </w:t>
      </w:r>
      <w:r>
        <w:rPr>
          <w:color w:val="231F20"/>
          <w:spacing w:val="3"/>
        </w:rPr>
        <w:t>política </w:t>
      </w:r>
      <w:r>
        <w:rPr>
          <w:color w:val="231F20"/>
        </w:rPr>
        <w:t>de </w:t>
      </w:r>
      <w:r>
        <w:rPr>
          <w:color w:val="231F20"/>
          <w:spacing w:val="3"/>
        </w:rPr>
        <w:t>desarrollo, </w:t>
      </w:r>
      <w:r>
        <w:rPr>
          <w:color w:val="231F20"/>
        </w:rPr>
        <w:t>es </w:t>
      </w:r>
      <w:r>
        <w:rPr>
          <w:color w:val="231F20"/>
          <w:spacing w:val="3"/>
        </w:rPr>
        <w:t>maleable </w:t>
      </w:r>
      <w:r>
        <w:rPr>
          <w:color w:val="231F20"/>
        </w:rPr>
        <w:t>en </w:t>
      </w:r>
      <w:r>
        <w:rPr>
          <w:color w:val="231F20"/>
          <w:spacing w:val="3"/>
        </w:rPr>
        <w:t>función </w:t>
      </w:r>
      <w:r>
        <w:rPr>
          <w:color w:val="231F20"/>
        </w:rPr>
        <w:t>de </w:t>
      </w:r>
      <w:r>
        <w:rPr>
          <w:color w:val="231F20"/>
          <w:spacing w:val="4"/>
        </w:rPr>
        <w:t>los </w:t>
      </w:r>
      <w:r>
        <w:rPr>
          <w:color w:val="231F20"/>
          <w:spacing w:val="3"/>
        </w:rPr>
        <w:t>intereses </w:t>
      </w:r>
      <w:r>
        <w:rPr>
          <w:color w:val="231F20"/>
        </w:rPr>
        <w:t>a </w:t>
      </w:r>
      <w:r>
        <w:rPr>
          <w:color w:val="231F20"/>
          <w:spacing w:val="2"/>
        </w:rPr>
        <w:t>los que sirve, </w:t>
      </w:r>
      <w:r>
        <w:rPr>
          <w:color w:val="231F20"/>
        </w:rPr>
        <w:t>ya </w:t>
      </w:r>
      <w:r>
        <w:rPr>
          <w:color w:val="231F20"/>
          <w:spacing w:val="2"/>
        </w:rPr>
        <w:t>que </w:t>
      </w:r>
      <w:r>
        <w:rPr>
          <w:color w:val="231F20"/>
          <w:spacing w:val="3"/>
        </w:rPr>
        <w:t>puede </w:t>
      </w:r>
      <w:r>
        <w:rPr>
          <w:color w:val="231F20"/>
          <w:spacing w:val="2"/>
        </w:rPr>
        <w:t>ser </w:t>
      </w:r>
      <w:r>
        <w:rPr>
          <w:color w:val="231F20"/>
        </w:rPr>
        <w:t>de </w:t>
      </w:r>
      <w:r>
        <w:rPr>
          <w:color w:val="231F20"/>
          <w:spacing w:val="3"/>
        </w:rPr>
        <w:t>utilidad </w:t>
      </w:r>
      <w:r>
        <w:rPr>
          <w:color w:val="231F20"/>
        </w:rPr>
        <w:t>para </w:t>
      </w:r>
      <w:r>
        <w:rPr>
          <w:color w:val="231F20"/>
          <w:spacing w:val="2"/>
        </w:rPr>
        <w:t>proyectar una </w:t>
      </w:r>
      <w:r>
        <w:rPr>
          <w:color w:val="231F20"/>
          <w:spacing w:val="3"/>
        </w:rPr>
        <w:t>imagen </w:t>
      </w:r>
      <w:r>
        <w:rPr>
          <w:color w:val="231F20"/>
        </w:rPr>
        <w:t>de </w:t>
      </w:r>
      <w:r>
        <w:rPr>
          <w:color w:val="231F20"/>
          <w:spacing w:val="2"/>
        </w:rPr>
        <w:t>futuro </w:t>
      </w:r>
      <w:r>
        <w:rPr>
          <w:color w:val="231F20"/>
          <w:spacing w:val="3"/>
        </w:rPr>
        <w:t>viable </w:t>
      </w:r>
      <w:r>
        <w:rPr>
          <w:color w:val="231F20"/>
        </w:rPr>
        <w:t>para </w:t>
      </w:r>
      <w:r>
        <w:rPr>
          <w:color w:val="231F20"/>
          <w:spacing w:val="2"/>
        </w:rPr>
        <w:t>los sectores desfavorecidos </w:t>
      </w:r>
      <w:r>
        <w:rPr>
          <w:color w:val="231F20"/>
        </w:rPr>
        <w:t>de </w:t>
      </w:r>
      <w:r>
        <w:rPr>
          <w:color w:val="231F20"/>
          <w:spacing w:val="4"/>
        </w:rPr>
        <w:t>la </w:t>
      </w:r>
      <w:r>
        <w:rPr>
          <w:color w:val="231F20"/>
          <w:spacing w:val="3"/>
        </w:rPr>
        <w:t>población </w:t>
      </w:r>
      <w:r>
        <w:rPr>
          <w:color w:val="231F20"/>
        </w:rPr>
        <w:t>o </w:t>
      </w:r>
      <w:r>
        <w:rPr>
          <w:color w:val="231F20"/>
          <w:spacing w:val="3"/>
        </w:rPr>
        <w:t>bien puede </w:t>
      </w:r>
      <w:r>
        <w:rPr>
          <w:color w:val="231F20"/>
          <w:spacing w:val="2"/>
        </w:rPr>
        <w:t>ser </w:t>
      </w:r>
      <w:r>
        <w:rPr>
          <w:color w:val="231F20"/>
        </w:rPr>
        <w:t>un </w:t>
      </w:r>
      <w:r>
        <w:rPr>
          <w:color w:val="231F20"/>
          <w:spacing w:val="3"/>
        </w:rPr>
        <w:t>instrumento </w:t>
      </w:r>
      <w:r>
        <w:rPr>
          <w:color w:val="231F20"/>
          <w:spacing w:val="2"/>
        </w:rPr>
        <w:t>efectivo </w:t>
      </w:r>
      <w:r>
        <w:rPr>
          <w:color w:val="231F20"/>
        </w:rPr>
        <w:t>para </w:t>
      </w:r>
      <w:r>
        <w:rPr>
          <w:color w:val="231F20"/>
          <w:spacing w:val="2"/>
        </w:rPr>
        <w:t>los </w:t>
      </w:r>
      <w:r>
        <w:rPr>
          <w:color w:val="231F20"/>
          <w:spacing w:val="3"/>
        </w:rPr>
        <w:t>intereses </w:t>
      </w:r>
      <w:r>
        <w:rPr>
          <w:color w:val="231F20"/>
        </w:rPr>
        <w:t>de la </w:t>
      </w:r>
      <w:r>
        <w:rPr>
          <w:color w:val="231F20"/>
          <w:spacing w:val="3"/>
        </w:rPr>
        <w:t>acumulación </w:t>
      </w:r>
      <w:r>
        <w:rPr>
          <w:color w:val="231F20"/>
          <w:spacing w:val="2"/>
        </w:rPr>
        <w:t>del</w:t>
      </w:r>
      <w:r>
        <w:rPr>
          <w:color w:val="231F20"/>
          <w:spacing w:val="45"/>
        </w:rPr>
        <w:t> </w:t>
      </w:r>
      <w:r>
        <w:rPr>
          <w:color w:val="231F20"/>
          <w:spacing w:val="4"/>
        </w:rPr>
        <w:t>capital.</w:t>
      </w:r>
    </w:p>
    <w:p>
      <w:pPr>
        <w:pStyle w:val="BodyText"/>
        <w:spacing w:line="278" w:lineRule="auto" w:before="57"/>
        <w:ind w:left="117" w:right="121" w:firstLine="283"/>
        <w:jc w:val="both"/>
      </w:pPr>
      <w:r>
        <w:rPr>
          <w:color w:val="231F20"/>
          <w:spacing w:val="-4"/>
        </w:rPr>
        <w:t>En </w:t>
      </w:r>
      <w:r>
        <w:rPr>
          <w:color w:val="231F20"/>
          <w:spacing w:val="-6"/>
        </w:rPr>
        <w:t>este </w:t>
      </w:r>
      <w:r>
        <w:rPr>
          <w:color w:val="231F20"/>
          <w:spacing w:val="-7"/>
        </w:rPr>
        <w:t>sentido, </w:t>
      </w:r>
      <w:r>
        <w:rPr>
          <w:color w:val="231F20"/>
          <w:spacing w:val="-5"/>
        </w:rPr>
        <w:t>las </w:t>
      </w:r>
      <w:r>
        <w:rPr>
          <w:color w:val="231F20"/>
          <w:spacing w:val="-7"/>
        </w:rPr>
        <w:t>localidades </w:t>
      </w:r>
      <w:r>
        <w:rPr>
          <w:color w:val="231F20"/>
          <w:spacing w:val="-6"/>
        </w:rPr>
        <w:t>menos </w:t>
      </w:r>
      <w:r>
        <w:rPr>
          <w:color w:val="231F20"/>
          <w:spacing w:val="-8"/>
        </w:rPr>
        <w:t>favorecidas </w:t>
      </w:r>
      <w:r>
        <w:rPr>
          <w:color w:val="231F20"/>
          <w:spacing w:val="-5"/>
        </w:rPr>
        <w:t>por las </w:t>
      </w:r>
      <w:r>
        <w:rPr>
          <w:color w:val="231F20"/>
          <w:spacing w:val="-7"/>
        </w:rPr>
        <w:t>políticas de desarrollo regional-metropolitano, </w:t>
      </w:r>
      <w:r>
        <w:rPr>
          <w:color w:val="231F20"/>
          <w:spacing w:val="-4"/>
        </w:rPr>
        <w:t>en </w:t>
      </w:r>
      <w:r>
        <w:rPr>
          <w:color w:val="231F20"/>
          <w:spacing w:val="-8"/>
        </w:rPr>
        <w:t>cuya </w:t>
      </w:r>
      <w:r>
        <w:rPr>
          <w:color w:val="231F20"/>
          <w:spacing w:val="-7"/>
        </w:rPr>
        <w:t>actividad tradicional </w:t>
      </w:r>
      <w:r>
        <w:rPr>
          <w:color w:val="231F20"/>
          <w:spacing w:val="-4"/>
        </w:rPr>
        <w:t>se </w:t>
      </w:r>
      <w:r>
        <w:rPr>
          <w:color w:val="231F20"/>
          <w:spacing w:val="-7"/>
        </w:rPr>
        <w:t>han </w:t>
      </w:r>
      <w:r>
        <w:rPr>
          <w:color w:val="231F20"/>
          <w:spacing w:val="-8"/>
        </w:rPr>
        <w:t>involucrado diversas </w:t>
      </w:r>
      <w:r>
        <w:rPr>
          <w:color w:val="231F20"/>
          <w:spacing w:val="-7"/>
        </w:rPr>
        <w:t>generaciones, enfrentan </w:t>
      </w:r>
      <w:r>
        <w:rPr>
          <w:color w:val="231F20"/>
          <w:spacing w:val="-4"/>
        </w:rPr>
        <w:t>el </w:t>
      </w:r>
      <w:r>
        <w:rPr>
          <w:color w:val="231F20"/>
          <w:spacing w:val="-7"/>
        </w:rPr>
        <w:t>reto </w:t>
      </w:r>
      <w:r>
        <w:rPr>
          <w:color w:val="231F20"/>
          <w:spacing w:val="-4"/>
        </w:rPr>
        <w:t>de la </w:t>
      </w:r>
      <w:r>
        <w:rPr>
          <w:color w:val="231F20"/>
          <w:spacing w:val="-7"/>
        </w:rPr>
        <w:t>competitividad de </w:t>
      </w:r>
      <w:r>
        <w:rPr>
          <w:color w:val="231F20"/>
          <w:spacing w:val="-5"/>
        </w:rPr>
        <w:t>los </w:t>
      </w:r>
      <w:r>
        <w:rPr>
          <w:color w:val="231F20"/>
          <w:spacing w:val="-7"/>
        </w:rPr>
        <w:t>lugares </w:t>
      </w:r>
      <w:r>
        <w:rPr>
          <w:color w:val="231F20"/>
          <w:spacing w:val="-4"/>
        </w:rPr>
        <w:t>en </w:t>
      </w:r>
      <w:r>
        <w:rPr>
          <w:color w:val="231F20"/>
          <w:spacing w:val="-5"/>
        </w:rPr>
        <w:t>las </w:t>
      </w:r>
      <w:r>
        <w:rPr>
          <w:color w:val="231F20"/>
          <w:spacing w:val="-6"/>
        </w:rPr>
        <w:t>escalas </w:t>
      </w:r>
      <w:r>
        <w:rPr>
          <w:color w:val="231F20"/>
          <w:spacing w:val="-7"/>
        </w:rPr>
        <w:t>internacional, nacional </w:t>
      </w:r>
      <w:r>
        <w:rPr>
          <w:color w:val="231F20"/>
        </w:rPr>
        <w:t>y </w:t>
      </w:r>
      <w:r>
        <w:rPr>
          <w:color w:val="231F20"/>
          <w:spacing w:val="-7"/>
        </w:rPr>
        <w:t>local.</w:t>
      </w:r>
    </w:p>
    <w:p>
      <w:pPr>
        <w:pStyle w:val="BodyText"/>
        <w:spacing w:line="278" w:lineRule="auto" w:before="57"/>
        <w:ind w:left="117" w:right="105" w:firstLine="283"/>
        <w:jc w:val="both"/>
      </w:pPr>
      <w:r>
        <w:rPr>
          <w:color w:val="231F20"/>
          <w:spacing w:val="4"/>
        </w:rPr>
        <w:t>En</w:t>
      </w:r>
      <w:r>
        <w:rPr>
          <w:color w:val="231F20"/>
          <w:spacing w:val="-7"/>
        </w:rPr>
        <w:t> </w:t>
      </w:r>
      <w:r>
        <w:rPr>
          <w:color w:val="231F20"/>
          <w:spacing w:val="4"/>
        </w:rPr>
        <w:t>el</w:t>
      </w:r>
      <w:r>
        <w:rPr>
          <w:color w:val="231F20"/>
          <w:spacing w:val="-7"/>
        </w:rPr>
        <w:t> </w:t>
      </w:r>
      <w:r>
        <w:rPr>
          <w:color w:val="231F20"/>
          <w:spacing w:val="6"/>
        </w:rPr>
        <w:t>caso</w:t>
      </w:r>
      <w:r>
        <w:rPr>
          <w:color w:val="231F20"/>
          <w:spacing w:val="-7"/>
        </w:rPr>
        <w:t> </w:t>
      </w:r>
      <w:r>
        <w:rPr>
          <w:color w:val="231F20"/>
          <w:spacing w:val="5"/>
        </w:rPr>
        <w:t>que</w:t>
      </w:r>
      <w:r>
        <w:rPr>
          <w:color w:val="231F20"/>
          <w:spacing w:val="-7"/>
        </w:rPr>
        <w:t> </w:t>
      </w:r>
      <w:r>
        <w:rPr>
          <w:color w:val="231F20"/>
          <w:spacing w:val="5"/>
        </w:rPr>
        <w:t>nos</w:t>
      </w:r>
      <w:r>
        <w:rPr>
          <w:color w:val="231F20"/>
          <w:spacing w:val="-7"/>
        </w:rPr>
        <w:t> </w:t>
      </w:r>
      <w:r>
        <w:rPr>
          <w:color w:val="231F20"/>
          <w:spacing w:val="6"/>
        </w:rPr>
        <w:t>ocupa,</w:t>
      </w:r>
      <w:r>
        <w:rPr>
          <w:color w:val="231F20"/>
          <w:spacing w:val="-7"/>
        </w:rPr>
        <w:t> </w:t>
      </w:r>
      <w:r>
        <w:rPr>
          <w:color w:val="231F20"/>
          <w:spacing w:val="4"/>
        </w:rPr>
        <w:t>en</w:t>
      </w:r>
      <w:r>
        <w:rPr>
          <w:color w:val="231F20"/>
          <w:spacing w:val="-7"/>
        </w:rPr>
        <w:t> </w:t>
      </w:r>
      <w:r>
        <w:rPr>
          <w:color w:val="231F20"/>
          <w:spacing w:val="7"/>
        </w:rPr>
        <w:t>localidades</w:t>
      </w:r>
      <w:r>
        <w:rPr>
          <w:color w:val="231F20"/>
          <w:spacing w:val="-7"/>
        </w:rPr>
        <w:t> </w:t>
      </w:r>
      <w:r>
        <w:rPr>
          <w:color w:val="231F20"/>
          <w:spacing w:val="7"/>
        </w:rPr>
        <w:t>periféricas</w:t>
      </w:r>
      <w:r>
        <w:rPr>
          <w:color w:val="231F20"/>
          <w:spacing w:val="-7"/>
        </w:rPr>
        <w:t> </w:t>
      </w:r>
      <w:r>
        <w:rPr>
          <w:color w:val="231F20"/>
          <w:spacing w:val="4"/>
        </w:rPr>
        <w:t>de</w:t>
      </w:r>
      <w:r>
        <w:rPr>
          <w:color w:val="231F20"/>
          <w:spacing w:val="-7"/>
        </w:rPr>
        <w:t> </w:t>
      </w:r>
      <w:r>
        <w:rPr>
          <w:color w:val="231F20"/>
          <w:spacing w:val="4"/>
        </w:rPr>
        <w:t>la</w:t>
      </w:r>
      <w:r>
        <w:rPr>
          <w:color w:val="231F20"/>
          <w:spacing w:val="-7"/>
        </w:rPr>
        <w:t> </w:t>
      </w:r>
      <w:r>
        <w:rPr>
          <w:color w:val="231F20"/>
        </w:rPr>
        <w:t>ZMCT,</w:t>
      </w:r>
      <w:r>
        <w:rPr>
          <w:color w:val="231F20"/>
          <w:spacing w:val="-7"/>
        </w:rPr>
        <w:t> </w:t>
      </w:r>
      <w:r>
        <w:rPr>
          <w:color w:val="231F20"/>
          <w:spacing w:val="8"/>
        </w:rPr>
        <w:t>las </w:t>
      </w:r>
      <w:r>
        <w:rPr>
          <w:color w:val="231F20"/>
          <w:spacing w:val="6"/>
        </w:rPr>
        <w:t>actividades</w:t>
      </w:r>
      <w:r>
        <w:rPr>
          <w:color w:val="231F20"/>
          <w:spacing w:val="-6"/>
        </w:rPr>
        <w:t> </w:t>
      </w:r>
      <w:r>
        <w:rPr>
          <w:color w:val="231F20"/>
          <w:spacing w:val="7"/>
        </w:rPr>
        <w:t>tradicionales</w:t>
      </w:r>
      <w:r>
        <w:rPr>
          <w:color w:val="231F20"/>
          <w:spacing w:val="-6"/>
        </w:rPr>
        <w:t> </w:t>
      </w:r>
      <w:r>
        <w:rPr>
          <w:color w:val="231F20"/>
          <w:spacing w:val="4"/>
        </w:rPr>
        <w:t>de</w:t>
      </w:r>
      <w:r>
        <w:rPr>
          <w:color w:val="231F20"/>
          <w:spacing w:val="-6"/>
        </w:rPr>
        <w:t> </w:t>
      </w:r>
      <w:r>
        <w:rPr>
          <w:color w:val="231F20"/>
          <w:spacing w:val="6"/>
        </w:rPr>
        <w:t>producción</w:t>
      </w:r>
      <w:r>
        <w:rPr>
          <w:color w:val="231F20"/>
          <w:spacing w:val="-6"/>
        </w:rPr>
        <w:t> </w:t>
      </w:r>
      <w:r>
        <w:rPr>
          <w:color w:val="231F20"/>
          <w:spacing w:val="4"/>
        </w:rPr>
        <w:t>de</w:t>
      </w:r>
      <w:r>
        <w:rPr>
          <w:color w:val="231F20"/>
          <w:spacing w:val="-6"/>
        </w:rPr>
        <w:t> </w:t>
      </w:r>
      <w:r>
        <w:rPr>
          <w:color w:val="231F20"/>
          <w:spacing w:val="6"/>
        </w:rPr>
        <w:t>muebles</w:t>
      </w:r>
      <w:r>
        <w:rPr>
          <w:color w:val="231F20"/>
          <w:spacing w:val="-6"/>
        </w:rPr>
        <w:t> </w:t>
      </w:r>
      <w:r>
        <w:rPr>
          <w:color w:val="231F20"/>
        </w:rPr>
        <w:t>y</w:t>
      </w:r>
      <w:r>
        <w:rPr>
          <w:color w:val="231F20"/>
          <w:spacing w:val="-6"/>
        </w:rPr>
        <w:t> </w:t>
      </w:r>
      <w:r>
        <w:rPr>
          <w:color w:val="231F20"/>
          <w:spacing w:val="4"/>
        </w:rPr>
        <w:t>de</w:t>
      </w:r>
      <w:r>
        <w:rPr>
          <w:color w:val="231F20"/>
          <w:spacing w:val="-6"/>
        </w:rPr>
        <w:t> </w:t>
      </w:r>
      <w:r>
        <w:rPr>
          <w:color w:val="231F20"/>
          <w:spacing w:val="7"/>
        </w:rPr>
        <w:t>elaboración </w:t>
      </w:r>
      <w:r>
        <w:rPr>
          <w:color w:val="231F20"/>
          <w:spacing w:val="4"/>
        </w:rPr>
        <w:t>de </w:t>
      </w:r>
      <w:r>
        <w:rPr>
          <w:color w:val="231F20"/>
          <w:spacing w:val="7"/>
        </w:rPr>
        <w:t>barbacoa, </w:t>
      </w:r>
      <w:r>
        <w:rPr>
          <w:color w:val="231F20"/>
          <w:spacing w:val="4"/>
        </w:rPr>
        <w:t>de </w:t>
      </w:r>
      <w:r>
        <w:rPr>
          <w:color w:val="231F20"/>
          <w:spacing w:val="5"/>
        </w:rPr>
        <w:t>San Pedro </w:t>
      </w:r>
      <w:r>
        <w:rPr>
          <w:color w:val="231F20"/>
          <w:spacing w:val="6"/>
        </w:rPr>
        <w:t>Tultepec </w:t>
      </w:r>
      <w:r>
        <w:rPr>
          <w:color w:val="231F20"/>
        </w:rPr>
        <w:t>y </w:t>
      </w:r>
      <w:r>
        <w:rPr>
          <w:color w:val="231F20"/>
          <w:spacing w:val="7"/>
        </w:rPr>
        <w:t>Capulhuac </w:t>
      </w:r>
      <w:r>
        <w:rPr>
          <w:color w:val="231F20"/>
          <w:spacing w:val="4"/>
        </w:rPr>
        <w:t>de </w:t>
      </w:r>
      <w:r>
        <w:rPr>
          <w:color w:val="231F20"/>
          <w:spacing w:val="7"/>
        </w:rPr>
        <w:t>Mirafuentes, </w:t>
      </w:r>
      <w:r>
        <w:rPr>
          <w:color w:val="231F20"/>
          <w:spacing w:val="6"/>
        </w:rPr>
        <w:t>respectivamente, </w:t>
      </w:r>
      <w:r>
        <w:rPr>
          <w:color w:val="231F20"/>
          <w:spacing w:val="4"/>
        </w:rPr>
        <w:t>se </w:t>
      </w:r>
      <w:r>
        <w:rPr>
          <w:color w:val="231F20"/>
          <w:spacing w:val="6"/>
        </w:rPr>
        <w:t>constituyen </w:t>
      </w:r>
      <w:r>
        <w:rPr>
          <w:color w:val="231F20"/>
          <w:spacing w:val="4"/>
        </w:rPr>
        <w:t>en </w:t>
      </w:r>
      <w:r>
        <w:rPr>
          <w:color w:val="231F20"/>
          <w:spacing w:val="6"/>
        </w:rPr>
        <w:t>sistemas productivos donde </w:t>
      </w:r>
      <w:r>
        <w:rPr>
          <w:color w:val="231F20"/>
          <w:spacing w:val="8"/>
        </w:rPr>
        <w:t>los </w:t>
      </w:r>
      <w:r>
        <w:rPr>
          <w:color w:val="231F20"/>
          <w:spacing w:val="6"/>
        </w:rPr>
        <w:t>actores locales emprenden </w:t>
      </w:r>
      <w:r>
        <w:rPr>
          <w:color w:val="231F20"/>
          <w:spacing w:val="7"/>
        </w:rPr>
        <w:t>acciones </w:t>
      </w:r>
      <w:r>
        <w:rPr>
          <w:color w:val="231F20"/>
          <w:spacing w:val="4"/>
        </w:rPr>
        <w:t>de </w:t>
      </w:r>
      <w:r>
        <w:rPr>
          <w:color w:val="231F20"/>
          <w:spacing w:val="6"/>
        </w:rPr>
        <w:t>innovación </w:t>
      </w:r>
      <w:r>
        <w:rPr>
          <w:color w:val="231F20"/>
          <w:spacing w:val="5"/>
        </w:rPr>
        <w:t>para </w:t>
      </w:r>
      <w:r>
        <w:rPr>
          <w:color w:val="231F20"/>
          <w:spacing w:val="6"/>
        </w:rPr>
        <w:t>rescatar </w:t>
      </w:r>
      <w:r>
        <w:rPr>
          <w:color w:val="231F20"/>
        </w:rPr>
        <w:t>y </w:t>
      </w:r>
      <w:r>
        <w:rPr>
          <w:color w:val="231F20"/>
          <w:spacing w:val="7"/>
        </w:rPr>
        <w:t>fortalecer </w:t>
      </w:r>
      <w:r>
        <w:rPr>
          <w:color w:val="231F20"/>
          <w:spacing w:val="5"/>
        </w:rPr>
        <w:t>sus </w:t>
      </w:r>
      <w:r>
        <w:rPr>
          <w:color w:val="231F20"/>
          <w:spacing w:val="6"/>
        </w:rPr>
        <w:t>fuentes </w:t>
      </w:r>
      <w:r>
        <w:rPr>
          <w:color w:val="231F20"/>
          <w:spacing w:val="4"/>
        </w:rPr>
        <w:t>de </w:t>
      </w:r>
      <w:r>
        <w:rPr>
          <w:color w:val="231F20"/>
          <w:spacing w:val="6"/>
        </w:rPr>
        <w:t>ingreso </w:t>
      </w:r>
      <w:r>
        <w:rPr>
          <w:color w:val="231F20"/>
          <w:spacing w:val="4"/>
        </w:rPr>
        <w:t>familiar, </w:t>
      </w:r>
      <w:r>
        <w:rPr>
          <w:color w:val="231F20"/>
          <w:spacing w:val="5"/>
        </w:rPr>
        <w:t>así </w:t>
      </w:r>
      <w:r>
        <w:rPr>
          <w:color w:val="231F20"/>
          <w:spacing w:val="6"/>
        </w:rPr>
        <w:t>como </w:t>
      </w:r>
      <w:r>
        <w:rPr>
          <w:color w:val="231F20"/>
          <w:spacing w:val="5"/>
        </w:rPr>
        <w:t>para </w:t>
      </w:r>
      <w:r>
        <w:rPr>
          <w:color w:val="231F20"/>
          <w:spacing w:val="7"/>
        </w:rPr>
        <w:t>preservar  </w:t>
      </w:r>
      <w:r>
        <w:rPr>
          <w:color w:val="231F20"/>
          <w:spacing w:val="4"/>
        </w:rPr>
        <w:t>la </w:t>
      </w:r>
      <w:r>
        <w:rPr>
          <w:color w:val="231F20"/>
          <w:spacing w:val="7"/>
        </w:rPr>
        <w:t>identidad</w:t>
      </w:r>
      <w:r>
        <w:rPr>
          <w:color w:val="231F20"/>
          <w:spacing w:val="30"/>
        </w:rPr>
        <w:t> </w:t>
      </w:r>
      <w:r>
        <w:rPr>
          <w:color w:val="231F20"/>
          <w:spacing w:val="8"/>
        </w:rPr>
        <w:t>local.</w:t>
      </w:r>
    </w:p>
    <w:p>
      <w:pPr>
        <w:pStyle w:val="BodyText"/>
        <w:spacing w:line="278" w:lineRule="auto" w:before="57"/>
        <w:ind w:left="117" w:right="110" w:firstLine="283"/>
        <w:jc w:val="both"/>
      </w:pPr>
      <w:r>
        <w:rPr>
          <w:color w:val="231F20"/>
        </w:rPr>
        <w:t>La </w:t>
      </w:r>
      <w:r>
        <w:rPr>
          <w:color w:val="231F20"/>
          <w:spacing w:val="3"/>
        </w:rPr>
        <w:t>competitividad </w:t>
      </w:r>
      <w:r>
        <w:rPr>
          <w:color w:val="231F20"/>
        </w:rPr>
        <w:t>de </w:t>
      </w:r>
      <w:r>
        <w:rPr>
          <w:color w:val="231F20"/>
          <w:spacing w:val="2"/>
        </w:rPr>
        <w:t>las </w:t>
      </w:r>
      <w:r>
        <w:rPr>
          <w:color w:val="231F20"/>
          <w:spacing w:val="3"/>
        </w:rPr>
        <w:t>localidades periféricas </w:t>
      </w:r>
      <w:r>
        <w:rPr>
          <w:color w:val="231F20"/>
        </w:rPr>
        <w:t>en  </w:t>
      </w:r>
      <w:r>
        <w:rPr>
          <w:color w:val="231F20"/>
          <w:spacing w:val="4"/>
        </w:rPr>
        <w:t>estudio </w:t>
      </w:r>
      <w:r>
        <w:rPr>
          <w:color w:val="231F20"/>
          <w:spacing w:val="3"/>
        </w:rPr>
        <w:t>depende </w:t>
      </w:r>
      <w:r>
        <w:rPr>
          <w:color w:val="231F20"/>
        </w:rPr>
        <w:t>de la </w:t>
      </w:r>
      <w:r>
        <w:rPr>
          <w:color w:val="231F20"/>
          <w:spacing w:val="3"/>
        </w:rPr>
        <w:t>participación </w:t>
      </w:r>
      <w:r>
        <w:rPr>
          <w:color w:val="231F20"/>
        </w:rPr>
        <w:t>en el </w:t>
      </w:r>
      <w:r>
        <w:rPr>
          <w:color w:val="231F20"/>
          <w:spacing w:val="3"/>
        </w:rPr>
        <w:t>mercado metropolitano </w:t>
      </w:r>
      <w:r>
        <w:rPr>
          <w:color w:val="231F20"/>
        </w:rPr>
        <w:t>y </w:t>
      </w:r>
      <w:r>
        <w:rPr>
          <w:color w:val="231F20"/>
          <w:spacing w:val="3"/>
        </w:rPr>
        <w:t>local </w:t>
      </w:r>
      <w:r>
        <w:rPr>
          <w:color w:val="231F20"/>
          <w:spacing w:val="4"/>
        </w:rPr>
        <w:t>de </w:t>
      </w:r>
      <w:r>
        <w:rPr>
          <w:color w:val="231F20"/>
          <w:spacing w:val="3"/>
        </w:rPr>
        <w:t>productos tradicionales, </w:t>
      </w:r>
      <w:r>
        <w:rPr>
          <w:color w:val="231F20"/>
          <w:spacing w:val="2"/>
        </w:rPr>
        <w:t>del </w:t>
      </w:r>
      <w:r>
        <w:rPr>
          <w:color w:val="231F20"/>
          <w:spacing w:val="3"/>
        </w:rPr>
        <w:t>incremento </w:t>
      </w:r>
      <w:r>
        <w:rPr>
          <w:color w:val="231F20"/>
        </w:rPr>
        <w:t>de </w:t>
      </w:r>
      <w:r>
        <w:rPr>
          <w:color w:val="231F20"/>
          <w:spacing w:val="3"/>
        </w:rPr>
        <w:t>ingreso </w:t>
      </w:r>
      <w:r>
        <w:rPr>
          <w:color w:val="231F20"/>
        </w:rPr>
        <w:t>de </w:t>
      </w:r>
      <w:r>
        <w:rPr>
          <w:color w:val="231F20"/>
          <w:spacing w:val="2"/>
        </w:rPr>
        <w:t>las </w:t>
      </w:r>
      <w:r>
        <w:rPr>
          <w:color w:val="231F20"/>
          <w:spacing w:val="3"/>
        </w:rPr>
        <w:t>familias </w:t>
      </w:r>
      <w:r>
        <w:rPr>
          <w:color w:val="231F20"/>
        </w:rPr>
        <w:t>y  </w:t>
      </w:r>
      <w:r>
        <w:rPr>
          <w:color w:val="231F20"/>
          <w:spacing w:val="2"/>
        </w:rPr>
        <w:t>del </w:t>
      </w:r>
      <w:r>
        <w:rPr>
          <w:color w:val="231F20"/>
          <w:spacing w:val="3"/>
        </w:rPr>
        <w:t>mejoramiento </w:t>
      </w:r>
      <w:r>
        <w:rPr>
          <w:color w:val="231F20"/>
        </w:rPr>
        <w:t>de la </w:t>
      </w:r>
      <w:r>
        <w:rPr>
          <w:color w:val="231F20"/>
          <w:spacing w:val="3"/>
        </w:rPr>
        <w:t>calidad </w:t>
      </w:r>
      <w:r>
        <w:rPr>
          <w:color w:val="231F20"/>
        </w:rPr>
        <w:t>de </w:t>
      </w:r>
      <w:r>
        <w:rPr>
          <w:color w:val="231F20"/>
          <w:spacing w:val="3"/>
        </w:rPr>
        <w:t>vida </w:t>
      </w:r>
      <w:r>
        <w:rPr>
          <w:color w:val="231F20"/>
        </w:rPr>
        <w:t>de la </w:t>
      </w:r>
      <w:r>
        <w:rPr>
          <w:color w:val="231F20"/>
          <w:spacing w:val="3"/>
        </w:rPr>
        <w:t>población </w:t>
      </w:r>
      <w:r>
        <w:rPr>
          <w:color w:val="231F20"/>
        </w:rPr>
        <w:t>y </w:t>
      </w:r>
      <w:r>
        <w:rPr>
          <w:color w:val="231F20"/>
          <w:spacing w:val="2"/>
        </w:rPr>
        <w:t>del fomento  </w:t>
      </w:r>
      <w:r>
        <w:rPr>
          <w:color w:val="231F20"/>
        </w:rPr>
        <w:t>de la </w:t>
      </w:r>
      <w:r>
        <w:rPr>
          <w:color w:val="231F20"/>
          <w:spacing w:val="3"/>
        </w:rPr>
        <w:t>organización social enfrentando </w:t>
      </w:r>
      <w:r>
        <w:rPr>
          <w:color w:val="231F20"/>
        </w:rPr>
        <w:t>la </w:t>
      </w:r>
      <w:r>
        <w:rPr>
          <w:color w:val="231F20"/>
          <w:spacing w:val="2"/>
        </w:rPr>
        <w:t>exclusión </w:t>
      </w:r>
      <w:r>
        <w:rPr>
          <w:color w:val="231F20"/>
          <w:spacing w:val="3"/>
        </w:rPr>
        <w:t>socioeconómica </w:t>
      </w:r>
      <w:r>
        <w:rPr>
          <w:color w:val="231F20"/>
        </w:rPr>
        <w:t>y </w:t>
      </w:r>
      <w:r>
        <w:rPr>
          <w:color w:val="231F20"/>
          <w:spacing w:val="3"/>
        </w:rPr>
        <w:t>territorial </w:t>
      </w:r>
      <w:r>
        <w:rPr>
          <w:color w:val="231F20"/>
          <w:spacing w:val="2"/>
        </w:rPr>
        <w:t>del </w:t>
      </w:r>
      <w:r>
        <w:rPr>
          <w:color w:val="231F20"/>
          <w:spacing w:val="3"/>
        </w:rPr>
        <w:t>desarrollo </w:t>
      </w:r>
      <w:r>
        <w:rPr>
          <w:color w:val="231F20"/>
        </w:rPr>
        <w:t>de la</w:t>
      </w:r>
      <w:r>
        <w:rPr>
          <w:color w:val="231F20"/>
          <w:spacing w:val="38"/>
        </w:rPr>
        <w:t> </w:t>
      </w:r>
      <w:r>
        <w:rPr>
          <w:color w:val="231F20"/>
        </w:rPr>
        <w:t>ZMCT.</w:t>
      </w:r>
    </w:p>
    <w:p>
      <w:pPr>
        <w:pStyle w:val="BodyText"/>
        <w:spacing w:line="278" w:lineRule="auto" w:before="57"/>
        <w:ind w:left="117" w:right="115" w:firstLine="283"/>
        <w:jc w:val="both"/>
      </w:pPr>
      <w:r>
        <w:rPr>
          <w:color w:val="231F20"/>
        </w:rPr>
        <w:t>Los cambios realizados en las diferentes fases de estos sistemas productivos locales muestran indicios de innovación orientadas al mejoramiento de la calidad y del costo de los productos para competir en los mercados metropolitanos y locales, y mantener sus fuentes de ingresos de</w:t>
      </w:r>
      <w:r>
        <w:rPr>
          <w:color w:val="231F20"/>
          <w:spacing w:val="-6"/>
        </w:rPr>
        <w:t> </w:t>
      </w:r>
      <w:r>
        <w:rPr>
          <w:color w:val="231F20"/>
        </w:rPr>
        <w:t>antaño.</w:t>
      </w:r>
    </w:p>
    <w:p>
      <w:pPr>
        <w:spacing w:after="0" w:line="278" w:lineRule="auto"/>
        <w:jc w:val="both"/>
        <w:sectPr>
          <w:pgSz w:w="9640" w:h="13040"/>
          <w:pgMar w:header="689" w:footer="839" w:top="1020" w:bottom="1020" w:left="1300" w:right="1300"/>
        </w:sectPr>
      </w:pPr>
    </w:p>
    <w:p>
      <w:pPr>
        <w:pStyle w:val="BodyText"/>
        <w:spacing w:before="5"/>
      </w:pPr>
    </w:p>
    <w:p>
      <w:pPr>
        <w:pStyle w:val="BodyText"/>
        <w:spacing w:line="278" w:lineRule="auto" w:before="69"/>
        <w:ind w:left="117" w:right="116" w:firstLine="283"/>
        <w:jc w:val="both"/>
      </w:pPr>
      <w:r>
        <w:rPr>
          <w:color w:val="231F20"/>
          <w:spacing w:val="-3"/>
        </w:rPr>
        <w:t>En </w:t>
      </w:r>
      <w:r>
        <w:rPr>
          <w:color w:val="231F20"/>
          <w:spacing w:val="-5"/>
        </w:rPr>
        <w:t>este sentido, </w:t>
      </w:r>
      <w:r>
        <w:rPr>
          <w:color w:val="231F20"/>
          <w:spacing w:val="-4"/>
        </w:rPr>
        <w:t>los </w:t>
      </w:r>
      <w:r>
        <w:rPr>
          <w:color w:val="231F20"/>
          <w:spacing w:val="-6"/>
        </w:rPr>
        <w:t>productores </w:t>
      </w:r>
      <w:r>
        <w:rPr>
          <w:color w:val="231F20"/>
          <w:spacing w:val="-5"/>
        </w:rPr>
        <w:t>consideran </w:t>
      </w:r>
      <w:r>
        <w:rPr>
          <w:color w:val="231F20"/>
          <w:spacing w:val="-4"/>
        </w:rPr>
        <w:t>que las </w:t>
      </w:r>
      <w:r>
        <w:rPr>
          <w:color w:val="231F20"/>
          <w:spacing w:val="-6"/>
        </w:rPr>
        <w:t>innovaciones futuras </w:t>
      </w:r>
      <w:r>
        <w:rPr>
          <w:color w:val="231F20"/>
          <w:spacing w:val="-3"/>
        </w:rPr>
        <w:t>en su </w:t>
      </w:r>
      <w:r>
        <w:rPr>
          <w:color w:val="231F20"/>
          <w:spacing w:val="-5"/>
        </w:rPr>
        <w:t>actividad </w:t>
      </w:r>
      <w:r>
        <w:rPr>
          <w:color w:val="231F20"/>
          <w:spacing w:val="-4"/>
        </w:rPr>
        <w:t>deben </w:t>
      </w:r>
      <w:r>
        <w:rPr>
          <w:color w:val="231F20"/>
          <w:spacing w:val="-5"/>
        </w:rPr>
        <w:t>orientarse </w:t>
      </w:r>
      <w:r>
        <w:rPr>
          <w:color w:val="231F20"/>
        </w:rPr>
        <w:t>a </w:t>
      </w:r>
      <w:r>
        <w:rPr>
          <w:color w:val="231F20"/>
          <w:spacing w:val="-5"/>
        </w:rPr>
        <w:t>lograr </w:t>
      </w:r>
      <w:r>
        <w:rPr>
          <w:color w:val="231F20"/>
          <w:spacing w:val="-3"/>
        </w:rPr>
        <w:t>el </w:t>
      </w:r>
      <w:r>
        <w:rPr>
          <w:color w:val="231F20"/>
          <w:spacing w:val="-6"/>
        </w:rPr>
        <w:t>mejoramiento  </w:t>
      </w:r>
      <w:r>
        <w:rPr>
          <w:color w:val="231F20"/>
          <w:spacing w:val="-3"/>
        </w:rPr>
        <w:t>de </w:t>
      </w:r>
      <w:r>
        <w:rPr>
          <w:color w:val="231F20"/>
          <w:spacing w:val="-4"/>
        </w:rPr>
        <w:t>los </w:t>
      </w:r>
      <w:r>
        <w:rPr>
          <w:color w:val="231F20"/>
          <w:spacing w:val="-5"/>
        </w:rPr>
        <w:t>canales   </w:t>
      </w:r>
      <w:r>
        <w:rPr>
          <w:color w:val="231F20"/>
          <w:spacing w:val="-3"/>
        </w:rPr>
        <w:t>de </w:t>
      </w:r>
      <w:r>
        <w:rPr>
          <w:color w:val="231F20"/>
          <w:spacing w:val="-5"/>
        </w:rPr>
        <w:t>comercialización, incremento </w:t>
      </w:r>
      <w:r>
        <w:rPr>
          <w:color w:val="231F20"/>
          <w:spacing w:val="-3"/>
        </w:rPr>
        <w:t>de </w:t>
      </w:r>
      <w:r>
        <w:rPr>
          <w:color w:val="231F20"/>
          <w:spacing w:val="-4"/>
        </w:rPr>
        <w:t>las </w:t>
      </w:r>
      <w:r>
        <w:rPr>
          <w:color w:val="231F20"/>
          <w:spacing w:val="-6"/>
        </w:rPr>
        <w:t>inversiones </w:t>
      </w:r>
      <w:r>
        <w:rPr>
          <w:color w:val="231F20"/>
        </w:rPr>
        <w:t>y </w:t>
      </w:r>
      <w:r>
        <w:rPr>
          <w:color w:val="231F20"/>
          <w:spacing w:val="-5"/>
        </w:rPr>
        <w:t>ampliación </w:t>
      </w:r>
      <w:r>
        <w:rPr>
          <w:color w:val="231F20"/>
          <w:spacing w:val="-3"/>
        </w:rPr>
        <w:t>de </w:t>
      </w:r>
      <w:r>
        <w:rPr>
          <w:color w:val="231F20"/>
          <w:spacing w:val="-5"/>
        </w:rPr>
        <w:t>las  líneas </w:t>
      </w:r>
      <w:r>
        <w:rPr>
          <w:color w:val="231F20"/>
          <w:spacing w:val="-3"/>
        </w:rPr>
        <w:t>de </w:t>
      </w:r>
      <w:r>
        <w:rPr>
          <w:color w:val="231F20"/>
          <w:spacing w:val="-5"/>
        </w:rPr>
        <w:t>producción, </w:t>
      </w:r>
      <w:r>
        <w:rPr>
          <w:color w:val="231F20"/>
          <w:spacing w:val="-3"/>
        </w:rPr>
        <w:t>lo </w:t>
      </w:r>
      <w:r>
        <w:rPr>
          <w:color w:val="231F20"/>
          <w:spacing w:val="-4"/>
        </w:rPr>
        <w:t>cual </w:t>
      </w:r>
      <w:r>
        <w:rPr>
          <w:color w:val="231F20"/>
          <w:spacing w:val="-5"/>
        </w:rPr>
        <w:t>demuestra </w:t>
      </w:r>
      <w:r>
        <w:rPr>
          <w:color w:val="231F20"/>
          <w:spacing w:val="-4"/>
        </w:rPr>
        <w:t>que los </w:t>
      </w:r>
      <w:r>
        <w:rPr>
          <w:color w:val="231F20"/>
          <w:spacing w:val="-5"/>
        </w:rPr>
        <w:t>retos </w:t>
      </w:r>
      <w:r>
        <w:rPr>
          <w:color w:val="231F20"/>
          <w:spacing w:val="-3"/>
        </w:rPr>
        <w:t>de la </w:t>
      </w:r>
      <w:r>
        <w:rPr>
          <w:color w:val="231F20"/>
          <w:spacing w:val="-5"/>
        </w:rPr>
        <w:t>competitividad </w:t>
      </w:r>
      <w:r>
        <w:rPr>
          <w:color w:val="231F20"/>
        </w:rPr>
        <w:t>y </w:t>
      </w:r>
      <w:r>
        <w:rPr>
          <w:color w:val="231F20"/>
          <w:spacing w:val="-6"/>
        </w:rPr>
        <w:t>reestructuración productiva </w:t>
      </w:r>
      <w:r>
        <w:rPr>
          <w:color w:val="231F20"/>
          <w:spacing w:val="-4"/>
        </w:rPr>
        <w:t>están </w:t>
      </w:r>
      <w:r>
        <w:rPr>
          <w:color w:val="231F20"/>
          <w:spacing w:val="-5"/>
        </w:rPr>
        <w:t>siendo enfrentados </w:t>
      </w:r>
      <w:r>
        <w:rPr>
          <w:color w:val="231F20"/>
          <w:spacing w:val="-4"/>
        </w:rPr>
        <w:t>por los </w:t>
      </w:r>
      <w:r>
        <w:rPr>
          <w:color w:val="231F20"/>
          <w:spacing w:val="-5"/>
        </w:rPr>
        <w:t>actores locales </w:t>
      </w:r>
      <w:r>
        <w:rPr>
          <w:color w:val="231F20"/>
          <w:spacing w:val="-4"/>
        </w:rPr>
        <w:t>con los </w:t>
      </w:r>
      <w:r>
        <w:rPr>
          <w:color w:val="231F20"/>
          <w:spacing w:val="-5"/>
        </w:rPr>
        <w:t>recursos locales </w:t>
      </w:r>
      <w:r>
        <w:rPr>
          <w:color w:val="231F20"/>
          <w:spacing w:val="-6"/>
        </w:rPr>
        <w:t>existentes </w:t>
      </w:r>
      <w:r>
        <w:rPr>
          <w:color w:val="231F20"/>
        </w:rPr>
        <w:t>y </w:t>
      </w:r>
      <w:r>
        <w:rPr>
          <w:color w:val="231F20"/>
          <w:spacing w:val="-5"/>
        </w:rPr>
        <w:t>resistencia </w:t>
      </w:r>
      <w:r>
        <w:rPr>
          <w:color w:val="231F20"/>
        </w:rPr>
        <w:t>a </w:t>
      </w:r>
      <w:r>
        <w:rPr>
          <w:color w:val="231F20"/>
          <w:spacing w:val="-5"/>
        </w:rPr>
        <w:t>perder </w:t>
      </w:r>
      <w:r>
        <w:rPr>
          <w:color w:val="231F20"/>
          <w:spacing w:val="-4"/>
        </w:rPr>
        <w:t>sus </w:t>
      </w:r>
      <w:r>
        <w:rPr>
          <w:color w:val="231F20"/>
          <w:spacing w:val="-5"/>
        </w:rPr>
        <w:t>fuentes de trabajo </w:t>
      </w:r>
      <w:r>
        <w:rPr>
          <w:color w:val="231F20"/>
          <w:spacing w:val="-4"/>
        </w:rPr>
        <w:t>que son </w:t>
      </w:r>
      <w:r>
        <w:rPr>
          <w:color w:val="231F20"/>
          <w:spacing w:val="-5"/>
        </w:rPr>
        <w:t>parte </w:t>
      </w:r>
      <w:r>
        <w:rPr>
          <w:color w:val="231F20"/>
          <w:spacing w:val="-3"/>
        </w:rPr>
        <w:t>de su</w:t>
      </w:r>
      <w:r>
        <w:rPr>
          <w:color w:val="231F20"/>
          <w:spacing w:val="-20"/>
        </w:rPr>
        <w:t> </w:t>
      </w:r>
      <w:r>
        <w:rPr>
          <w:color w:val="231F20"/>
          <w:spacing w:val="-6"/>
        </w:rPr>
        <w:t>cultura.</w:t>
      </w:r>
    </w:p>
    <w:p>
      <w:pPr>
        <w:pStyle w:val="BodyText"/>
        <w:spacing w:line="278" w:lineRule="auto" w:before="57"/>
        <w:ind w:left="117" w:right="115" w:firstLine="283"/>
        <w:jc w:val="both"/>
      </w:pPr>
      <w:r>
        <w:rPr>
          <w:color w:val="231F20"/>
        </w:rPr>
        <w:t>Estas</w:t>
      </w:r>
      <w:r>
        <w:rPr>
          <w:color w:val="231F20"/>
          <w:spacing w:val="-12"/>
        </w:rPr>
        <w:t> </w:t>
      </w:r>
      <w:r>
        <w:rPr>
          <w:color w:val="231F20"/>
        </w:rPr>
        <w:t>respuestas</w:t>
      </w:r>
      <w:r>
        <w:rPr>
          <w:color w:val="231F20"/>
          <w:spacing w:val="-12"/>
        </w:rPr>
        <w:t> </w:t>
      </w:r>
      <w:r>
        <w:rPr>
          <w:color w:val="231F20"/>
        </w:rPr>
        <w:t>demuestran</w:t>
      </w:r>
      <w:r>
        <w:rPr>
          <w:color w:val="231F20"/>
          <w:spacing w:val="-12"/>
        </w:rPr>
        <w:t> </w:t>
      </w:r>
      <w:r>
        <w:rPr>
          <w:color w:val="231F20"/>
        </w:rPr>
        <w:t>que</w:t>
      </w:r>
      <w:r>
        <w:rPr>
          <w:color w:val="231F20"/>
          <w:spacing w:val="-12"/>
        </w:rPr>
        <w:t> </w:t>
      </w:r>
      <w:r>
        <w:rPr>
          <w:color w:val="231F20"/>
        </w:rPr>
        <w:t>las</w:t>
      </w:r>
      <w:r>
        <w:rPr>
          <w:color w:val="231F20"/>
          <w:spacing w:val="-12"/>
        </w:rPr>
        <w:t> </w:t>
      </w:r>
      <w:r>
        <w:rPr>
          <w:color w:val="231F20"/>
        </w:rPr>
        <w:t>localidades</w:t>
      </w:r>
      <w:r>
        <w:rPr>
          <w:color w:val="231F20"/>
          <w:spacing w:val="-12"/>
        </w:rPr>
        <w:t> </w:t>
      </w:r>
      <w:r>
        <w:rPr>
          <w:color w:val="231F20"/>
        </w:rPr>
        <w:t>periféricas</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Zona Metropolitana de la Ciudad de </w:t>
      </w:r>
      <w:r>
        <w:rPr>
          <w:color w:val="231F20"/>
          <w:spacing w:val="-3"/>
        </w:rPr>
        <w:t>Toluca </w:t>
      </w:r>
      <w:r>
        <w:rPr>
          <w:color w:val="231F20"/>
        </w:rPr>
        <w:t>no se mantienen pasivas ante la imposición</w:t>
      </w:r>
      <w:r>
        <w:rPr>
          <w:color w:val="231F20"/>
          <w:spacing w:val="-13"/>
        </w:rPr>
        <w:t> </w:t>
      </w:r>
      <w:r>
        <w:rPr>
          <w:color w:val="231F20"/>
        </w:rPr>
        <w:t>de</w:t>
      </w:r>
      <w:r>
        <w:rPr>
          <w:color w:val="231F20"/>
          <w:spacing w:val="-13"/>
        </w:rPr>
        <w:t> </w:t>
      </w:r>
      <w:r>
        <w:rPr>
          <w:color w:val="231F20"/>
        </w:rPr>
        <w:t>políticas</w:t>
      </w:r>
      <w:r>
        <w:rPr>
          <w:color w:val="231F20"/>
          <w:spacing w:val="-13"/>
        </w:rPr>
        <w:t> </w:t>
      </w:r>
      <w:r>
        <w:rPr>
          <w:color w:val="231F20"/>
        </w:rPr>
        <w:t>de</w:t>
      </w:r>
      <w:r>
        <w:rPr>
          <w:color w:val="231F20"/>
          <w:spacing w:val="-13"/>
        </w:rPr>
        <w:t> </w:t>
      </w:r>
      <w:r>
        <w:rPr>
          <w:color w:val="231F20"/>
        </w:rPr>
        <w:t>desarrollo</w:t>
      </w:r>
      <w:r>
        <w:rPr>
          <w:color w:val="231F20"/>
          <w:spacing w:val="-13"/>
        </w:rPr>
        <w:t> </w:t>
      </w:r>
      <w:r>
        <w:rPr>
          <w:color w:val="231F20"/>
        </w:rPr>
        <w:t>urbano</w:t>
      </w:r>
      <w:r>
        <w:rPr>
          <w:color w:val="231F20"/>
          <w:spacing w:val="-13"/>
        </w:rPr>
        <w:t> </w:t>
      </w:r>
      <w:r>
        <w:rPr>
          <w:color w:val="231F20"/>
        </w:rPr>
        <w:t>inequitativas</w:t>
      </w:r>
      <w:r>
        <w:rPr>
          <w:color w:val="231F20"/>
          <w:spacing w:val="-13"/>
        </w:rPr>
        <w:t> </w:t>
      </w:r>
      <w:r>
        <w:rPr>
          <w:color w:val="231F20"/>
        </w:rPr>
        <w:t>que</w:t>
      </w:r>
      <w:r>
        <w:rPr>
          <w:color w:val="231F20"/>
          <w:spacing w:val="-13"/>
        </w:rPr>
        <w:t> </w:t>
      </w:r>
      <w:r>
        <w:rPr>
          <w:color w:val="231F20"/>
        </w:rPr>
        <w:t>deterioran el nivel de vida de la</w:t>
      </w:r>
      <w:r>
        <w:rPr>
          <w:color w:val="231F20"/>
          <w:spacing w:val="-17"/>
        </w:rPr>
        <w:t> </w:t>
      </w:r>
      <w:r>
        <w:rPr>
          <w:color w:val="231F20"/>
        </w:rPr>
        <w:t>población.</w:t>
      </w:r>
    </w:p>
    <w:p>
      <w:pPr>
        <w:spacing w:before="170"/>
        <w:ind w:left="117" w:right="-4" w:firstLine="0"/>
        <w:jc w:val="left"/>
        <w:rPr>
          <w:b/>
          <w:sz w:val="20"/>
        </w:rPr>
      </w:pPr>
      <w:r>
        <w:rPr>
          <w:b/>
          <w:color w:val="231F20"/>
          <w:sz w:val="20"/>
        </w:rPr>
        <w:t>Bibliografía</w:t>
      </w:r>
    </w:p>
    <w:p>
      <w:pPr>
        <w:spacing w:line="295" w:lineRule="auto" w:before="158"/>
        <w:ind w:left="543" w:right="115" w:hanging="426"/>
        <w:jc w:val="both"/>
        <w:rPr>
          <w:sz w:val="18"/>
        </w:rPr>
      </w:pPr>
      <w:r>
        <w:rPr>
          <w:color w:val="231F20"/>
          <w:sz w:val="18"/>
        </w:rPr>
        <w:t>Aghón, G.; F. Alburquerque y P. Cortés (2001). Desarrollo económico local y descentralización en América Latina: un análisis comparativo, Santiago de Chile CEPAL/GTZ, pp. 21-46.</w:t>
      </w:r>
    </w:p>
    <w:p>
      <w:pPr>
        <w:spacing w:line="295" w:lineRule="auto" w:before="0"/>
        <w:ind w:left="543" w:right="115" w:hanging="426"/>
        <w:jc w:val="both"/>
        <w:rPr>
          <w:sz w:val="18"/>
        </w:rPr>
      </w:pPr>
      <w:r>
        <w:rPr>
          <w:color w:val="231F20"/>
          <w:sz w:val="18"/>
        </w:rPr>
        <w:t>Aguilar, M. (2007). “Capulhuac, capital de la barbacoa. Entregaran el borrego de oro” en Revista Gastronomía Magazinemx, consultado en octubre de 2009 en </w:t>
      </w:r>
      <w:hyperlink r:id="rId114">
        <w:r>
          <w:rPr>
            <w:color w:val="231F20"/>
            <w:sz w:val="18"/>
            <w:u w:val="single" w:color="231F20"/>
          </w:rPr>
          <w:t>http://www</w:t>
        </w:r>
        <w:r>
          <w:rPr>
            <w:color w:val="231F20"/>
            <w:sz w:val="18"/>
          </w:rPr>
          <w:t>.</w:t>
        </w:r>
      </w:hyperlink>
      <w:r>
        <w:rPr>
          <w:color w:val="231F20"/>
          <w:sz w:val="18"/>
        </w:rPr>
        <w:t> </w:t>
      </w:r>
      <w:r>
        <w:rPr>
          <w:color w:val="231F20"/>
          <w:sz w:val="18"/>
          <w:u w:val="single" w:color="231F20"/>
        </w:rPr>
        <w:t>magazinemx.com/bj/articulos/articulos.php?art=3890</w:t>
      </w:r>
      <w:r>
        <w:rPr>
          <w:color w:val="231F20"/>
          <w:sz w:val="18"/>
        </w:rPr>
        <w:t>.</w:t>
      </w:r>
    </w:p>
    <w:p>
      <w:pPr>
        <w:spacing w:line="295" w:lineRule="auto" w:before="0"/>
        <w:ind w:left="543" w:right="115" w:hanging="426"/>
        <w:jc w:val="both"/>
        <w:rPr>
          <w:sz w:val="18"/>
        </w:rPr>
      </w:pPr>
      <w:r>
        <w:rPr>
          <w:color w:val="231F20"/>
          <w:sz w:val="18"/>
        </w:rPr>
        <w:t>Alburquerque,</w:t>
      </w:r>
      <w:r>
        <w:rPr>
          <w:color w:val="231F20"/>
          <w:spacing w:val="-16"/>
          <w:sz w:val="18"/>
        </w:rPr>
        <w:t> </w:t>
      </w:r>
      <w:r>
        <w:rPr>
          <w:color w:val="231F20"/>
          <w:spacing w:val="-10"/>
          <w:sz w:val="18"/>
        </w:rPr>
        <w:t>F.</w:t>
      </w:r>
      <w:r>
        <w:rPr>
          <w:color w:val="231F20"/>
          <w:spacing w:val="-16"/>
          <w:sz w:val="18"/>
        </w:rPr>
        <w:t> </w:t>
      </w:r>
      <w:r>
        <w:rPr>
          <w:color w:val="231F20"/>
          <w:sz w:val="18"/>
        </w:rPr>
        <w:t>(2004).</w:t>
      </w:r>
      <w:r>
        <w:rPr>
          <w:color w:val="231F20"/>
          <w:spacing w:val="-16"/>
          <w:sz w:val="18"/>
        </w:rPr>
        <w:t> </w:t>
      </w:r>
      <w:r>
        <w:rPr>
          <w:color w:val="231F20"/>
          <w:sz w:val="18"/>
        </w:rPr>
        <w:t>“El</w:t>
      </w:r>
      <w:r>
        <w:rPr>
          <w:color w:val="231F20"/>
          <w:spacing w:val="-16"/>
          <w:sz w:val="18"/>
        </w:rPr>
        <w:t> </w:t>
      </w:r>
      <w:r>
        <w:rPr>
          <w:color w:val="231F20"/>
          <w:sz w:val="18"/>
        </w:rPr>
        <w:t>enfoque</w:t>
      </w:r>
      <w:r>
        <w:rPr>
          <w:color w:val="231F20"/>
          <w:spacing w:val="-16"/>
          <w:sz w:val="18"/>
        </w:rPr>
        <w:t> </w:t>
      </w:r>
      <w:r>
        <w:rPr>
          <w:color w:val="231F20"/>
          <w:sz w:val="18"/>
        </w:rPr>
        <w:t>del</w:t>
      </w:r>
      <w:r>
        <w:rPr>
          <w:color w:val="231F20"/>
          <w:spacing w:val="-16"/>
          <w:sz w:val="18"/>
        </w:rPr>
        <w:t> </w:t>
      </w:r>
      <w:r>
        <w:rPr>
          <w:color w:val="231F20"/>
          <w:sz w:val="18"/>
        </w:rPr>
        <w:t>Desarrollo</w:t>
      </w:r>
      <w:r>
        <w:rPr>
          <w:color w:val="231F20"/>
          <w:spacing w:val="-16"/>
          <w:sz w:val="18"/>
        </w:rPr>
        <w:t> </w:t>
      </w:r>
      <w:r>
        <w:rPr>
          <w:color w:val="231F20"/>
          <w:sz w:val="18"/>
        </w:rPr>
        <w:t>Económico</w:t>
      </w:r>
      <w:r>
        <w:rPr>
          <w:color w:val="231F20"/>
          <w:spacing w:val="-16"/>
          <w:sz w:val="18"/>
        </w:rPr>
        <w:t> </w:t>
      </w:r>
      <w:r>
        <w:rPr>
          <w:color w:val="231F20"/>
          <w:sz w:val="18"/>
        </w:rPr>
        <w:t>Local”</w:t>
      </w:r>
      <w:r>
        <w:rPr>
          <w:color w:val="231F20"/>
          <w:spacing w:val="-16"/>
          <w:sz w:val="18"/>
        </w:rPr>
        <w:t> </w:t>
      </w:r>
      <w:r>
        <w:rPr>
          <w:color w:val="231F20"/>
          <w:sz w:val="18"/>
        </w:rPr>
        <w:t>en</w:t>
      </w:r>
      <w:r>
        <w:rPr>
          <w:color w:val="231F20"/>
          <w:spacing w:val="-16"/>
          <w:sz w:val="18"/>
        </w:rPr>
        <w:t> </w:t>
      </w:r>
      <w:r>
        <w:rPr>
          <w:color w:val="231F20"/>
          <w:sz w:val="18"/>
        </w:rPr>
        <w:t>Red</w:t>
      </w:r>
      <w:r>
        <w:rPr>
          <w:color w:val="231F20"/>
          <w:spacing w:val="-16"/>
          <w:sz w:val="18"/>
        </w:rPr>
        <w:t> </w:t>
      </w:r>
      <w:r>
        <w:rPr>
          <w:color w:val="231F20"/>
          <w:sz w:val="18"/>
        </w:rPr>
        <w:t>de</w:t>
      </w:r>
      <w:r>
        <w:rPr>
          <w:color w:val="231F20"/>
          <w:spacing w:val="-16"/>
          <w:sz w:val="18"/>
        </w:rPr>
        <w:t> </w:t>
      </w:r>
      <w:r>
        <w:rPr>
          <w:color w:val="231F20"/>
          <w:sz w:val="18"/>
        </w:rPr>
        <w:t>Desarrollo Económico Local (REDEL), Cuadernos DEL, Núm. I, Buenos Aires,</w:t>
      </w:r>
      <w:r>
        <w:rPr>
          <w:color w:val="231F20"/>
          <w:spacing w:val="-17"/>
          <w:sz w:val="18"/>
        </w:rPr>
        <w:t> </w:t>
      </w:r>
      <w:r>
        <w:rPr>
          <w:color w:val="231F20"/>
          <w:sz w:val="18"/>
        </w:rPr>
        <w:t>Argentina.</w:t>
      </w:r>
    </w:p>
    <w:p>
      <w:pPr>
        <w:spacing w:line="295" w:lineRule="auto" w:before="0"/>
        <w:ind w:left="543" w:right="116" w:hanging="426"/>
        <w:jc w:val="both"/>
        <w:rPr>
          <w:sz w:val="18"/>
        </w:rPr>
      </w:pPr>
      <w:r>
        <w:rPr>
          <w:color w:val="231F20"/>
          <w:spacing w:val="-4"/>
          <w:sz w:val="18"/>
        </w:rPr>
        <w:t>Boisier, </w:t>
      </w:r>
      <w:r>
        <w:rPr>
          <w:color w:val="231F20"/>
          <w:sz w:val="18"/>
        </w:rPr>
        <w:t>S. (1998). “El desafío </w:t>
      </w:r>
      <w:r>
        <w:rPr>
          <w:color w:val="231F20"/>
          <w:spacing w:val="-3"/>
          <w:sz w:val="18"/>
        </w:rPr>
        <w:t>territorial </w:t>
      </w:r>
      <w:r>
        <w:rPr>
          <w:color w:val="231F20"/>
          <w:sz w:val="18"/>
        </w:rPr>
        <w:t>de la globalización. </w:t>
      </w:r>
      <w:r>
        <w:rPr>
          <w:color w:val="231F20"/>
          <w:spacing w:val="-3"/>
          <w:sz w:val="18"/>
        </w:rPr>
        <w:t>Reflexiones acerca </w:t>
      </w:r>
      <w:r>
        <w:rPr>
          <w:color w:val="231F20"/>
          <w:sz w:val="18"/>
        </w:rPr>
        <w:t>del </w:t>
      </w:r>
      <w:r>
        <w:rPr>
          <w:color w:val="231F20"/>
          <w:spacing w:val="-3"/>
          <w:sz w:val="18"/>
        </w:rPr>
        <w:t>sistema regional</w:t>
      </w:r>
      <w:r>
        <w:rPr>
          <w:color w:val="231F20"/>
          <w:spacing w:val="-9"/>
          <w:sz w:val="18"/>
        </w:rPr>
        <w:t> </w:t>
      </w:r>
      <w:r>
        <w:rPr>
          <w:color w:val="231F20"/>
          <w:spacing w:val="-3"/>
          <w:sz w:val="18"/>
        </w:rPr>
        <w:t>Chileno”</w:t>
      </w:r>
      <w:r>
        <w:rPr>
          <w:color w:val="231F20"/>
          <w:spacing w:val="-9"/>
          <w:sz w:val="18"/>
        </w:rPr>
        <w:t> </w:t>
      </w:r>
      <w:r>
        <w:rPr>
          <w:color w:val="231F20"/>
          <w:sz w:val="18"/>
        </w:rPr>
        <w:t>en</w:t>
      </w:r>
      <w:r>
        <w:rPr>
          <w:color w:val="231F20"/>
          <w:spacing w:val="-9"/>
          <w:sz w:val="18"/>
        </w:rPr>
        <w:t> </w:t>
      </w:r>
      <w:r>
        <w:rPr>
          <w:color w:val="231F20"/>
          <w:sz w:val="18"/>
        </w:rPr>
        <w:t>Economía,</w:t>
      </w:r>
      <w:r>
        <w:rPr>
          <w:color w:val="231F20"/>
          <w:spacing w:val="-9"/>
          <w:sz w:val="18"/>
        </w:rPr>
        <w:t> </w:t>
      </w:r>
      <w:r>
        <w:rPr>
          <w:color w:val="231F20"/>
          <w:sz w:val="18"/>
        </w:rPr>
        <w:t>Sociedad</w:t>
      </w:r>
      <w:r>
        <w:rPr>
          <w:color w:val="231F20"/>
          <w:spacing w:val="-9"/>
          <w:sz w:val="18"/>
        </w:rPr>
        <w:t> </w:t>
      </w:r>
      <w:r>
        <w:rPr>
          <w:color w:val="231F20"/>
          <w:sz w:val="18"/>
        </w:rPr>
        <w:t>y</w:t>
      </w:r>
      <w:r>
        <w:rPr>
          <w:color w:val="231F20"/>
          <w:spacing w:val="-9"/>
          <w:sz w:val="18"/>
        </w:rPr>
        <w:t> </w:t>
      </w:r>
      <w:r>
        <w:rPr>
          <w:color w:val="231F20"/>
          <w:spacing w:val="-4"/>
          <w:sz w:val="18"/>
        </w:rPr>
        <w:t>Territorio.</w:t>
      </w:r>
      <w:r>
        <w:rPr>
          <w:color w:val="231F20"/>
          <w:spacing w:val="-9"/>
          <w:sz w:val="18"/>
        </w:rPr>
        <w:t> </w:t>
      </w:r>
      <w:r>
        <w:rPr>
          <w:color w:val="231F20"/>
          <w:spacing w:val="-4"/>
          <w:sz w:val="18"/>
        </w:rPr>
        <w:t>Vol.1,</w:t>
      </w:r>
      <w:r>
        <w:rPr>
          <w:color w:val="231F20"/>
          <w:spacing w:val="-9"/>
          <w:sz w:val="18"/>
        </w:rPr>
        <w:t> </w:t>
      </w:r>
      <w:r>
        <w:rPr>
          <w:color w:val="231F20"/>
          <w:sz w:val="18"/>
        </w:rPr>
        <w:t>núm.</w:t>
      </w:r>
      <w:r>
        <w:rPr>
          <w:color w:val="231F20"/>
          <w:spacing w:val="-9"/>
          <w:sz w:val="18"/>
        </w:rPr>
        <w:t> </w:t>
      </w:r>
      <w:r>
        <w:rPr>
          <w:color w:val="231F20"/>
          <w:sz w:val="18"/>
        </w:rPr>
        <w:t>4,</w:t>
      </w:r>
      <w:r>
        <w:rPr>
          <w:color w:val="231F20"/>
          <w:spacing w:val="-9"/>
          <w:sz w:val="18"/>
        </w:rPr>
        <w:t> </w:t>
      </w:r>
      <w:r>
        <w:rPr>
          <w:color w:val="231F20"/>
          <w:spacing w:val="-3"/>
          <w:sz w:val="18"/>
        </w:rPr>
        <w:t>julio-diciembre.</w:t>
      </w:r>
      <w:r>
        <w:rPr>
          <w:color w:val="231F20"/>
          <w:spacing w:val="-9"/>
          <w:sz w:val="18"/>
        </w:rPr>
        <w:t> </w:t>
      </w:r>
      <w:r>
        <w:rPr>
          <w:color w:val="231F20"/>
          <w:sz w:val="18"/>
        </w:rPr>
        <w:t>El Colegio</w:t>
      </w:r>
      <w:r>
        <w:rPr>
          <w:color w:val="231F20"/>
          <w:spacing w:val="-7"/>
          <w:sz w:val="18"/>
        </w:rPr>
        <w:t> </w:t>
      </w:r>
      <w:r>
        <w:rPr>
          <w:color w:val="231F20"/>
          <w:spacing w:val="-3"/>
          <w:sz w:val="18"/>
        </w:rPr>
        <w:t>Mexiquense.</w:t>
      </w:r>
    </w:p>
    <w:p>
      <w:pPr>
        <w:spacing w:line="295" w:lineRule="auto" w:before="0"/>
        <w:ind w:left="543" w:right="116" w:hanging="426"/>
        <w:jc w:val="both"/>
        <w:rPr>
          <w:sz w:val="18"/>
        </w:rPr>
      </w:pPr>
      <w:r>
        <w:rPr>
          <w:color w:val="231F20"/>
          <w:spacing w:val="-3"/>
          <w:sz w:val="18"/>
        </w:rPr>
        <w:t>Córdoba </w:t>
      </w:r>
      <w:r>
        <w:rPr>
          <w:color w:val="231F20"/>
          <w:sz w:val="18"/>
        </w:rPr>
        <w:t>y </w:t>
      </w:r>
      <w:r>
        <w:rPr>
          <w:color w:val="231F20"/>
          <w:spacing w:val="-3"/>
          <w:sz w:val="18"/>
        </w:rPr>
        <w:t>Ordoñez, </w:t>
      </w:r>
      <w:r>
        <w:rPr>
          <w:color w:val="231F20"/>
          <w:sz w:val="18"/>
        </w:rPr>
        <w:t>J. (2001). </w:t>
      </w:r>
      <w:r>
        <w:rPr>
          <w:color w:val="231F20"/>
          <w:spacing w:val="-3"/>
          <w:sz w:val="18"/>
        </w:rPr>
        <w:t>“Geografía </w:t>
      </w:r>
      <w:r>
        <w:rPr>
          <w:color w:val="231F20"/>
          <w:sz w:val="18"/>
        </w:rPr>
        <w:t>y </w:t>
      </w:r>
      <w:r>
        <w:rPr>
          <w:color w:val="231F20"/>
          <w:spacing w:val="-3"/>
          <w:sz w:val="18"/>
        </w:rPr>
        <w:t>Cartografía: reflexiones sobre </w:t>
      </w:r>
      <w:r>
        <w:rPr>
          <w:color w:val="231F20"/>
          <w:sz w:val="18"/>
        </w:rPr>
        <w:t>el status científico de una simbiosis </w:t>
      </w:r>
      <w:r>
        <w:rPr>
          <w:color w:val="231F20"/>
          <w:spacing w:val="-3"/>
          <w:sz w:val="18"/>
        </w:rPr>
        <w:t>necesaria” </w:t>
      </w:r>
      <w:r>
        <w:rPr>
          <w:color w:val="231F20"/>
          <w:sz w:val="18"/>
        </w:rPr>
        <w:t>en </w:t>
      </w:r>
      <w:r>
        <w:rPr>
          <w:color w:val="231F20"/>
          <w:spacing w:val="-3"/>
          <w:sz w:val="18"/>
        </w:rPr>
        <w:t>Geografía para </w:t>
      </w:r>
      <w:r>
        <w:rPr>
          <w:color w:val="231F20"/>
          <w:sz w:val="18"/>
        </w:rPr>
        <w:t>el </w:t>
      </w:r>
      <w:r>
        <w:rPr>
          <w:color w:val="231F20"/>
          <w:spacing w:val="-3"/>
          <w:sz w:val="18"/>
        </w:rPr>
        <w:t>tercer </w:t>
      </w:r>
      <w:r>
        <w:rPr>
          <w:color w:val="231F20"/>
          <w:sz w:val="18"/>
        </w:rPr>
        <w:t>milenio. México: </w:t>
      </w:r>
      <w:r>
        <w:rPr>
          <w:color w:val="231F20"/>
          <w:spacing w:val="-3"/>
          <w:sz w:val="18"/>
        </w:rPr>
        <w:t>UNAM, </w:t>
      </w:r>
      <w:r>
        <w:rPr>
          <w:color w:val="231F20"/>
          <w:spacing w:val="-2"/>
          <w:sz w:val="18"/>
        </w:rPr>
        <w:t>Instituto </w:t>
      </w:r>
      <w:r>
        <w:rPr>
          <w:color w:val="231F20"/>
          <w:sz w:val="18"/>
        </w:rPr>
        <w:t>de </w:t>
      </w:r>
      <w:r>
        <w:rPr>
          <w:color w:val="231F20"/>
          <w:spacing w:val="-3"/>
          <w:sz w:val="18"/>
        </w:rPr>
        <w:t>Geografía.</w:t>
      </w:r>
    </w:p>
    <w:p>
      <w:pPr>
        <w:spacing w:line="295" w:lineRule="auto" w:before="0"/>
        <w:ind w:left="543" w:right="117" w:hanging="426"/>
        <w:jc w:val="both"/>
        <w:rPr>
          <w:sz w:val="18"/>
        </w:rPr>
      </w:pPr>
      <w:r>
        <w:rPr>
          <w:color w:val="231F20"/>
          <w:spacing w:val="-3"/>
          <w:sz w:val="18"/>
        </w:rPr>
        <w:t>Del </w:t>
      </w:r>
      <w:r>
        <w:rPr>
          <w:color w:val="231F20"/>
          <w:spacing w:val="-4"/>
          <w:sz w:val="18"/>
        </w:rPr>
        <w:t>Canto, </w:t>
      </w:r>
      <w:r>
        <w:rPr>
          <w:color w:val="231F20"/>
          <w:sz w:val="18"/>
        </w:rPr>
        <w:t>C. </w:t>
      </w:r>
      <w:r>
        <w:rPr>
          <w:color w:val="231F20"/>
          <w:spacing w:val="-4"/>
          <w:sz w:val="18"/>
        </w:rPr>
        <w:t>(2000). </w:t>
      </w:r>
      <w:r>
        <w:rPr>
          <w:color w:val="231F20"/>
          <w:spacing w:val="-5"/>
          <w:sz w:val="18"/>
        </w:rPr>
        <w:t>“Nuevos </w:t>
      </w:r>
      <w:r>
        <w:rPr>
          <w:color w:val="231F20"/>
          <w:spacing w:val="-4"/>
          <w:sz w:val="18"/>
        </w:rPr>
        <w:t>conceptos </w:t>
      </w:r>
      <w:r>
        <w:rPr>
          <w:color w:val="231F20"/>
          <w:sz w:val="18"/>
        </w:rPr>
        <w:t>y </w:t>
      </w:r>
      <w:r>
        <w:rPr>
          <w:color w:val="231F20"/>
          <w:spacing w:val="-5"/>
          <w:sz w:val="18"/>
        </w:rPr>
        <w:t>nuevos </w:t>
      </w:r>
      <w:r>
        <w:rPr>
          <w:color w:val="231F20"/>
          <w:spacing w:val="-4"/>
          <w:sz w:val="18"/>
        </w:rPr>
        <w:t>indicadores </w:t>
      </w:r>
      <w:r>
        <w:rPr>
          <w:color w:val="231F20"/>
          <w:sz w:val="18"/>
        </w:rPr>
        <w:t>de </w:t>
      </w:r>
      <w:r>
        <w:rPr>
          <w:color w:val="231F20"/>
          <w:spacing w:val="-4"/>
          <w:sz w:val="18"/>
        </w:rPr>
        <w:t>competitividad </w:t>
      </w:r>
      <w:r>
        <w:rPr>
          <w:color w:val="231F20"/>
          <w:spacing w:val="-5"/>
          <w:sz w:val="18"/>
        </w:rPr>
        <w:t>territorial </w:t>
      </w:r>
      <w:r>
        <w:rPr>
          <w:color w:val="231F20"/>
          <w:spacing w:val="-4"/>
          <w:sz w:val="18"/>
        </w:rPr>
        <w:t>para </w:t>
      </w:r>
      <w:r>
        <w:rPr>
          <w:color w:val="231F20"/>
          <w:spacing w:val="-3"/>
          <w:sz w:val="18"/>
        </w:rPr>
        <w:t>las </w:t>
      </w:r>
      <w:r>
        <w:rPr>
          <w:color w:val="231F20"/>
          <w:spacing w:val="-4"/>
          <w:sz w:val="18"/>
        </w:rPr>
        <w:t>áreas rurales” </w:t>
      </w:r>
      <w:r>
        <w:rPr>
          <w:color w:val="231F20"/>
          <w:sz w:val="18"/>
        </w:rPr>
        <w:t>en </w:t>
      </w:r>
      <w:r>
        <w:rPr>
          <w:color w:val="231F20"/>
          <w:spacing w:val="-4"/>
          <w:sz w:val="18"/>
        </w:rPr>
        <w:t>Anales </w:t>
      </w:r>
      <w:r>
        <w:rPr>
          <w:color w:val="231F20"/>
          <w:sz w:val="18"/>
        </w:rPr>
        <w:t>de </w:t>
      </w:r>
      <w:r>
        <w:rPr>
          <w:color w:val="231F20"/>
          <w:spacing w:val="-4"/>
          <w:sz w:val="18"/>
        </w:rPr>
        <w:t>Geografía. </w:t>
      </w:r>
      <w:r>
        <w:rPr>
          <w:color w:val="231F20"/>
          <w:spacing w:val="-3"/>
          <w:sz w:val="18"/>
        </w:rPr>
        <w:t>Núm. 20, </w:t>
      </w:r>
      <w:r>
        <w:rPr>
          <w:color w:val="231F20"/>
          <w:spacing w:val="-4"/>
          <w:sz w:val="18"/>
        </w:rPr>
        <w:t>Madrid: Universidad Complutense, </w:t>
      </w:r>
      <w:r>
        <w:rPr>
          <w:color w:val="231F20"/>
          <w:spacing w:val="-3"/>
          <w:sz w:val="18"/>
        </w:rPr>
        <w:t>pp. </w:t>
      </w:r>
      <w:r>
        <w:rPr>
          <w:color w:val="231F20"/>
          <w:spacing w:val="-4"/>
          <w:sz w:val="18"/>
        </w:rPr>
        <w:t>69-83.</w:t>
      </w:r>
    </w:p>
    <w:p>
      <w:pPr>
        <w:spacing w:line="295" w:lineRule="auto" w:before="0"/>
        <w:ind w:left="543" w:right="115" w:hanging="426"/>
        <w:jc w:val="both"/>
        <w:rPr>
          <w:sz w:val="18"/>
        </w:rPr>
      </w:pPr>
      <w:r>
        <w:rPr>
          <w:color w:val="231F20"/>
          <w:sz w:val="18"/>
        </w:rPr>
        <w:t>Delgado,</w:t>
      </w:r>
      <w:r>
        <w:rPr>
          <w:color w:val="231F20"/>
          <w:spacing w:val="-8"/>
          <w:sz w:val="18"/>
        </w:rPr>
        <w:t> </w:t>
      </w:r>
      <w:r>
        <w:rPr>
          <w:color w:val="231F20"/>
          <w:sz w:val="18"/>
        </w:rPr>
        <w:t>J.</w:t>
      </w:r>
      <w:r>
        <w:rPr>
          <w:color w:val="231F20"/>
          <w:spacing w:val="-8"/>
          <w:sz w:val="18"/>
        </w:rPr>
        <w:t> </w:t>
      </w:r>
      <w:r>
        <w:rPr>
          <w:color w:val="231F20"/>
          <w:sz w:val="18"/>
        </w:rPr>
        <w:t>(1999).</w:t>
      </w:r>
      <w:r>
        <w:rPr>
          <w:color w:val="231F20"/>
          <w:spacing w:val="-8"/>
          <w:sz w:val="18"/>
        </w:rPr>
        <w:t> </w:t>
      </w:r>
      <w:r>
        <w:rPr>
          <w:color w:val="231F20"/>
          <w:sz w:val="18"/>
        </w:rPr>
        <w:t>“La</w:t>
      </w:r>
      <w:r>
        <w:rPr>
          <w:color w:val="231F20"/>
          <w:spacing w:val="-8"/>
          <w:sz w:val="18"/>
        </w:rPr>
        <w:t> </w:t>
      </w:r>
      <w:r>
        <w:rPr>
          <w:color w:val="231F20"/>
          <w:sz w:val="18"/>
        </w:rPr>
        <w:t>nueva</w:t>
      </w:r>
      <w:r>
        <w:rPr>
          <w:color w:val="231F20"/>
          <w:spacing w:val="-8"/>
          <w:sz w:val="18"/>
        </w:rPr>
        <w:t> </w:t>
      </w:r>
      <w:r>
        <w:rPr>
          <w:color w:val="231F20"/>
          <w:sz w:val="18"/>
        </w:rPr>
        <w:t>ruralidad</w:t>
      </w:r>
      <w:r>
        <w:rPr>
          <w:color w:val="231F20"/>
          <w:spacing w:val="-8"/>
          <w:sz w:val="18"/>
        </w:rPr>
        <w:t> </w:t>
      </w:r>
      <w:r>
        <w:rPr>
          <w:color w:val="231F20"/>
          <w:sz w:val="18"/>
        </w:rPr>
        <w:t>en</w:t>
      </w:r>
      <w:r>
        <w:rPr>
          <w:color w:val="231F20"/>
          <w:spacing w:val="-8"/>
          <w:sz w:val="18"/>
        </w:rPr>
        <w:t> </w:t>
      </w:r>
      <w:r>
        <w:rPr>
          <w:color w:val="231F20"/>
          <w:sz w:val="18"/>
        </w:rPr>
        <w:t>México”</w:t>
      </w:r>
      <w:r>
        <w:rPr>
          <w:color w:val="231F20"/>
          <w:spacing w:val="-8"/>
          <w:sz w:val="18"/>
        </w:rPr>
        <w:t> </w:t>
      </w:r>
      <w:r>
        <w:rPr>
          <w:color w:val="231F20"/>
          <w:sz w:val="18"/>
        </w:rPr>
        <w:t>en</w:t>
      </w:r>
      <w:r>
        <w:rPr>
          <w:color w:val="231F20"/>
          <w:spacing w:val="-8"/>
          <w:sz w:val="18"/>
        </w:rPr>
        <w:t> </w:t>
      </w:r>
      <w:r>
        <w:rPr>
          <w:color w:val="231F20"/>
          <w:sz w:val="18"/>
        </w:rPr>
        <w:t>Investigaciones</w:t>
      </w:r>
      <w:r>
        <w:rPr>
          <w:color w:val="231F20"/>
          <w:spacing w:val="-8"/>
          <w:sz w:val="18"/>
        </w:rPr>
        <w:t> </w:t>
      </w:r>
      <w:r>
        <w:rPr>
          <w:color w:val="231F20"/>
          <w:sz w:val="18"/>
        </w:rPr>
        <w:t>Geográficas.</w:t>
      </w:r>
      <w:r>
        <w:rPr>
          <w:color w:val="231F20"/>
          <w:spacing w:val="-8"/>
          <w:sz w:val="18"/>
        </w:rPr>
        <w:t> </w:t>
      </w:r>
      <w:r>
        <w:rPr>
          <w:color w:val="231F20"/>
          <w:sz w:val="18"/>
        </w:rPr>
        <w:t>Boletín del Instituto de Geografía. Núm. 39, México: UNAM, pp.</w:t>
      </w:r>
      <w:r>
        <w:rPr>
          <w:color w:val="231F20"/>
          <w:spacing w:val="-21"/>
          <w:sz w:val="18"/>
        </w:rPr>
        <w:t> </w:t>
      </w:r>
      <w:r>
        <w:rPr>
          <w:color w:val="231F20"/>
          <w:sz w:val="18"/>
        </w:rPr>
        <w:t>82-93.</w:t>
      </w:r>
    </w:p>
    <w:p>
      <w:pPr>
        <w:spacing w:line="295" w:lineRule="auto" w:before="0"/>
        <w:ind w:left="543" w:right="115" w:hanging="426"/>
        <w:jc w:val="both"/>
        <w:rPr>
          <w:sz w:val="18"/>
        </w:rPr>
      </w:pPr>
      <w:r>
        <w:rPr>
          <w:color w:val="231F20"/>
          <w:sz w:val="18"/>
        </w:rPr>
        <w:t>García, A. (2001). “Algunos temas centrales de la Geografía regional contemporánea” en Geografía para el tercer milenio. México: UNAM, Instituto de Geografía.</w:t>
      </w:r>
    </w:p>
    <w:p>
      <w:pPr>
        <w:spacing w:line="295" w:lineRule="auto" w:before="0"/>
        <w:ind w:left="543" w:right="115" w:hanging="426"/>
        <w:jc w:val="both"/>
        <w:rPr>
          <w:sz w:val="18"/>
        </w:rPr>
      </w:pPr>
      <w:r>
        <w:rPr>
          <w:color w:val="231F20"/>
          <w:sz w:val="18"/>
        </w:rPr>
        <w:t>Geymonat A. M.; M. Donadoni, M. Civitaresi, M. Wehbe, y J. Granda (2006). Metodología para el Estudio del Desarrollo Local Basado en Sistemas Productivos de Base Agroalimentaria.   IX   Seminario   Internacional   de   la   Red   Iberoamericana     de</w:t>
      </w:r>
    </w:p>
    <w:p>
      <w:pPr>
        <w:spacing w:after="0" w:line="295" w:lineRule="auto"/>
        <w:jc w:val="both"/>
        <w:rPr>
          <w:sz w:val="18"/>
        </w:rPr>
        <w:sectPr>
          <w:pgSz w:w="9640" w:h="13040"/>
          <w:pgMar w:header="687" w:footer="833" w:top="1040" w:bottom="1020" w:left="1300" w:right="1300"/>
        </w:sectPr>
      </w:pPr>
    </w:p>
    <w:p>
      <w:pPr>
        <w:pStyle w:val="BodyText"/>
        <w:rPr>
          <w:sz w:val="24"/>
        </w:rPr>
      </w:pPr>
    </w:p>
    <w:p>
      <w:pPr>
        <w:spacing w:line="295" w:lineRule="auto" w:before="75"/>
        <w:ind w:left="543" w:right="110" w:firstLine="0"/>
        <w:jc w:val="left"/>
        <w:rPr>
          <w:sz w:val="18"/>
        </w:rPr>
      </w:pPr>
      <w:r>
        <w:rPr>
          <w:color w:val="231F20"/>
          <w:sz w:val="18"/>
        </w:rPr>
        <w:t>Investigadores sobre Globalización Territorio (RII), Bahía Blanca, Argentina, del 16 al 19 de mayo.</w:t>
      </w:r>
    </w:p>
    <w:p>
      <w:pPr>
        <w:spacing w:line="295" w:lineRule="auto" w:before="0"/>
        <w:ind w:left="543" w:right="115" w:hanging="426"/>
        <w:jc w:val="both"/>
        <w:rPr>
          <w:sz w:val="18"/>
        </w:rPr>
      </w:pPr>
      <w:r>
        <w:rPr>
          <w:color w:val="231F20"/>
          <w:sz w:val="18"/>
        </w:rPr>
        <w:t>INEGI</w:t>
      </w:r>
      <w:r>
        <w:rPr>
          <w:color w:val="231F20"/>
          <w:spacing w:val="-3"/>
          <w:sz w:val="18"/>
        </w:rPr>
        <w:t> </w:t>
      </w:r>
      <w:r>
        <w:rPr>
          <w:color w:val="231F20"/>
          <w:sz w:val="18"/>
        </w:rPr>
        <w:t>(1980).</w:t>
      </w:r>
      <w:r>
        <w:rPr>
          <w:color w:val="231F20"/>
          <w:spacing w:val="-3"/>
          <w:sz w:val="18"/>
        </w:rPr>
        <w:t> </w:t>
      </w:r>
      <w:r>
        <w:rPr>
          <w:color w:val="231F20"/>
          <w:sz w:val="18"/>
        </w:rPr>
        <w:t>X</w:t>
      </w:r>
      <w:r>
        <w:rPr>
          <w:color w:val="231F20"/>
          <w:spacing w:val="-3"/>
          <w:sz w:val="18"/>
        </w:rPr>
        <w:t> </w:t>
      </w:r>
      <w:r>
        <w:rPr>
          <w:color w:val="231F20"/>
          <w:sz w:val="18"/>
        </w:rPr>
        <w:t>Censo</w:t>
      </w:r>
      <w:r>
        <w:rPr>
          <w:color w:val="231F20"/>
          <w:spacing w:val="-3"/>
          <w:sz w:val="18"/>
        </w:rPr>
        <w:t> </w:t>
      </w:r>
      <w:r>
        <w:rPr>
          <w:color w:val="231F20"/>
          <w:sz w:val="18"/>
        </w:rPr>
        <w:t>General</w:t>
      </w:r>
      <w:r>
        <w:rPr>
          <w:color w:val="231F20"/>
          <w:spacing w:val="-3"/>
          <w:sz w:val="18"/>
        </w:rPr>
        <w:t> </w:t>
      </w:r>
      <w:r>
        <w:rPr>
          <w:color w:val="231F20"/>
          <w:sz w:val="18"/>
        </w:rPr>
        <w:t>de</w:t>
      </w:r>
      <w:r>
        <w:rPr>
          <w:color w:val="231F20"/>
          <w:spacing w:val="-3"/>
          <w:sz w:val="18"/>
        </w:rPr>
        <w:t> </w:t>
      </w:r>
      <w:r>
        <w:rPr>
          <w:color w:val="231F20"/>
          <w:sz w:val="18"/>
        </w:rPr>
        <w:t>Población</w:t>
      </w:r>
      <w:r>
        <w:rPr>
          <w:color w:val="231F20"/>
          <w:spacing w:val="-3"/>
          <w:sz w:val="18"/>
        </w:rPr>
        <w:t> </w:t>
      </w:r>
      <w:r>
        <w:rPr>
          <w:color w:val="231F20"/>
          <w:sz w:val="18"/>
        </w:rPr>
        <w:t>y</w:t>
      </w:r>
      <w:r>
        <w:rPr>
          <w:color w:val="231F20"/>
          <w:spacing w:val="-3"/>
          <w:sz w:val="18"/>
        </w:rPr>
        <w:t> </w:t>
      </w:r>
      <w:r>
        <w:rPr>
          <w:color w:val="231F20"/>
          <w:sz w:val="18"/>
        </w:rPr>
        <w:t>Vivienda</w:t>
      </w:r>
      <w:r>
        <w:rPr>
          <w:color w:val="231F20"/>
          <w:spacing w:val="-3"/>
          <w:sz w:val="18"/>
        </w:rPr>
        <w:t> </w:t>
      </w:r>
      <w:r>
        <w:rPr>
          <w:color w:val="231F20"/>
          <w:sz w:val="18"/>
        </w:rPr>
        <w:t>1980.</w:t>
      </w:r>
      <w:r>
        <w:rPr>
          <w:color w:val="231F20"/>
          <w:spacing w:val="-3"/>
          <w:sz w:val="18"/>
        </w:rPr>
        <w:t> </w:t>
      </w:r>
      <w:r>
        <w:rPr>
          <w:color w:val="231F20"/>
          <w:sz w:val="18"/>
        </w:rPr>
        <w:t>Estado</w:t>
      </w:r>
      <w:r>
        <w:rPr>
          <w:color w:val="231F20"/>
          <w:spacing w:val="-3"/>
          <w:sz w:val="18"/>
        </w:rPr>
        <w:t> </w:t>
      </w:r>
      <w:r>
        <w:rPr>
          <w:color w:val="231F20"/>
          <w:sz w:val="18"/>
        </w:rPr>
        <w:t>de</w:t>
      </w:r>
      <w:r>
        <w:rPr>
          <w:color w:val="231F20"/>
          <w:spacing w:val="-3"/>
          <w:sz w:val="18"/>
        </w:rPr>
        <w:t> </w:t>
      </w:r>
      <w:r>
        <w:rPr>
          <w:color w:val="231F20"/>
          <w:sz w:val="18"/>
        </w:rPr>
        <w:t>México:</w:t>
      </w:r>
      <w:r>
        <w:rPr>
          <w:color w:val="231F20"/>
          <w:spacing w:val="-3"/>
          <w:sz w:val="18"/>
        </w:rPr>
        <w:t> </w:t>
      </w:r>
      <w:r>
        <w:rPr>
          <w:color w:val="231F20"/>
          <w:sz w:val="18"/>
        </w:rPr>
        <w:t>Instituto Nacional de Estadística y</w:t>
      </w:r>
      <w:r>
        <w:rPr>
          <w:color w:val="231F20"/>
          <w:spacing w:val="-8"/>
          <w:sz w:val="18"/>
        </w:rPr>
        <w:t> </w:t>
      </w:r>
      <w:r>
        <w:rPr>
          <w:color w:val="231F20"/>
          <w:sz w:val="18"/>
        </w:rPr>
        <w:t>Geografía.</w:t>
      </w:r>
    </w:p>
    <w:p>
      <w:pPr>
        <w:spacing w:line="295" w:lineRule="auto" w:before="0"/>
        <w:ind w:left="543" w:right="115" w:hanging="426"/>
        <w:jc w:val="both"/>
        <w:rPr>
          <w:sz w:val="18"/>
        </w:rPr>
      </w:pPr>
      <w:r>
        <w:rPr>
          <w:color w:val="231F20"/>
          <w:sz w:val="18"/>
        </w:rPr>
        <w:t>INEGI</w:t>
      </w:r>
      <w:r>
        <w:rPr>
          <w:color w:val="231F20"/>
          <w:spacing w:val="-6"/>
          <w:sz w:val="18"/>
        </w:rPr>
        <w:t> </w:t>
      </w:r>
      <w:r>
        <w:rPr>
          <w:color w:val="231F20"/>
          <w:sz w:val="18"/>
        </w:rPr>
        <w:t>(1990).</w:t>
      </w:r>
      <w:r>
        <w:rPr>
          <w:color w:val="231F20"/>
          <w:spacing w:val="-7"/>
          <w:sz w:val="18"/>
        </w:rPr>
        <w:t> </w:t>
      </w:r>
      <w:r>
        <w:rPr>
          <w:color w:val="231F20"/>
          <w:sz w:val="18"/>
        </w:rPr>
        <w:t>XI</w:t>
      </w:r>
      <w:r>
        <w:rPr>
          <w:color w:val="231F20"/>
          <w:spacing w:val="-6"/>
          <w:sz w:val="18"/>
        </w:rPr>
        <w:t> </w:t>
      </w:r>
      <w:r>
        <w:rPr>
          <w:color w:val="231F20"/>
          <w:sz w:val="18"/>
        </w:rPr>
        <w:t>Censo</w:t>
      </w:r>
      <w:r>
        <w:rPr>
          <w:color w:val="231F20"/>
          <w:spacing w:val="-7"/>
          <w:sz w:val="18"/>
        </w:rPr>
        <w:t> </w:t>
      </w:r>
      <w:r>
        <w:rPr>
          <w:color w:val="231F20"/>
          <w:sz w:val="18"/>
        </w:rPr>
        <w:t>General</w:t>
      </w:r>
      <w:r>
        <w:rPr>
          <w:color w:val="231F20"/>
          <w:spacing w:val="-6"/>
          <w:sz w:val="18"/>
        </w:rPr>
        <w:t> </w:t>
      </w:r>
      <w:r>
        <w:rPr>
          <w:color w:val="231F20"/>
          <w:sz w:val="18"/>
        </w:rPr>
        <w:t>de</w:t>
      </w:r>
      <w:r>
        <w:rPr>
          <w:color w:val="231F20"/>
          <w:spacing w:val="-7"/>
          <w:sz w:val="18"/>
        </w:rPr>
        <w:t> </w:t>
      </w:r>
      <w:r>
        <w:rPr>
          <w:color w:val="231F20"/>
          <w:sz w:val="18"/>
        </w:rPr>
        <w:t>Población</w:t>
      </w:r>
      <w:r>
        <w:rPr>
          <w:color w:val="231F20"/>
          <w:spacing w:val="-6"/>
          <w:sz w:val="18"/>
        </w:rPr>
        <w:t> </w:t>
      </w:r>
      <w:r>
        <w:rPr>
          <w:color w:val="231F20"/>
          <w:sz w:val="18"/>
        </w:rPr>
        <w:t>y</w:t>
      </w:r>
      <w:r>
        <w:rPr>
          <w:color w:val="231F20"/>
          <w:spacing w:val="-6"/>
          <w:sz w:val="18"/>
        </w:rPr>
        <w:t> </w:t>
      </w:r>
      <w:r>
        <w:rPr>
          <w:color w:val="231F20"/>
          <w:sz w:val="18"/>
        </w:rPr>
        <w:t>Vivienda</w:t>
      </w:r>
      <w:r>
        <w:rPr>
          <w:color w:val="231F20"/>
          <w:spacing w:val="-7"/>
          <w:sz w:val="18"/>
        </w:rPr>
        <w:t> </w:t>
      </w:r>
      <w:r>
        <w:rPr>
          <w:color w:val="231F20"/>
          <w:sz w:val="18"/>
        </w:rPr>
        <w:t>1990.</w:t>
      </w:r>
      <w:r>
        <w:rPr>
          <w:color w:val="231F20"/>
          <w:spacing w:val="-7"/>
          <w:sz w:val="18"/>
        </w:rPr>
        <w:t> </w:t>
      </w:r>
      <w:r>
        <w:rPr>
          <w:color w:val="231F20"/>
          <w:sz w:val="18"/>
        </w:rPr>
        <w:t>Estado</w:t>
      </w:r>
      <w:r>
        <w:rPr>
          <w:color w:val="231F20"/>
          <w:spacing w:val="-7"/>
          <w:sz w:val="18"/>
        </w:rPr>
        <w:t> </w:t>
      </w:r>
      <w:r>
        <w:rPr>
          <w:color w:val="231F20"/>
          <w:sz w:val="18"/>
        </w:rPr>
        <w:t>de</w:t>
      </w:r>
      <w:r>
        <w:rPr>
          <w:color w:val="231F20"/>
          <w:spacing w:val="-7"/>
          <w:sz w:val="18"/>
        </w:rPr>
        <w:t> </w:t>
      </w:r>
      <w:r>
        <w:rPr>
          <w:color w:val="231F20"/>
          <w:sz w:val="18"/>
        </w:rPr>
        <w:t>México,</w:t>
      </w:r>
      <w:r>
        <w:rPr>
          <w:color w:val="231F20"/>
          <w:spacing w:val="-6"/>
          <w:sz w:val="18"/>
        </w:rPr>
        <w:t> </w:t>
      </w:r>
      <w:r>
        <w:rPr>
          <w:color w:val="231F20"/>
          <w:sz w:val="18"/>
        </w:rPr>
        <w:t>Instituto Nacional de Estadística y Geografía en</w:t>
      </w:r>
      <w:r>
        <w:rPr>
          <w:color w:val="231F20"/>
          <w:spacing w:val="-24"/>
          <w:sz w:val="18"/>
        </w:rPr>
        <w:t> </w:t>
      </w:r>
      <w:hyperlink r:id="rId115">
        <w:r>
          <w:rPr>
            <w:color w:val="231F20"/>
            <w:sz w:val="18"/>
            <w:u w:val="single" w:color="231F20"/>
          </w:rPr>
          <w:t>www.inegi.org.mx</w:t>
        </w:r>
        <w:r>
          <w:rPr>
            <w:color w:val="231F20"/>
            <w:sz w:val="18"/>
          </w:rPr>
          <w:t>.</w:t>
        </w:r>
      </w:hyperlink>
    </w:p>
    <w:p>
      <w:pPr>
        <w:spacing w:line="295" w:lineRule="auto" w:before="0"/>
        <w:ind w:left="543" w:right="120" w:hanging="426"/>
        <w:jc w:val="both"/>
        <w:rPr>
          <w:sz w:val="18"/>
        </w:rPr>
      </w:pPr>
      <w:r>
        <w:rPr>
          <w:color w:val="231F20"/>
          <w:spacing w:val="-5"/>
          <w:sz w:val="18"/>
        </w:rPr>
        <w:t>INEGI </w:t>
      </w:r>
      <w:r>
        <w:rPr>
          <w:color w:val="231F20"/>
          <w:spacing w:val="-6"/>
          <w:sz w:val="18"/>
        </w:rPr>
        <w:t>(2000). </w:t>
      </w:r>
      <w:r>
        <w:rPr>
          <w:color w:val="231F20"/>
          <w:spacing w:val="-4"/>
          <w:sz w:val="18"/>
        </w:rPr>
        <w:t>XII </w:t>
      </w:r>
      <w:r>
        <w:rPr>
          <w:color w:val="231F20"/>
          <w:spacing w:val="-5"/>
          <w:sz w:val="18"/>
        </w:rPr>
        <w:t>Censo </w:t>
      </w:r>
      <w:r>
        <w:rPr>
          <w:color w:val="231F20"/>
          <w:spacing w:val="-6"/>
          <w:sz w:val="18"/>
        </w:rPr>
        <w:t>General </w:t>
      </w:r>
      <w:r>
        <w:rPr>
          <w:color w:val="231F20"/>
          <w:spacing w:val="-3"/>
          <w:sz w:val="18"/>
        </w:rPr>
        <w:t>de </w:t>
      </w:r>
      <w:r>
        <w:rPr>
          <w:color w:val="231F20"/>
          <w:spacing w:val="-6"/>
          <w:sz w:val="18"/>
        </w:rPr>
        <w:t>Población </w:t>
      </w:r>
      <w:r>
        <w:rPr>
          <w:color w:val="231F20"/>
          <w:sz w:val="18"/>
        </w:rPr>
        <w:t>y </w:t>
      </w:r>
      <w:r>
        <w:rPr>
          <w:color w:val="231F20"/>
          <w:spacing w:val="-6"/>
          <w:sz w:val="18"/>
        </w:rPr>
        <w:t>Vivienda. </w:t>
      </w:r>
      <w:r>
        <w:rPr>
          <w:color w:val="231F20"/>
          <w:spacing w:val="-5"/>
          <w:sz w:val="18"/>
        </w:rPr>
        <w:t>Estado </w:t>
      </w:r>
      <w:r>
        <w:rPr>
          <w:color w:val="231F20"/>
          <w:spacing w:val="-3"/>
          <w:sz w:val="18"/>
        </w:rPr>
        <w:t>de </w:t>
      </w:r>
      <w:r>
        <w:rPr>
          <w:color w:val="231F20"/>
          <w:spacing w:val="-6"/>
          <w:sz w:val="18"/>
        </w:rPr>
        <w:t>México. Instituto Nacional </w:t>
      </w:r>
      <w:r>
        <w:rPr>
          <w:color w:val="231F20"/>
          <w:spacing w:val="-3"/>
          <w:sz w:val="18"/>
        </w:rPr>
        <w:t>de </w:t>
      </w:r>
      <w:r>
        <w:rPr>
          <w:color w:val="231F20"/>
          <w:spacing w:val="-6"/>
          <w:sz w:val="18"/>
        </w:rPr>
        <w:t>Estadística </w:t>
      </w:r>
      <w:r>
        <w:rPr>
          <w:color w:val="231F20"/>
          <w:sz w:val="18"/>
        </w:rPr>
        <w:t>y </w:t>
      </w:r>
      <w:r>
        <w:rPr>
          <w:color w:val="231F20"/>
          <w:spacing w:val="-6"/>
          <w:sz w:val="18"/>
        </w:rPr>
        <w:t>Geografía </w:t>
      </w:r>
      <w:r>
        <w:rPr>
          <w:color w:val="231F20"/>
          <w:spacing w:val="-3"/>
          <w:sz w:val="18"/>
        </w:rPr>
        <w:t>en </w:t>
      </w:r>
      <w:hyperlink r:id="rId115">
        <w:r>
          <w:rPr>
            <w:color w:val="231F20"/>
            <w:spacing w:val="-7"/>
            <w:sz w:val="18"/>
          </w:rPr>
          <w:t>www.inegi.org.mx.</w:t>
        </w:r>
      </w:hyperlink>
    </w:p>
    <w:p>
      <w:pPr>
        <w:spacing w:line="295" w:lineRule="auto" w:before="0"/>
        <w:ind w:left="543" w:right="119" w:hanging="426"/>
        <w:jc w:val="both"/>
        <w:rPr>
          <w:sz w:val="18"/>
        </w:rPr>
      </w:pPr>
      <w:r>
        <w:rPr>
          <w:color w:val="231F20"/>
          <w:spacing w:val="-4"/>
          <w:sz w:val="18"/>
        </w:rPr>
        <w:t>INEGI. (2005). Conteo </w:t>
      </w:r>
      <w:r>
        <w:rPr>
          <w:color w:val="231F20"/>
          <w:sz w:val="18"/>
        </w:rPr>
        <w:t>de </w:t>
      </w:r>
      <w:r>
        <w:rPr>
          <w:color w:val="231F20"/>
          <w:spacing w:val="-4"/>
          <w:sz w:val="18"/>
        </w:rPr>
        <w:t>Población </w:t>
      </w:r>
      <w:r>
        <w:rPr>
          <w:color w:val="231F20"/>
          <w:sz w:val="18"/>
        </w:rPr>
        <w:t>y </w:t>
      </w:r>
      <w:r>
        <w:rPr>
          <w:color w:val="231F20"/>
          <w:spacing w:val="-4"/>
          <w:sz w:val="18"/>
        </w:rPr>
        <w:t>Vivienda 2005. Estado </w:t>
      </w:r>
      <w:r>
        <w:rPr>
          <w:color w:val="231F20"/>
          <w:sz w:val="18"/>
        </w:rPr>
        <w:t>de </w:t>
      </w:r>
      <w:r>
        <w:rPr>
          <w:color w:val="231F20"/>
          <w:spacing w:val="-4"/>
          <w:sz w:val="18"/>
        </w:rPr>
        <w:t>México, Instituto Nacional de Estadística </w:t>
      </w:r>
      <w:r>
        <w:rPr>
          <w:color w:val="231F20"/>
          <w:sz w:val="18"/>
        </w:rPr>
        <w:t>y </w:t>
      </w:r>
      <w:r>
        <w:rPr>
          <w:color w:val="231F20"/>
          <w:spacing w:val="-4"/>
          <w:sz w:val="18"/>
        </w:rPr>
        <w:t>Geografía </w:t>
      </w:r>
      <w:r>
        <w:rPr>
          <w:color w:val="231F20"/>
          <w:sz w:val="18"/>
        </w:rPr>
        <w:t>en </w:t>
      </w:r>
      <w:hyperlink r:id="rId115">
        <w:r>
          <w:rPr>
            <w:color w:val="231F20"/>
            <w:spacing w:val="-5"/>
            <w:sz w:val="18"/>
            <w:u w:val="single" w:color="231F20"/>
          </w:rPr>
          <w:t>www.inegi.org.mx</w:t>
        </w:r>
        <w:r>
          <w:rPr>
            <w:color w:val="231F20"/>
            <w:spacing w:val="-5"/>
            <w:sz w:val="18"/>
          </w:rPr>
          <w:t>.</w:t>
        </w:r>
      </w:hyperlink>
    </w:p>
    <w:p>
      <w:pPr>
        <w:spacing w:line="295" w:lineRule="auto" w:before="0"/>
        <w:ind w:left="543" w:right="115" w:hanging="426"/>
        <w:jc w:val="both"/>
        <w:rPr>
          <w:sz w:val="18"/>
        </w:rPr>
      </w:pPr>
      <w:r>
        <w:rPr>
          <w:color w:val="231F20"/>
          <w:sz w:val="18"/>
        </w:rPr>
        <w:t>Lindón, A. (1998). “Del campo de los estudios urbanos-regionales y la reestructuración territorial (a modo de presentación)” en Revista Economía Sociedad y Territorio. Vol. 1, julio-diciembre. Reestructuración Territorial. México, pp. 619-638.</w:t>
      </w:r>
    </w:p>
    <w:p>
      <w:pPr>
        <w:spacing w:line="295" w:lineRule="auto" w:before="0"/>
        <w:ind w:left="543" w:right="115" w:hanging="426"/>
        <w:jc w:val="both"/>
        <w:rPr>
          <w:sz w:val="18"/>
        </w:rPr>
      </w:pPr>
      <w:r>
        <w:rPr>
          <w:color w:val="231F20"/>
          <w:sz w:val="18"/>
        </w:rPr>
        <w:t>Lozano, K. (2006). “Configuración del Sistema Productivo Local en torno a la industria mueblera en Jalisco, México: La construcción del territorio desde el  desarrollo </w:t>
      </w:r>
      <w:r>
        <w:rPr>
          <w:color w:val="231F20"/>
          <w:spacing w:val="-5"/>
          <w:sz w:val="18"/>
        </w:rPr>
        <w:t>loca”. </w:t>
      </w:r>
      <w:r>
        <w:rPr>
          <w:color w:val="231F20"/>
          <w:sz w:val="18"/>
        </w:rPr>
        <w:t>IX Seminario Internacional de la Red Iberoamericana de Investigadores sobre Globalización Territorio (RII), Bahía Blanca, Argentina, del 16 al 19 de mayo.</w:t>
      </w:r>
    </w:p>
    <w:p>
      <w:pPr>
        <w:spacing w:line="295" w:lineRule="auto" w:before="0"/>
        <w:ind w:left="543" w:right="115" w:hanging="426"/>
        <w:jc w:val="both"/>
        <w:rPr>
          <w:sz w:val="18"/>
        </w:rPr>
      </w:pPr>
      <w:r>
        <w:rPr>
          <w:color w:val="231F20"/>
          <w:sz w:val="18"/>
        </w:rPr>
        <w:t>Méndez, R., (2006). “La construcción de redes locales y los procesos de innovación como estrategia</w:t>
      </w:r>
      <w:r>
        <w:rPr>
          <w:color w:val="231F20"/>
          <w:spacing w:val="-16"/>
          <w:sz w:val="18"/>
        </w:rPr>
        <w:t> </w:t>
      </w:r>
      <w:r>
        <w:rPr>
          <w:color w:val="231F20"/>
          <w:sz w:val="18"/>
        </w:rPr>
        <w:t>de</w:t>
      </w:r>
      <w:r>
        <w:rPr>
          <w:color w:val="231F20"/>
          <w:spacing w:val="-16"/>
          <w:sz w:val="18"/>
        </w:rPr>
        <w:t> </w:t>
      </w:r>
      <w:r>
        <w:rPr>
          <w:color w:val="231F20"/>
          <w:sz w:val="18"/>
        </w:rPr>
        <w:t>desarrollo</w:t>
      </w:r>
      <w:r>
        <w:rPr>
          <w:color w:val="231F20"/>
          <w:spacing w:val="-16"/>
          <w:sz w:val="18"/>
        </w:rPr>
        <w:t> </w:t>
      </w:r>
      <w:r>
        <w:rPr>
          <w:color w:val="231F20"/>
          <w:sz w:val="18"/>
        </w:rPr>
        <w:t>rural”</w:t>
      </w:r>
      <w:r>
        <w:rPr>
          <w:color w:val="231F20"/>
          <w:spacing w:val="-16"/>
          <w:sz w:val="18"/>
        </w:rPr>
        <w:t> </w:t>
      </w:r>
      <w:r>
        <w:rPr>
          <w:color w:val="231F20"/>
          <w:sz w:val="18"/>
        </w:rPr>
        <w:t>en</w:t>
      </w:r>
      <w:r>
        <w:rPr>
          <w:color w:val="231F20"/>
          <w:spacing w:val="-16"/>
          <w:sz w:val="18"/>
        </w:rPr>
        <w:t> </w:t>
      </w:r>
      <w:r>
        <w:rPr>
          <w:color w:val="231F20"/>
          <w:sz w:val="18"/>
        </w:rPr>
        <w:t>Problemas</w:t>
      </w:r>
      <w:r>
        <w:rPr>
          <w:color w:val="231F20"/>
          <w:spacing w:val="-16"/>
          <w:sz w:val="18"/>
        </w:rPr>
        <w:t> </w:t>
      </w:r>
      <w:r>
        <w:rPr>
          <w:color w:val="231F20"/>
          <w:sz w:val="18"/>
        </w:rPr>
        <w:t>del</w:t>
      </w:r>
      <w:r>
        <w:rPr>
          <w:color w:val="231F20"/>
          <w:spacing w:val="-16"/>
          <w:sz w:val="18"/>
        </w:rPr>
        <w:t> </w:t>
      </w:r>
      <w:r>
        <w:rPr>
          <w:color w:val="231F20"/>
          <w:sz w:val="18"/>
        </w:rPr>
        <w:t>Desarrollo.</w:t>
      </w:r>
      <w:r>
        <w:rPr>
          <w:color w:val="231F20"/>
          <w:spacing w:val="-16"/>
          <w:sz w:val="18"/>
        </w:rPr>
        <w:t> </w:t>
      </w:r>
      <w:r>
        <w:rPr>
          <w:color w:val="231F20"/>
          <w:sz w:val="18"/>
        </w:rPr>
        <w:t>Revista</w:t>
      </w:r>
      <w:r>
        <w:rPr>
          <w:color w:val="231F20"/>
          <w:spacing w:val="-16"/>
          <w:sz w:val="18"/>
        </w:rPr>
        <w:t> </w:t>
      </w:r>
      <w:r>
        <w:rPr>
          <w:color w:val="231F20"/>
          <w:sz w:val="18"/>
        </w:rPr>
        <w:t>Latinoamericana de Economía. </w:t>
      </w:r>
      <w:r>
        <w:rPr>
          <w:color w:val="231F20"/>
          <w:spacing w:val="-4"/>
          <w:sz w:val="18"/>
        </w:rPr>
        <w:t>Vol. </w:t>
      </w:r>
      <w:r>
        <w:rPr>
          <w:color w:val="231F20"/>
          <w:sz w:val="18"/>
        </w:rPr>
        <w:t>37, núm., 147, Instituto de Investigaciones Económicas. México: UNAM, pp.</w:t>
      </w:r>
      <w:r>
        <w:rPr>
          <w:color w:val="231F20"/>
          <w:spacing w:val="-6"/>
          <w:sz w:val="18"/>
        </w:rPr>
        <w:t> </w:t>
      </w:r>
      <w:r>
        <w:rPr>
          <w:color w:val="231F20"/>
          <w:sz w:val="18"/>
        </w:rPr>
        <w:t>217-140.</w:t>
      </w:r>
    </w:p>
    <w:p>
      <w:pPr>
        <w:spacing w:line="295" w:lineRule="auto" w:before="0"/>
        <w:ind w:left="543" w:right="115" w:hanging="426"/>
        <w:jc w:val="both"/>
        <w:rPr>
          <w:sz w:val="18"/>
        </w:rPr>
      </w:pPr>
      <w:r>
        <w:rPr>
          <w:color w:val="231F20"/>
          <w:sz w:val="18"/>
        </w:rPr>
        <w:t>Ortega, J. (1998). “El patrimonio territorial: el territorio como recurso cultural y económico”. Revista de urbanística de la Universidad de Valladolid. Ciudades 4. Valladolid, España: Secretariado de Publicaciones, pp.33-48.</w:t>
      </w:r>
    </w:p>
    <w:p>
      <w:pPr>
        <w:spacing w:line="295" w:lineRule="auto" w:before="0"/>
        <w:ind w:left="543" w:right="115" w:hanging="426"/>
        <w:jc w:val="both"/>
        <w:rPr>
          <w:sz w:val="18"/>
        </w:rPr>
      </w:pPr>
      <w:r>
        <w:rPr>
          <w:color w:val="231F20"/>
          <w:sz w:val="18"/>
        </w:rPr>
        <w:t>Paunero X. y L. Corona (Editores) (2005). “Sistemas Productivos Locales en México Tipología desde la Perspectiva Europea” en Centros de Estudios de América Latina de Catalunya, Universidad de Girona, pp. 11-213.</w:t>
      </w:r>
    </w:p>
    <w:p>
      <w:pPr>
        <w:spacing w:line="295" w:lineRule="auto" w:before="0"/>
        <w:ind w:left="543" w:right="113" w:hanging="426"/>
        <w:jc w:val="both"/>
        <w:rPr>
          <w:sz w:val="18"/>
        </w:rPr>
      </w:pPr>
      <w:r>
        <w:rPr>
          <w:color w:val="231F20"/>
          <w:sz w:val="18"/>
        </w:rPr>
        <w:t>Reboratti, C. (2001). “La geografía entre límites, escalas y fronteras”. Geografía para el tercer milenio. México: UNAM, Instituto de  Geografía.</w:t>
      </w:r>
    </w:p>
    <w:p>
      <w:pPr>
        <w:spacing w:line="295" w:lineRule="auto" w:before="0"/>
        <w:ind w:left="543" w:right="115" w:hanging="426"/>
        <w:jc w:val="both"/>
        <w:rPr>
          <w:sz w:val="18"/>
        </w:rPr>
      </w:pPr>
      <w:r>
        <w:rPr>
          <w:color w:val="231F20"/>
          <w:sz w:val="18"/>
        </w:rPr>
        <w:t>Rozga,</w:t>
      </w:r>
      <w:r>
        <w:rPr>
          <w:color w:val="231F20"/>
          <w:spacing w:val="-13"/>
          <w:sz w:val="18"/>
        </w:rPr>
        <w:t> </w:t>
      </w:r>
      <w:r>
        <w:rPr>
          <w:color w:val="231F20"/>
          <w:sz w:val="18"/>
        </w:rPr>
        <w:t>R.</w:t>
      </w:r>
      <w:r>
        <w:rPr>
          <w:color w:val="231F20"/>
          <w:spacing w:val="-13"/>
          <w:sz w:val="18"/>
        </w:rPr>
        <w:t> </w:t>
      </w:r>
      <w:r>
        <w:rPr>
          <w:color w:val="231F20"/>
          <w:sz w:val="18"/>
        </w:rPr>
        <w:t>(2009).</w:t>
      </w:r>
      <w:r>
        <w:rPr>
          <w:color w:val="231F20"/>
          <w:spacing w:val="-13"/>
          <w:sz w:val="18"/>
        </w:rPr>
        <w:t> </w:t>
      </w:r>
      <w:r>
        <w:rPr>
          <w:color w:val="231F20"/>
          <w:sz w:val="18"/>
        </w:rPr>
        <w:t>“La</w:t>
      </w:r>
      <w:r>
        <w:rPr>
          <w:color w:val="231F20"/>
          <w:spacing w:val="-13"/>
          <w:sz w:val="18"/>
        </w:rPr>
        <w:t> </w:t>
      </w:r>
      <w:r>
        <w:rPr>
          <w:color w:val="231F20"/>
          <w:sz w:val="18"/>
        </w:rPr>
        <w:t>dimensión</w:t>
      </w:r>
      <w:r>
        <w:rPr>
          <w:color w:val="231F20"/>
          <w:spacing w:val="-13"/>
          <w:sz w:val="18"/>
        </w:rPr>
        <w:t> </w:t>
      </w:r>
      <w:r>
        <w:rPr>
          <w:color w:val="231F20"/>
          <w:sz w:val="18"/>
        </w:rPr>
        <w:t>local</w:t>
      </w:r>
      <w:r>
        <w:rPr>
          <w:color w:val="231F20"/>
          <w:spacing w:val="-13"/>
          <w:sz w:val="18"/>
        </w:rPr>
        <w:t> </w:t>
      </w:r>
      <w:r>
        <w:rPr>
          <w:color w:val="231F20"/>
          <w:sz w:val="18"/>
        </w:rPr>
        <w:t>y</w:t>
      </w:r>
      <w:r>
        <w:rPr>
          <w:color w:val="231F20"/>
          <w:spacing w:val="-13"/>
          <w:sz w:val="18"/>
        </w:rPr>
        <w:t> </w:t>
      </w:r>
      <w:r>
        <w:rPr>
          <w:color w:val="231F20"/>
          <w:sz w:val="18"/>
        </w:rPr>
        <w:t>regional</w:t>
      </w:r>
      <w:r>
        <w:rPr>
          <w:color w:val="231F20"/>
          <w:spacing w:val="-13"/>
          <w:sz w:val="18"/>
        </w:rPr>
        <w:t> </w:t>
      </w:r>
      <w:r>
        <w:rPr>
          <w:color w:val="231F20"/>
          <w:sz w:val="18"/>
        </w:rPr>
        <w:t>de</w:t>
      </w:r>
      <w:r>
        <w:rPr>
          <w:color w:val="231F20"/>
          <w:spacing w:val="-13"/>
          <w:sz w:val="18"/>
        </w:rPr>
        <w:t> </w:t>
      </w:r>
      <w:r>
        <w:rPr>
          <w:color w:val="231F20"/>
          <w:sz w:val="18"/>
        </w:rPr>
        <w:t>los</w:t>
      </w:r>
      <w:r>
        <w:rPr>
          <w:color w:val="231F20"/>
          <w:spacing w:val="-13"/>
          <w:sz w:val="18"/>
        </w:rPr>
        <w:t> </w:t>
      </w:r>
      <w:r>
        <w:rPr>
          <w:color w:val="231F20"/>
          <w:sz w:val="18"/>
        </w:rPr>
        <w:t>procesos</w:t>
      </w:r>
      <w:r>
        <w:rPr>
          <w:color w:val="231F20"/>
          <w:spacing w:val="-13"/>
          <w:sz w:val="18"/>
        </w:rPr>
        <w:t> </w:t>
      </w:r>
      <w:r>
        <w:rPr>
          <w:color w:val="231F20"/>
          <w:sz w:val="18"/>
        </w:rPr>
        <w:t>de</w:t>
      </w:r>
      <w:r>
        <w:rPr>
          <w:color w:val="231F20"/>
          <w:spacing w:val="-13"/>
          <w:sz w:val="18"/>
        </w:rPr>
        <w:t> </w:t>
      </w:r>
      <w:r>
        <w:rPr>
          <w:color w:val="231F20"/>
          <w:sz w:val="18"/>
        </w:rPr>
        <w:t>innovación</w:t>
      </w:r>
      <w:r>
        <w:rPr>
          <w:color w:val="231F20"/>
          <w:spacing w:val="-13"/>
          <w:sz w:val="18"/>
        </w:rPr>
        <w:t> </w:t>
      </w:r>
      <w:r>
        <w:rPr>
          <w:color w:val="231F20"/>
          <w:sz w:val="18"/>
        </w:rPr>
        <w:t>tecnológica” en</w:t>
      </w:r>
      <w:r>
        <w:rPr>
          <w:color w:val="231F20"/>
          <w:spacing w:val="-6"/>
          <w:sz w:val="18"/>
        </w:rPr>
        <w:t> </w:t>
      </w:r>
      <w:r>
        <w:rPr>
          <w:color w:val="231F20"/>
          <w:sz w:val="18"/>
        </w:rPr>
        <w:t>Dutrénit,</w:t>
      </w:r>
      <w:r>
        <w:rPr>
          <w:color w:val="231F20"/>
          <w:spacing w:val="-6"/>
          <w:sz w:val="18"/>
        </w:rPr>
        <w:t> </w:t>
      </w:r>
      <w:r>
        <w:rPr>
          <w:color w:val="231F20"/>
          <w:sz w:val="18"/>
        </w:rPr>
        <w:t>Gabriela</w:t>
      </w:r>
      <w:r>
        <w:rPr>
          <w:color w:val="231F20"/>
          <w:spacing w:val="-6"/>
          <w:sz w:val="18"/>
        </w:rPr>
        <w:t> </w:t>
      </w:r>
      <w:r>
        <w:rPr>
          <w:color w:val="231F20"/>
          <w:sz w:val="18"/>
        </w:rPr>
        <w:t>(Coordinadora)</w:t>
      </w:r>
      <w:r>
        <w:rPr>
          <w:color w:val="231F20"/>
          <w:spacing w:val="-6"/>
          <w:sz w:val="18"/>
        </w:rPr>
        <w:t> </w:t>
      </w:r>
      <w:r>
        <w:rPr>
          <w:color w:val="231F20"/>
          <w:sz w:val="18"/>
        </w:rPr>
        <w:t>(2009).</w:t>
      </w:r>
      <w:r>
        <w:rPr>
          <w:color w:val="231F20"/>
          <w:spacing w:val="-6"/>
          <w:sz w:val="18"/>
        </w:rPr>
        <w:t> </w:t>
      </w:r>
      <w:r>
        <w:rPr>
          <w:color w:val="231F20"/>
          <w:sz w:val="18"/>
        </w:rPr>
        <w:t>Sistemas</w:t>
      </w:r>
      <w:r>
        <w:rPr>
          <w:color w:val="231F20"/>
          <w:spacing w:val="-6"/>
          <w:sz w:val="18"/>
        </w:rPr>
        <w:t> </w:t>
      </w:r>
      <w:r>
        <w:rPr>
          <w:color w:val="231F20"/>
          <w:sz w:val="18"/>
        </w:rPr>
        <w:t>regionales</w:t>
      </w:r>
      <w:r>
        <w:rPr>
          <w:color w:val="231F20"/>
          <w:spacing w:val="-6"/>
          <w:sz w:val="18"/>
        </w:rPr>
        <w:t> </w:t>
      </w:r>
      <w:r>
        <w:rPr>
          <w:color w:val="231F20"/>
          <w:sz w:val="18"/>
        </w:rPr>
        <w:t>de</w:t>
      </w:r>
      <w:r>
        <w:rPr>
          <w:color w:val="231F20"/>
          <w:spacing w:val="-6"/>
          <w:sz w:val="18"/>
        </w:rPr>
        <w:t> </w:t>
      </w:r>
      <w:r>
        <w:rPr>
          <w:color w:val="231F20"/>
          <w:sz w:val="18"/>
        </w:rPr>
        <w:t>innovación:</w:t>
      </w:r>
      <w:r>
        <w:rPr>
          <w:color w:val="231F20"/>
          <w:spacing w:val="-6"/>
          <w:sz w:val="18"/>
        </w:rPr>
        <w:t> </w:t>
      </w:r>
      <w:r>
        <w:rPr>
          <w:color w:val="231F20"/>
          <w:sz w:val="18"/>
        </w:rPr>
        <w:t>un espacio para el desarrollo de las PYMES. México:</w:t>
      </w:r>
      <w:r>
        <w:rPr>
          <w:color w:val="231F20"/>
          <w:spacing w:val="-24"/>
          <w:sz w:val="18"/>
        </w:rPr>
        <w:t> </w:t>
      </w:r>
      <w:r>
        <w:rPr>
          <w:color w:val="231F20"/>
          <w:sz w:val="18"/>
        </w:rPr>
        <w:t>UAM.</w:t>
      </w:r>
    </w:p>
    <w:p>
      <w:pPr>
        <w:spacing w:line="295" w:lineRule="auto" w:before="0"/>
        <w:ind w:left="543" w:right="119" w:hanging="426"/>
        <w:jc w:val="both"/>
        <w:rPr>
          <w:sz w:val="18"/>
        </w:rPr>
      </w:pPr>
      <w:r>
        <w:rPr>
          <w:color w:val="231F20"/>
          <w:spacing w:val="-5"/>
          <w:sz w:val="18"/>
        </w:rPr>
        <w:t>Troitiño,</w:t>
      </w:r>
      <w:r>
        <w:rPr>
          <w:color w:val="231F20"/>
          <w:spacing w:val="-12"/>
          <w:sz w:val="18"/>
        </w:rPr>
        <w:t> </w:t>
      </w:r>
      <w:r>
        <w:rPr>
          <w:color w:val="231F20"/>
          <w:sz w:val="18"/>
        </w:rPr>
        <w:t>M.</w:t>
      </w:r>
      <w:r>
        <w:rPr>
          <w:color w:val="231F20"/>
          <w:spacing w:val="-13"/>
          <w:sz w:val="18"/>
        </w:rPr>
        <w:t> </w:t>
      </w:r>
      <w:r>
        <w:rPr>
          <w:color w:val="231F20"/>
          <w:sz w:val="18"/>
        </w:rPr>
        <w:t>Á.</w:t>
      </w:r>
      <w:r>
        <w:rPr>
          <w:color w:val="231F20"/>
          <w:spacing w:val="-13"/>
          <w:sz w:val="18"/>
        </w:rPr>
        <w:t> </w:t>
      </w:r>
      <w:r>
        <w:rPr>
          <w:color w:val="231F20"/>
          <w:spacing w:val="-4"/>
          <w:sz w:val="18"/>
        </w:rPr>
        <w:t>(1998).</w:t>
      </w:r>
      <w:r>
        <w:rPr>
          <w:color w:val="231F20"/>
          <w:spacing w:val="-13"/>
          <w:sz w:val="18"/>
        </w:rPr>
        <w:t> </w:t>
      </w:r>
      <w:r>
        <w:rPr>
          <w:color w:val="231F20"/>
          <w:spacing w:val="-4"/>
          <w:sz w:val="18"/>
        </w:rPr>
        <w:t>“Patrimonio</w:t>
      </w:r>
      <w:r>
        <w:rPr>
          <w:color w:val="231F20"/>
          <w:spacing w:val="-12"/>
          <w:sz w:val="18"/>
        </w:rPr>
        <w:t> </w:t>
      </w:r>
      <w:r>
        <w:rPr>
          <w:color w:val="231F20"/>
          <w:spacing w:val="-5"/>
          <w:sz w:val="18"/>
        </w:rPr>
        <w:t>arquitectónico,</w:t>
      </w:r>
      <w:r>
        <w:rPr>
          <w:color w:val="231F20"/>
          <w:spacing w:val="-13"/>
          <w:sz w:val="18"/>
        </w:rPr>
        <w:t> </w:t>
      </w:r>
      <w:r>
        <w:rPr>
          <w:color w:val="231F20"/>
          <w:spacing w:val="-4"/>
          <w:sz w:val="18"/>
        </w:rPr>
        <w:t>cultura</w:t>
      </w:r>
      <w:r>
        <w:rPr>
          <w:color w:val="231F20"/>
          <w:spacing w:val="-13"/>
          <w:sz w:val="18"/>
        </w:rPr>
        <w:t> </w:t>
      </w:r>
      <w:r>
        <w:rPr>
          <w:color w:val="231F20"/>
          <w:sz w:val="18"/>
        </w:rPr>
        <w:t>y</w:t>
      </w:r>
      <w:r>
        <w:rPr>
          <w:color w:val="231F20"/>
          <w:spacing w:val="-13"/>
          <w:sz w:val="18"/>
        </w:rPr>
        <w:t> </w:t>
      </w:r>
      <w:r>
        <w:rPr>
          <w:color w:val="231F20"/>
          <w:spacing w:val="-5"/>
          <w:sz w:val="18"/>
        </w:rPr>
        <w:t>territorio”</w:t>
      </w:r>
      <w:r>
        <w:rPr>
          <w:color w:val="231F20"/>
          <w:spacing w:val="-13"/>
          <w:sz w:val="18"/>
        </w:rPr>
        <w:t> </w:t>
      </w:r>
      <w:r>
        <w:rPr>
          <w:color w:val="231F20"/>
          <w:sz w:val="18"/>
        </w:rPr>
        <w:t>en</w:t>
      </w:r>
      <w:r>
        <w:rPr>
          <w:color w:val="231F20"/>
          <w:spacing w:val="-13"/>
          <w:sz w:val="18"/>
        </w:rPr>
        <w:t> </w:t>
      </w:r>
      <w:r>
        <w:rPr>
          <w:color w:val="231F20"/>
          <w:spacing w:val="-4"/>
          <w:sz w:val="18"/>
        </w:rPr>
        <w:t>Ciudades.</w:t>
      </w:r>
      <w:r>
        <w:rPr>
          <w:color w:val="231F20"/>
          <w:spacing w:val="-13"/>
          <w:sz w:val="18"/>
        </w:rPr>
        <w:t> </w:t>
      </w:r>
      <w:r>
        <w:rPr>
          <w:color w:val="231F20"/>
          <w:spacing w:val="-5"/>
          <w:sz w:val="18"/>
        </w:rPr>
        <w:t>Revista</w:t>
      </w:r>
      <w:r>
        <w:rPr>
          <w:color w:val="231F20"/>
          <w:spacing w:val="-13"/>
          <w:sz w:val="18"/>
        </w:rPr>
        <w:t> </w:t>
      </w:r>
      <w:r>
        <w:rPr>
          <w:color w:val="231F20"/>
          <w:spacing w:val="-4"/>
          <w:sz w:val="18"/>
        </w:rPr>
        <w:t>de urbanística. </w:t>
      </w:r>
      <w:r>
        <w:rPr>
          <w:color w:val="231F20"/>
          <w:spacing w:val="-3"/>
          <w:sz w:val="18"/>
        </w:rPr>
        <w:t>Núm. </w:t>
      </w:r>
      <w:r>
        <w:rPr>
          <w:color w:val="231F20"/>
          <w:sz w:val="18"/>
        </w:rPr>
        <w:t>4. </w:t>
      </w:r>
      <w:r>
        <w:rPr>
          <w:color w:val="231F20"/>
          <w:spacing w:val="-4"/>
          <w:sz w:val="18"/>
        </w:rPr>
        <w:t>España: Secretariado </w:t>
      </w:r>
      <w:r>
        <w:rPr>
          <w:color w:val="231F20"/>
          <w:sz w:val="18"/>
        </w:rPr>
        <w:t>de </w:t>
      </w:r>
      <w:r>
        <w:rPr>
          <w:color w:val="231F20"/>
          <w:spacing w:val="-4"/>
          <w:sz w:val="18"/>
        </w:rPr>
        <w:t>Publicaciones, </w:t>
      </w:r>
      <w:r>
        <w:rPr>
          <w:color w:val="231F20"/>
          <w:spacing w:val="-5"/>
          <w:sz w:val="18"/>
        </w:rPr>
        <w:t>Universidad </w:t>
      </w:r>
      <w:r>
        <w:rPr>
          <w:color w:val="231F20"/>
          <w:sz w:val="18"/>
        </w:rPr>
        <w:t>de </w:t>
      </w:r>
      <w:r>
        <w:rPr>
          <w:color w:val="231F20"/>
          <w:spacing w:val="-5"/>
          <w:sz w:val="18"/>
        </w:rPr>
        <w:t>Valladolid, </w:t>
      </w:r>
      <w:r>
        <w:rPr>
          <w:color w:val="231F20"/>
          <w:spacing w:val="-3"/>
          <w:sz w:val="18"/>
        </w:rPr>
        <w:t>pp.</w:t>
      </w:r>
      <w:r>
        <w:rPr>
          <w:color w:val="231F20"/>
          <w:spacing w:val="-7"/>
          <w:sz w:val="18"/>
        </w:rPr>
        <w:t> </w:t>
      </w:r>
      <w:r>
        <w:rPr>
          <w:color w:val="231F20"/>
          <w:spacing w:val="-4"/>
          <w:sz w:val="18"/>
        </w:rPr>
        <w:t>95-104.</w:t>
      </w:r>
    </w:p>
    <w:p>
      <w:pPr>
        <w:spacing w:before="0"/>
        <w:ind w:left="117" w:right="-4" w:firstLine="0"/>
        <w:jc w:val="left"/>
        <w:rPr>
          <w:sz w:val="18"/>
        </w:rPr>
      </w:pPr>
      <w:r>
        <w:rPr>
          <w:color w:val="231F20"/>
          <w:sz w:val="18"/>
        </w:rPr>
        <w:t>Vázquez, A. (1999). Desarrollo, redes e innovación. Lecciones sobre Desarrollo Endógeno.</w:t>
      </w:r>
    </w:p>
    <w:p>
      <w:pPr>
        <w:spacing w:before="49"/>
        <w:ind w:left="543" w:right="-4" w:firstLine="0"/>
        <w:jc w:val="left"/>
        <w:rPr>
          <w:sz w:val="18"/>
        </w:rPr>
      </w:pPr>
      <w:r>
        <w:rPr>
          <w:color w:val="231F20"/>
          <w:sz w:val="18"/>
        </w:rPr>
        <w:t>Madrid, España: Ediciones Pirámide.</w:t>
      </w:r>
    </w:p>
    <w:p>
      <w:pPr>
        <w:spacing w:after="0"/>
        <w:jc w:val="left"/>
        <w:rPr>
          <w:sz w:val="18"/>
        </w:rPr>
        <w:sectPr>
          <w:pgSz w:w="9640" w:h="13040"/>
          <w:pgMar w:header="689" w:footer="839" w:top="1020" w:bottom="1020" w:left="1300" w:right="1300"/>
        </w:sectPr>
      </w:pPr>
    </w:p>
    <w:p>
      <w:pPr>
        <w:pStyle w:val="BodyText"/>
        <w:spacing w:before="4"/>
        <w:rPr>
          <w:rFonts w:ascii="Times New Roman"/>
          <w:sz w:val="17"/>
        </w:rPr>
      </w:pPr>
    </w:p>
    <w:p>
      <w:pPr>
        <w:spacing w:after="0"/>
        <w:rPr>
          <w:rFonts w:ascii="Times New Roman"/>
          <w:sz w:val="17"/>
        </w:rPr>
        <w:sectPr>
          <w:headerReference w:type="even" r:id="rId116"/>
          <w:footerReference w:type="even" r:id="rId117"/>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spacing w:before="205"/>
        <w:rPr>
          <w:i/>
        </w:rPr>
      </w:pPr>
      <w:r>
        <w:rPr>
          <w:i/>
          <w:color w:val="231F20"/>
        </w:rPr>
        <w:t>Segunda parte</w:t>
      </w:r>
    </w:p>
    <w:p>
      <w:pPr>
        <w:pStyle w:val="BodyText"/>
        <w:spacing w:before="9"/>
        <w:rPr>
          <w:rFonts w:ascii="Times New Roman"/>
          <w:i/>
          <w:sz w:val="34"/>
        </w:rPr>
      </w:pPr>
    </w:p>
    <w:p>
      <w:pPr>
        <w:spacing w:before="0"/>
        <w:ind w:left="589" w:right="589" w:firstLine="0"/>
        <w:jc w:val="center"/>
        <w:rPr>
          <w:rFonts w:ascii="Times New Roman"/>
          <w:i/>
          <w:sz w:val="32"/>
        </w:rPr>
      </w:pPr>
      <w:r>
        <w:rPr>
          <w:rFonts w:ascii="Times New Roman"/>
          <w:i/>
          <w:color w:val="231F20"/>
          <w:sz w:val="32"/>
        </w:rPr>
        <w:t>Turismo y Desarrollo Territorial</w:t>
      </w:r>
    </w:p>
    <w:p>
      <w:pPr>
        <w:spacing w:after="0"/>
        <w:jc w:val="center"/>
        <w:rPr>
          <w:rFonts w:ascii="Times New Roman"/>
          <w:sz w:val="32"/>
        </w:rPr>
        <w:sectPr>
          <w:headerReference w:type="default" r:id="rId118"/>
          <w:footerReference w:type="default" r:id="rId119"/>
          <w:pgSz w:w="9640" w:h="13040"/>
          <w:pgMar w:header="0" w:footer="0" w:top="1200" w:bottom="280" w:left="1340" w:right="1340"/>
        </w:sectPr>
      </w:pPr>
    </w:p>
    <w:p>
      <w:pPr>
        <w:pStyle w:val="BodyText"/>
        <w:spacing w:before="4"/>
        <w:rPr>
          <w:rFonts w:ascii="Times New Roman"/>
          <w:sz w:val="17"/>
        </w:rPr>
      </w:pPr>
    </w:p>
    <w:p>
      <w:pPr>
        <w:spacing w:after="0"/>
        <w:rPr>
          <w:rFonts w:ascii="Times New Roman"/>
          <w:sz w:val="17"/>
        </w:rPr>
        <w:sectPr>
          <w:headerReference w:type="even" r:id="rId120"/>
          <w:footerReference w:type="even" r:id="rId121"/>
          <w:pgSz w:w="9640" w:h="13040"/>
          <w:pgMar w:header="0" w:footer="0" w:top="1200" w:bottom="280" w:left="1340" w:right="1340"/>
        </w:sectPr>
      </w:pPr>
    </w:p>
    <w:p>
      <w:pPr>
        <w:pStyle w:val="BodyText"/>
        <w:rPr>
          <w:rFonts w:ascii="Times New Roman"/>
          <w:sz w:val="20"/>
        </w:rPr>
      </w:pPr>
    </w:p>
    <w:p>
      <w:pPr>
        <w:pStyle w:val="BodyText"/>
        <w:spacing w:before="10"/>
        <w:rPr>
          <w:rFonts w:ascii="Times New Roman"/>
        </w:rPr>
      </w:pPr>
    </w:p>
    <w:p>
      <w:pPr>
        <w:pStyle w:val="Heading2"/>
      </w:pPr>
      <w:r>
        <w:rPr>
          <w:color w:val="231F20"/>
          <w:w w:val="85"/>
        </w:rPr>
        <w:t>Capítulo 5. Prevalencia de turismo entre maestros</w:t>
      </w:r>
    </w:p>
    <w:p>
      <w:pPr>
        <w:spacing w:line="283" w:lineRule="auto" w:before="59"/>
        <w:ind w:left="1639" w:right="107" w:firstLine="1254"/>
        <w:jc w:val="left"/>
        <w:rPr>
          <w:rFonts w:ascii="Verdana" w:hAnsi="Verdana"/>
          <w:b/>
          <w:sz w:val="28"/>
        </w:rPr>
      </w:pPr>
      <w:r>
        <w:rPr>
          <w:rFonts w:ascii="Verdana" w:hAnsi="Verdana"/>
          <w:b/>
          <w:color w:val="231F20"/>
          <w:w w:val="85"/>
          <w:sz w:val="28"/>
        </w:rPr>
        <w:t>de preparatoria residentes en </w:t>
      </w:r>
      <w:r>
        <w:rPr>
          <w:rFonts w:ascii="Verdana" w:hAnsi="Verdana"/>
          <w:b/>
          <w:color w:val="231F20"/>
          <w:w w:val="95"/>
          <w:sz w:val="28"/>
        </w:rPr>
        <w:t>pueblos</w:t>
      </w:r>
      <w:r>
        <w:rPr>
          <w:rFonts w:ascii="Verdana" w:hAnsi="Verdana"/>
          <w:b/>
          <w:color w:val="231F20"/>
          <w:spacing w:val="-61"/>
          <w:w w:val="95"/>
          <w:sz w:val="28"/>
        </w:rPr>
        <w:t> </w:t>
      </w:r>
      <w:r>
        <w:rPr>
          <w:rFonts w:ascii="Verdana" w:hAnsi="Verdana"/>
          <w:b/>
          <w:color w:val="231F20"/>
          <w:w w:val="95"/>
          <w:sz w:val="28"/>
        </w:rPr>
        <w:t>pequeños</w:t>
      </w:r>
      <w:r>
        <w:rPr>
          <w:rFonts w:ascii="Verdana" w:hAnsi="Verdana"/>
          <w:b/>
          <w:color w:val="231F20"/>
          <w:spacing w:val="-61"/>
          <w:w w:val="95"/>
          <w:sz w:val="28"/>
        </w:rPr>
        <w:t> </w:t>
      </w:r>
      <w:r>
        <w:rPr>
          <w:rFonts w:ascii="Verdana" w:hAnsi="Verdana"/>
          <w:b/>
          <w:color w:val="231F20"/>
          <w:w w:val="95"/>
          <w:sz w:val="28"/>
        </w:rPr>
        <w:t>y</w:t>
      </w:r>
      <w:r>
        <w:rPr>
          <w:rFonts w:ascii="Verdana" w:hAnsi="Verdana"/>
          <w:b/>
          <w:color w:val="231F20"/>
          <w:spacing w:val="-61"/>
          <w:w w:val="95"/>
          <w:sz w:val="28"/>
        </w:rPr>
        <w:t> </w:t>
      </w:r>
      <w:r>
        <w:rPr>
          <w:rFonts w:ascii="Verdana" w:hAnsi="Verdana"/>
          <w:b/>
          <w:color w:val="231F20"/>
          <w:w w:val="95"/>
          <w:sz w:val="28"/>
        </w:rPr>
        <w:t>en</w:t>
      </w:r>
      <w:r>
        <w:rPr>
          <w:rFonts w:ascii="Verdana" w:hAnsi="Verdana"/>
          <w:b/>
          <w:color w:val="231F20"/>
          <w:spacing w:val="-61"/>
          <w:w w:val="95"/>
          <w:sz w:val="28"/>
        </w:rPr>
        <w:t> </w:t>
      </w:r>
      <w:r>
        <w:rPr>
          <w:rFonts w:ascii="Verdana" w:hAnsi="Verdana"/>
          <w:b/>
          <w:color w:val="231F20"/>
          <w:w w:val="95"/>
          <w:sz w:val="28"/>
        </w:rPr>
        <w:t>la</w:t>
      </w:r>
      <w:r>
        <w:rPr>
          <w:rFonts w:ascii="Verdana" w:hAnsi="Verdana"/>
          <w:b/>
          <w:color w:val="231F20"/>
          <w:spacing w:val="-61"/>
          <w:w w:val="95"/>
          <w:sz w:val="28"/>
        </w:rPr>
        <w:t> </w:t>
      </w:r>
      <w:r>
        <w:rPr>
          <w:rFonts w:ascii="Verdana" w:hAnsi="Verdana"/>
          <w:b/>
          <w:color w:val="231F20"/>
          <w:w w:val="95"/>
          <w:sz w:val="28"/>
        </w:rPr>
        <w:t>gran</w:t>
      </w:r>
      <w:r>
        <w:rPr>
          <w:rFonts w:ascii="Verdana" w:hAnsi="Verdana"/>
          <w:b/>
          <w:color w:val="231F20"/>
          <w:spacing w:val="-61"/>
          <w:w w:val="95"/>
          <w:sz w:val="28"/>
        </w:rPr>
        <w:t> </w:t>
      </w:r>
      <w:r>
        <w:rPr>
          <w:rFonts w:ascii="Verdana" w:hAnsi="Verdana"/>
          <w:b/>
          <w:color w:val="231F20"/>
          <w:w w:val="95"/>
          <w:sz w:val="28"/>
        </w:rPr>
        <w:t>ciudad</w:t>
      </w:r>
    </w:p>
    <w:p>
      <w:pPr>
        <w:pStyle w:val="BodyText"/>
        <w:spacing w:before="11"/>
        <w:rPr>
          <w:rFonts w:ascii="Verdana"/>
          <w:b/>
          <w:sz w:val="28"/>
        </w:rPr>
      </w:pPr>
    </w:p>
    <w:p>
      <w:pPr>
        <w:spacing w:line="391" w:lineRule="auto" w:before="0"/>
        <w:ind w:left="117" w:right="4931" w:firstLine="0"/>
        <w:jc w:val="left"/>
        <w:rPr>
          <w:rFonts w:ascii="Verdana"/>
          <w:sz w:val="11"/>
        </w:rPr>
      </w:pPr>
      <w:r>
        <w:rPr>
          <w:rFonts w:ascii="Verdana"/>
          <w:color w:val="231F20"/>
          <w:sz w:val="20"/>
        </w:rPr>
        <w:t>Antoni K. Gajewski</w:t>
      </w:r>
      <w:r>
        <w:rPr>
          <w:rFonts w:ascii="Verdana"/>
          <w:color w:val="231F20"/>
          <w:position w:val="7"/>
          <w:sz w:val="11"/>
        </w:rPr>
        <w:t>1 </w:t>
      </w:r>
      <w:r>
        <w:rPr>
          <w:rFonts w:ascii="Verdana"/>
          <w:color w:val="231F20"/>
          <w:sz w:val="20"/>
        </w:rPr>
        <w:t>Elzbieta Biernat</w:t>
      </w:r>
      <w:r>
        <w:rPr>
          <w:rFonts w:ascii="Verdana"/>
          <w:color w:val="231F20"/>
          <w:position w:val="7"/>
          <w:sz w:val="11"/>
        </w:rPr>
        <w:t>2 </w:t>
      </w:r>
      <w:r>
        <w:rPr>
          <w:rFonts w:ascii="Verdana"/>
          <w:color w:val="231F20"/>
          <w:sz w:val="20"/>
        </w:rPr>
        <w:t>Natalia Lukasik</w:t>
      </w:r>
      <w:r>
        <w:rPr>
          <w:rFonts w:ascii="Verdana"/>
          <w:color w:val="231F20"/>
          <w:position w:val="7"/>
          <w:sz w:val="11"/>
        </w:rPr>
        <w:t>3 </w:t>
      </w:r>
      <w:r>
        <w:rPr>
          <w:rFonts w:ascii="Verdana"/>
          <w:color w:val="231F20"/>
          <w:w w:val="95"/>
          <w:sz w:val="20"/>
        </w:rPr>
        <w:t>Malgorzata Tyburcy</w:t>
      </w:r>
      <w:r>
        <w:rPr>
          <w:rFonts w:ascii="Verdana"/>
          <w:color w:val="231F20"/>
          <w:w w:val="95"/>
          <w:position w:val="7"/>
          <w:sz w:val="11"/>
        </w:rPr>
        <w:t>4</w:t>
      </w:r>
    </w:p>
    <w:p>
      <w:pPr>
        <w:pStyle w:val="Heading5"/>
        <w:spacing w:before="66"/>
        <w:ind w:right="-4"/>
        <w:jc w:val="left"/>
      </w:pPr>
      <w:r>
        <w:rPr>
          <w:color w:val="231F20"/>
        </w:rPr>
        <w:t>Sumario</w:t>
      </w:r>
    </w:p>
    <w:p>
      <w:pPr>
        <w:pStyle w:val="BodyText"/>
        <w:spacing w:line="278" w:lineRule="auto" w:before="156"/>
        <w:ind w:left="117" w:right="115"/>
        <w:jc w:val="both"/>
      </w:pPr>
      <w:r>
        <w:rPr>
          <w:color w:val="231F20"/>
        </w:rPr>
        <w:t>El </w:t>
      </w:r>
      <w:r>
        <w:rPr>
          <w:color w:val="231F20"/>
          <w:spacing w:val="-3"/>
        </w:rPr>
        <w:t>turismo </w:t>
      </w:r>
      <w:r>
        <w:rPr>
          <w:color w:val="231F20"/>
        </w:rPr>
        <w:t>es una de las </w:t>
      </w:r>
      <w:r>
        <w:rPr>
          <w:color w:val="231F20"/>
          <w:spacing w:val="-4"/>
        </w:rPr>
        <w:t>actividades </w:t>
      </w:r>
      <w:r>
        <w:rPr>
          <w:color w:val="231F20"/>
        </w:rPr>
        <w:t>más </w:t>
      </w:r>
      <w:r>
        <w:rPr>
          <w:color w:val="231F20"/>
          <w:spacing w:val="-3"/>
        </w:rPr>
        <w:t>comunes </w:t>
      </w:r>
      <w:r>
        <w:rPr>
          <w:color w:val="231F20"/>
          <w:spacing w:val="-4"/>
        </w:rPr>
        <w:t>para </w:t>
      </w:r>
      <w:r>
        <w:rPr>
          <w:color w:val="231F20"/>
          <w:spacing w:val="-3"/>
        </w:rPr>
        <w:t>pasar tiempo </w:t>
      </w:r>
      <w:r>
        <w:rPr>
          <w:color w:val="231F20"/>
          <w:spacing w:val="-4"/>
        </w:rPr>
        <w:t>libre; </w:t>
      </w:r>
      <w:r>
        <w:rPr>
          <w:color w:val="231F20"/>
        </w:rPr>
        <w:t>la </w:t>
      </w:r>
      <w:r>
        <w:rPr>
          <w:color w:val="231F20"/>
          <w:spacing w:val="-4"/>
        </w:rPr>
        <w:t>actividad </w:t>
      </w:r>
      <w:r>
        <w:rPr>
          <w:color w:val="231F20"/>
          <w:spacing w:val="-3"/>
        </w:rPr>
        <w:t>turística </w:t>
      </w:r>
      <w:r>
        <w:rPr>
          <w:color w:val="231F20"/>
        </w:rPr>
        <w:t>en </w:t>
      </w:r>
      <w:r>
        <w:rPr>
          <w:color w:val="231F20"/>
          <w:spacing w:val="-4"/>
        </w:rPr>
        <w:t>Polonia </w:t>
      </w:r>
      <w:r>
        <w:rPr>
          <w:color w:val="231F20"/>
          <w:spacing w:val="-3"/>
        </w:rPr>
        <w:t>depende </w:t>
      </w:r>
      <w:r>
        <w:rPr>
          <w:color w:val="231F20"/>
        </w:rPr>
        <w:t>de </w:t>
      </w:r>
      <w:r>
        <w:rPr>
          <w:color w:val="231F20"/>
          <w:spacing w:val="-4"/>
        </w:rPr>
        <w:t>varios factores, incluyendo </w:t>
      </w:r>
      <w:r>
        <w:rPr>
          <w:color w:val="231F20"/>
          <w:spacing w:val="-3"/>
        </w:rPr>
        <w:t>educación, </w:t>
      </w:r>
      <w:r>
        <w:rPr>
          <w:color w:val="231F20"/>
          <w:spacing w:val="-4"/>
        </w:rPr>
        <w:t>profesión, </w:t>
      </w:r>
      <w:r>
        <w:rPr>
          <w:color w:val="231F20"/>
          <w:spacing w:val="-3"/>
        </w:rPr>
        <w:t>edad, situación </w:t>
      </w:r>
      <w:r>
        <w:rPr>
          <w:color w:val="231F20"/>
          <w:spacing w:val="-4"/>
        </w:rPr>
        <w:t>socio-cultural </w:t>
      </w:r>
      <w:r>
        <w:rPr>
          <w:color w:val="231F20"/>
        </w:rPr>
        <w:t>y </w:t>
      </w:r>
      <w:r>
        <w:rPr>
          <w:color w:val="231F20"/>
          <w:spacing w:val="-3"/>
        </w:rPr>
        <w:t>económica, </w:t>
      </w:r>
      <w:r>
        <w:rPr>
          <w:color w:val="231F20"/>
        </w:rPr>
        <w:t>así </w:t>
      </w:r>
      <w:r>
        <w:rPr>
          <w:color w:val="231F20"/>
          <w:spacing w:val="-3"/>
        </w:rPr>
        <w:t>como lugar </w:t>
      </w:r>
      <w:r>
        <w:rPr>
          <w:color w:val="231F20"/>
        </w:rPr>
        <w:t>de </w:t>
      </w:r>
      <w:r>
        <w:rPr>
          <w:color w:val="231F20"/>
          <w:spacing w:val="-3"/>
        </w:rPr>
        <w:t>residencia. Habitantes </w:t>
      </w:r>
      <w:r>
        <w:rPr>
          <w:color w:val="231F20"/>
        </w:rPr>
        <w:t>de </w:t>
      </w:r>
      <w:r>
        <w:rPr>
          <w:color w:val="231F20"/>
          <w:spacing w:val="-3"/>
        </w:rPr>
        <w:t>ciudades </w:t>
      </w:r>
      <w:r>
        <w:rPr>
          <w:color w:val="231F20"/>
        </w:rPr>
        <w:t>con una </w:t>
      </w:r>
      <w:r>
        <w:rPr>
          <w:color w:val="231F20"/>
          <w:spacing w:val="-3"/>
        </w:rPr>
        <w:t>población </w:t>
      </w:r>
      <w:r>
        <w:rPr>
          <w:color w:val="231F20"/>
          <w:spacing w:val="-4"/>
        </w:rPr>
        <w:t>mayor </w:t>
      </w:r>
      <w:r>
        <w:rPr>
          <w:color w:val="231F20"/>
        </w:rPr>
        <w:t>a </w:t>
      </w:r>
      <w:r>
        <w:rPr>
          <w:color w:val="231F20"/>
          <w:spacing w:val="-3"/>
        </w:rPr>
        <w:t>500,000 personas participan </w:t>
      </w:r>
      <w:r>
        <w:rPr>
          <w:color w:val="231F20"/>
        </w:rPr>
        <w:t>en </w:t>
      </w:r>
      <w:r>
        <w:rPr>
          <w:color w:val="231F20"/>
          <w:spacing w:val="-3"/>
        </w:rPr>
        <w:t>todo tipo </w:t>
      </w:r>
      <w:r>
        <w:rPr>
          <w:color w:val="231F20"/>
        </w:rPr>
        <w:t>de </w:t>
      </w:r>
      <w:r>
        <w:rPr>
          <w:color w:val="231F20"/>
          <w:spacing w:val="-4"/>
        </w:rPr>
        <w:t>actividades </w:t>
      </w:r>
      <w:r>
        <w:rPr>
          <w:color w:val="231F20"/>
          <w:spacing w:val="-3"/>
        </w:rPr>
        <w:t>turísticas (viajes cortos, largos </w:t>
      </w:r>
      <w:r>
        <w:rPr>
          <w:color w:val="231F20"/>
        </w:rPr>
        <w:t>y al </w:t>
      </w:r>
      <w:r>
        <w:rPr>
          <w:color w:val="231F20"/>
          <w:spacing w:val="-4"/>
        </w:rPr>
        <w:t>extranjero) </w:t>
      </w:r>
      <w:r>
        <w:rPr>
          <w:color w:val="231F20"/>
        </w:rPr>
        <w:t>con más </w:t>
      </w:r>
      <w:r>
        <w:rPr>
          <w:color w:val="231F20"/>
          <w:spacing w:val="-3"/>
        </w:rPr>
        <w:t>frecuencia </w:t>
      </w:r>
      <w:r>
        <w:rPr>
          <w:color w:val="231F20"/>
        </w:rPr>
        <w:t>que los </w:t>
      </w:r>
      <w:r>
        <w:rPr>
          <w:color w:val="231F20"/>
          <w:spacing w:val="-3"/>
        </w:rPr>
        <w:t>habitantes de pueblos pequeños (21-100,000).</w:t>
      </w:r>
    </w:p>
    <w:p>
      <w:pPr>
        <w:pStyle w:val="BodyText"/>
        <w:spacing w:line="278" w:lineRule="auto" w:before="57"/>
        <w:ind w:left="117" w:right="114" w:firstLine="283"/>
        <w:jc w:val="both"/>
      </w:pPr>
      <w:r>
        <w:rPr>
          <w:color w:val="231F20"/>
        </w:rPr>
        <w:t>El objetivo del presente artículo es comparar la participación</w:t>
      </w:r>
      <w:r>
        <w:rPr>
          <w:color w:val="231F20"/>
          <w:spacing w:val="-29"/>
        </w:rPr>
        <w:t> </w:t>
      </w:r>
      <w:r>
        <w:rPr>
          <w:color w:val="231F20"/>
        </w:rPr>
        <w:t>turística de</w:t>
      </w:r>
      <w:r>
        <w:rPr>
          <w:color w:val="231F20"/>
          <w:spacing w:val="-18"/>
        </w:rPr>
        <w:t> </w:t>
      </w:r>
      <w:r>
        <w:rPr>
          <w:color w:val="231F20"/>
        </w:rPr>
        <w:t>maestros</w:t>
      </w:r>
      <w:r>
        <w:rPr>
          <w:color w:val="231F20"/>
          <w:spacing w:val="-18"/>
        </w:rPr>
        <w:t> </w:t>
      </w:r>
      <w:r>
        <w:rPr>
          <w:color w:val="231F20"/>
        </w:rPr>
        <w:t>de</w:t>
      </w:r>
      <w:r>
        <w:rPr>
          <w:color w:val="231F20"/>
          <w:spacing w:val="-18"/>
        </w:rPr>
        <w:t> </w:t>
      </w:r>
      <w:r>
        <w:rPr>
          <w:color w:val="231F20"/>
        </w:rPr>
        <w:t>ciudades</w:t>
      </w:r>
      <w:r>
        <w:rPr>
          <w:color w:val="231F20"/>
          <w:spacing w:val="-19"/>
        </w:rPr>
        <w:t> </w:t>
      </w:r>
      <w:r>
        <w:rPr>
          <w:color w:val="231F20"/>
        </w:rPr>
        <w:t>grandes</w:t>
      </w:r>
      <w:r>
        <w:rPr>
          <w:color w:val="231F20"/>
          <w:spacing w:val="-19"/>
        </w:rPr>
        <w:t> </w:t>
      </w:r>
      <w:r>
        <w:rPr>
          <w:color w:val="231F20"/>
        </w:rPr>
        <w:t>(Varsovia)</w:t>
      </w:r>
      <w:r>
        <w:rPr>
          <w:color w:val="231F20"/>
          <w:spacing w:val="-18"/>
        </w:rPr>
        <w:t> </w:t>
      </w:r>
      <w:r>
        <w:rPr>
          <w:color w:val="231F20"/>
        </w:rPr>
        <w:t>con</w:t>
      </w:r>
      <w:r>
        <w:rPr>
          <w:color w:val="231F20"/>
          <w:spacing w:val="-18"/>
        </w:rPr>
        <w:t> </w:t>
      </w:r>
      <w:r>
        <w:rPr>
          <w:color w:val="231F20"/>
        </w:rPr>
        <w:t>la</w:t>
      </w:r>
      <w:r>
        <w:rPr>
          <w:color w:val="231F20"/>
          <w:spacing w:val="-18"/>
        </w:rPr>
        <w:t> </w:t>
      </w:r>
      <w:r>
        <w:rPr>
          <w:color w:val="231F20"/>
        </w:rPr>
        <w:t>de</w:t>
      </w:r>
      <w:r>
        <w:rPr>
          <w:color w:val="231F20"/>
          <w:spacing w:val="-18"/>
        </w:rPr>
        <w:t> </w:t>
      </w:r>
      <w:r>
        <w:rPr>
          <w:color w:val="231F20"/>
        </w:rPr>
        <w:t>maestros</w:t>
      </w:r>
      <w:r>
        <w:rPr>
          <w:color w:val="231F20"/>
          <w:spacing w:val="-18"/>
        </w:rPr>
        <w:t> </w:t>
      </w:r>
      <w:r>
        <w:rPr>
          <w:color w:val="231F20"/>
        </w:rPr>
        <w:t>residentes en pequeños pueblos </w:t>
      </w:r>
      <w:r>
        <w:rPr>
          <w:color w:val="231F20"/>
          <w:spacing w:val="-3"/>
        </w:rPr>
        <w:t>(Pulawy, </w:t>
      </w:r>
      <w:r>
        <w:rPr>
          <w:color w:val="231F20"/>
        </w:rPr>
        <w:t>Kutno  y  Swidnica).  El  grupo  consistía de 527 maestros de pueblos pequeños (144 hombres y 383 mujeres)       y 730 maestros de ciudades grandes (169 hombres y 561 mujeres). La investigación se concentró en maestros de secundaria y preparatoria en los pueblos pequeños y de manera aleatoria en</w:t>
      </w:r>
      <w:r>
        <w:rPr>
          <w:color w:val="231F20"/>
          <w:spacing w:val="-31"/>
        </w:rPr>
        <w:t> </w:t>
      </w:r>
      <w:r>
        <w:rPr>
          <w:color w:val="231F20"/>
        </w:rPr>
        <w:t>Varsovia.</w:t>
      </w:r>
    </w:p>
    <w:p>
      <w:pPr>
        <w:pStyle w:val="BodyText"/>
        <w:spacing w:line="278" w:lineRule="auto" w:before="1"/>
        <w:ind w:left="117" w:right="115" w:firstLine="283"/>
        <w:jc w:val="both"/>
      </w:pPr>
      <w:r>
        <w:rPr>
          <w:color w:val="231F20"/>
        </w:rPr>
        <w:t>La</w:t>
      </w:r>
      <w:r>
        <w:rPr>
          <w:color w:val="231F20"/>
          <w:spacing w:val="-13"/>
        </w:rPr>
        <w:t> </w:t>
      </w:r>
      <w:r>
        <w:rPr>
          <w:color w:val="231F20"/>
        </w:rPr>
        <w:t>información</w:t>
      </w:r>
      <w:r>
        <w:rPr>
          <w:color w:val="231F20"/>
          <w:spacing w:val="-13"/>
        </w:rPr>
        <w:t> </w:t>
      </w:r>
      <w:r>
        <w:rPr>
          <w:color w:val="231F20"/>
        </w:rPr>
        <w:t>fue</w:t>
      </w:r>
      <w:r>
        <w:rPr>
          <w:color w:val="231F20"/>
          <w:spacing w:val="-13"/>
        </w:rPr>
        <w:t> </w:t>
      </w:r>
      <w:r>
        <w:rPr>
          <w:color w:val="231F20"/>
        </w:rPr>
        <w:t>recolectada</w:t>
      </w:r>
      <w:r>
        <w:rPr>
          <w:color w:val="231F20"/>
          <w:spacing w:val="-13"/>
        </w:rPr>
        <w:t> </w:t>
      </w:r>
      <w:r>
        <w:rPr>
          <w:color w:val="231F20"/>
        </w:rPr>
        <w:t>directamente</w:t>
      </w:r>
      <w:r>
        <w:rPr>
          <w:color w:val="231F20"/>
          <w:spacing w:val="-13"/>
        </w:rPr>
        <w:t> </w:t>
      </w:r>
      <w:r>
        <w:rPr>
          <w:color w:val="231F20"/>
        </w:rPr>
        <w:t>a</w:t>
      </w:r>
      <w:r>
        <w:rPr>
          <w:color w:val="231F20"/>
          <w:spacing w:val="-13"/>
        </w:rPr>
        <w:t> </w:t>
      </w:r>
      <w:r>
        <w:rPr>
          <w:color w:val="231F20"/>
          <w:spacing w:val="-3"/>
        </w:rPr>
        <w:t>través</w:t>
      </w:r>
      <w:r>
        <w:rPr>
          <w:color w:val="231F20"/>
          <w:spacing w:val="-13"/>
        </w:rPr>
        <w:t> </w:t>
      </w:r>
      <w:r>
        <w:rPr>
          <w:color w:val="231F20"/>
        </w:rPr>
        <w:t>de</w:t>
      </w:r>
      <w:r>
        <w:rPr>
          <w:color w:val="231F20"/>
          <w:spacing w:val="-13"/>
        </w:rPr>
        <w:t> </w:t>
      </w:r>
      <w:r>
        <w:rPr>
          <w:color w:val="231F20"/>
        </w:rPr>
        <w:t>cuestionarios. Las preguntas fueron acerca de viajes largos, cortos y al extranjero durante el año inmediato anterior a la encuesta y sobre el número de viajes</w:t>
      </w:r>
      <w:r>
        <w:rPr>
          <w:color w:val="231F20"/>
          <w:spacing w:val="-15"/>
        </w:rPr>
        <w:t> </w:t>
      </w:r>
      <w:r>
        <w:rPr>
          <w:color w:val="231F20"/>
        </w:rPr>
        <w:t>realizados.</w:t>
      </w:r>
      <w:r>
        <w:rPr>
          <w:color w:val="231F20"/>
          <w:spacing w:val="-15"/>
        </w:rPr>
        <w:t> </w:t>
      </w:r>
      <w:r>
        <w:rPr>
          <w:color w:val="231F20"/>
        </w:rPr>
        <w:t>El</w:t>
      </w:r>
      <w:r>
        <w:rPr>
          <w:color w:val="231F20"/>
          <w:spacing w:val="-15"/>
        </w:rPr>
        <w:t> </w:t>
      </w:r>
      <w:r>
        <w:rPr>
          <w:color w:val="231F20"/>
        </w:rPr>
        <w:t>estudio</w:t>
      </w:r>
      <w:r>
        <w:rPr>
          <w:color w:val="231F20"/>
          <w:spacing w:val="-15"/>
        </w:rPr>
        <w:t> </w:t>
      </w:r>
      <w:r>
        <w:rPr>
          <w:color w:val="231F20"/>
        </w:rPr>
        <w:t>se</w:t>
      </w:r>
      <w:r>
        <w:rPr>
          <w:color w:val="231F20"/>
          <w:spacing w:val="-15"/>
        </w:rPr>
        <w:t> </w:t>
      </w:r>
      <w:r>
        <w:rPr>
          <w:color w:val="231F20"/>
        </w:rPr>
        <w:t>llevó</w:t>
      </w:r>
      <w:r>
        <w:rPr>
          <w:color w:val="231F20"/>
          <w:spacing w:val="-15"/>
        </w:rPr>
        <w:t> </w:t>
      </w:r>
      <w:r>
        <w:rPr>
          <w:color w:val="231F20"/>
        </w:rPr>
        <w:t>a</w:t>
      </w:r>
      <w:r>
        <w:rPr>
          <w:color w:val="231F20"/>
          <w:spacing w:val="-15"/>
        </w:rPr>
        <w:t> </w:t>
      </w:r>
      <w:r>
        <w:rPr>
          <w:color w:val="231F20"/>
        </w:rPr>
        <w:t>cabo</w:t>
      </w:r>
      <w:r>
        <w:rPr>
          <w:color w:val="231F20"/>
          <w:spacing w:val="-15"/>
        </w:rPr>
        <w:t> </w:t>
      </w:r>
      <w:r>
        <w:rPr>
          <w:color w:val="231F20"/>
        </w:rPr>
        <w:t>después</w:t>
      </w:r>
      <w:r>
        <w:rPr>
          <w:color w:val="231F20"/>
          <w:spacing w:val="-16"/>
        </w:rPr>
        <w:t> </w:t>
      </w:r>
      <w:r>
        <w:rPr>
          <w:color w:val="231F20"/>
        </w:rPr>
        <w:t>del</w:t>
      </w:r>
      <w:r>
        <w:rPr>
          <w:color w:val="231F20"/>
          <w:spacing w:val="-15"/>
        </w:rPr>
        <w:t> </w:t>
      </w:r>
      <w:r>
        <w:rPr>
          <w:color w:val="231F20"/>
        </w:rPr>
        <w:t>periodo</w:t>
      </w:r>
      <w:r>
        <w:rPr>
          <w:color w:val="231F20"/>
          <w:spacing w:val="-16"/>
        </w:rPr>
        <w:t> </w:t>
      </w:r>
      <w:r>
        <w:rPr>
          <w:color w:val="231F20"/>
        </w:rPr>
        <w:t>vacacional</w:t>
      </w:r>
    </w:p>
    <w:p>
      <w:pPr>
        <w:pStyle w:val="BodyText"/>
        <w:rPr>
          <w:sz w:val="9"/>
        </w:rPr>
      </w:pPr>
      <w:r>
        <w:rPr/>
        <w:pict>
          <v:line style="position:absolute;mso-position-horizontal-relative:page;mso-position-vertical-relative:paragraph;z-index:1696;mso-wrap-distance-left:0;mso-wrap-distance-right:0" from="70.866096pt,7.759391pt" to="142.866096pt,7.759391pt" stroked="true" strokeweight="1pt" strokecolor="#231f20">
            <w10:wrap type="topAndBottom"/>
          </v:line>
        </w:pict>
      </w:r>
    </w:p>
    <w:p>
      <w:pPr>
        <w:spacing w:line="142" w:lineRule="exact" w:before="0"/>
        <w:ind w:left="117" w:right="-4" w:firstLine="0"/>
        <w:jc w:val="left"/>
        <w:rPr>
          <w:sz w:val="16"/>
        </w:rPr>
      </w:pPr>
      <w:r>
        <w:rPr>
          <w:color w:val="231F20"/>
          <w:position w:val="5"/>
          <w:sz w:val="9"/>
        </w:rPr>
        <w:t>1  </w:t>
      </w:r>
      <w:r>
        <w:rPr>
          <w:color w:val="231F20"/>
          <w:sz w:val="16"/>
        </w:rPr>
        <w:t>Academia de Humanidades de Pultusk.</w:t>
      </w:r>
    </w:p>
    <w:p>
      <w:pPr>
        <w:spacing w:line="160" w:lineRule="exact" w:before="0"/>
        <w:ind w:left="117" w:right="-4" w:firstLine="0"/>
        <w:jc w:val="left"/>
        <w:rPr>
          <w:sz w:val="16"/>
        </w:rPr>
      </w:pPr>
      <w:r>
        <w:rPr>
          <w:color w:val="231F20"/>
          <w:position w:val="5"/>
          <w:sz w:val="9"/>
        </w:rPr>
        <w:t>2  </w:t>
      </w:r>
      <w:r>
        <w:rPr>
          <w:color w:val="231F20"/>
          <w:sz w:val="16"/>
        </w:rPr>
        <w:t>Colegio de Economía de Varsovia.</w:t>
      </w:r>
    </w:p>
    <w:p>
      <w:pPr>
        <w:spacing w:line="160" w:lineRule="exact" w:before="0"/>
        <w:ind w:left="117" w:right="-4" w:firstLine="0"/>
        <w:jc w:val="left"/>
        <w:rPr>
          <w:sz w:val="16"/>
        </w:rPr>
      </w:pPr>
      <w:r>
        <w:rPr>
          <w:color w:val="231F20"/>
          <w:position w:val="5"/>
          <w:sz w:val="9"/>
        </w:rPr>
        <w:t>3 </w:t>
      </w:r>
      <w:r>
        <w:rPr>
          <w:color w:val="231F20"/>
          <w:sz w:val="16"/>
        </w:rPr>
        <w:t>Universidad de Educación Física de Varsovia “Jozef Pilsudski” y Universidad de Quintana Roo.</w:t>
      </w:r>
    </w:p>
    <w:p>
      <w:pPr>
        <w:spacing w:line="174" w:lineRule="exact" w:before="0"/>
        <w:ind w:left="117" w:right="-4" w:firstLine="0"/>
        <w:jc w:val="left"/>
        <w:rPr>
          <w:sz w:val="16"/>
        </w:rPr>
      </w:pPr>
      <w:r>
        <w:rPr>
          <w:color w:val="231F20"/>
          <w:position w:val="5"/>
          <w:sz w:val="9"/>
        </w:rPr>
        <w:t>4 </w:t>
      </w:r>
      <w:r>
        <w:rPr>
          <w:color w:val="231F20"/>
          <w:sz w:val="16"/>
        </w:rPr>
        <w:t>Universidad de Educación Física de Varsovia “Jozef Pilsudski”.</w:t>
      </w:r>
    </w:p>
    <w:p>
      <w:pPr>
        <w:spacing w:after="0" w:line="174" w:lineRule="exact"/>
        <w:jc w:val="left"/>
        <w:rPr>
          <w:sz w:val="16"/>
        </w:rPr>
        <w:sectPr>
          <w:headerReference w:type="default" r:id="rId122"/>
          <w:footerReference w:type="default" r:id="rId123"/>
          <w:footerReference w:type="even" r:id="rId124"/>
          <w:pgSz w:w="9640" w:h="13040"/>
          <w:pgMar w:header="0" w:footer="839" w:top="1200" w:bottom="1020" w:left="1300" w:right="1300"/>
        </w:sectPr>
      </w:pPr>
    </w:p>
    <w:p>
      <w:pPr>
        <w:pStyle w:val="BodyText"/>
        <w:rPr>
          <w:sz w:val="20"/>
        </w:rPr>
      </w:pPr>
    </w:p>
    <w:p>
      <w:pPr>
        <w:pStyle w:val="BodyText"/>
        <w:spacing w:before="1"/>
        <w:rPr>
          <w:sz w:val="16"/>
        </w:rPr>
      </w:pPr>
    </w:p>
    <w:p>
      <w:pPr>
        <w:pStyle w:val="BodyText"/>
        <w:spacing w:line="278" w:lineRule="auto" w:before="69"/>
        <w:ind w:left="117" w:right="115"/>
        <w:jc w:val="both"/>
      </w:pPr>
      <w:r>
        <w:rPr>
          <w:color w:val="231F20"/>
        </w:rPr>
        <w:t>de</w:t>
      </w:r>
      <w:r>
        <w:rPr>
          <w:color w:val="231F20"/>
          <w:spacing w:val="-10"/>
        </w:rPr>
        <w:t> </w:t>
      </w:r>
      <w:r>
        <w:rPr>
          <w:color w:val="231F20"/>
        </w:rPr>
        <w:t>verano</w:t>
      </w:r>
      <w:r>
        <w:rPr>
          <w:color w:val="231F20"/>
          <w:spacing w:val="-11"/>
        </w:rPr>
        <w:t> </w:t>
      </w:r>
      <w:r>
        <w:rPr>
          <w:color w:val="231F20"/>
        </w:rPr>
        <w:t>y</w:t>
      </w:r>
      <w:r>
        <w:rPr>
          <w:color w:val="231F20"/>
          <w:spacing w:val="-10"/>
        </w:rPr>
        <w:t> </w:t>
      </w:r>
      <w:r>
        <w:rPr>
          <w:color w:val="231F20"/>
        </w:rPr>
        <w:t>de</w:t>
      </w:r>
      <w:r>
        <w:rPr>
          <w:color w:val="231F20"/>
          <w:spacing w:val="-10"/>
        </w:rPr>
        <w:t> </w:t>
      </w:r>
      <w:r>
        <w:rPr>
          <w:color w:val="231F20"/>
        </w:rPr>
        <w:t>invierno.</w:t>
      </w:r>
      <w:r>
        <w:rPr>
          <w:color w:val="231F20"/>
          <w:spacing w:val="-10"/>
        </w:rPr>
        <w:t> </w:t>
      </w:r>
      <w:r>
        <w:rPr>
          <w:color w:val="231F20"/>
        </w:rPr>
        <w:t>El</w:t>
      </w:r>
      <w:r>
        <w:rPr>
          <w:color w:val="231F20"/>
          <w:spacing w:val="-10"/>
        </w:rPr>
        <w:t> </w:t>
      </w:r>
      <w:r>
        <w:rPr>
          <w:color w:val="231F20"/>
        </w:rPr>
        <w:t>porcentaje</w:t>
      </w:r>
      <w:r>
        <w:rPr>
          <w:color w:val="231F20"/>
          <w:spacing w:val="-10"/>
        </w:rPr>
        <w:t> </w:t>
      </w:r>
      <w:r>
        <w:rPr>
          <w:color w:val="231F20"/>
        </w:rPr>
        <w:t>de</w:t>
      </w:r>
      <w:r>
        <w:rPr>
          <w:color w:val="231F20"/>
          <w:spacing w:val="-10"/>
        </w:rPr>
        <w:t> </w:t>
      </w:r>
      <w:r>
        <w:rPr>
          <w:color w:val="231F20"/>
        </w:rPr>
        <w:t>maestros</w:t>
      </w:r>
      <w:r>
        <w:rPr>
          <w:color w:val="231F20"/>
          <w:spacing w:val="-10"/>
        </w:rPr>
        <w:t> </w:t>
      </w:r>
      <w:r>
        <w:rPr>
          <w:color w:val="231F20"/>
        </w:rPr>
        <w:t>participantes</w:t>
      </w:r>
      <w:r>
        <w:rPr>
          <w:color w:val="231F20"/>
          <w:spacing w:val="-10"/>
        </w:rPr>
        <w:t> </w:t>
      </w:r>
      <w:r>
        <w:rPr>
          <w:color w:val="231F20"/>
        </w:rPr>
        <w:t>en</w:t>
      </w:r>
      <w:r>
        <w:rPr>
          <w:color w:val="231F20"/>
          <w:spacing w:val="-10"/>
        </w:rPr>
        <w:t> </w:t>
      </w:r>
      <w:r>
        <w:rPr>
          <w:color w:val="231F20"/>
        </w:rPr>
        <w:t>viajes cortos fue </w:t>
      </w:r>
      <w:r>
        <w:rPr>
          <w:color w:val="231F20"/>
          <w:spacing w:val="-3"/>
        </w:rPr>
        <w:t>similar, </w:t>
      </w:r>
      <w:r>
        <w:rPr>
          <w:color w:val="231F20"/>
        </w:rPr>
        <w:t>83.3%-86.4%. Además, 90% de hombres y 92% de mujeres de las grandes ciudades participaron en viajes largos, mientras que sólo el 77.5% de hombres y el 79.3% de mujeres de pequeños pueblos hicieron lo mismo. El porcentaje de maestras de las grandes ciudades que viajaron al extranjero fue significativamente más alto que aquellas mujeres de los pueblos pequeños. Además, los destinos fueron diferentes; los maestros de pueblos pequeños viajaron al este y oeste de Europa, mientras los de las grandes ciudades prefirieron los países del norte y sur de</w:t>
      </w:r>
      <w:r>
        <w:rPr>
          <w:color w:val="231F20"/>
          <w:spacing w:val="-12"/>
        </w:rPr>
        <w:t> </w:t>
      </w:r>
      <w:r>
        <w:rPr>
          <w:color w:val="231F20"/>
        </w:rPr>
        <w:t>Europa.</w:t>
      </w:r>
    </w:p>
    <w:p>
      <w:pPr>
        <w:pStyle w:val="Heading5"/>
      </w:pPr>
      <w:r>
        <w:rPr>
          <w:color w:val="231F20"/>
        </w:rPr>
        <w:t>Introducción</w:t>
      </w:r>
    </w:p>
    <w:p>
      <w:pPr>
        <w:pStyle w:val="BodyText"/>
        <w:spacing w:line="278" w:lineRule="auto" w:before="99"/>
        <w:ind w:left="117" w:right="116"/>
        <w:jc w:val="both"/>
      </w:pPr>
      <w:r>
        <w:rPr>
          <w:color w:val="231F20"/>
        </w:rPr>
        <w:t>Una de las </w:t>
      </w:r>
      <w:r>
        <w:rPr>
          <w:color w:val="231F20"/>
          <w:spacing w:val="-4"/>
        </w:rPr>
        <w:t>características </w:t>
      </w:r>
      <w:r>
        <w:rPr>
          <w:color w:val="231F20"/>
          <w:spacing w:val="-3"/>
        </w:rPr>
        <w:t>principales </w:t>
      </w:r>
      <w:r>
        <w:rPr>
          <w:color w:val="231F20"/>
        </w:rPr>
        <w:t>de las </w:t>
      </w:r>
      <w:r>
        <w:rPr>
          <w:color w:val="231F20"/>
          <w:spacing w:val="-3"/>
        </w:rPr>
        <w:t>sociedades </w:t>
      </w:r>
      <w:r>
        <w:rPr>
          <w:color w:val="231F20"/>
          <w:spacing w:val="-4"/>
        </w:rPr>
        <w:t>contemporáneas  </w:t>
      </w:r>
      <w:r>
        <w:rPr>
          <w:color w:val="231F20"/>
        </w:rPr>
        <w:t>es una </w:t>
      </w:r>
      <w:r>
        <w:rPr>
          <w:color w:val="231F20"/>
          <w:spacing w:val="-4"/>
        </w:rPr>
        <w:t>significativa </w:t>
      </w:r>
      <w:r>
        <w:rPr>
          <w:color w:val="231F20"/>
          <w:spacing w:val="-3"/>
        </w:rPr>
        <w:t>cantidad </w:t>
      </w:r>
      <w:r>
        <w:rPr>
          <w:color w:val="231F20"/>
        </w:rPr>
        <w:t>de </w:t>
      </w:r>
      <w:r>
        <w:rPr>
          <w:color w:val="231F20"/>
          <w:spacing w:val="-3"/>
        </w:rPr>
        <w:t>tiempo libre </w:t>
      </w:r>
      <w:r>
        <w:rPr>
          <w:color w:val="231F20"/>
        </w:rPr>
        <w:t>que </w:t>
      </w:r>
      <w:r>
        <w:rPr>
          <w:color w:val="231F20"/>
          <w:spacing w:val="-3"/>
        </w:rPr>
        <w:t>necesita </w:t>
      </w:r>
      <w:r>
        <w:rPr>
          <w:color w:val="231F20"/>
        </w:rPr>
        <w:t>ser </w:t>
      </w:r>
      <w:r>
        <w:rPr>
          <w:color w:val="231F20"/>
          <w:spacing w:val="-4"/>
        </w:rPr>
        <w:t>organizada </w:t>
      </w:r>
      <w:r>
        <w:rPr>
          <w:color w:val="231F20"/>
        </w:rPr>
        <w:t>en una </w:t>
      </w:r>
      <w:r>
        <w:rPr>
          <w:color w:val="231F20"/>
          <w:spacing w:val="-4"/>
        </w:rPr>
        <w:t>manera activa. </w:t>
      </w:r>
      <w:r>
        <w:rPr>
          <w:color w:val="231F20"/>
        </w:rPr>
        <w:t>El </w:t>
      </w:r>
      <w:r>
        <w:rPr>
          <w:color w:val="231F20"/>
          <w:spacing w:val="-4"/>
        </w:rPr>
        <w:t>Turismo </w:t>
      </w:r>
      <w:r>
        <w:rPr>
          <w:color w:val="231F20"/>
        </w:rPr>
        <w:t>es la </w:t>
      </w:r>
      <w:r>
        <w:rPr>
          <w:color w:val="231F20"/>
          <w:spacing w:val="-4"/>
        </w:rPr>
        <w:t>actividad </w:t>
      </w:r>
      <w:r>
        <w:rPr>
          <w:color w:val="231F20"/>
        </w:rPr>
        <w:t>más </w:t>
      </w:r>
      <w:r>
        <w:rPr>
          <w:color w:val="231F20"/>
          <w:spacing w:val="-3"/>
        </w:rPr>
        <w:t>popular </w:t>
      </w:r>
      <w:r>
        <w:rPr>
          <w:color w:val="231F20"/>
          <w:spacing w:val="-4"/>
        </w:rPr>
        <w:t>para </w:t>
      </w:r>
      <w:r>
        <w:rPr>
          <w:color w:val="231F20"/>
          <w:spacing w:val="-3"/>
        </w:rPr>
        <w:t>pasar  </w:t>
      </w:r>
      <w:r>
        <w:rPr>
          <w:color w:val="231F20"/>
        </w:rPr>
        <w:t>el </w:t>
      </w:r>
      <w:r>
        <w:rPr>
          <w:color w:val="231F20"/>
          <w:spacing w:val="-3"/>
        </w:rPr>
        <w:t>tiempo libre </w:t>
      </w:r>
      <w:r>
        <w:rPr>
          <w:color w:val="231F20"/>
        </w:rPr>
        <w:t>en </w:t>
      </w:r>
      <w:r>
        <w:rPr>
          <w:color w:val="231F20"/>
          <w:spacing w:val="-3"/>
        </w:rPr>
        <w:t>nuestros días. </w:t>
      </w:r>
      <w:r>
        <w:rPr>
          <w:color w:val="231F20"/>
        </w:rPr>
        <w:t>La </w:t>
      </w:r>
      <w:r>
        <w:rPr>
          <w:color w:val="231F20"/>
          <w:spacing w:val="-3"/>
        </w:rPr>
        <w:t>participación turística </w:t>
      </w:r>
      <w:r>
        <w:rPr>
          <w:color w:val="231F20"/>
        </w:rPr>
        <w:t>de los </w:t>
      </w:r>
      <w:r>
        <w:rPr>
          <w:color w:val="231F20"/>
          <w:spacing w:val="-4"/>
        </w:rPr>
        <w:t>diferentes </w:t>
      </w:r>
      <w:r>
        <w:rPr>
          <w:color w:val="231F20"/>
          <w:spacing w:val="-3"/>
        </w:rPr>
        <w:t>países</w:t>
      </w:r>
      <w:r>
        <w:rPr>
          <w:color w:val="231F20"/>
          <w:spacing w:val="-18"/>
        </w:rPr>
        <w:t> </w:t>
      </w:r>
      <w:r>
        <w:rPr>
          <w:color w:val="231F20"/>
        </w:rPr>
        <w:t>se</w:t>
      </w:r>
      <w:r>
        <w:rPr>
          <w:color w:val="231F20"/>
          <w:spacing w:val="-18"/>
        </w:rPr>
        <w:t> </w:t>
      </w:r>
      <w:r>
        <w:rPr>
          <w:color w:val="231F20"/>
          <w:spacing w:val="-4"/>
        </w:rPr>
        <w:t>encuentra</w:t>
      </w:r>
      <w:r>
        <w:rPr>
          <w:color w:val="231F20"/>
          <w:spacing w:val="-18"/>
        </w:rPr>
        <w:t> </w:t>
      </w:r>
      <w:r>
        <w:rPr>
          <w:color w:val="231F20"/>
          <w:spacing w:val="-4"/>
        </w:rPr>
        <w:t>monitoreada</w:t>
      </w:r>
      <w:r>
        <w:rPr>
          <w:color w:val="231F20"/>
          <w:spacing w:val="-18"/>
        </w:rPr>
        <w:t> </w:t>
      </w:r>
      <w:r>
        <w:rPr>
          <w:color w:val="231F20"/>
          <w:spacing w:val="-3"/>
        </w:rPr>
        <w:t>tanto</w:t>
      </w:r>
      <w:r>
        <w:rPr>
          <w:color w:val="231F20"/>
          <w:spacing w:val="-18"/>
        </w:rPr>
        <w:t> </w:t>
      </w:r>
      <w:r>
        <w:rPr>
          <w:color w:val="231F20"/>
        </w:rPr>
        <w:t>por</w:t>
      </w:r>
      <w:r>
        <w:rPr>
          <w:color w:val="231F20"/>
          <w:spacing w:val="-18"/>
        </w:rPr>
        <w:t> </w:t>
      </w:r>
      <w:r>
        <w:rPr>
          <w:color w:val="231F20"/>
          <w:spacing w:val="-3"/>
        </w:rPr>
        <w:t>organizaciones</w:t>
      </w:r>
      <w:r>
        <w:rPr>
          <w:color w:val="231F20"/>
          <w:spacing w:val="-18"/>
        </w:rPr>
        <w:t> </w:t>
      </w:r>
      <w:r>
        <w:rPr>
          <w:color w:val="231F20"/>
          <w:spacing w:val="-3"/>
        </w:rPr>
        <w:t>nacionales</w:t>
      </w:r>
      <w:r>
        <w:rPr>
          <w:color w:val="231F20"/>
          <w:spacing w:val="-18"/>
        </w:rPr>
        <w:t> </w:t>
      </w:r>
      <w:r>
        <w:rPr>
          <w:color w:val="231F20"/>
          <w:spacing w:val="-3"/>
        </w:rPr>
        <w:t>como </w:t>
      </w:r>
      <w:r>
        <w:rPr>
          <w:color w:val="231F20"/>
        </w:rPr>
        <w:t>por </w:t>
      </w:r>
      <w:r>
        <w:rPr>
          <w:color w:val="231F20"/>
          <w:spacing w:val="-3"/>
        </w:rPr>
        <w:t>internacionales. </w:t>
      </w:r>
      <w:r>
        <w:rPr>
          <w:color w:val="231F20"/>
        </w:rPr>
        <w:t>La </w:t>
      </w:r>
      <w:r>
        <w:rPr>
          <w:color w:val="231F20"/>
          <w:spacing w:val="-4"/>
        </w:rPr>
        <w:t>actividad </w:t>
      </w:r>
      <w:r>
        <w:rPr>
          <w:color w:val="231F20"/>
          <w:spacing w:val="-3"/>
        </w:rPr>
        <w:t>turística polaca </w:t>
      </w:r>
      <w:r>
        <w:rPr>
          <w:color w:val="231F20"/>
        </w:rPr>
        <w:t>se </w:t>
      </w:r>
      <w:r>
        <w:rPr>
          <w:color w:val="231F20"/>
          <w:spacing w:val="-4"/>
        </w:rPr>
        <w:t>registra </w:t>
      </w:r>
      <w:r>
        <w:rPr>
          <w:color w:val="231F20"/>
        </w:rPr>
        <w:t>de </w:t>
      </w:r>
      <w:r>
        <w:rPr>
          <w:color w:val="231F20"/>
          <w:spacing w:val="-4"/>
        </w:rPr>
        <w:t>acuerdo </w:t>
      </w:r>
      <w:r>
        <w:rPr>
          <w:color w:val="231F20"/>
        </w:rPr>
        <w:t>con la </w:t>
      </w:r>
      <w:r>
        <w:rPr>
          <w:color w:val="231F20"/>
          <w:spacing w:val="-3"/>
        </w:rPr>
        <w:t>metodología </w:t>
      </w:r>
      <w:r>
        <w:rPr>
          <w:color w:val="231F20"/>
        </w:rPr>
        <w:t>de la </w:t>
      </w:r>
      <w:r>
        <w:rPr>
          <w:color w:val="231F20"/>
          <w:spacing w:val="-3"/>
        </w:rPr>
        <w:t>Unión </w:t>
      </w:r>
      <w:r>
        <w:rPr>
          <w:color w:val="231F20"/>
          <w:spacing w:val="-4"/>
        </w:rPr>
        <w:t>Europea </w:t>
      </w:r>
      <w:r>
        <w:rPr>
          <w:color w:val="231F20"/>
          <w:spacing w:val="-3"/>
        </w:rPr>
        <w:t>(Alejziak, 2001), </w:t>
      </w:r>
      <w:r>
        <w:rPr>
          <w:color w:val="231F20"/>
        </w:rPr>
        <w:t>la </w:t>
      </w:r>
      <w:r>
        <w:rPr>
          <w:color w:val="231F20"/>
          <w:spacing w:val="-3"/>
        </w:rPr>
        <w:t>Oficina </w:t>
      </w:r>
      <w:r>
        <w:rPr>
          <w:color w:val="231F20"/>
          <w:spacing w:val="-4"/>
        </w:rPr>
        <w:t>Central </w:t>
      </w:r>
      <w:r>
        <w:rPr>
          <w:color w:val="231F20"/>
        </w:rPr>
        <w:t>de </w:t>
      </w:r>
      <w:r>
        <w:rPr>
          <w:color w:val="231F20"/>
          <w:spacing w:val="-3"/>
        </w:rPr>
        <w:t>Estadísticas </w:t>
      </w:r>
      <w:r>
        <w:rPr>
          <w:color w:val="231F20"/>
          <w:spacing w:val="-4"/>
        </w:rPr>
        <w:t>(Główny </w:t>
      </w:r>
      <w:r>
        <w:rPr>
          <w:color w:val="231F20"/>
          <w:spacing w:val="-3"/>
        </w:rPr>
        <w:t>Urząd </w:t>
      </w:r>
      <w:r>
        <w:rPr>
          <w:color w:val="231F20"/>
          <w:spacing w:val="-4"/>
        </w:rPr>
        <w:t>Statystyczny </w:t>
      </w:r>
      <w:r>
        <w:rPr>
          <w:color w:val="231F20"/>
        </w:rPr>
        <w:t>I. i., </w:t>
      </w:r>
      <w:r>
        <w:rPr>
          <w:color w:val="231F20"/>
          <w:spacing w:val="-3"/>
        </w:rPr>
        <w:t>2008) </w:t>
      </w:r>
      <w:r>
        <w:rPr>
          <w:color w:val="231F20"/>
        </w:rPr>
        <w:t>y el </w:t>
      </w:r>
      <w:r>
        <w:rPr>
          <w:color w:val="231F20"/>
          <w:spacing w:val="-3"/>
        </w:rPr>
        <w:t>Instituto de </w:t>
      </w:r>
      <w:r>
        <w:rPr>
          <w:color w:val="231F20"/>
          <w:spacing w:val="-4"/>
        </w:rPr>
        <w:t>Turismo </w:t>
      </w:r>
      <w:r>
        <w:rPr>
          <w:color w:val="231F20"/>
          <w:spacing w:val="-3"/>
        </w:rPr>
        <w:t>(Instytut </w:t>
      </w:r>
      <w:r>
        <w:rPr>
          <w:color w:val="231F20"/>
          <w:spacing w:val="-4"/>
        </w:rPr>
        <w:t>Turystyki </w:t>
      </w:r>
      <w:r>
        <w:rPr>
          <w:color w:val="231F20"/>
        </w:rPr>
        <w:t>w </w:t>
      </w:r>
      <w:r>
        <w:rPr>
          <w:color w:val="231F20"/>
          <w:spacing w:val="-4"/>
        </w:rPr>
        <w:t>Warszawie, </w:t>
      </w:r>
      <w:r>
        <w:rPr>
          <w:color w:val="231F20"/>
          <w:spacing w:val="-3"/>
        </w:rPr>
        <w:t>2010). Estos análisis </w:t>
      </w:r>
      <w:r>
        <w:rPr>
          <w:color w:val="231F20"/>
          <w:spacing w:val="-4"/>
        </w:rPr>
        <w:t>incluyen   </w:t>
      </w:r>
      <w:r>
        <w:rPr>
          <w:color w:val="231F20"/>
        </w:rPr>
        <w:t>la </w:t>
      </w:r>
      <w:r>
        <w:rPr>
          <w:color w:val="231F20"/>
          <w:spacing w:val="-3"/>
        </w:rPr>
        <w:t>participación turística tomando </w:t>
      </w:r>
      <w:r>
        <w:rPr>
          <w:color w:val="231F20"/>
        </w:rPr>
        <w:t>en </w:t>
      </w:r>
      <w:r>
        <w:rPr>
          <w:color w:val="231F20"/>
          <w:spacing w:val="-3"/>
        </w:rPr>
        <w:t>cuenta </w:t>
      </w:r>
      <w:r>
        <w:rPr>
          <w:color w:val="231F20"/>
          <w:spacing w:val="-4"/>
        </w:rPr>
        <w:t>varios factores, </w:t>
      </w:r>
      <w:r>
        <w:rPr>
          <w:color w:val="231F20"/>
          <w:spacing w:val="-3"/>
        </w:rPr>
        <w:t>tales como género, educación, lugar </w:t>
      </w:r>
      <w:r>
        <w:rPr>
          <w:color w:val="231F20"/>
        </w:rPr>
        <w:t>de </w:t>
      </w:r>
      <w:r>
        <w:rPr>
          <w:color w:val="231F20"/>
          <w:spacing w:val="-3"/>
        </w:rPr>
        <w:t>residencia,</w:t>
      </w:r>
      <w:r>
        <w:rPr>
          <w:color w:val="231F20"/>
          <w:spacing w:val="-11"/>
        </w:rPr>
        <w:t> </w:t>
      </w:r>
      <w:r>
        <w:rPr>
          <w:color w:val="231F20"/>
          <w:spacing w:val="-4"/>
        </w:rPr>
        <w:t>etc.</w:t>
      </w:r>
    </w:p>
    <w:p>
      <w:pPr>
        <w:pStyle w:val="BodyText"/>
        <w:spacing w:line="278" w:lineRule="auto" w:before="57"/>
        <w:ind w:left="117" w:right="115" w:firstLine="283"/>
        <w:jc w:val="both"/>
      </w:pPr>
      <w:r>
        <w:rPr>
          <w:color w:val="231F20"/>
        </w:rPr>
        <w:t>En Polonia, es difícil encontrar información acerca de la participación turística de los diferentes gremios profesionales. Uno de los primeros artículos de investigación centrándose en este tema fue publicado por Alejziak en el 2001 (Alejziak, 2001) donde examina la actividad turística de la clase alta polaca. </w:t>
      </w:r>
      <w:r>
        <w:rPr>
          <w:color w:val="231F20"/>
          <w:spacing w:val="-3"/>
        </w:rPr>
        <w:t>Tres  </w:t>
      </w:r>
      <w:r>
        <w:rPr>
          <w:color w:val="231F20"/>
        </w:rPr>
        <w:t>años después, Gajewski y otros (Gajewski   A., Biernat, &amp; Jasionek, 2004) describieron la actividad turística de los policías del Departamento de la Policía Judicial de Varsovia. Documentos que retratan la actividad turística de maestros (Biernat, Kozikowska,      &amp; Gajewski, 2007) </w:t>
      </w:r>
      <w:r>
        <w:rPr>
          <w:color w:val="231F20"/>
          <w:spacing w:val="-4"/>
        </w:rPr>
        <w:t>(Tyburcy, </w:t>
      </w:r>
      <w:r>
        <w:rPr>
          <w:color w:val="231F20"/>
        </w:rPr>
        <w:t>Gajewski, &amp; Biernat, 2009) y vendedores (Biernat, Gajewski, &amp; Lukasik, </w:t>
      </w:r>
      <w:r>
        <w:rPr>
          <w:i/>
          <w:color w:val="231F20"/>
        </w:rPr>
        <w:t>Participation of retail trade workers in </w:t>
      </w:r>
      <w:r>
        <w:rPr>
          <w:i/>
          <w:color w:val="231F20"/>
        </w:rPr>
        <w:t>recreation and tourism</w:t>
      </w:r>
      <w:r>
        <w:rPr>
          <w:color w:val="231F20"/>
        </w:rPr>
        <w:t>, 2008) florecieron en años</w:t>
      </w:r>
      <w:r>
        <w:rPr>
          <w:color w:val="231F20"/>
          <w:spacing w:val="-29"/>
        </w:rPr>
        <w:t> </w:t>
      </w:r>
      <w:r>
        <w:rPr>
          <w:color w:val="231F20"/>
        </w:rPr>
        <w:t>recientes.</w:t>
      </w:r>
    </w:p>
    <w:p>
      <w:pPr>
        <w:spacing w:after="0" w:line="278" w:lineRule="auto"/>
        <w:jc w:val="both"/>
        <w:sectPr>
          <w:headerReference w:type="even" r:id="rId125"/>
          <w:headerReference w:type="default" r:id="rId126"/>
          <w:pgSz w:w="9640" w:h="13040"/>
          <w:pgMar w:header="687" w:footer="833" w:top="880" w:bottom="1020" w:left="1300" w:right="1300"/>
        </w:sectPr>
      </w:pPr>
    </w:p>
    <w:p>
      <w:pPr>
        <w:pStyle w:val="BodyText"/>
        <w:spacing w:before="3"/>
      </w:pPr>
    </w:p>
    <w:p>
      <w:pPr>
        <w:pStyle w:val="BodyText"/>
        <w:spacing w:line="283" w:lineRule="auto" w:before="69"/>
        <w:ind w:left="117" w:right="115" w:firstLine="283"/>
        <w:jc w:val="both"/>
      </w:pPr>
      <w:r>
        <w:rPr>
          <w:color w:val="231F20"/>
        </w:rPr>
        <w:t>En dichos estudios se mostró que existe una significativa diferencia en la participación turística de los maestros  dependiendo  del  grado  que enseñan. Es comúnmente sabido que la actividad turística está estrechamente relacionada con el tamaño del lugar de residencia. Aquí los</w:t>
      </w:r>
      <w:r>
        <w:rPr>
          <w:color w:val="231F20"/>
          <w:spacing w:val="-8"/>
        </w:rPr>
        <w:t> </w:t>
      </w:r>
      <w:r>
        <w:rPr>
          <w:color w:val="231F20"/>
        </w:rPr>
        <w:t>autores</w:t>
      </w:r>
      <w:r>
        <w:rPr>
          <w:color w:val="231F20"/>
          <w:spacing w:val="-8"/>
        </w:rPr>
        <w:t> </w:t>
      </w:r>
      <w:r>
        <w:rPr>
          <w:color w:val="231F20"/>
        </w:rPr>
        <w:t>analizan</w:t>
      </w:r>
      <w:r>
        <w:rPr>
          <w:color w:val="231F20"/>
          <w:spacing w:val="-8"/>
        </w:rPr>
        <w:t> </w:t>
      </w:r>
      <w:r>
        <w:rPr>
          <w:color w:val="231F20"/>
        </w:rPr>
        <w:t>la</w:t>
      </w:r>
      <w:r>
        <w:rPr>
          <w:color w:val="231F20"/>
          <w:spacing w:val="-8"/>
        </w:rPr>
        <w:t> </w:t>
      </w:r>
      <w:r>
        <w:rPr>
          <w:color w:val="231F20"/>
        </w:rPr>
        <w:t>medida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actividad</w:t>
      </w:r>
      <w:r>
        <w:rPr>
          <w:color w:val="231F20"/>
          <w:spacing w:val="-8"/>
        </w:rPr>
        <w:t> </w:t>
      </w:r>
      <w:r>
        <w:rPr>
          <w:color w:val="231F20"/>
        </w:rPr>
        <w:t>turística</w:t>
      </w:r>
      <w:r>
        <w:rPr>
          <w:color w:val="231F20"/>
          <w:spacing w:val="-8"/>
        </w:rPr>
        <w:t> </w:t>
      </w:r>
      <w:r>
        <w:rPr>
          <w:color w:val="231F20"/>
        </w:rPr>
        <w:t>de</w:t>
      </w:r>
      <w:r>
        <w:rPr>
          <w:color w:val="231F20"/>
          <w:spacing w:val="-8"/>
        </w:rPr>
        <w:t> </w:t>
      </w:r>
      <w:r>
        <w:rPr>
          <w:color w:val="231F20"/>
        </w:rPr>
        <w:t>maestros de</w:t>
      </w:r>
      <w:r>
        <w:rPr>
          <w:color w:val="231F20"/>
          <w:spacing w:val="-11"/>
        </w:rPr>
        <w:t> </w:t>
      </w:r>
      <w:r>
        <w:rPr>
          <w:color w:val="231F20"/>
        </w:rPr>
        <w:t>preparatoria</w:t>
      </w:r>
      <w:r>
        <w:rPr>
          <w:color w:val="231F20"/>
          <w:spacing w:val="-11"/>
        </w:rPr>
        <w:t> </w:t>
      </w:r>
      <w:r>
        <w:rPr>
          <w:color w:val="231F20"/>
        </w:rPr>
        <w:t>depende</w:t>
      </w:r>
      <w:r>
        <w:rPr>
          <w:color w:val="231F20"/>
          <w:spacing w:val="-11"/>
        </w:rPr>
        <w:t> </w:t>
      </w:r>
      <w:r>
        <w:rPr>
          <w:color w:val="231F20"/>
        </w:rPr>
        <w:t>del</w:t>
      </w:r>
      <w:r>
        <w:rPr>
          <w:color w:val="231F20"/>
          <w:spacing w:val="-11"/>
        </w:rPr>
        <w:t> </w:t>
      </w:r>
      <w:r>
        <w:rPr>
          <w:color w:val="231F20"/>
        </w:rPr>
        <w:t>lugar</w:t>
      </w:r>
      <w:r>
        <w:rPr>
          <w:color w:val="231F20"/>
          <w:spacing w:val="-11"/>
        </w:rPr>
        <w:t> </w:t>
      </w:r>
      <w:r>
        <w:rPr>
          <w:color w:val="231F20"/>
        </w:rPr>
        <w:t>de</w:t>
      </w:r>
      <w:r>
        <w:rPr>
          <w:color w:val="231F20"/>
          <w:spacing w:val="-11"/>
        </w:rPr>
        <w:t> </w:t>
      </w:r>
      <w:r>
        <w:rPr>
          <w:color w:val="231F20"/>
        </w:rPr>
        <w:t>residencia.</w:t>
      </w:r>
      <w:r>
        <w:rPr>
          <w:color w:val="231F20"/>
          <w:spacing w:val="-11"/>
        </w:rPr>
        <w:t> </w:t>
      </w:r>
      <w:r>
        <w:rPr>
          <w:color w:val="231F20"/>
        </w:rPr>
        <w:t>La</w:t>
      </w:r>
      <w:r>
        <w:rPr>
          <w:color w:val="231F20"/>
          <w:spacing w:val="-11"/>
        </w:rPr>
        <w:t> </w:t>
      </w:r>
      <w:r>
        <w:rPr>
          <w:color w:val="231F20"/>
        </w:rPr>
        <w:t>investigación</w:t>
      </w:r>
      <w:r>
        <w:rPr>
          <w:color w:val="231F20"/>
          <w:spacing w:val="-11"/>
        </w:rPr>
        <w:t> </w:t>
      </w:r>
      <w:r>
        <w:rPr>
          <w:color w:val="231F20"/>
        </w:rPr>
        <w:t>debería responder a la pregunta: ¿cuáles tipos de viajes de los maestros</w:t>
      </w:r>
      <w:r>
        <w:rPr>
          <w:color w:val="231F20"/>
          <w:spacing w:val="-29"/>
        </w:rPr>
        <w:t> </w:t>
      </w:r>
      <w:r>
        <w:rPr>
          <w:color w:val="231F20"/>
        </w:rPr>
        <w:t>deberían estar estimulados por organizaciones</w:t>
      </w:r>
      <w:r>
        <w:rPr>
          <w:color w:val="231F20"/>
          <w:spacing w:val="-8"/>
        </w:rPr>
        <w:t> </w:t>
      </w:r>
      <w:r>
        <w:rPr>
          <w:color w:val="231F20"/>
        </w:rPr>
        <w:t>turísticas?</w:t>
      </w:r>
    </w:p>
    <w:p>
      <w:pPr>
        <w:pStyle w:val="Heading5"/>
        <w:spacing w:before="53"/>
      </w:pPr>
      <w:r>
        <w:rPr>
          <w:color w:val="231F20"/>
        </w:rPr>
        <w:t>Materiales y método</w:t>
      </w:r>
    </w:p>
    <w:p>
      <w:pPr>
        <w:pStyle w:val="BodyText"/>
        <w:spacing w:line="278" w:lineRule="auto" w:before="99"/>
        <w:ind w:left="117" w:right="114"/>
        <w:jc w:val="both"/>
      </w:pPr>
      <w:r>
        <w:rPr>
          <w:color w:val="231F20"/>
        </w:rPr>
        <w:t>El grupo consistió de 527 participantes (144 hombres y 383 mujeres), maestros de pueblos pequeños: </w:t>
      </w:r>
      <w:r>
        <w:rPr>
          <w:color w:val="231F20"/>
          <w:spacing w:val="-4"/>
        </w:rPr>
        <w:t>Pulawy, </w:t>
      </w:r>
      <w:r>
        <w:rPr>
          <w:color w:val="231F20"/>
        </w:rPr>
        <w:t>Kutno y Swidnica (40 a 65 000 habitantes); y 730 (169 hombres y 561 mujeres), maestros de Varsovia. Ésta es la ciudad más grande de Polonia (aproximadamente 1 800 000 habitantes), es la capital del país y aquí se encuentran todas las oficinas centrales de gobierno junto a las residencias del presidente y del gobernador;</w:t>
      </w:r>
      <w:r>
        <w:rPr>
          <w:color w:val="231F20"/>
          <w:spacing w:val="-9"/>
        </w:rPr>
        <w:t> </w:t>
      </w:r>
      <w:r>
        <w:rPr>
          <w:color w:val="231F20"/>
        </w:rPr>
        <w:t>asimismo,</w:t>
      </w:r>
      <w:r>
        <w:rPr>
          <w:color w:val="231F20"/>
          <w:spacing w:val="-8"/>
        </w:rPr>
        <w:t> </w:t>
      </w:r>
      <w:r>
        <w:rPr>
          <w:color w:val="231F20"/>
        </w:rPr>
        <w:t>se</w:t>
      </w:r>
      <w:r>
        <w:rPr>
          <w:color w:val="231F20"/>
          <w:spacing w:val="-8"/>
        </w:rPr>
        <w:t> </w:t>
      </w:r>
      <w:r>
        <w:rPr>
          <w:color w:val="231F20"/>
        </w:rPr>
        <w:t>localiza</w:t>
      </w:r>
      <w:r>
        <w:rPr>
          <w:color w:val="231F20"/>
          <w:spacing w:val="-8"/>
        </w:rPr>
        <w:t> </w:t>
      </w:r>
      <w:r>
        <w:rPr>
          <w:color w:val="231F20"/>
        </w:rPr>
        <w:t>la</w:t>
      </w:r>
      <w:r>
        <w:rPr>
          <w:color w:val="231F20"/>
          <w:spacing w:val="-8"/>
        </w:rPr>
        <w:t> </w:t>
      </w:r>
      <w:r>
        <w:rPr>
          <w:color w:val="231F20"/>
        </w:rPr>
        <w:t>mayoría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embajadas.</w:t>
      </w:r>
      <w:r>
        <w:rPr>
          <w:color w:val="231F20"/>
          <w:spacing w:val="-8"/>
        </w:rPr>
        <w:t> </w:t>
      </w:r>
      <w:r>
        <w:rPr>
          <w:color w:val="231F20"/>
        </w:rPr>
        <w:t>El</w:t>
      </w:r>
      <w:r>
        <w:rPr>
          <w:color w:val="231F20"/>
          <w:spacing w:val="-8"/>
        </w:rPr>
        <w:t> </w:t>
      </w:r>
      <w:r>
        <w:rPr>
          <w:color w:val="231F20"/>
        </w:rPr>
        <w:t>ingreso promedio en Varsovia es 1250-1300</w:t>
      </w:r>
      <w:r>
        <w:rPr>
          <w:color w:val="231F20"/>
          <w:spacing w:val="-4"/>
        </w:rPr>
        <w:t> </w:t>
      </w:r>
      <w:r>
        <w:rPr>
          <w:color w:val="231F20"/>
        </w:rPr>
        <w:t>dólares.</w:t>
      </w:r>
    </w:p>
    <w:p>
      <w:pPr>
        <w:pStyle w:val="BodyText"/>
        <w:spacing w:line="278" w:lineRule="auto" w:before="57"/>
        <w:ind w:left="117" w:right="111" w:firstLine="283"/>
        <w:jc w:val="both"/>
      </w:pPr>
      <w:r>
        <w:rPr>
          <w:color w:val="231F20"/>
        </w:rPr>
        <w:t>Kutno está localiza aproximadamente 110 km al oeste de la capital (gráfica 2); es una ciudad industrial (farmacéutica, metalúrgica, electrónica y gastronómica); la ciudad tiene alrededor de 48 </w:t>
      </w:r>
      <w:r>
        <w:rPr>
          <w:color w:val="231F20"/>
          <w:spacing w:val="2"/>
        </w:rPr>
        <w:t>000 </w:t>
      </w:r>
      <w:r>
        <w:rPr>
          <w:color w:val="231F20"/>
        </w:rPr>
        <w:t>habitantes. Pulawy está situada junto al Río Wisla, río principal de Polonia, 150 km al sur-este de Varsovia y es de similar población </w:t>
      </w:r>
      <w:r>
        <w:rPr>
          <w:color w:val="231F20"/>
          <w:spacing w:val="2"/>
        </w:rPr>
        <w:t>que   </w:t>
      </w:r>
      <w:r>
        <w:rPr>
          <w:color w:val="231F20"/>
        </w:rPr>
        <w:t>en Kutno; cuenta con industria química y farmacéutica y con una gran mayoría de instituciones de ciencia; también con el primer museo en el territorio de Polonia y el más viejo en Europa Central. Swidnica, </w:t>
      </w:r>
      <w:r>
        <w:rPr>
          <w:color w:val="231F20"/>
          <w:spacing w:val="2"/>
        </w:rPr>
        <w:t>ciudad </w:t>
      </w:r>
      <w:r>
        <w:rPr>
          <w:color w:val="231F20"/>
        </w:rPr>
        <w:t>un poco mayor a Kutno y a Pulawy (65 000 habitantes), se encuentra     al sur-oeste de Polonia, a 400 km de Varsovia; es un centro industrial (automotriz, electrónico y gastronómico) y cultural importante para  esta región del país. El ingreso promedio en estas tres ciudades es inferior al de Varsovia, aproximadamente 800 </w:t>
      </w:r>
      <w:r>
        <w:rPr>
          <w:color w:val="231F20"/>
          <w:spacing w:val="23"/>
        </w:rPr>
        <w:t> </w:t>
      </w:r>
      <w:r>
        <w:rPr>
          <w:color w:val="231F20"/>
        </w:rPr>
        <w:t>dólares.</w:t>
      </w:r>
    </w:p>
    <w:p>
      <w:pPr>
        <w:spacing w:after="0" w:line="278" w:lineRule="auto"/>
        <w:jc w:val="both"/>
        <w:sectPr>
          <w:footerReference w:type="default" r:id="rId127"/>
          <w:footerReference w:type="even" r:id="rId128"/>
          <w:pgSz w:w="9640" w:h="13040"/>
          <w:pgMar w:footer="839" w:header="689" w:top="1040" w:bottom="1020" w:left="1300" w:right="1300"/>
          <w:pgNumType w:start="103"/>
        </w:sectPr>
      </w:pPr>
    </w:p>
    <w:p>
      <w:pPr>
        <w:pStyle w:val="BodyText"/>
        <w:rPr>
          <w:sz w:val="20"/>
        </w:rPr>
      </w:pPr>
    </w:p>
    <w:p>
      <w:pPr>
        <w:pStyle w:val="BodyText"/>
        <w:spacing w:before="5"/>
        <w:rPr>
          <w:sz w:val="15"/>
        </w:rPr>
      </w:pPr>
    </w:p>
    <w:p>
      <w:pPr>
        <w:spacing w:before="64" w:after="16"/>
        <w:ind w:left="100" w:right="100" w:firstLine="0"/>
        <w:jc w:val="center"/>
        <w:rPr>
          <w:rFonts w:ascii="Verdana"/>
          <w:b/>
          <w:sz w:val="20"/>
        </w:rPr>
      </w:pPr>
      <w:r>
        <w:rPr>
          <w:rFonts w:ascii="Verdana"/>
          <w:b/>
          <w:color w:val="231F20"/>
          <w:w w:val="85"/>
          <w:sz w:val="20"/>
        </w:rPr>
        <w:t>Figura 1. Polonia en Europa</w:t>
      </w:r>
    </w:p>
    <w:p>
      <w:pPr>
        <w:pStyle w:val="BodyText"/>
        <w:ind w:left="764"/>
        <w:rPr>
          <w:rFonts w:ascii="Verdana"/>
          <w:sz w:val="20"/>
        </w:rPr>
      </w:pPr>
      <w:r>
        <w:rPr>
          <w:rFonts w:ascii="Verdana"/>
          <w:sz w:val="20"/>
        </w:rPr>
        <w:drawing>
          <wp:inline distT="0" distB="0" distL="0" distR="0">
            <wp:extent cx="3544106" cy="2388393"/>
            <wp:effectExtent l="0" t="0" r="0" b="0"/>
            <wp:docPr id="37" name="image22.png" descr=""/>
            <wp:cNvGraphicFramePr>
              <a:graphicFrameLocks noChangeAspect="1"/>
            </wp:cNvGraphicFramePr>
            <a:graphic>
              <a:graphicData uri="http://schemas.openxmlformats.org/drawingml/2006/picture">
                <pic:pic>
                  <pic:nvPicPr>
                    <pic:cNvPr id="38" name="image22.png"/>
                    <pic:cNvPicPr/>
                  </pic:nvPicPr>
                  <pic:blipFill>
                    <a:blip r:embed="rId129" cstate="print"/>
                    <a:stretch>
                      <a:fillRect/>
                    </a:stretch>
                  </pic:blipFill>
                  <pic:spPr>
                    <a:xfrm>
                      <a:off x="0" y="0"/>
                      <a:ext cx="3544106" cy="2388393"/>
                    </a:xfrm>
                    <a:prstGeom prst="rect">
                      <a:avLst/>
                    </a:prstGeom>
                  </pic:spPr>
                </pic:pic>
              </a:graphicData>
            </a:graphic>
          </wp:inline>
        </w:drawing>
      </w:r>
      <w:r>
        <w:rPr>
          <w:rFonts w:ascii="Verdana"/>
          <w:sz w:val="20"/>
        </w:rPr>
      </w:r>
    </w:p>
    <w:p>
      <w:pPr>
        <w:spacing w:before="139"/>
        <w:ind w:left="100" w:right="100" w:firstLine="0"/>
        <w:jc w:val="center"/>
        <w:rPr>
          <w:rFonts w:ascii="Verdana" w:hAnsi="Verdana"/>
          <w:b/>
          <w:sz w:val="20"/>
        </w:rPr>
      </w:pPr>
      <w:r>
        <w:rPr/>
        <w:drawing>
          <wp:anchor distT="0" distB="0" distL="0" distR="0" allowOverlap="1" layoutInCell="1" locked="0" behindDoc="0" simplePos="0" relativeHeight="1720">
            <wp:simplePos x="0" y="0"/>
            <wp:positionH relativeFrom="page">
              <wp:posOffset>1521002</wp:posOffset>
            </wp:positionH>
            <wp:positionV relativeFrom="paragraph">
              <wp:posOffset>329121</wp:posOffset>
            </wp:positionV>
            <wp:extent cx="3054753" cy="2768917"/>
            <wp:effectExtent l="0" t="0" r="0" b="0"/>
            <wp:wrapTopAndBottom/>
            <wp:docPr id="39" name="image23.png" descr=""/>
            <wp:cNvGraphicFramePr>
              <a:graphicFrameLocks noChangeAspect="1"/>
            </wp:cNvGraphicFramePr>
            <a:graphic>
              <a:graphicData uri="http://schemas.openxmlformats.org/drawingml/2006/picture">
                <pic:pic>
                  <pic:nvPicPr>
                    <pic:cNvPr id="40" name="image23.png"/>
                    <pic:cNvPicPr/>
                  </pic:nvPicPr>
                  <pic:blipFill>
                    <a:blip r:embed="rId130" cstate="print"/>
                    <a:stretch>
                      <a:fillRect/>
                    </a:stretch>
                  </pic:blipFill>
                  <pic:spPr>
                    <a:xfrm>
                      <a:off x="0" y="0"/>
                      <a:ext cx="3054753" cy="2768917"/>
                    </a:xfrm>
                    <a:prstGeom prst="rect">
                      <a:avLst/>
                    </a:prstGeom>
                  </pic:spPr>
                </pic:pic>
              </a:graphicData>
            </a:graphic>
          </wp:anchor>
        </w:drawing>
      </w:r>
      <w:r>
        <w:rPr>
          <w:rFonts w:ascii="Verdana" w:hAnsi="Verdana"/>
          <w:b/>
          <w:color w:val="231F20"/>
          <w:w w:val="90"/>
          <w:sz w:val="20"/>
        </w:rPr>
        <w:t>Figura 2. Ubicación de las ciudades de la muestra</w:t>
      </w:r>
    </w:p>
    <w:p>
      <w:pPr>
        <w:pStyle w:val="BodyText"/>
        <w:spacing w:before="8"/>
        <w:rPr>
          <w:rFonts w:ascii="Verdana"/>
          <w:b/>
          <w:sz w:val="16"/>
        </w:rPr>
      </w:pPr>
    </w:p>
    <w:p>
      <w:pPr>
        <w:pStyle w:val="BodyText"/>
        <w:spacing w:line="278" w:lineRule="auto"/>
        <w:ind w:left="117" w:right="112" w:firstLine="283"/>
        <w:jc w:val="both"/>
      </w:pPr>
      <w:r>
        <w:rPr>
          <w:color w:val="231F20"/>
        </w:rPr>
        <w:t>La investigación fue centrada en  todos  los  maestros  participantes de secundaria y de preparatoria de pueblos pequeños y en maestros escogidos</w:t>
      </w:r>
      <w:r>
        <w:rPr>
          <w:color w:val="231F20"/>
          <w:spacing w:val="-7"/>
        </w:rPr>
        <w:t> </w:t>
      </w:r>
      <w:r>
        <w:rPr>
          <w:color w:val="231F20"/>
        </w:rPr>
        <w:t>al</w:t>
      </w:r>
      <w:r>
        <w:rPr>
          <w:color w:val="231F20"/>
          <w:spacing w:val="-7"/>
        </w:rPr>
        <w:t> </w:t>
      </w:r>
      <w:r>
        <w:rPr>
          <w:color w:val="231F20"/>
        </w:rPr>
        <w:t>azar</w:t>
      </w:r>
      <w:r>
        <w:rPr>
          <w:color w:val="231F20"/>
          <w:spacing w:val="-7"/>
        </w:rPr>
        <w:t> </w:t>
      </w:r>
      <w:r>
        <w:rPr>
          <w:color w:val="231F20"/>
        </w:rPr>
        <w:t>en</w:t>
      </w:r>
      <w:r>
        <w:rPr>
          <w:color w:val="231F20"/>
          <w:spacing w:val="-7"/>
        </w:rPr>
        <w:t> </w:t>
      </w:r>
      <w:r>
        <w:rPr>
          <w:color w:val="231F20"/>
        </w:rPr>
        <w:t>Varsovia.</w:t>
      </w:r>
      <w:r>
        <w:rPr>
          <w:color w:val="231F20"/>
          <w:spacing w:val="-7"/>
        </w:rPr>
        <w:t> </w:t>
      </w:r>
      <w:r>
        <w:rPr>
          <w:color w:val="231F20"/>
        </w:rPr>
        <w:t>Los</w:t>
      </w:r>
      <w:r>
        <w:rPr>
          <w:color w:val="231F20"/>
          <w:spacing w:val="-7"/>
        </w:rPr>
        <w:t> </w:t>
      </w:r>
      <w:r>
        <w:rPr>
          <w:color w:val="231F20"/>
        </w:rPr>
        <w:t>pueblos</w:t>
      </w:r>
      <w:r>
        <w:rPr>
          <w:color w:val="231F20"/>
          <w:spacing w:val="-7"/>
        </w:rPr>
        <w:t> </w:t>
      </w:r>
      <w:r>
        <w:rPr>
          <w:color w:val="231F20"/>
        </w:rPr>
        <w:t>pequeños</w:t>
      </w:r>
      <w:r>
        <w:rPr>
          <w:color w:val="231F20"/>
          <w:spacing w:val="-7"/>
        </w:rPr>
        <w:t> </w:t>
      </w:r>
      <w:r>
        <w:rPr>
          <w:color w:val="231F20"/>
        </w:rPr>
        <w:t>no</w:t>
      </w:r>
      <w:r>
        <w:rPr>
          <w:color w:val="231F20"/>
          <w:spacing w:val="-7"/>
        </w:rPr>
        <w:t> </w:t>
      </w:r>
      <w:r>
        <w:rPr>
          <w:color w:val="231F20"/>
        </w:rPr>
        <w:t>fueron</w:t>
      </w:r>
      <w:r>
        <w:rPr>
          <w:color w:val="231F20"/>
          <w:spacing w:val="-7"/>
        </w:rPr>
        <w:t> </w:t>
      </w:r>
      <w:r>
        <w:rPr>
          <w:color w:val="231F20"/>
        </w:rPr>
        <w:t>escogidos al  azar;  algunos  de  los  investigadores  del  presente  trabajo       </w:t>
      </w:r>
      <w:r>
        <w:rPr>
          <w:color w:val="231F20"/>
          <w:spacing w:val="12"/>
        </w:rPr>
        <w:t> </w:t>
      </w:r>
      <w:r>
        <w:rPr>
          <w:color w:val="231F20"/>
        </w:rPr>
        <w:t>vivían</w:t>
      </w:r>
    </w:p>
    <w:p>
      <w:pPr>
        <w:spacing w:after="0" w:line="278" w:lineRule="auto"/>
        <w:jc w:val="both"/>
        <w:sectPr>
          <w:pgSz w:w="9640" w:h="13040"/>
          <w:pgMar w:header="687" w:footer="833" w:top="880" w:bottom="1020" w:left="1300" w:right="1300"/>
        </w:sectPr>
      </w:pPr>
    </w:p>
    <w:p>
      <w:pPr>
        <w:pStyle w:val="BodyText"/>
        <w:spacing w:before="3"/>
      </w:pPr>
    </w:p>
    <w:p>
      <w:pPr>
        <w:pStyle w:val="BodyText"/>
        <w:spacing w:line="278" w:lineRule="auto" w:before="69"/>
        <w:ind w:left="117" w:right="111"/>
        <w:jc w:val="both"/>
      </w:pPr>
      <w:r>
        <w:rPr>
          <w:color w:val="231F20"/>
        </w:rPr>
        <w:t>en dichos pueblos. La información recogida de los participantes </w:t>
      </w:r>
      <w:r>
        <w:rPr>
          <w:color w:val="231F20"/>
          <w:spacing w:val="2"/>
        </w:rPr>
        <w:t>fue </w:t>
      </w:r>
      <w:r>
        <w:rPr>
          <w:color w:val="231F20"/>
        </w:rPr>
        <w:t>recolectada</w:t>
      </w:r>
      <w:r>
        <w:rPr>
          <w:color w:val="231F20"/>
          <w:spacing w:val="-8"/>
        </w:rPr>
        <w:t> </w:t>
      </w:r>
      <w:r>
        <w:rPr>
          <w:color w:val="231F20"/>
        </w:rPr>
        <w:t>por</w:t>
      </w:r>
      <w:r>
        <w:rPr>
          <w:color w:val="231F20"/>
          <w:spacing w:val="-8"/>
        </w:rPr>
        <w:t> </w:t>
      </w:r>
      <w:r>
        <w:rPr>
          <w:color w:val="231F20"/>
        </w:rPr>
        <w:t>expertos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asunto</w:t>
      </w:r>
      <w:r>
        <w:rPr>
          <w:color w:val="231F20"/>
          <w:spacing w:val="-8"/>
        </w:rPr>
        <w:t> </w:t>
      </w:r>
      <w:r>
        <w:rPr>
          <w:color w:val="231F20"/>
          <w:spacing w:val="2"/>
        </w:rPr>
        <w:t>(Biernat,</w:t>
      </w:r>
      <w:r>
        <w:rPr>
          <w:color w:val="231F20"/>
          <w:spacing w:val="-8"/>
        </w:rPr>
        <w:t> </w:t>
      </w:r>
      <w:r>
        <w:rPr>
          <w:color w:val="231F20"/>
        </w:rPr>
        <w:t>Piatkowaska,</w:t>
      </w:r>
      <w:r>
        <w:rPr>
          <w:color w:val="231F20"/>
          <w:spacing w:val="-8"/>
        </w:rPr>
        <w:t> </w:t>
      </w:r>
      <w:r>
        <w:rPr>
          <w:color w:val="231F20"/>
        </w:rPr>
        <w:t>&amp;</w:t>
      </w:r>
      <w:r>
        <w:rPr>
          <w:color w:val="231F20"/>
          <w:spacing w:val="-8"/>
        </w:rPr>
        <w:t> </w:t>
      </w:r>
      <w:r>
        <w:rPr>
          <w:color w:val="231F20"/>
        </w:rPr>
        <w:t>Gajewski, Participation in </w:t>
      </w:r>
      <w:r>
        <w:rPr>
          <w:color w:val="231F20"/>
          <w:spacing w:val="2"/>
        </w:rPr>
        <w:t>sport, </w:t>
      </w:r>
      <w:r>
        <w:rPr>
          <w:color w:val="231F20"/>
        </w:rPr>
        <w:t>motor leisure activities and physical activity of teachers from two different universities, 2006; Gajewski A., </w:t>
      </w:r>
      <w:r>
        <w:rPr>
          <w:color w:val="231F20"/>
          <w:spacing w:val="2"/>
        </w:rPr>
        <w:t>Biernat, </w:t>
      </w:r>
      <w:r>
        <w:rPr>
          <w:color w:val="231F20"/>
        </w:rPr>
        <w:t>&amp; Jasionek, 2004). Las preguntas concernientes a los viajes cortos, largos   y al extranjero, hechos durante el año anterior a la encuesta, eran parte del cuestionario sobre participación deportiva, recreación, turismo y actividades físicas de varias poblaciones. La investigación fue hecha después del periodo vacacional de verano (noviembre 2008) y después del periodo vacacional de invierno (marzo 2009). Doce (2.3%) maestros de pueblos pequeños y 15 (2.0%) de Varsovia se negaron a colaborar en la investigación porque no quisieron responder algunas preguntas; el número de datos concernientes a ciertas variables es menor al número de participantes. Los datos fueron  analizados  en  el  programa  SPSS-  14  (examen  de  estudiante  y  examen  chi-cuadrado).  Las    </w:t>
      </w:r>
      <w:r>
        <w:rPr>
          <w:color w:val="231F20"/>
          <w:spacing w:val="14"/>
        </w:rPr>
        <w:t> </w:t>
      </w:r>
      <w:r>
        <w:rPr>
          <w:color w:val="231F20"/>
        </w:rPr>
        <w:t>diferencias</w:t>
      </w:r>
    </w:p>
    <w:p>
      <w:pPr>
        <w:pStyle w:val="BodyText"/>
        <w:spacing w:before="31"/>
        <w:ind w:left="117"/>
        <w:jc w:val="both"/>
      </w:pPr>
      <w:r>
        <w:rPr>
          <w:color w:val="231F20"/>
        </w:rPr>
        <w:t>significativas fueron establecidas a nivel de  p&lt;0.05.</w:t>
      </w:r>
    </w:p>
    <w:p>
      <w:pPr>
        <w:pStyle w:val="Heading5"/>
        <w:spacing w:before="99"/>
      </w:pPr>
      <w:r>
        <w:rPr>
          <w:color w:val="231F20"/>
        </w:rPr>
        <w:t>Resultados</w:t>
      </w:r>
    </w:p>
    <w:p>
      <w:pPr>
        <w:pStyle w:val="BodyText"/>
        <w:spacing w:line="278" w:lineRule="auto" w:before="99"/>
        <w:ind w:left="117" w:right="111"/>
        <w:jc w:val="both"/>
      </w:pPr>
      <w:r>
        <w:rPr>
          <w:color w:val="231F20"/>
        </w:rPr>
        <w:t>El porcentaje de maestros participantes de viajes cortos fue muy similar en todos los grupos -83.3-86.4% (tabla 2). Más del 90% de maestros hombres y 92% de mujeres de la gran ciudad fueron partícipes  de  viajes largos y un grupo  ligeramente  menor  de  maestros  residentes  en pueblos pequeños 77.5% y 79.3%, respectivamente. La diferencia entre el porcentaje de maestros de pueblos pequeños y de aquellos provenientes de la gran ciudad que participaron en viajes largos </w:t>
      </w:r>
      <w:r>
        <w:rPr>
          <w:color w:val="231F20"/>
          <w:spacing w:val="2"/>
        </w:rPr>
        <w:t>fue </w:t>
      </w:r>
      <w:r>
        <w:rPr>
          <w:color w:val="231F20"/>
        </w:rPr>
        <w:t>estadísticamente </w:t>
      </w:r>
      <w:r>
        <w:rPr>
          <w:color w:val="231F20"/>
          <w:spacing w:val="1"/>
        </w:rPr>
        <w:t> </w:t>
      </w:r>
      <w:r>
        <w:rPr>
          <w:color w:val="231F20"/>
        </w:rPr>
        <w:t>significativa.</w:t>
      </w:r>
    </w:p>
    <w:p>
      <w:pPr>
        <w:pStyle w:val="BodyText"/>
        <w:spacing w:line="278" w:lineRule="auto" w:before="57"/>
        <w:ind w:left="117" w:right="115" w:firstLine="283"/>
        <w:jc w:val="both"/>
      </w:pPr>
      <w:r>
        <w:rPr>
          <w:color w:val="231F20"/>
        </w:rPr>
        <w:t>En ambos grupos, el porcentaje de personas participantes en viajes al extranjero fue menor que las de viajes cortos y largos. El porcentaje de maestras de la gran ciudad en este tipo de viajes fue significativamente más alto que el de maestras de los pueblos pequeños. No hubo ninguna diferencia como ésta observada entre los maestros hombres (tabla 2). El promedio</w:t>
      </w:r>
      <w:r>
        <w:rPr>
          <w:color w:val="231F20"/>
          <w:spacing w:val="-7"/>
        </w:rPr>
        <w:t> </w:t>
      </w:r>
      <w:r>
        <w:rPr>
          <w:color w:val="231F20"/>
        </w:rPr>
        <w:t>de</w:t>
      </w:r>
      <w:r>
        <w:rPr>
          <w:color w:val="231F20"/>
          <w:spacing w:val="-7"/>
        </w:rPr>
        <w:t> </w:t>
      </w:r>
      <w:r>
        <w:rPr>
          <w:color w:val="231F20"/>
        </w:rPr>
        <w:t>viajes</w:t>
      </w:r>
      <w:r>
        <w:rPr>
          <w:color w:val="231F20"/>
          <w:spacing w:val="-7"/>
        </w:rPr>
        <w:t> </w:t>
      </w:r>
      <w:r>
        <w:rPr>
          <w:color w:val="231F20"/>
        </w:rPr>
        <w:t>fue</w:t>
      </w:r>
      <w:r>
        <w:rPr>
          <w:color w:val="231F20"/>
          <w:spacing w:val="-7"/>
        </w:rPr>
        <w:t> </w:t>
      </w:r>
      <w:r>
        <w:rPr>
          <w:color w:val="231F20"/>
        </w:rPr>
        <w:t>significativamente</w:t>
      </w:r>
      <w:r>
        <w:rPr>
          <w:color w:val="231F20"/>
          <w:spacing w:val="-7"/>
        </w:rPr>
        <w:t> </w:t>
      </w:r>
      <w:r>
        <w:rPr>
          <w:color w:val="231F20"/>
        </w:rPr>
        <w:t>más</w:t>
      </w:r>
      <w:r>
        <w:rPr>
          <w:color w:val="231F20"/>
          <w:spacing w:val="-7"/>
        </w:rPr>
        <w:t> </w:t>
      </w:r>
      <w:r>
        <w:rPr>
          <w:color w:val="231F20"/>
        </w:rPr>
        <w:t>bajo</w:t>
      </w:r>
      <w:r>
        <w:rPr>
          <w:color w:val="231F20"/>
          <w:spacing w:val="-7"/>
        </w:rPr>
        <w:t> </w:t>
      </w:r>
      <w:r>
        <w:rPr>
          <w:color w:val="231F20"/>
        </w:rPr>
        <w:t>entre</w:t>
      </w:r>
      <w:r>
        <w:rPr>
          <w:color w:val="231F20"/>
          <w:spacing w:val="-7"/>
        </w:rPr>
        <w:t> </w:t>
      </w:r>
      <w:r>
        <w:rPr>
          <w:color w:val="231F20"/>
        </w:rPr>
        <w:t>los</w:t>
      </w:r>
      <w:r>
        <w:rPr>
          <w:color w:val="231F20"/>
          <w:spacing w:val="-7"/>
        </w:rPr>
        <w:t> </w:t>
      </w:r>
      <w:r>
        <w:rPr>
          <w:color w:val="231F20"/>
        </w:rPr>
        <w:t>maestros</w:t>
      </w:r>
      <w:r>
        <w:rPr>
          <w:color w:val="231F20"/>
          <w:spacing w:val="-7"/>
        </w:rPr>
        <w:t> </w:t>
      </w:r>
      <w:r>
        <w:rPr>
          <w:color w:val="231F20"/>
        </w:rPr>
        <w:t>de pueblos pequeños (tabla</w:t>
      </w:r>
      <w:r>
        <w:rPr>
          <w:color w:val="231F20"/>
          <w:spacing w:val="-4"/>
        </w:rPr>
        <w:t> </w:t>
      </w:r>
      <w:r>
        <w:rPr>
          <w:color w:val="231F20"/>
        </w:rPr>
        <w:t>3).</w:t>
      </w:r>
    </w:p>
    <w:p>
      <w:pPr>
        <w:spacing w:after="0" w:line="278" w:lineRule="auto"/>
        <w:jc w:val="both"/>
        <w:sectPr>
          <w:pgSz w:w="9640" w:h="13040"/>
          <w:pgMar w:header="689" w:footer="839" w:top="1040" w:bottom="1020" w:left="1300" w:right="1300"/>
        </w:sectPr>
      </w:pPr>
    </w:p>
    <w:p>
      <w:pPr>
        <w:pStyle w:val="BodyText"/>
        <w:rPr>
          <w:sz w:val="20"/>
        </w:rPr>
      </w:pPr>
    </w:p>
    <w:p>
      <w:pPr>
        <w:pStyle w:val="BodyText"/>
        <w:spacing w:before="1"/>
        <w:rPr>
          <w:sz w:val="16"/>
        </w:rPr>
      </w:pPr>
    </w:p>
    <w:p>
      <w:pPr>
        <w:pStyle w:val="BodyText"/>
        <w:spacing w:line="278" w:lineRule="auto" w:before="69"/>
        <w:ind w:left="117" w:right="114" w:firstLine="283"/>
        <w:jc w:val="both"/>
      </w:pPr>
      <w:r>
        <w:rPr>
          <w:color w:val="231F20"/>
        </w:rPr>
        <w:t>Los objetivos de los viajes cortos realizados por maestros residentes en ambas conglomeraciones fueron similares (tabla 4). Se encontraron diferencias significativas en el caso de los viajes largos; las maestras     de la gran ciudad viajaron como vacacionistas con más frecuencia que las maestras de los pueblos pequeños y con menor frecuencia visitaron amigos y familiares. </w:t>
      </w:r>
      <w:r>
        <w:rPr>
          <w:color w:val="231F20"/>
          <w:spacing w:val="-3"/>
        </w:rPr>
        <w:t>También </w:t>
      </w:r>
      <w:r>
        <w:rPr>
          <w:color w:val="231F20"/>
        </w:rPr>
        <w:t>los maestros de la gran ciudad viajaron como vacacionistas con más frecuencia (tabla</w:t>
      </w:r>
      <w:r>
        <w:rPr>
          <w:color w:val="231F20"/>
          <w:spacing w:val="-15"/>
        </w:rPr>
        <w:t> </w:t>
      </w:r>
      <w:r>
        <w:rPr>
          <w:color w:val="231F20"/>
        </w:rPr>
        <w:t>4).</w:t>
      </w:r>
    </w:p>
    <w:p>
      <w:pPr>
        <w:pStyle w:val="BodyText"/>
        <w:spacing w:line="292" w:lineRule="auto" w:before="57"/>
        <w:ind w:left="117" w:right="115" w:firstLine="283"/>
        <w:jc w:val="both"/>
      </w:pPr>
      <w:r>
        <w:rPr>
          <w:color w:val="231F20"/>
        </w:rPr>
        <w:t>Los maestros de los pueblos pequeños viajaron con más asiduidad a Europa</w:t>
      </w:r>
      <w:r>
        <w:rPr>
          <w:color w:val="231F20"/>
          <w:spacing w:val="-14"/>
        </w:rPr>
        <w:t> </w:t>
      </w:r>
      <w:r>
        <w:rPr>
          <w:color w:val="231F20"/>
        </w:rPr>
        <w:t>oriental</w:t>
      </w:r>
      <w:r>
        <w:rPr>
          <w:color w:val="231F20"/>
          <w:spacing w:val="-14"/>
        </w:rPr>
        <w:t> </w:t>
      </w:r>
      <w:r>
        <w:rPr>
          <w:color w:val="231F20"/>
        </w:rPr>
        <w:t>y</w:t>
      </w:r>
      <w:r>
        <w:rPr>
          <w:color w:val="231F20"/>
          <w:spacing w:val="-14"/>
        </w:rPr>
        <w:t> </w:t>
      </w:r>
      <w:r>
        <w:rPr>
          <w:color w:val="231F20"/>
        </w:rPr>
        <w:t>occidental</w:t>
      </w:r>
      <w:r>
        <w:rPr>
          <w:color w:val="231F20"/>
          <w:spacing w:val="-14"/>
        </w:rPr>
        <w:t> </w:t>
      </w:r>
      <w:r>
        <w:rPr>
          <w:color w:val="231F20"/>
        </w:rPr>
        <w:t>mientras</w:t>
      </w:r>
      <w:r>
        <w:rPr>
          <w:color w:val="231F20"/>
          <w:spacing w:val="-14"/>
        </w:rPr>
        <w:t> </w:t>
      </w:r>
      <w:r>
        <w:rPr>
          <w:color w:val="231F20"/>
        </w:rPr>
        <w:t>que</w:t>
      </w:r>
      <w:r>
        <w:rPr>
          <w:color w:val="231F20"/>
          <w:spacing w:val="-14"/>
        </w:rPr>
        <w:t> </w:t>
      </w:r>
      <w:r>
        <w:rPr>
          <w:color w:val="231F20"/>
        </w:rPr>
        <w:t>los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gran</w:t>
      </w:r>
      <w:r>
        <w:rPr>
          <w:color w:val="231F20"/>
          <w:spacing w:val="-14"/>
        </w:rPr>
        <w:t> </w:t>
      </w:r>
      <w:r>
        <w:rPr>
          <w:color w:val="231F20"/>
        </w:rPr>
        <w:t>ciudad</w:t>
      </w:r>
      <w:r>
        <w:rPr>
          <w:color w:val="231F20"/>
          <w:spacing w:val="-14"/>
        </w:rPr>
        <w:t> </w:t>
      </w:r>
      <w:r>
        <w:rPr>
          <w:color w:val="231F20"/>
        </w:rPr>
        <w:t>lo</w:t>
      </w:r>
      <w:r>
        <w:rPr>
          <w:color w:val="231F20"/>
          <w:spacing w:val="-14"/>
        </w:rPr>
        <w:t> </w:t>
      </w:r>
      <w:r>
        <w:rPr>
          <w:color w:val="231F20"/>
        </w:rPr>
        <w:t>hicieron a países del Norte y Sur de Europa y países africanos (tabla</w:t>
      </w:r>
      <w:r>
        <w:rPr>
          <w:color w:val="231F20"/>
          <w:spacing w:val="-20"/>
        </w:rPr>
        <w:t> </w:t>
      </w:r>
      <w:r>
        <w:rPr>
          <w:color w:val="231F20"/>
        </w:rPr>
        <w:t>5).</w:t>
      </w:r>
    </w:p>
    <w:p>
      <w:pPr>
        <w:pStyle w:val="Heading5"/>
        <w:spacing w:before="42"/>
      </w:pPr>
      <w:r>
        <w:rPr>
          <w:color w:val="231F20"/>
        </w:rPr>
        <w:t>Discusión</w:t>
      </w:r>
    </w:p>
    <w:p>
      <w:pPr>
        <w:pStyle w:val="BodyText"/>
        <w:spacing w:line="278" w:lineRule="auto" w:before="99"/>
        <w:ind w:left="117" w:right="114"/>
        <w:jc w:val="both"/>
      </w:pPr>
      <w:r>
        <w:rPr>
          <w:color w:val="231F20"/>
        </w:rPr>
        <w:t>La </w:t>
      </w:r>
      <w:r>
        <w:rPr>
          <w:color w:val="231F20"/>
          <w:spacing w:val="-4"/>
        </w:rPr>
        <w:t>actividad  </w:t>
      </w:r>
      <w:r>
        <w:rPr>
          <w:color w:val="231F20"/>
          <w:spacing w:val="-3"/>
        </w:rPr>
        <w:t>turística  </w:t>
      </w:r>
      <w:r>
        <w:rPr>
          <w:color w:val="231F20"/>
        </w:rPr>
        <w:t>en  </w:t>
      </w:r>
      <w:r>
        <w:rPr>
          <w:color w:val="231F20"/>
          <w:spacing w:val="-4"/>
        </w:rPr>
        <w:t>Polonia  </w:t>
      </w:r>
      <w:r>
        <w:rPr>
          <w:color w:val="231F20"/>
          <w:spacing w:val="-3"/>
        </w:rPr>
        <w:t>depende,  </w:t>
      </w:r>
      <w:r>
        <w:rPr>
          <w:color w:val="231F20"/>
        </w:rPr>
        <w:t>en  </w:t>
      </w:r>
      <w:r>
        <w:rPr>
          <w:color w:val="231F20"/>
          <w:spacing w:val="-4"/>
        </w:rPr>
        <w:t>gran  </w:t>
      </w:r>
      <w:r>
        <w:rPr>
          <w:color w:val="231F20"/>
          <w:spacing w:val="-3"/>
        </w:rPr>
        <w:t>medida,  </w:t>
      </w:r>
      <w:r>
        <w:rPr>
          <w:color w:val="231F20"/>
        </w:rPr>
        <w:t>del  </w:t>
      </w:r>
      <w:r>
        <w:rPr>
          <w:color w:val="231F20"/>
          <w:spacing w:val="-4"/>
        </w:rPr>
        <w:t>lugar  </w:t>
      </w:r>
      <w:r>
        <w:rPr>
          <w:color w:val="231F20"/>
        </w:rPr>
        <w:t>de </w:t>
      </w:r>
      <w:r>
        <w:rPr>
          <w:color w:val="231F20"/>
          <w:spacing w:val="-3"/>
        </w:rPr>
        <w:t>residencia, </w:t>
      </w:r>
      <w:r>
        <w:rPr>
          <w:color w:val="231F20"/>
        </w:rPr>
        <w:t>del </w:t>
      </w:r>
      <w:r>
        <w:rPr>
          <w:color w:val="231F20"/>
          <w:spacing w:val="-4"/>
        </w:rPr>
        <w:t>nivel socio-cultural </w:t>
      </w:r>
      <w:r>
        <w:rPr>
          <w:color w:val="231F20"/>
        </w:rPr>
        <w:t>y </w:t>
      </w:r>
      <w:r>
        <w:rPr>
          <w:color w:val="231F20"/>
          <w:spacing w:val="-3"/>
        </w:rPr>
        <w:t>económico, </w:t>
      </w:r>
      <w:r>
        <w:rPr>
          <w:color w:val="231F20"/>
        </w:rPr>
        <w:t>de la </w:t>
      </w:r>
      <w:r>
        <w:rPr>
          <w:color w:val="231F20"/>
          <w:spacing w:val="-3"/>
        </w:rPr>
        <w:t>edad </w:t>
      </w:r>
      <w:r>
        <w:rPr>
          <w:color w:val="231F20"/>
        </w:rPr>
        <w:t>y de </w:t>
      </w:r>
      <w:r>
        <w:rPr>
          <w:color w:val="231F20"/>
          <w:spacing w:val="-3"/>
        </w:rPr>
        <w:t>los </w:t>
      </w:r>
      <w:r>
        <w:rPr>
          <w:color w:val="231F20"/>
          <w:spacing w:val="-4"/>
        </w:rPr>
        <w:t>intereses </w:t>
      </w:r>
      <w:r>
        <w:rPr>
          <w:color w:val="231F20"/>
          <w:spacing w:val="-3"/>
        </w:rPr>
        <w:t>personales </w:t>
      </w:r>
      <w:r>
        <w:rPr>
          <w:color w:val="231F20"/>
        </w:rPr>
        <w:t>de los </w:t>
      </w:r>
      <w:r>
        <w:rPr>
          <w:color w:val="231F20"/>
          <w:spacing w:val="-3"/>
        </w:rPr>
        <w:t>participantes </w:t>
      </w:r>
      <w:r>
        <w:rPr>
          <w:color w:val="231F20"/>
          <w:spacing w:val="-4"/>
        </w:rPr>
        <w:t>(Główny </w:t>
      </w:r>
      <w:r>
        <w:rPr>
          <w:color w:val="231F20"/>
          <w:spacing w:val="-3"/>
        </w:rPr>
        <w:t>Urząd </w:t>
      </w:r>
      <w:r>
        <w:rPr>
          <w:color w:val="231F20"/>
          <w:spacing w:val="-4"/>
        </w:rPr>
        <w:t>Statystyczny D.  </w:t>
      </w:r>
      <w:r>
        <w:rPr>
          <w:color w:val="231F20"/>
          <w:spacing w:val="-9"/>
        </w:rPr>
        <w:t>W., </w:t>
      </w:r>
      <w:r>
        <w:rPr>
          <w:color w:val="231F20"/>
          <w:spacing w:val="-3"/>
        </w:rPr>
        <w:t>1998). </w:t>
      </w:r>
      <w:r>
        <w:rPr>
          <w:color w:val="231F20"/>
        </w:rPr>
        <w:t>En </w:t>
      </w:r>
      <w:r>
        <w:rPr>
          <w:color w:val="231F20"/>
          <w:spacing w:val="-3"/>
        </w:rPr>
        <w:t>2009, </w:t>
      </w:r>
      <w:r>
        <w:rPr>
          <w:color w:val="231F20"/>
        </w:rPr>
        <w:t>el 30% de los </w:t>
      </w:r>
      <w:r>
        <w:rPr>
          <w:color w:val="231F20"/>
          <w:spacing w:val="-3"/>
        </w:rPr>
        <w:t>habitantes </w:t>
      </w:r>
      <w:r>
        <w:rPr>
          <w:color w:val="231F20"/>
        </w:rPr>
        <w:t>de </w:t>
      </w:r>
      <w:r>
        <w:rPr>
          <w:color w:val="231F20"/>
          <w:spacing w:val="-3"/>
        </w:rPr>
        <w:t>ciudades, </w:t>
      </w:r>
      <w:r>
        <w:rPr>
          <w:color w:val="231F20"/>
          <w:spacing w:val="-5"/>
        </w:rPr>
        <w:t>cuya </w:t>
      </w:r>
      <w:r>
        <w:rPr>
          <w:color w:val="231F20"/>
          <w:spacing w:val="-3"/>
        </w:rPr>
        <w:t>población </w:t>
      </w:r>
      <w:r>
        <w:rPr>
          <w:color w:val="231F20"/>
          <w:spacing w:val="-4"/>
        </w:rPr>
        <w:t>supera </w:t>
      </w:r>
      <w:r>
        <w:rPr>
          <w:color w:val="231F20"/>
        </w:rPr>
        <w:t>los </w:t>
      </w:r>
      <w:r>
        <w:rPr>
          <w:color w:val="231F20"/>
          <w:spacing w:val="-3"/>
        </w:rPr>
        <w:t>500,000,  participó  </w:t>
      </w:r>
      <w:r>
        <w:rPr>
          <w:color w:val="231F20"/>
        </w:rPr>
        <w:t>en </w:t>
      </w:r>
      <w:r>
        <w:rPr>
          <w:color w:val="231F20"/>
          <w:spacing w:val="-3"/>
        </w:rPr>
        <w:t>viajes  cortos;  </w:t>
      </w:r>
      <w:r>
        <w:rPr>
          <w:color w:val="231F20"/>
        </w:rPr>
        <w:t>el 55% lo </w:t>
      </w:r>
      <w:r>
        <w:rPr>
          <w:color w:val="231F20"/>
          <w:spacing w:val="-3"/>
        </w:rPr>
        <w:t>hizo  </w:t>
      </w:r>
      <w:r>
        <w:rPr>
          <w:color w:val="231F20"/>
        </w:rPr>
        <w:t>en </w:t>
      </w:r>
      <w:r>
        <w:rPr>
          <w:color w:val="231F20"/>
          <w:spacing w:val="-4"/>
        </w:rPr>
        <w:t>largos  </w:t>
      </w:r>
      <w:r>
        <w:rPr>
          <w:color w:val="231F20"/>
        </w:rPr>
        <w:t>y el 26% al </w:t>
      </w:r>
      <w:r>
        <w:rPr>
          <w:color w:val="231F20"/>
          <w:spacing w:val="-4"/>
        </w:rPr>
        <w:t>extranjero </w:t>
      </w:r>
      <w:r>
        <w:rPr>
          <w:color w:val="231F20"/>
          <w:spacing w:val="-3"/>
        </w:rPr>
        <w:t>(Instytut </w:t>
      </w:r>
      <w:r>
        <w:rPr>
          <w:color w:val="231F20"/>
          <w:spacing w:val="-4"/>
        </w:rPr>
        <w:t>Turystyki </w:t>
      </w:r>
      <w:r>
        <w:rPr>
          <w:color w:val="231F20"/>
        </w:rPr>
        <w:t>w </w:t>
      </w:r>
      <w:r>
        <w:rPr>
          <w:color w:val="231F20"/>
          <w:spacing w:val="-4"/>
        </w:rPr>
        <w:t>Warszawie, </w:t>
      </w:r>
      <w:r>
        <w:rPr>
          <w:color w:val="231F20"/>
          <w:spacing w:val="-3"/>
        </w:rPr>
        <w:t>2010); </w:t>
      </w:r>
      <w:r>
        <w:rPr>
          <w:color w:val="231F20"/>
          <w:spacing w:val="-4"/>
        </w:rPr>
        <w:t>para </w:t>
      </w:r>
      <w:r>
        <w:rPr>
          <w:color w:val="231F20"/>
          <w:spacing w:val="-3"/>
        </w:rPr>
        <w:t>ciudades </w:t>
      </w:r>
      <w:r>
        <w:rPr>
          <w:color w:val="231F20"/>
        </w:rPr>
        <w:t>con </w:t>
      </w:r>
      <w:r>
        <w:rPr>
          <w:color w:val="231F20"/>
          <w:spacing w:val="-3"/>
        </w:rPr>
        <w:t>100,000 habitantes, </w:t>
      </w:r>
      <w:r>
        <w:rPr>
          <w:color w:val="231F20"/>
        </w:rPr>
        <w:t>los </w:t>
      </w:r>
      <w:r>
        <w:rPr>
          <w:color w:val="231F20"/>
          <w:spacing w:val="-3"/>
        </w:rPr>
        <w:t>resultados fueron: 21%, </w:t>
      </w:r>
      <w:r>
        <w:rPr>
          <w:color w:val="231F20"/>
        </w:rPr>
        <w:t>31% y </w:t>
      </w:r>
      <w:r>
        <w:rPr>
          <w:color w:val="231F20"/>
          <w:spacing w:val="-3"/>
        </w:rPr>
        <w:t>17%, </w:t>
      </w:r>
      <w:r>
        <w:rPr>
          <w:color w:val="231F20"/>
          <w:spacing w:val="-4"/>
        </w:rPr>
        <w:t>respectivamente. </w:t>
      </w:r>
      <w:r>
        <w:rPr>
          <w:color w:val="231F20"/>
          <w:spacing w:val="-3"/>
        </w:rPr>
        <w:t>Aunque </w:t>
      </w:r>
      <w:r>
        <w:rPr>
          <w:color w:val="231F20"/>
        </w:rPr>
        <w:t>el </w:t>
      </w:r>
      <w:r>
        <w:rPr>
          <w:color w:val="231F20"/>
          <w:spacing w:val="-4"/>
        </w:rPr>
        <w:t>nivel educativo  </w:t>
      </w:r>
      <w:r>
        <w:rPr>
          <w:color w:val="231F20"/>
        </w:rPr>
        <w:t>de  los  </w:t>
      </w:r>
      <w:r>
        <w:rPr>
          <w:color w:val="231F20"/>
          <w:spacing w:val="-3"/>
        </w:rPr>
        <w:t>participantes  juega  </w:t>
      </w:r>
      <w:r>
        <w:rPr>
          <w:color w:val="231F20"/>
        </w:rPr>
        <w:t>un </w:t>
      </w:r>
      <w:r>
        <w:rPr>
          <w:color w:val="231F20"/>
          <w:spacing w:val="-3"/>
        </w:rPr>
        <w:t>papel importante, </w:t>
      </w:r>
      <w:r>
        <w:rPr>
          <w:color w:val="231F20"/>
        </w:rPr>
        <w:t>no es la </w:t>
      </w:r>
      <w:r>
        <w:rPr>
          <w:color w:val="231F20"/>
          <w:spacing w:val="-3"/>
        </w:rPr>
        <w:t>única </w:t>
      </w:r>
      <w:r>
        <w:rPr>
          <w:color w:val="231F20"/>
          <w:spacing w:val="-4"/>
        </w:rPr>
        <w:t>variable </w:t>
      </w:r>
      <w:r>
        <w:rPr>
          <w:color w:val="231F20"/>
        </w:rPr>
        <w:t>que </w:t>
      </w:r>
      <w:r>
        <w:rPr>
          <w:color w:val="231F20"/>
          <w:spacing w:val="-3"/>
        </w:rPr>
        <w:t>determina </w:t>
      </w:r>
      <w:r>
        <w:rPr>
          <w:color w:val="231F20"/>
        </w:rPr>
        <w:t>la </w:t>
      </w:r>
      <w:r>
        <w:rPr>
          <w:color w:val="231F20"/>
          <w:spacing w:val="-4"/>
        </w:rPr>
        <w:t>actividad </w:t>
      </w:r>
      <w:r>
        <w:rPr>
          <w:color w:val="231F20"/>
          <w:spacing w:val="-3"/>
        </w:rPr>
        <w:t>turística, </w:t>
      </w:r>
      <w:r>
        <w:rPr>
          <w:color w:val="231F20"/>
          <w:spacing w:val="-4"/>
        </w:rPr>
        <w:t>ya </w:t>
      </w:r>
      <w:r>
        <w:rPr>
          <w:color w:val="231F20"/>
        </w:rPr>
        <w:t>que el </w:t>
      </w:r>
      <w:r>
        <w:rPr>
          <w:color w:val="231F20"/>
          <w:spacing w:val="-3"/>
        </w:rPr>
        <w:t>porcentaje </w:t>
      </w:r>
      <w:r>
        <w:rPr>
          <w:color w:val="231F20"/>
        </w:rPr>
        <w:t>de </w:t>
      </w:r>
      <w:r>
        <w:rPr>
          <w:color w:val="231F20"/>
          <w:spacing w:val="-3"/>
        </w:rPr>
        <w:t>polacos </w:t>
      </w:r>
      <w:r>
        <w:rPr>
          <w:color w:val="231F20"/>
        </w:rPr>
        <w:t>con un </w:t>
      </w:r>
      <w:r>
        <w:rPr>
          <w:color w:val="231F20"/>
          <w:spacing w:val="-3"/>
        </w:rPr>
        <w:t>título </w:t>
      </w:r>
      <w:r>
        <w:rPr>
          <w:color w:val="231F20"/>
          <w:spacing w:val="-4"/>
        </w:rPr>
        <w:t>universitario </w:t>
      </w:r>
      <w:r>
        <w:rPr>
          <w:color w:val="231F20"/>
          <w:spacing w:val="-3"/>
        </w:rPr>
        <w:t>que participó </w:t>
      </w:r>
      <w:r>
        <w:rPr>
          <w:color w:val="231F20"/>
        </w:rPr>
        <w:t>en </w:t>
      </w:r>
      <w:r>
        <w:rPr>
          <w:color w:val="231F20"/>
          <w:spacing w:val="-4"/>
        </w:rPr>
        <w:t>actividades </w:t>
      </w:r>
      <w:r>
        <w:rPr>
          <w:color w:val="231F20"/>
          <w:spacing w:val="-3"/>
        </w:rPr>
        <w:t>turísticas </w:t>
      </w:r>
      <w:r>
        <w:rPr>
          <w:color w:val="231F20"/>
        </w:rPr>
        <w:t>fue </w:t>
      </w:r>
      <w:r>
        <w:rPr>
          <w:color w:val="231F20"/>
          <w:spacing w:val="-3"/>
        </w:rPr>
        <w:t>32%, </w:t>
      </w:r>
      <w:r>
        <w:rPr>
          <w:color w:val="231F20"/>
        </w:rPr>
        <w:t>53% y </w:t>
      </w:r>
      <w:r>
        <w:rPr>
          <w:color w:val="231F20"/>
          <w:spacing w:val="-3"/>
        </w:rPr>
        <w:t>35%, </w:t>
      </w:r>
      <w:r>
        <w:rPr>
          <w:color w:val="231F20"/>
          <w:spacing w:val="-4"/>
        </w:rPr>
        <w:t>mientras </w:t>
      </w:r>
      <w:r>
        <w:rPr>
          <w:color w:val="231F20"/>
        </w:rPr>
        <w:t>que </w:t>
      </w:r>
      <w:r>
        <w:rPr>
          <w:color w:val="231F20"/>
          <w:spacing w:val="-4"/>
        </w:rPr>
        <w:t>para </w:t>
      </w:r>
      <w:r>
        <w:rPr>
          <w:color w:val="231F20"/>
          <w:spacing w:val="-3"/>
        </w:rPr>
        <w:t>aquellos </w:t>
      </w:r>
      <w:r>
        <w:rPr>
          <w:color w:val="231F20"/>
        </w:rPr>
        <w:t>con un </w:t>
      </w:r>
      <w:r>
        <w:rPr>
          <w:color w:val="231F20"/>
          <w:spacing w:val="-3"/>
        </w:rPr>
        <w:t>diploma </w:t>
      </w:r>
      <w:r>
        <w:rPr>
          <w:color w:val="231F20"/>
        </w:rPr>
        <w:t>de </w:t>
      </w:r>
      <w:r>
        <w:rPr>
          <w:color w:val="231F20"/>
          <w:spacing w:val="-4"/>
        </w:rPr>
        <w:t>preparatoria </w:t>
      </w:r>
      <w:r>
        <w:rPr>
          <w:color w:val="231F20"/>
        </w:rPr>
        <w:t>los </w:t>
      </w:r>
      <w:r>
        <w:rPr>
          <w:color w:val="231F20"/>
          <w:spacing w:val="-3"/>
        </w:rPr>
        <w:t>resultados fueron: 23%, 33% </w:t>
      </w:r>
      <w:r>
        <w:rPr>
          <w:color w:val="231F20"/>
        </w:rPr>
        <w:t>y 20% </w:t>
      </w:r>
      <w:r>
        <w:rPr>
          <w:color w:val="231F20"/>
          <w:spacing w:val="-3"/>
        </w:rPr>
        <w:t>(Instytut </w:t>
      </w:r>
      <w:r>
        <w:rPr>
          <w:color w:val="231F20"/>
          <w:spacing w:val="-4"/>
        </w:rPr>
        <w:t>Turystyki </w:t>
      </w:r>
      <w:r>
        <w:rPr>
          <w:color w:val="231F20"/>
        </w:rPr>
        <w:t>w </w:t>
      </w:r>
      <w:r>
        <w:rPr>
          <w:color w:val="231F20"/>
          <w:spacing w:val="-4"/>
        </w:rPr>
        <w:t>Warszawie,</w:t>
      </w:r>
      <w:r>
        <w:rPr>
          <w:color w:val="231F20"/>
          <w:spacing w:val="-22"/>
        </w:rPr>
        <w:t> </w:t>
      </w:r>
      <w:r>
        <w:rPr>
          <w:color w:val="231F20"/>
          <w:spacing w:val="-3"/>
        </w:rPr>
        <w:t>2010).</w:t>
      </w:r>
    </w:p>
    <w:p>
      <w:pPr>
        <w:pStyle w:val="BodyText"/>
        <w:spacing w:line="278" w:lineRule="auto" w:before="57"/>
        <w:ind w:left="117" w:right="111" w:firstLine="283"/>
        <w:jc w:val="both"/>
      </w:pPr>
      <w:r>
        <w:rPr>
          <w:color w:val="231F20"/>
        </w:rPr>
        <w:t>Siendo que la muestra observada tenía el mismo rango de edad, detectamos que hay otras variables que determinan la actividad turística, como la infraestructura con la que cuentan las ciudades o </w:t>
      </w:r>
      <w:r>
        <w:rPr>
          <w:color w:val="231F20"/>
          <w:spacing w:val="2"/>
        </w:rPr>
        <w:t>los </w:t>
      </w:r>
      <w:r>
        <w:rPr>
          <w:color w:val="231F20"/>
        </w:rPr>
        <w:t>poblados, los intereses de los participantes, el número de integrantes   de la familia y sus edades; es decir, no pueden tener las </w:t>
      </w:r>
      <w:r>
        <w:rPr>
          <w:color w:val="231F20"/>
          <w:spacing w:val="2"/>
        </w:rPr>
        <w:t>mismas </w:t>
      </w:r>
      <w:r>
        <w:rPr>
          <w:color w:val="231F20"/>
        </w:rPr>
        <w:t>oportunidades de servicios turísticos los pobladores que residen en lugares con infraestructura turística adecuada y cuyas familias </w:t>
      </w:r>
      <w:r>
        <w:rPr>
          <w:color w:val="231F20"/>
          <w:spacing w:val="2"/>
        </w:rPr>
        <w:t>tienen </w:t>
      </w:r>
      <w:r>
        <w:rPr>
          <w:color w:val="231F20"/>
        </w:rPr>
        <w:t>uno o dos integrantes a quienes no tienen estos servicios y la familia  está constituida por tres o más miembros de edades  </w:t>
      </w:r>
      <w:r>
        <w:rPr>
          <w:color w:val="231F20"/>
          <w:spacing w:val="5"/>
        </w:rPr>
        <w:t> </w:t>
      </w:r>
      <w:r>
        <w:rPr>
          <w:color w:val="231F20"/>
        </w:rPr>
        <w:t>diversas.</w:t>
      </w:r>
    </w:p>
    <w:p>
      <w:pPr>
        <w:spacing w:after="0" w:line="278" w:lineRule="auto"/>
        <w:jc w:val="both"/>
        <w:sectPr>
          <w:pgSz w:w="9640" w:h="13040"/>
          <w:pgMar w:header="687" w:footer="833" w:top="880" w:bottom="1020" w:left="1300" w:right="1300"/>
        </w:sectPr>
      </w:pPr>
    </w:p>
    <w:p>
      <w:pPr>
        <w:pStyle w:val="BodyText"/>
        <w:spacing w:before="3"/>
      </w:pPr>
    </w:p>
    <w:p>
      <w:pPr>
        <w:pStyle w:val="BodyText"/>
        <w:spacing w:line="278" w:lineRule="auto" w:before="69"/>
        <w:ind w:left="117" w:right="115" w:firstLine="283"/>
        <w:jc w:val="both"/>
      </w:pPr>
      <w:r>
        <w:rPr>
          <w:color w:val="231F20"/>
        </w:rPr>
        <w:t>En Polonia, un porcentaje mayor de maestros habitantes en ciudades grandes</w:t>
      </w:r>
      <w:r>
        <w:rPr>
          <w:color w:val="231F20"/>
          <w:spacing w:val="-19"/>
        </w:rPr>
        <w:t> </w:t>
      </w:r>
      <w:r>
        <w:rPr>
          <w:color w:val="231F20"/>
        </w:rPr>
        <w:t>participaron</w:t>
      </w:r>
      <w:r>
        <w:rPr>
          <w:color w:val="231F20"/>
          <w:spacing w:val="-19"/>
        </w:rPr>
        <w:t> </w:t>
      </w:r>
      <w:r>
        <w:rPr>
          <w:color w:val="231F20"/>
        </w:rPr>
        <w:t>en</w:t>
      </w:r>
      <w:r>
        <w:rPr>
          <w:color w:val="231F20"/>
          <w:spacing w:val="-19"/>
        </w:rPr>
        <w:t> </w:t>
      </w:r>
      <w:r>
        <w:rPr>
          <w:color w:val="231F20"/>
        </w:rPr>
        <w:t>viajes</w:t>
      </w:r>
      <w:r>
        <w:rPr>
          <w:color w:val="231F20"/>
          <w:spacing w:val="-19"/>
        </w:rPr>
        <w:t> </w:t>
      </w:r>
      <w:r>
        <w:rPr>
          <w:color w:val="231F20"/>
        </w:rPr>
        <w:t>largos</w:t>
      </w:r>
      <w:r>
        <w:rPr>
          <w:color w:val="231F20"/>
          <w:spacing w:val="-19"/>
        </w:rPr>
        <w:t> </w:t>
      </w:r>
      <w:r>
        <w:rPr>
          <w:color w:val="231F20"/>
        </w:rPr>
        <w:t>(tablas</w:t>
      </w:r>
      <w:r>
        <w:rPr>
          <w:color w:val="231F20"/>
          <w:spacing w:val="-18"/>
        </w:rPr>
        <w:t> </w:t>
      </w:r>
      <w:r>
        <w:rPr>
          <w:color w:val="231F20"/>
        </w:rPr>
        <w:t>3</w:t>
      </w:r>
      <w:r>
        <w:rPr>
          <w:color w:val="231F20"/>
          <w:spacing w:val="-19"/>
        </w:rPr>
        <w:t> </w:t>
      </w:r>
      <w:r>
        <w:rPr>
          <w:color w:val="231F20"/>
        </w:rPr>
        <w:t>y</w:t>
      </w:r>
      <w:r>
        <w:rPr>
          <w:color w:val="231F20"/>
          <w:spacing w:val="-19"/>
        </w:rPr>
        <w:t> </w:t>
      </w:r>
      <w:r>
        <w:rPr>
          <w:color w:val="231F20"/>
        </w:rPr>
        <w:t>4)</w:t>
      </w:r>
      <w:r>
        <w:rPr>
          <w:color w:val="231F20"/>
          <w:spacing w:val="-19"/>
        </w:rPr>
        <w:t> </w:t>
      </w:r>
      <w:r>
        <w:rPr>
          <w:color w:val="231F20"/>
        </w:rPr>
        <w:t>a</w:t>
      </w:r>
      <w:r>
        <w:rPr>
          <w:color w:val="231F20"/>
          <w:spacing w:val="-19"/>
        </w:rPr>
        <w:t> </w:t>
      </w:r>
      <w:r>
        <w:rPr>
          <w:color w:val="231F20"/>
        </w:rPr>
        <w:t>diferencia</w:t>
      </w:r>
      <w:r>
        <w:rPr>
          <w:color w:val="231F20"/>
          <w:spacing w:val="-19"/>
        </w:rPr>
        <w:t> </w:t>
      </w:r>
      <w:r>
        <w:rPr>
          <w:color w:val="231F20"/>
        </w:rPr>
        <w:t>de</w:t>
      </w:r>
      <w:r>
        <w:rPr>
          <w:color w:val="231F20"/>
          <w:spacing w:val="-19"/>
        </w:rPr>
        <w:t> </w:t>
      </w:r>
      <w:r>
        <w:rPr>
          <w:color w:val="231F20"/>
        </w:rPr>
        <w:t>aquellos que</w:t>
      </w:r>
      <w:r>
        <w:rPr>
          <w:color w:val="231F20"/>
          <w:spacing w:val="-6"/>
        </w:rPr>
        <w:t> </w:t>
      </w:r>
      <w:r>
        <w:rPr>
          <w:color w:val="231F20"/>
        </w:rPr>
        <w:t>habitan</w:t>
      </w:r>
      <w:r>
        <w:rPr>
          <w:color w:val="231F20"/>
          <w:spacing w:val="-5"/>
        </w:rPr>
        <w:t> </w:t>
      </w:r>
      <w:r>
        <w:rPr>
          <w:color w:val="231F20"/>
        </w:rPr>
        <w:t>en</w:t>
      </w:r>
      <w:r>
        <w:rPr>
          <w:color w:val="231F20"/>
          <w:spacing w:val="-6"/>
        </w:rPr>
        <w:t> </w:t>
      </w:r>
      <w:r>
        <w:rPr>
          <w:color w:val="231F20"/>
        </w:rPr>
        <w:t>pueblos</w:t>
      </w:r>
      <w:r>
        <w:rPr>
          <w:color w:val="231F20"/>
          <w:spacing w:val="-5"/>
        </w:rPr>
        <w:t> </w:t>
      </w:r>
      <w:r>
        <w:rPr>
          <w:color w:val="231F20"/>
        </w:rPr>
        <w:t>pequeños.</w:t>
      </w:r>
      <w:r>
        <w:rPr>
          <w:color w:val="231F20"/>
          <w:spacing w:val="-6"/>
        </w:rPr>
        <w:t> </w:t>
      </w:r>
      <w:r>
        <w:rPr>
          <w:color w:val="231F20"/>
        </w:rPr>
        <w:t>Podemos</w:t>
      </w:r>
      <w:r>
        <w:rPr>
          <w:color w:val="231F20"/>
          <w:spacing w:val="-6"/>
        </w:rPr>
        <w:t> </w:t>
      </w:r>
      <w:r>
        <w:rPr>
          <w:color w:val="231F20"/>
        </w:rPr>
        <w:t>pensar</w:t>
      </w:r>
      <w:r>
        <w:rPr>
          <w:color w:val="231F20"/>
          <w:spacing w:val="-6"/>
        </w:rPr>
        <w:t> </w:t>
      </w:r>
      <w:r>
        <w:rPr>
          <w:color w:val="231F20"/>
        </w:rPr>
        <w:t>también</w:t>
      </w:r>
      <w:r>
        <w:rPr>
          <w:color w:val="231F20"/>
          <w:spacing w:val="-5"/>
        </w:rPr>
        <w:t> </w:t>
      </w:r>
      <w:r>
        <w:rPr>
          <w:color w:val="231F20"/>
        </w:rPr>
        <w:t>que</w:t>
      </w:r>
      <w:r>
        <w:rPr>
          <w:color w:val="231F20"/>
          <w:spacing w:val="-6"/>
        </w:rPr>
        <w:t> </w:t>
      </w:r>
      <w:r>
        <w:rPr>
          <w:color w:val="231F20"/>
        </w:rPr>
        <w:t>el</w:t>
      </w:r>
      <w:r>
        <w:rPr>
          <w:color w:val="231F20"/>
          <w:spacing w:val="-5"/>
        </w:rPr>
        <w:t> </w:t>
      </w:r>
      <w:r>
        <w:rPr>
          <w:color w:val="231F20"/>
        </w:rPr>
        <w:t>estrés de</w:t>
      </w:r>
      <w:r>
        <w:rPr>
          <w:color w:val="231F20"/>
          <w:spacing w:val="-6"/>
        </w:rPr>
        <w:t> </w:t>
      </w:r>
      <w:r>
        <w:rPr>
          <w:color w:val="231F20"/>
        </w:rPr>
        <w:t>vivir</w:t>
      </w:r>
      <w:r>
        <w:rPr>
          <w:color w:val="231F20"/>
          <w:spacing w:val="-6"/>
        </w:rPr>
        <w:t> </w:t>
      </w:r>
      <w:r>
        <w:rPr>
          <w:color w:val="231F20"/>
        </w:rPr>
        <w:t>en</w:t>
      </w:r>
      <w:r>
        <w:rPr>
          <w:color w:val="231F20"/>
          <w:spacing w:val="-5"/>
        </w:rPr>
        <w:t> </w:t>
      </w:r>
      <w:r>
        <w:rPr>
          <w:color w:val="231F20"/>
        </w:rPr>
        <w:t>una</w:t>
      </w:r>
      <w:r>
        <w:rPr>
          <w:color w:val="231F20"/>
          <w:spacing w:val="-5"/>
        </w:rPr>
        <w:t> </w:t>
      </w:r>
      <w:r>
        <w:rPr>
          <w:color w:val="231F20"/>
        </w:rPr>
        <w:t>gran</w:t>
      </w:r>
      <w:r>
        <w:rPr>
          <w:color w:val="231F20"/>
          <w:spacing w:val="-5"/>
        </w:rPr>
        <w:t> </w:t>
      </w:r>
      <w:r>
        <w:rPr>
          <w:color w:val="231F20"/>
        </w:rPr>
        <w:t>ciudad</w:t>
      </w:r>
      <w:r>
        <w:rPr>
          <w:color w:val="231F20"/>
          <w:spacing w:val="-5"/>
        </w:rPr>
        <w:t> </w:t>
      </w:r>
      <w:r>
        <w:rPr>
          <w:color w:val="231F20"/>
        </w:rPr>
        <w:t>provoca</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mayor</w:t>
      </w:r>
      <w:r>
        <w:rPr>
          <w:color w:val="231F20"/>
          <w:spacing w:val="-6"/>
        </w:rPr>
        <w:t> </w:t>
      </w:r>
      <w:r>
        <w:rPr>
          <w:color w:val="231F20"/>
        </w:rPr>
        <w:t>parte</w:t>
      </w:r>
      <w:r>
        <w:rPr>
          <w:color w:val="231F20"/>
          <w:spacing w:val="-5"/>
        </w:rPr>
        <w:t> </w:t>
      </w:r>
      <w:r>
        <w:rPr>
          <w:color w:val="231F20"/>
        </w:rPr>
        <w:t>de</w:t>
      </w:r>
      <w:r>
        <w:rPr>
          <w:color w:val="231F20"/>
          <w:spacing w:val="-6"/>
        </w:rPr>
        <w:t> </w:t>
      </w:r>
      <w:r>
        <w:rPr>
          <w:color w:val="231F20"/>
        </w:rPr>
        <w:t>sus</w:t>
      </w:r>
      <w:r>
        <w:rPr>
          <w:color w:val="231F20"/>
          <w:spacing w:val="-6"/>
        </w:rPr>
        <w:t> </w:t>
      </w:r>
      <w:r>
        <w:rPr>
          <w:color w:val="231F20"/>
        </w:rPr>
        <w:t>habitantes sienta la necesidad de cambiar de ambiente por un periodo más largo. Existen dos factores que permiten la interpretación de estos</w:t>
      </w:r>
      <w:r>
        <w:rPr>
          <w:color w:val="231F20"/>
          <w:spacing w:val="-30"/>
        </w:rPr>
        <w:t> </w:t>
      </w:r>
      <w:r>
        <w:rPr>
          <w:color w:val="231F20"/>
        </w:rPr>
        <w:t>hechos:</w:t>
      </w:r>
    </w:p>
    <w:p>
      <w:pPr>
        <w:pStyle w:val="BodyText"/>
        <w:spacing w:line="242" w:lineRule="auto" w:before="17"/>
        <w:ind w:left="230" w:right="-4" w:hanging="114"/>
      </w:pPr>
      <w:r>
        <w:rPr>
          <w:color w:val="231F20"/>
        </w:rPr>
        <w:t>•El número de viajes hechos por maestros de las grandes ciudades durante un año es estadísticamente alto.</w:t>
      </w:r>
    </w:p>
    <w:p>
      <w:pPr>
        <w:pStyle w:val="BodyText"/>
        <w:spacing w:line="242" w:lineRule="auto" w:before="113"/>
        <w:ind w:left="230" w:right="110" w:hanging="114"/>
      </w:pPr>
      <w:r>
        <w:rPr>
          <w:color w:val="231F20"/>
        </w:rPr>
        <w:t>•Este grupo de maestros usa el periodo vacacional significativamente más para viajar.</w:t>
      </w:r>
    </w:p>
    <w:p>
      <w:pPr>
        <w:pStyle w:val="BodyText"/>
        <w:spacing w:line="278" w:lineRule="auto" w:before="96"/>
        <w:ind w:left="117" w:right="114" w:firstLine="283"/>
        <w:jc w:val="both"/>
      </w:pPr>
      <w:r>
        <w:rPr>
          <w:color w:val="231F20"/>
        </w:rPr>
        <w:t>Asimismo, se observó un porcentaje similar de maestros de grandes ciudades viajando al extranjero, </w:t>
      </w:r>
      <w:r>
        <w:rPr>
          <w:color w:val="231F20"/>
          <w:spacing w:val="-3"/>
        </w:rPr>
        <w:t>ya  </w:t>
      </w:r>
      <w:r>
        <w:rPr>
          <w:color w:val="231F20"/>
        </w:rPr>
        <w:t>que,  además  de  que  los  salarios  en </w:t>
      </w:r>
      <w:r>
        <w:rPr>
          <w:color w:val="231F20"/>
          <w:spacing w:val="-3"/>
        </w:rPr>
        <w:t>Varsovia </w:t>
      </w:r>
      <w:r>
        <w:rPr>
          <w:color w:val="231F20"/>
        </w:rPr>
        <w:t>(capital de Polonia) son más altos que los de los pueblos pequeños, las ofertas turísticas son más y mejores; aunado a esto, detectamos</w:t>
      </w:r>
      <w:r>
        <w:rPr>
          <w:color w:val="231F20"/>
          <w:spacing w:val="-9"/>
        </w:rPr>
        <w:t> </w:t>
      </w:r>
      <w:r>
        <w:rPr>
          <w:color w:val="231F20"/>
        </w:rPr>
        <w:t>que</w:t>
      </w:r>
      <w:r>
        <w:rPr>
          <w:color w:val="231F20"/>
          <w:spacing w:val="-9"/>
        </w:rPr>
        <w:t> </w:t>
      </w:r>
      <w:r>
        <w:rPr>
          <w:color w:val="231F20"/>
        </w:rPr>
        <w:t>las</w:t>
      </w:r>
      <w:r>
        <w:rPr>
          <w:color w:val="231F20"/>
          <w:spacing w:val="-9"/>
        </w:rPr>
        <w:t> </w:t>
      </w:r>
      <w:r>
        <w:rPr>
          <w:color w:val="231F20"/>
        </w:rPr>
        <w:t>grandes</w:t>
      </w:r>
      <w:r>
        <w:rPr>
          <w:color w:val="231F20"/>
          <w:spacing w:val="-9"/>
        </w:rPr>
        <w:t> </w:t>
      </w:r>
      <w:r>
        <w:rPr>
          <w:color w:val="231F20"/>
        </w:rPr>
        <w:t>ciudades</w:t>
      </w:r>
      <w:r>
        <w:rPr>
          <w:color w:val="231F20"/>
          <w:spacing w:val="-9"/>
        </w:rPr>
        <w:t> </w:t>
      </w:r>
      <w:r>
        <w:rPr>
          <w:color w:val="231F20"/>
        </w:rPr>
        <w:t>ofrecen</w:t>
      </w:r>
      <w:r>
        <w:rPr>
          <w:color w:val="231F20"/>
          <w:spacing w:val="-9"/>
        </w:rPr>
        <w:t> </w:t>
      </w:r>
      <w:r>
        <w:rPr>
          <w:color w:val="231F20"/>
        </w:rPr>
        <w:t>la</w:t>
      </w:r>
      <w:r>
        <w:rPr>
          <w:color w:val="231F20"/>
          <w:spacing w:val="-9"/>
        </w:rPr>
        <w:t> </w:t>
      </w:r>
      <w:r>
        <w:rPr>
          <w:color w:val="231F20"/>
        </w:rPr>
        <w:t>infraestructura</w:t>
      </w:r>
      <w:r>
        <w:rPr>
          <w:color w:val="231F20"/>
          <w:spacing w:val="-9"/>
        </w:rPr>
        <w:t> </w:t>
      </w:r>
      <w:r>
        <w:rPr>
          <w:color w:val="231F20"/>
        </w:rPr>
        <w:t>adecuada para desarrollar la actividad turística; por tanto, los maestros citadinos pueden costear y realizar vacaciones al extranjero. Además, la manera de pasar el tiempo durante los periodos vacacionales difiere en ambos grupos: los maestros de pueblos pequeños prefieren viajar a países del este y oeste de Europa (tabla 5), donde pueden visitar centros culturales como museos y atracciones locales, mientras que los de las grandes ciudades optan por vacaciones tranquilas en las costas, donde pueden encontrar descanso y</w:t>
      </w:r>
      <w:r>
        <w:rPr>
          <w:color w:val="231F20"/>
          <w:spacing w:val="-15"/>
        </w:rPr>
        <w:t> </w:t>
      </w:r>
      <w:r>
        <w:rPr>
          <w:color w:val="231F20"/>
        </w:rPr>
        <w:t>recreación.</w:t>
      </w:r>
    </w:p>
    <w:p>
      <w:pPr>
        <w:spacing w:after="0" w:line="278" w:lineRule="auto"/>
        <w:jc w:val="both"/>
        <w:sectPr>
          <w:pgSz w:w="9640" w:h="13040"/>
          <w:pgMar w:header="689" w:footer="839" w:top="1040" w:bottom="1020" w:left="1300" w:right="1300"/>
        </w:sectPr>
      </w:pPr>
    </w:p>
    <w:p>
      <w:pPr>
        <w:pStyle w:val="BodyText"/>
        <w:rPr>
          <w:sz w:val="20"/>
        </w:rPr>
      </w:pPr>
    </w:p>
    <w:p>
      <w:pPr>
        <w:pStyle w:val="BodyText"/>
        <w:spacing w:before="5"/>
        <w:rPr>
          <w:sz w:val="15"/>
        </w:rPr>
      </w:pPr>
    </w:p>
    <w:p>
      <w:pPr>
        <w:spacing w:before="64"/>
        <w:ind w:left="1307" w:right="0" w:firstLine="0"/>
        <w:jc w:val="left"/>
        <w:rPr>
          <w:rFonts w:ascii="Verdana" w:hAnsi="Verdana"/>
          <w:b/>
          <w:sz w:val="20"/>
        </w:rPr>
      </w:pPr>
      <w:r>
        <w:rPr/>
        <w:drawing>
          <wp:anchor distT="0" distB="0" distL="0" distR="0" allowOverlap="1" layoutInCell="1" locked="0" behindDoc="0" simplePos="0" relativeHeight="1744">
            <wp:simplePos x="0" y="0"/>
            <wp:positionH relativeFrom="page">
              <wp:posOffset>1061999</wp:posOffset>
            </wp:positionH>
            <wp:positionV relativeFrom="paragraph">
              <wp:posOffset>217057</wp:posOffset>
            </wp:positionV>
            <wp:extent cx="3916964" cy="2538983"/>
            <wp:effectExtent l="0" t="0" r="0" b="0"/>
            <wp:wrapTopAndBottom/>
            <wp:docPr id="41" name="image24.png" descr=""/>
            <wp:cNvGraphicFramePr>
              <a:graphicFrameLocks noChangeAspect="1"/>
            </wp:cNvGraphicFramePr>
            <a:graphic>
              <a:graphicData uri="http://schemas.openxmlformats.org/drawingml/2006/picture">
                <pic:pic>
                  <pic:nvPicPr>
                    <pic:cNvPr id="42" name="image24.png"/>
                    <pic:cNvPicPr/>
                  </pic:nvPicPr>
                  <pic:blipFill>
                    <a:blip r:embed="rId131" cstate="print"/>
                    <a:stretch>
                      <a:fillRect/>
                    </a:stretch>
                  </pic:blipFill>
                  <pic:spPr>
                    <a:xfrm>
                      <a:off x="0" y="0"/>
                      <a:ext cx="3916964" cy="2538983"/>
                    </a:xfrm>
                    <a:prstGeom prst="rect">
                      <a:avLst/>
                    </a:prstGeom>
                  </pic:spPr>
                </pic:pic>
              </a:graphicData>
            </a:graphic>
          </wp:anchor>
        </w:drawing>
      </w:r>
      <w:r>
        <w:rPr>
          <w:rFonts w:ascii="Verdana" w:hAnsi="Verdana"/>
          <w:b/>
          <w:color w:val="231F20"/>
          <w:w w:val="90"/>
          <w:sz w:val="20"/>
        </w:rPr>
        <w:t>Tabla 1. Características básicas de los grupos</w:t>
      </w:r>
    </w:p>
    <w:p>
      <w:pPr>
        <w:spacing w:before="132"/>
        <w:ind w:left="117" w:right="0" w:firstLine="0"/>
        <w:jc w:val="left"/>
        <w:rPr>
          <w:rFonts w:ascii="Times New Roman"/>
          <w:sz w:val="18"/>
        </w:rPr>
      </w:pPr>
      <w:r>
        <w:rPr>
          <w:rFonts w:ascii="Times New Roman"/>
          <w:color w:val="231F20"/>
          <w:position w:val="6"/>
          <w:sz w:val="10"/>
        </w:rPr>
        <w:t>1  </w:t>
      </w:r>
      <w:r>
        <w:rPr>
          <w:rFonts w:ascii="Times New Roman"/>
          <w:color w:val="231F20"/>
          <w:sz w:val="18"/>
        </w:rPr>
        <w:t>Total por debajo del 100% por algunos datos faltantes  * p&lt;0.05, ** p&lt;0.01, *** p&lt;0.001</w:t>
      </w:r>
    </w:p>
    <w:p>
      <w:pPr>
        <w:spacing w:line="256" w:lineRule="auto" w:before="133"/>
        <w:ind w:left="2418" w:right="1343" w:hanging="1022"/>
        <w:jc w:val="left"/>
        <w:rPr>
          <w:rFonts w:ascii="Verdana" w:hAnsi="Verdana"/>
          <w:b/>
          <w:sz w:val="20"/>
        </w:rPr>
      </w:pPr>
      <w:r>
        <w:rPr/>
        <w:drawing>
          <wp:anchor distT="0" distB="0" distL="0" distR="0" allowOverlap="1" layoutInCell="1" locked="0" behindDoc="0" simplePos="0" relativeHeight="1768">
            <wp:simplePos x="0" y="0"/>
            <wp:positionH relativeFrom="page">
              <wp:posOffset>1072800</wp:posOffset>
            </wp:positionH>
            <wp:positionV relativeFrom="paragraph">
              <wp:posOffset>449253</wp:posOffset>
            </wp:positionV>
            <wp:extent cx="3983380" cy="1667256"/>
            <wp:effectExtent l="0" t="0" r="0" b="0"/>
            <wp:wrapTopAndBottom/>
            <wp:docPr id="43" name="image25.png" descr=""/>
            <wp:cNvGraphicFramePr>
              <a:graphicFrameLocks noChangeAspect="1"/>
            </wp:cNvGraphicFramePr>
            <a:graphic>
              <a:graphicData uri="http://schemas.openxmlformats.org/drawingml/2006/picture">
                <pic:pic>
                  <pic:nvPicPr>
                    <pic:cNvPr id="44" name="image25.png"/>
                    <pic:cNvPicPr/>
                  </pic:nvPicPr>
                  <pic:blipFill>
                    <a:blip r:embed="rId132" cstate="print"/>
                    <a:stretch>
                      <a:fillRect/>
                    </a:stretch>
                  </pic:blipFill>
                  <pic:spPr>
                    <a:xfrm>
                      <a:off x="0" y="0"/>
                      <a:ext cx="3983380" cy="1667256"/>
                    </a:xfrm>
                    <a:prstGeom prst="rect">
                      <a:avLst/>
                    </a:prstGeom>
                  </pic:spPr>
                </pic:pic>
              </a:graphicData>
            </a:graphic>
          </wp:anchor>
        </w:drawing>
      </w:r>
      <w:r>
        <w:rPr>
          <w:rFonts w:ascii="Verdana" w:hAnsi="Verdana"/>
          <w:b/>
          <w:color w:val="231F20"/>
          <w:w w:val="90"/>
          <w:sz w:val="20"/>
        </w:rPr>
        <w:t>Tabla</w:t>
      </w:r>
      <w:r>
        <w:rPr>
          <w:rFonts w:ascii="Verdana" w:hAnsi="Verdana"/>
          <w:b/>
          <w:color w:val="231F20"/>
          <w:spacing w:val="-34"/>
          <w:w w:val="90"/>
          <w:sz w:val="20"/>
        </w:rPr>
        <w:t> </w:t>
      </w:r>
      <w:r>
        <w:rPr>
          <w:rFonts w:ascii="Verdana" w:hAnsi="Verdana"/>
          <w:b/>
          <w:color w:val="231F20"/>
          <w:w w:val="90"/>
          <w:sz w:val="20"/>
        </w:rPr>
        <w:t>2.</w:t>
      </w:r>
      <w:r>
        <w:rPr>
          <w:rFonts w:ascii="Verdana" w:hAnsi="Verdana"/>
          <w:b/>
          <w:color w:val="231F20"/>
          <w:spacing w:val="-34"/>
          <w:w w:val="90"/>
          <w:sz w:val="20"/>
        </w:rPr>
        <w:t> </w:t>
      </w:r>
      <w:r>
        <w:rPr>
          <w:rFonts w:ascii="Verdana" w:hAnsi="Verdana"/>
          <w:b/>
          <w:color w:val="231F20"/>
          <w:w w:val="90"/>
          <w:sz w:val="20"/>
        </w:rPr>
        <w:t>Participación</w:t>
      </w:r>
      <w:r>
        <w:rPr>
          <w:rFonts w:ascii="Verdana" w:hAnsi="Verdana"/>
          <w:b/>
          <w:color w:val="231F20"/>
          <w:spacing w:val="-34"/>
          <w:w w:val="90"/>
          <w:sz w:val="20"/>
        </w:rPr>
        <w:t> </w:t>
      </w:r>
      <w:r>
        <w:rPr>
          <w:rFonts w:ascii="Verdana" w:hAnsi="Verdana"/>
          <w:b/>
          <w:color w:val="231F20"/>
          <w:w w:val="90"/>
          <w:sz w:val="20"/>
        </w:rPr>
        <w:t>de</w:t>
      </w:r>
      <w:r>
        <w:rPr>
          <w:rFonts w:ascii="Verdana" w:hAnsi="Verdana"/>
          <w:b/>
          <w:color w:val="231F20"/>
          <w:spacing w:val="-34"/>
          <w:w w:val="90"/>
          <w:sz w:val="20"/>
        </w:rPr>
        <w:t> </w:t>
      </w:r>
      <w:r>
        <w:rPr>
          <w:rFonts w:ascii="Verdana" w:hAnsi="Verdana"/>
          <w:b/>
          <w:color w:val="231F20"/>
          <w:w w:val="90"/>
          <w:sz w:val="20"/>
        </w:rPr>
        <w:t>maestros</w:t>
      </w:r>
      <w:r>
        <w:rPr>
          <w:rFonts w:ascii="Verdana" w:hAnsi="Verdana"/>
          <w:b/>
          <w:color w:val="231F20"/>
          <w:spacing w:val="-34"/>
          <w:w w:val="90"/>
          <w:sz w:val="20"/>
        </w:rPr>
        <w:t> </w:t>
      </w:r>
      <w:r>
        <w:rPr>
          <w:rFonts w:ascii="Verdana" w:hAnsi="Verdana"/>
          <w:b/>
          <w:color w:val="231F20"/>
          <w:w w:val="90"/>
          <w:sz w:val="20"/>
        </w:rPr>
        <w:t>por</w:t>
      </w:r>
      <w:r>
        <w:rPr>
          <w:rFonts w:ascii="Verdana" w:hAnsi="Verdana"/>
          <w:b/>
          <w:color w:val="231F20"/>
          <w:spacing w:val="-34"/>
          <w:w w:val="90"/>
          <w:sz w:val="20"/>
        </w:rPr>
        <w:t> </w:t>
      </w:r>
      <w:r>
        <w:rPr>
          <w:rFonts w:ascii="Verdana" w:hAnsi="Verdana"/>
          <w:b/>
          <w:color w:val="231F20"/>
          <w:w w:val="90"/>
          <w:sz w:val="20"/>
        </w:rPr>
        <w:t>viaje </w:t>
      </w:r>
      <w:r>
        <w:rPr>
          <w:rFonts w:ascii="Verdana" w:hAnsi="Verdana"/>
          <w:b/>
          <w:color w:val="231F20"/>
          <w:w w:val="85"/>
          <w:sz w:val="20"/>
        </w:rPr>
        <w:t>(número y</w:t>
      </w:r>
      <w:r>
        <w:rPr>
          <w:rFonts w:ascii="Verdana" w:hAnsi="Verdana"/>
          <w:b/>
          <w:color w:val="231F20"/>
          <w:spacing w:val="24"/>
          <w:w w:val="85"/>
          <w:sz w:val="20"/>
        </w:rPr>
        <w:t> </w:t>
      </w:r>
      <w:r>
        <w:rPr>
          <w:rFonts w:ascii="Verdana" w:hAnsi="Verdana"/>
          <w:b/>
          <w:color w:val="231F20"/>
          <w:w w:val="85"/>
          <w:sz w:val="20"/>
        </w:rPr>
        <w:t>porcentaje)</w:t>
      </w:r>
    </w:p>
    <w:p>
      <w:pPr>
        <w:pStyle w:val="BodyText"/>
        <w:spacing w:before="3"/>
        <w:rPr>
          <w:rFonts w:ascii="Verdana"/>
          <w:b/>
          <w:sz w:val="28"/>
        </w:rPr>
      </w:pPr>
    </w:p>
    <w:p>
      <w:pPr>
        <w:spacing w:before="0"/>
        <w:ind w:left="117" w:right="0" w:firstLine="0"/>
        <w:jc w:val="left"/>
        <w:rPr>
          <w:rFonts w:ascii="Times New Roman"/>
          <w:sz w:val="18"/>
        </w:rPr>
      </w:pPr>
      <w:r>
        <w:rPr>
          <w:rFonts w:ascii="Times New Roman"/>
          <w:color w:val="231F20"/>
          <w:sz w:val="18"/>
        </w:rPr>
        <w:t>*** p&lt;0.001</w:t>
      </w:r>
    </w:p>
    <w:p>
      <w:pPr>
        <w:spacing w:after="0"/>
        <w:jc w:val="left"/>
        <w:rPr>
          <w:rFonts w:ascii="Times New Roman"/>
          <w:sz w:val="18"/>
        </w:rPr>
        <w:sectPr>
          <w:pgSz w:w="9640" w:h="13040"/>
          <w:pgMar w:header="687" w:footer="833" w:top="880" w:bottom="1020" w:left="1300" w:right="1340"/>
        </w:sectPr>
      </w:pPr>
    </w:p>
    <w:p>
      <w:pPr>
        <w:pStyle w:val="BodyText"/>
        <w:spacing w:before="1"/>
        <w:rPr>
          <w:rFonts w:ascii="Times New Roman"/>
        </w:rPr>
      </w:pPr>
    </w:p>
    <w:p>
      <w:pPr>
        <w:spacing w:before="63"/>
        <w:ind w:left="100" w:right="100" w:firstLine="0"/>
        <w:jc w:val="center"/>
        <w:rPr>
          <w:rFonts w:ascii="Verdana" w:hAnsi="Verdana"/>
          <w:b/>
          <w:sz w:val="20"/>
        </w:rPr>
      </w:pPr>
      <w:r>
        <w:rPr/>
        <w:drawing>
          <wp:anchor distT="0" distB="0" distL="0" distR="0" allowOverlap="1" layoutInCell="1" locked="0" behindDoc="0" simplePos="0" relativeHeight="1792">
            <wp:simplePos x="0" y="0"/>
            <wp:positionH relativeFrom="page">
              <wp:posOffset>1026000</wp:posOffset>
            </wp:positionH>
            <wp:positionV relativeFrom="paragraph">
              <wp:posOffset>279465</wp:posOffset>
            </wp:positionV>
            <wp:extent cx="4164361" cy="1863089"/>
            <wp:effectExtent l="0" t="0" r="0" b="0"/>
            <wp:wrapTopAndBottom/>
            <wp:docPr id="45" name="image26.png" descr=""/>
            <wp:cNvGraphicFramePr>
              <a:graphicFrameLocks noChangeAspect="1"/>
            </wp:cNvGraphicFramePr>
            <a:graphic>
              <a:graphicData uri="http://schemas.openxmlformats.org/drawingml/2006/picture">
                <pic:pic>
                  <pic:nvPicPr>
                    <pic:cNvPr id="46" name="image26.png"/>
                    <pic:cNvPicPr/>
                  </pic:nvPicPr>
                  <pic:blipFill>
                    <a:blip r:embed="rId133" cstate="print"/>
                    <a:stretch>
                      <a:fillRect/>
                    </a:stretch>
                  </pic:blipFill>
                  <pic:spPr>
                    <a:xfrm>
                      <a:off x="0" y="0"/>
                      <a:ext cx="4164361" cy="1863089"/>
                    </a:xfrm>
                    <a:prstGeom prst="rect">
                      <a:avLst/>
                    </a:prstGeom>
                  </pic:spPr>
                </pic:pic>
              </a:graphicData>
            </a:graphic>
          </wp:anchor>
        </w:drawing>
      </w:r>
      <w:r>
        <w:rPr>
          <w:rFonts w:ascii="Verdana" w:hAnsi="Verdana"/>
          <w:b/>
          <w:color w:val="231F20"/>
          <w:w w:val="90"/>
          <w:sz w:val="20"/>
        </w:rPr>
        <w:t>Tabla 3. Promedio ± SD número de viajes</w:t>
      </w:r>
    </w:p>
    <w:p>
      <w:pPr>
        <w:spacing w:before="173"/>
        <w:ind w:left="117" w:right="-4" w:firstLine="0"/>
        <w:jc w:val="left"/>
        <w:rPr>
          <w:rFonts w:ascii="Times New Roman"/>
          <w:sz w:val="18"/>
        </w:rPr>
      </w:pPr>
      <w:r>
        <w:rPr>
          <w:rFonts w:ascii="Times New Roman"/>
          <w:color w:val="231F20"/>
          <w:sz w:val="18"/>
        </w:rPr>
        <w:t>** P&lt;0.01, ***p&lt;0.001</w:t>
      </w:r>
    </w:p>
    <w:p>
      <w:pPr>
        <w:pStyle w:val="BodyText"/>
        <w:spacing w:before="6"/>
        <w:rPr>
          <w:rFonts w:ascii="Times New Roman"/>
          <w:sz w:val="21"/>
        </w:rPr>
      </w:pPr>
    </w:p>
    <w:p>
      <w:pPr>
        <w:spacing w:before="0"/>
        <w:ind w:left="100" w:right="100" w:firstLine="0"/>
        <w:jc w:val="center"/>
        <w:rPr>
          <w:rFonts w:ascii="Verdana" w:hAnsi="Verdana"/>
          <w:b/>
          <w:sz w:val="20"/>
        </w:rPr>
      </w:pPr>
      <w:r>
        <w:rPr/>
        <w:drawing>
          <wp:anchor distT="0" distB="0" distL="0" distR="0" allowOverlap="1" layoutInCell="1" locked="0" behindDoc="0" simplePos="0" relativeHeight="1816">
            <wp:simplePos x="0" y="0"/>
            <wp:positionH relativeFrom="page">
              <wp:posOffset>936002</wp:posOffset>
            </wp:positionH>
            <wp:positionV relativeFrom="paragraph">
              <wp:posOffset>194744</wp:posOffset>
            </wp:positionV>
            <wp:extent cx="4274855" cy="2552223"/>
            <wp:effectExtent l="0" t="0" r="0" b="0"/>
            <wp:wrapTopAndBottom/>
            <wp:docPr id="47" name="image27.png" descr=""/>
            <wp:cNvGraphicFramePr>
              <a:graphicFrameLocks noChangeAspect="1"/>
            </wp:cNvGraphicFramePr>
            <a:graphic>
              <a:graphicData uri="http://schemas.openxmlformats.org/drawingml/2006/picture">
                <pic:pic>
                  <pic:nvPicPr>
                    <pic:cNvPr id="48" name="image27.png"/>
                    <pic:cNvPicPr/>
                  </pic:nvPicPr>
                  <pic:blipFill>
                    <a:blip r:embed="rId134" cstate="print"/>
                    <a:stretch>
                      <a:fillRect/>
                    </a:stretch>
                  </pic:blipFill>
                  <pic:spPr>
                    <a:xfrm>
                      <a:off x="0" y="0"/>
                      <a:ext cx="4274855" cy="2552223"/>
                    </a:xfrm>
                    <a:prstGeom prst="rect">
                      <a:avLst/>
                    </a:prstGeom>
                  </pic:spPr>
                </pic:pic>
              </a:graphicData>
            </a:graphic>
          </wp:anchor>
        </w:drawing>
      </w:r>
      <w:r>
        <w:rPr>
          <w:rFonts w:ascii="Verdana" w:hAnsi="Verdana"/>
          <w:b/>
          <w:color w:val="231F20"/>
          <w:w w:val="90"/>
          <w:sz w:val="20"/>
        </w:rPr>
        <w:t>Tabla 4. Propósito de los viajes (número y porcentaje)</w:t>
      </w:r>
    </w:p>
    <w:p>
      <w:pPr>
        <w:pStyle w:val="BodyText"/>
        <w:spacing w:before="10"/>
        <w:rPr>
          <w:rFonts w:ascii="Verdana"/>
          <w:b/>
        </w:rPr>
      </w:pPr>
    </w:p>
    <w:p>
      <w:pPr>
        <w:spacing w:before="0"/>
        <w:ind w:left="117" w:right="-4" w:firstLine="0"/>
        <w:jc w:val="left"/>
        <w:rPr>
          <w:rFonts w:ascii="Times New Roman"/>
          <w:sz w:val="18"/>
        </w:rPr>
      </w:pPr>
      <w:r>
        <w:rPr>
          <w:rFonts w:ascii="Times New Roman"/>
          <w:color w:val="231F20"/>
          <w:sz w:val="18"/>
        </w:rPr>
        <w:t>* p&lt;0.05, **p&lt;0.01, ***p&lt;0.001</w:t>
      </w:r>
    </w:p>
    <w:p>
      <w:pPr>
        <w:spacing w:after="0"/>
        <w:jc w:val="left"/>
        <w:rPr>
          <w:rFonts w:ascii="Times New Roman"/>
          <w:sz w:val="18"/>
        </w:rPr>
        <w:sectPr>
          <w:pgSz w:w="9640" w:h="13040"/>
          <w:pgMar w:header="689" w:footer="839" w:top="1040" w:bottom="1020" w:left="1300" w:right="1300"/>
        </w:sectPr>
      </w:pPr>
    </w:p>
    <w:p>
      <w:pPr>
        <w:pStyle w:val="BodyText"/>
        <w:rPr>
          <w:rFonts w:ascii="Times New Roman"/>
          <w:sz w:val="20"/>
        </w:rPr>
      </w:pPr>
    </w:p>
    <w:p>
      <w:pPr>
        <w:pStyle w:val="BodyText"/>
        <w:spacing w:before="2"/>
        <w:rPr>
          <w:rFonts w:ascii="Times New Roman"/>
          <w:sz w:val="16"/>
        </w:rPr>
      </w:pPr>
    </w:p>
    <w:p>
      <w:pPr>
        <w:spacing w:before="63"/>
        <w:ind w:left="481" w:right="-4" w:firstLine="0"/>
        <w:jc w:val="left"/>
        <w:rPr>
          <w:rFonts w:ascii="Verdana" w:hAnsi="Verdana"/>
          <w:b/>
          <w:sz w:val="20"/>
        </w:rPr>
      </w:pPr>
      <w:r>
        <w:rPr/>
        <w:drawing>
          <wp:anchor distT="0" distB="0" distL="0" distR="0" allowOverlap="1" layoutInCell="1" locked="0" behindDoc="0" simplePos="0" relativeHeight="1840">
            <wp:simplePos x="0" y="0"/>
            <wp:positionH relativeFrom="page">
              <wp:posOffset>936002</wp:posOffset>
            </wp:positionH>
            <wp:positionV relativeFrom="paragraph">
              <wp:posOffset>243460</wp:posOffset>
            </wp:positionV>
            <wp:extent cx="4250395" cy="2566416"/>
            <wp:effectExtent l="0" t="0" r="0" b="0"/>
            <wp:wrapTopAndBottom/>
            <wp:docPr id="49" name="image28.png" descr=""/>
            <wp:cNvGraphicFramePr>
              <a:graphicFrameLocks noChangeAspect="1"/>
            </wp:cNvGraphicFramePr>
            <a:graphic>
              <a:graphicData uri="http://schemas.openxmlformats.org/drawingml/2006/picture">
                <pic:pic>
                  <pic:nvPicPr>
                    <pic:cNvPr id="50" name="image28.png"/>
                    <pic:cNvPicPr/>
                  </pic:nvPicPr>
                  <pic:blipFill>
                    <a:blip r:embed="rId137" cstate="print"/>
                    <a:stretch>
                      <a:fillRect/>
                    </a:stretch>
                  </pic:blipFill>
                  <pic:spPr>
                    <a:xfrm>
                      <a:off x="0" y="0"/>
                      <a:ext cx="4250395" cy="2566416"/>
                    </a:xfrm>
                    <a:prstGeom prst="rect">
                      <a:avLst/>
                    </a:prstGeom>
                  </pic:spPr>
                </pic:pic>
              </a:graphicData>
            </a:graphic>
          </wp:anchor>
        </w:drawing>
      </w:r>
      <w:r>
        <w:rPr>
          <w:rFonts w:ascii="Verdana" w:hAnsi="Verdana"/>
          <w:b/>
          <w:color w:val="231F20"/>
          <w:w w:val="90"/>
          <w:sz w:val="20"/>
        </w:rPr>
        <w:t>Tabla 5. Destinos de viajes al extranjero (número y porcentaje)</w:t>
      </w:r>
    </w:p>
    <w:p>
      <w:pPr>
        <w:spacing w:before="42"/>
        <w:ind w:left="117" w:right="-4" w:firstLine="0"/>
        <w:jc w:val="left"/>
        <w:rPr>
          <w:rFonts w:ascii="Times New Roman"/>
          <w:sz w:val="18"/>
        </w:rPr>
      </w:pPr>
      <w:r>
        <w:rPr>
          <w:rFonts w:ascii="Times New Roman"/>
          <w:color w:val="231F20"/>
          <w:sz w:val="18"/>
        </w:rPr>
        <w:t>*p&lt;0.05, **p&lt;0.01, ***p&lt;0.001</w:t>
      </w:r>
    </w:p>
    <w:p>
      <w:pPr>
        <w:pStyle w:val="BodyText"/>
        <w:rPr>
          <w:rFonts w:ascii="Times New Roman"/>
          <w:sz w:val="18"/>
        </w:rPr>
      </w:pPr>
    </w:p>
    <w:p>
      <w:pPr>
        <w:pStyle w:val="Heading5"/>
        <w:spacing w:before="145"/>
        <w:ind w:right="-4"/>
        <w:jc w:val="left"/>
      </w:pPr>
      <w:r>
        <w:rPr>
          <w:color w:val="231F20"/>
        </w:rPr>
        <w:t>Bibliografía</w:t>
      </w:r>
    </w:p>
    <w:p>
      <w:pPr>
        <w:spacing w:line="273" w:lineRule="auto" w:before="134"/>
        <w:ind w:left="543" w:right="115" w:hanging="426"/>
        <w:jc w:val="both"/>
        <w:rPr>
          <w:sz w:val="18"/>
        </w:rPr>
      </w:pPr>
      <w:r>
        <w:rPr>
          <w:color w:val="231F20"/>
          <w:sz w:val="18"/>
        </w:rPr>
        <w:t>Alejziak,</w:t>
      </w:r>
      <w:r>
        <w:rPr>
          <w:color w:val="231F20"/>
          <w:spacing w:val="-11"/>
          <w:sz w:val="18"/>
        </w:rPr>
        <w:t> </w:t>
      </w:r>
      <w:r>
        <w:rPr>
          <w:color w:val="231F20"/>
          <w:spacing w:val="-9"/>
          <w:sz w:val="18"/>
        </w:rPr>
        <w:t>W.</w:t>
      </w:r>
      <w:r>
        <w:rPr>
          <w:color w:val="231F20"/>
          <w:spacing w:val="-12"/>
          <w:sz w:val="18"/>
        </w:rPr>
        <w:t> </w:t>
      </w:r>
      <w:r>
        <w:rPr>
          <w:color w:val="231F20"/>
          <w:sz w:val="18"/>
        </w:rPr>
        <w:t>(2001).</w:t>
      </w:r>
      <w:r>
        <w:rPr>
          <w:color w:val="231F20"/>
          <w:spacing w:val="-12"/>
          <w:sz w:val="18"/>
        </w:rPr>
        <w:t> </w:t>
      </w:r>
      <w:r>
        <w:rPr>
          <w:i/>
          <w:color w:val="231F20"/>
          <w:sz w:val="18"/>
        </w:rPr>
        <w:t>Aktywność</w:t>
      </w:r>
      <w:r>
        <w:rPr>
          <w:i/>
          <w:color w:val="231F20"/>
          <w:spacing w:val="-12"/>
          <w:sz w:val="18"/>
        </w:rPr>
        <w:t> </w:t>
      </w:r>
      <w:r>
        <w:rPr>
          <w:i/>
          <w:color w:val="231F20"/>
          <w:sz w:val="18"/>
        </w:rPr>
        <w:t>turystyczna</w:t>
      </w:r>
      <w:r>
        <w:rPr>
          <w:i/>
          <w:color w:val="231F20"/>
          <w:spacing w:val="-12"/>
          <w:sz w:val="18"/>
        </w:rPr>
        <w:t> </w:t>
      </w:r>
      <w:r>
        <w:rPr>
          <w:i/>
          <w:color w:val="231F20"/>
          <w:sz w:val="18"/>
        </w:rPr>
        <w:t>i</w:t>
      </w:r>
      <w:r>
        <w:rPr>
          <w:i/>
          <w:color w:val="231F20"/>
          <w:spacing w:val="-12"/>
          <w:sz w:val="18"/>
        </w:rPr>
        <w:t> </w:t>
      </w:r>
      <w:r>
        <w:rPr>
          <w:i/>
          <w:color w:val="231F20"/>
          <w:sz w:val="18"/>
        </w:rPr>
        <w:t>rekreacyjna</w:t>
      </w:r>
      <w:r>
        <w:rPr>
          <w:i/>
          <w:color w:val="231F20"/>
          <w:spacing w:val="-12"/>
          <w:sz w:val="18"/>
        </w:rPr>
        <w:t> </w:t>
      </w:r>
      <w:r>
        <w:rPr>
          <w:i/>
          <w:color w:val="231F20"/>
          <w:sz w:val="18"/>
        </w:rPr>
        <w:t>polskich</w:t>
      </w:r>
      <w:r>
        <w:rPr>
          <w:i/>
          <w:color w:val="231F20"/>
          <w:spacing w:val="-12"/>
          <w:sz w:val="18"/>
        </w:rPr>
        <w:t> </w:t>
      </w:r>
      <w:r>
        <w:rPr>
          <w:i/>
          <w:color w:val="231F20"/>
          <w:sz w:val="18"/>
        </w:rPr>
        <w:t>elit</w:t>
      </w:r>
      <w:r>
        <w:rPr>
          <w:i/>
          <w:color w:val="231F20"/>
          <w:spacing w:val="-12"/>
          <w:sz w:val="18"/>
        </w:rPr>
        <w:t> </w:t>
      </w:r>
      <w:r>
        <w:rPr>
          <w:i/>
          <w:color w:val="231F20"/>
          <w:sz w:val="18"/>
        </w:rPr>
        <w:t>finansowych</w:t>
      </w:r>
      <w:r>
        <w:rPr>
          <w:color w:val="231F20"/>
          <w:sz w:val="18"/>
        </w:rPr>
        <w:t>.</w:t>
      </w:r>
      <w:r>
        <w:rPr>
          <w:color w:val="231F20"/>
          <w:spacing w:val="-12"/>
          <w:sz w:val="18"/>
        </w:rPr>
        <w:t> </w:t>
      </w:r>
      <w:r>
        <w:rPr>
          <w:color w:val="231F20"/>
          <w:sz w:val="18"/>
        </w:rPr>
        <w:t>Turyzm, 39-52.</w:t>
      </w:r>
    </w:p>
    <w:p>
      <w:pPr>
        <w:spacing w:line="273" w:lineRule="auto" w:before="0"/>
        <w:ind w:left="543" w:right="115" w:hanging="426"/>
        <w:jc w:val="both"/>
        <w:rPr>
          <w:sz w:val="18"/>
        </w:rPr>
      </w:pPr>
      <w:r>
        <w:rPr>
          <w:color w:val="231F20"/>
          <w:sz w:val="18"/>
        </w:rPr>
        <w:t>Biernat, E., Gajewski, A. K., &amp; Lukasik, N. (2008). </w:t>
      </w:r>
      <w:r>
        <w:rPr>
          <w:i/>
          <w:color w:val="231F20"/>
          <w:sz w:val="18"/>
        </w:rPr>
        <w:t>Participation of retail trade workers in </w:t>
      </w:r>
      <w:r>
        <w:rPr>
          <w:i/>
          <w:color w:val="231F20"/>
          <w:sz w:val="18"/>
        </w:rPr>
        <w:t>recreation and tourism</w:t>
      </w:r>
      <w:r>
        <w:rPr>
          <w:color w:val="231F20"/>
          <w:sz w:val="18"/>
        </w:rPr>
        <w:t>. Turystyka i Rekreacja, 5-12.</w:t>
      </w:r>
    </w:p>
    <w:p>
      <w:pPr>
        <w:spacing w:line="273" w:lineRule="auto" w:before="0"/>
        <w:ind w:left="543" w:right="116" w:hanging="426"/>
        <w:jc w:val="both"/>
        <w:rPr>
          <w:sz w:val="18"/>
        </w:rPr>
      </w:pPr>
      <w:r>
        <w:rPr>
          <w:color w:val="231F20"/>
          <w:sz w:val="18"/>
        </w:rPr>
        <w:t>Biernat, E., Kozikowska, M., &amp; Gajewski, A. K. (2007). </w:t>
      </w:r>
      <w:r>
        <w:rPr>
          <w:i/>
          <w:color w:val="231F20"/>
          <w:sz w:val="18"/>
        </w:rPr>
        <w:t>Turystyka w </w:t>
      </w:r>
      <w:r>
        <w:rPr>
          <w:color w:val="231F20"/>
          <w:sz w:val="18"/>
        </w:rPr>
        <w:t>życiu </w:t>
      </w:r>
      <w:r>
        <w:rPr>
          <w:i/>
          <w:color w:val="231F20"/>
          <w:sz w:val="18"/>
        </w:rPr>
        <w:t>nauczycieli </w:t>
      </w:r>
      <w:r>
        <w:rPr>
          <w:i/>
          <w:color w:val="231F20"/>
          <w:sz w:val="18"/>
        </w:rPr>
        <w:t>akademickich. Turystyka i rekreacja</w:t>
      </w:r>
      <w:r>
        <w:rPr>
          <w:color w:val="231F20"/>
          <w:sz w:val="18"/>
        </w:rPr>
        <w:t>, 24-32.</w:t>
      </w:r>
    </w:p>
    <w:p>
      <w:pPr>
        <w:spacing w:line="273" w:lineRule="auto" w:before="0"/>
        <w:ind w:left="543" w:right="115" w:hanging="426"/>
        <w:jc w:val="both"/>
        <w:rPr>
          <w:sz w:val="18"/>
        </w:rPr>
      </w:pPr>
      <w:r>
        <w:rPr>
          <w:color w:val="231F20"/>
          <w:sz w:val="18"/>
        </w:rPr>
        <w:t>Biernat,</w:t>
      </w:r>
      <w:r>
        <w:rPr>
          <w:color w:val="231F20"/>
          <w:spacing w:val="-6"/>
          <w:sz w:val="18"/>
        </w:rPr>
        <w:t> </w:t>
      </w:r>
      <w:r>
        <w:rPr>
          <w:color w:val="231F20"/>
          <w:sz w:val="18"/>
        </w:rPr>
        <w:t>E.,</w:t>
      </w:r>
      <w:r>
        <w:rPr>
          <w:color w:val="231F20"/>
          <w:spacing w:val="-6"/>
          <w:sz w:val="18"/>
        </w:rPr>
        <w:t> </w:t>
      </w:r>
      <w:r>
        <w:rPr>
          <w:color w:val="231F20"/>
          <w:sz w:val="18"/>
        </w:rPr>
        <w:t>Piatkowaska,</w:t>
      </w:r>
      <w:r>
        <w:rPr>
          <w:color w:val="231F20"/>
          <w:spacing w:val="-6"/>
          <w:sz w:val="18"/>
        </w:rPr>
        <w:t> </w:t>
      </w:r>
      <w:r>
        <w:rPr>
          <w:color w:val="231F20"/>
          <w:sz w:val="18"/>
        </w:rPr>
        <w:t>M.,</w:t>
      </w:r>
      <w:r>
        <w:rPr>
          <w:color w:val="231F20"/>
          <w:spacing w:val="-6"/>
          <w:sz w:val="18"/>
        </w:rPr>
        <w:t> </w:t>
      </w:r>
      <w:r>
        <w:rPr>
          <w:color w:val="231F20"/>
          <w:sz w:val="18"/>
        </w:rPr>
        <w:t>&amp;</w:t>
      </w:r>
      <w:r>
        <w:rPr>
          <w:color w:val="231F20"/>
          <w:spacing w:val="-6"/>
          <w:sz w:val="18"/>
        </w:rPr>
        <w:t> </w:t>
      </w:r>
      <w:r>
        <w:rPr>
          <w:color w:val="231F20"/>
          <w:sz w:val="18"/>
        </w:rPr>
        <w:t>Gajewski,</w:t>
      </w:r>
      <w:r>
        <w:rPr>
          <w:color w:val="231F20"/>
          <w:spacing w:val="-6"/>
          <w:sz w:val="18"/>
        </w:rPr>
        <w:t> </w:t>
      </w:r>
      <w:r>
        <w:rPr>
          <w:color w:val="231F20"/>
          <w:sz w:val="18"/>
        </w:rPr>
        <w:t>A.</w:t>
      </w:r>
      <w:r>
        <w:rPr>
          <w:color w:val="231F20"/>
          <w:spacing w:val="-6"/>
          <w:sz w:val="18"/>
        </w:rPr>
        <w:t> </w:t>
      </w:r>
      <w:r>
        <w:rPr>
          <w:color w:val="231F20"/>
          <w:sz w:val="18"/>
        </w:rPr>
        <w:t>K.</w:t>
      </w:r>
      <w:r>
        <w:rPr>
          <w:color w:val="231F20"/>
          <w:spacing w:val="-6"/>
          <w:sz w:val="18"/>
        </w:rPr>
        <w:t> </w:t>
      </w:r>
      <w:r>
        <w:rPr>
          <w:color w:val="231F20"/>
          <w:sz w:val="18"/>
        </w:rPr>
        <w:t>(2006).</w:t>
      </w:r>
      <w:r>
        <w:rPr>
          <w:color w:val="231F20"/>
          <w:spacing w:val="-6"/>
          <w:sz w:val="18"/>
        </w:rPr>
        <w:t> </w:t>
      </w:r>
      <w:r>
        <w:rPr>
          <w:color w:val="231F20"/>
          <w:sz w:val="18"/>
        </w:rPr>
        <w:t>Participation</w:t>
      </w:r>
      <w:r>
        <w:rPr>
          <w:color w:val="231F20"/>
          <w:spacing w:val="-6"/>
          <w:sz w:val="18"/>
        </w:rPr>
        <w:t> </w:t>
      </w:r>
      <w:r>
        <w:rPr>
          <w:color w:val="231F20"/>
          <w:sz w:val="18"/>
        </w:rPr>
        <w:t>in</w:t>
      </w:r>
      <w:r>
        <w:rPr>
          <w:color w:val="231F20"/>
          <w:spacing w:val="-6"/>
          <w:sz w:val="18"/>
        </w:rPr>
        <w:t> </w:t>
      </w:r>
      <w:r>
        <w:rPr>
          <w:color w:val="231F20"/>
          <w:sz w:val="18"/>
        </w:rPr>
        <w:t>sport,</w:t>
      </w:r>
      <w:r>
        <w:rPr>
          <w:color w:val="231F20"/>
          <w:spacing w:val="-6"/>
          <w:sz w:val="18"/>
        </w:rPr>
        <w:t> </w:t>
      </w:r>
      <w:r>
        <w:rPr>
          <w:color w:val="231F20"/>
          <w:sz w:val="18"/>
        </w:rPr>
        <w:t>motor</w:t>
      </w:r>
      <w:r>
        <w:rPr>
          <w:color w:val="231F20"/>
          <w:spacing w:val="-6"/>
          <w:sz w:val="18"/>
        </w:rPr>
        <w:t> </w:t>
      </w:r>
      <w:r>
        <w:rPr>
          <w:color w:val="231F20"/>
          <w:sz w:val="18"/>
        </w:rPr>
        <w:t>leisure activities</w:t>
      </w:r>
      <w:r>
        <w:rPr>
          <w:color w:val="231F20"/>
          <w:spacing w:val="-7"/>
          <w:sz w:val="18"/>
        </w:rPr>
        <w:t> </w:t>
      </w:r>
      <w:r>
        <w:rPr>
          <w:color w:val="231F20"/>
          <w:sz w:val="18"/>
        </w:rPr>
        <w:t>and</w:t>
      </w:r>
      <w:r>
        <w:rPr>
          <w:color w:val="231F20"/>
          <w:spacing w:val="-7"/>
          <w:sz w:val="18"/>
        </w:rPr>
        <w:t> </w:t>
      </w:r>
      <w:r>
        <w:rPr>
          <w:color w:val="231F20"/>
          <w:sz w:val="18"/>
        </w:rPr>
        <w:t>physical</w:t>
      </w:r>
      <w:r>
        <w:rPr>
          <w:color w:val="231F20"/>
          <w:spacing w:val="-7"/>
          <w:sz w:val="18"/>
        </w:rPr>
        <w:t> </w:t>
      </w:r>
      <w:r>
        <w:rPr>
          <w:color w:val="231F20"/>
          <w:sz w:val="18"/>
        </w:rPr>
        <w:t>activity</w:t>
      </w:r>
      <w:r>
        <w:rPr>
          <w:color w:val="231F20"/>
          <w:spacing w:val="-7"/>
          <w:sz w:val="18"/>
        </w:rPr>
        <w:t> </w:t>
      </w:r>
      <w:r>
        <w:rPr>
          <w:color w:val="231F20"/>
          <w:sz w:val="18"/>
        </w:rPr>
        <w:t>of</w:t>
      </w:r>
      <w:r>
        <w:rPr>
          <w:color w:val="231F20"/>
          <w:spacing w:val="-7"/>
          <w:sz w:val="18"/>
        </w:rPr>
        <w:t> </w:t>
      </w:r>
      <w:r>
        <w:rPr>
          <w:color w:val="231F20"/>
          <w:sz w:val="18"/>
        </w:rPr>
        <w:t>teachers</w:t>
      </w:r>
      <w:r>
        <w:rPr>
          <w:color w:val="231F20"/>
          <w:spacing w:val="-7"/>
          <w:sz w:val="18"/>
        </w:rPr>
        <w:t> </w:t>
      </w:r>
      <w:r>
        <w:rPr>
          <w:color w:val="231F20"/>
          <w:sz w:val="18"/>
        </w:rPr>
        <w:t>from</w:t>
      </w:r>
      <w:r>
        <w:rPr>
          <w:color w:val="231F20"/>
          <w:spacing w:val="-7"/>
          <w:sz w:val="18"/>
        </w:rPr>
        <w:t> </w:t>
      </w:r>
      <w:r>
        <w:rPr>
          <w:color w:val="231F20"/>
          <w:sz w:val="18"/>
        </w:rPr>
        <w:t>two</w:t>
      </w:r>
      <w:r>
        <w:rPr>
          <w:color w:val="231F20"/>
          <w:spacing w:val="-7"/>
          <w:sz w:val="18"/>
        </w:rPr>
        <w:t> </w:t>
      </w:r>
      <w:r>
        <w:rPr>
          <w:color w:val="231F20"/>
          <w:sz w:val="18"/>
        </w:rPr>
        <w:t>different</w:t>
      </w:r>
      <w:r>
        <w:rPr>
          <w:color w:val="231F20"/>
          <w:spacing w:val="-7"/>
          <w:sz w:val="18"/>
        </w:rPr>
        <w:t> </w:t>
      </w:r>
      <w:r>
        <w:rPr>
          <w:color w:val="231F20"/>
          <w:sz w:val="18"/>
        </w:rPr>
        <w:t>universities.</w:t>
      </w:r>
      <w:r>
        <w:rPr>
          <w:color w:val="231F20"/>
          <w:spacing w:val="-7"/>
          <w:sz w:val="18"/>
        </w:rPr>
        <w:t> </w:t>
      </w:r>
      <w:r>
        <w:rPr>
          <w:color w:val="231F20"/>
          <w:sz w:val="18"/>
        </w:rPr>
        <w:t>W</w:t>
      </w:r>
      <w:r>
        <w:rPr>
          <w:color w:val="231F20"/>
          <w:spacing w:val="-7"/>
          <w:sz w:val="18"/>
        </w:rPr>
        <w:t> </w:t>
      </w:r>
      <w:r>
        <w:rPr>
          <w:color w:val="231F20"/>
          <w:sz w:val="18"/>
        </w:rPr>
        <w:t>E.</w:t>
      </w:r>
      <w:r>
        <w:rPr>
          <w:color w:val="231F20"/>
          <w:spacing w:val="-7"/>
          <w:sz w:val="18"/>
        </w:rPr>
        <w:t> </w:t>
      </w:r>
      <w:r>
        <w:rPr>
          <w:color w:val="231F20"/>
          <w:sz w:val="18"/>
        </w:rPr>
        <w:t>Czyz, &amp; </w:t>
      </w:r>
      <w:r>
        <w:rPr>
          <w:color w:val="231F20"/>
          <w:spacing w:val="-10"/>
          <w:sz w:val="18"/>
        </w:rPr>
        <w:t>F. </w:t>
      </w:r>
      <w:r>
        <w:rPr>
          <w:color w:val="231F20"/>
          <w:sz w:val="18"/>
        </w:rPr>
        <w:t>Viviani, In New Horizons (strony 25-33). Wroclaw: Elsevier Urban &amp;</w:t>
      </w:r>
      <w:r>
        <w:rPr>
          <w:color w:val="231F20"/>
          <w:spacing w:val="-24"/>
          <w:sz w:val="18"/>
        </w:rPr>
        <w:t> </w:t>
      </w:r>
      <w:r>
        <w:rPr>
          <w:color w:val="231F20"/>
          <w:spacing w:val="-3"/>
          <w:sz w:val="18"/>
        </w:rPr>
        <w:t>Partner.</w:t>
      </w:r>
    </w:p>
    <w:p>
      <w:pPr>
        <w:spacing w:line="273" w:lineRule="auto" w:before="0"/>
        <w:ind w:left="543" w:right="115" w:hanging="426"/>
        <w:jc w:val="both"/>
        <w:rPr>
          <w:sz w:val="18"/>
        </w:rPr>
      </w:pPr>
      <w:r>
        <w:rPr>
          <w:color w:val="231F20"/>
          <w:sz w:val="18"/>
        </w:rPr>
        <w:t>Gajewski A, K., Biernat, E., &amp; Jasionek, A. (2004). </w:t>
      </w:r>
      <w:r>
        <w:rPr>
          <w:i/>
          <w:color w:val="231F20"/>
          <w:sz w:val="18"/>
        </w:rPr>
        <w:t>Aktywność sportowa, rekreacyjna i </w:t>
      </w:r>
      <w:r>
        <w:rPr>
          <w:i/>
          <w:color w:val="231F20"/>
          <w:sz w:val="18"/>
        </w:rPr>
        <w:t>turystyczna warszawskich policjantów z policji sądowej</w:t>
      </w:r>
      <w:r>
        <w:rPr>
          <w:color w:val="231F20"/>
          <w:sz w:val="18"/>
        </w:rPr>
        <w:t>. Roczniki naukowe </w:t>
      </w:r>
      <w:r>
        <w:rPr>
          <w:color w:val="231F20"/>
          <w:spacing w:val="-7"/>
          <w:sz w:val="18"/>
        </w:rPr>
        <w:t>AWF, </w:t>
      </w:r>
      <w:r>
        <w:rPr>
          <w:color w:val="231F20"/>
          <w:sz w:val="18"/>
        </w:rPr>
        <w:t>27- 38.</w:t>
      </w:r>
    </w:p>
    <w:p>
      <w:pPr>
        <w:spacing w:line="273" w:lineRule="auto" w:before="0"/>
        <w:ind w:left="543" w:right="114" w:hanging="426"/>
        <w:jc w:val="both"/>
        <w:rPr>
          <w:sz w:val="18"/>
        </w:rPr>
      </w:pPr>
      <w:r>
        <w:rPr>
          <w:color w:val="231F20"/>
          <w:sz w:val="18"/>
        </w:rPr>
        <w:t>Główny Urząd Statystyczny, D. W. (1998). </w:t>
      </w:r>
      <w:r>
        <w:rPr>
          <w:i/>
          <w:color w:val="231F20"/>
          <w:sz w:val="18"/>
        </w:rPr>
        <w:t>Metodologia Unii Europejskiej e dziedzinie </w:t>
      </w:r>
      <w:r>
        <w:rPr>
          <w:i/>
          <w:color w:val="231F20"/>
          <w:sz w:val="18"/>
        </w:rPr>
        <w:t>statystyki</w:t>
      </w:r>
      <w:r>
        <w:rPr>
          <w:color w:val="231F20"/>
          <w:sz w:val="18"/>
        </w:rPr>
        <w:t>. Warszawa: Główny Urząd Statystyczny.</w:t>
      </w:r>
    </w:p>
    <w:p>
      <w:pPr>
        <w:spacing w:line="273" w:lineRule="auto" w:before="0"/>
        <w:ind w:left="543" w:right="115" w:hanging="426"/>
        <w:jc w:val="both"/>
        <w:rPr>
          <w:sz w:val="18"/>
        </w:rPr>
      </w:pPr>
      <w:r>
        <w:rPr>
          <w:color w:val="231F20"/>
          <w:sz w:val="18"/>
        </w:rPr>
        <w:t>Główny Urząd Statystyczny, I. i. (2008). </w:t>
      </w:r>
      <w:r>
        <w:rPr>
          <w:i/>
          <w:color w:val="231F20"/>
          <w:sz w:val="18"/>
        </w:rPr>
        <w:t>Turystyka w 2007 r</w:t>
      </w:r>
      <w:r>
        <w:rPr>
          <w:color w:val="231F20"/>
          <w:sz w:val="18"/>
        </w:rPr>
        <w:t>. Warszawa: Główny Urząd Statystyczny.</w:t>
      </w:r>
    </w:p>
    <w:p>
      <w:pPr>
        <w:spacing w:line="273" w:lineRule="auto" w:before="0"/>
        <w:ind w:left="543" w:right="115" w:hanging="426"/>
        <w:jc w:val="both"/>
        <w:rPr>
          <w:sz w:val="18"/>
        </w:rPr>
      </w:pPr>
      <w:r>
        <w:rPr>
          <w:color w:val="231F20"/>
          <w:sz w:val="18"/>
        </w:rPr>
        <w:t>Instytut Turystyki w Warszawie. (2010, wrzesień). </w:t>
      </w:r>
      <w:r>
        <w:rPr>
          <w:i/>
          <w:color w:val="231F20"/>
          <w:sz w:val="18"/>
        </w:rPr>
        <w:t>Uczestnictwo w turystyce. Pobrano z </w:t>
      </w:r>
      <w:r>
        <w:rPr>
          <w:i/>
          <w:color w:val="231F20"/>
          <w:sz w:val="18"/>
        </w:rPr>
        <w:t>lokalizacji </w:t>
      </w:r>
      <w:r>
        <w:rPr>
          <w:color w:val="231F20"/>
          <w:sz w:val="18"/>
        </w:rPr>
        <w:t>en </w:t>
      </w:r>
      <w:r>
        <w:rPr>
          <w:i/>
          <w:color w:val="231F20"/>
          <w:sz w:val="18"/>
          <w:u w:val="single" w:color="231F20"/>
        </w:rPr>
        <w:t>http://www.inur:com.pl/statystyka.htm</w:t>
      </w:r>
      <w:r>
        <w:rPr>
          <w:color w:val="231F20"/>
          <w:sz w:val="18"/>
        </w:rPr>
        <w:t>.</w:t>
      </w:r>
    </w:p>
    <w:p>
      <w:pPr>
        <w:spacing w:line="319" w:lineRule="auto" w:before="0"/>
        <w:ind w:left="543" w:right="115" w:hanging="426"/>
        <w:jc w:val="both"/>
        <w:rPr>
          <w:sz w:val="18"/>
        </w:rPr>
      </w:pPr>
      <w:r>
        <w:rPr>
          <w:color w:val="231F20"/>
          <w:sz w:val="18"/>
        </w:rPr>
        <w:t>Tyburcy, M., Gajewski, A. K., &amp; Biernat, E. (2009). </w:t>
      </w:r>
      <w:r>
        <w:rPr>
          <w:i/>
          <w:color w:val="231F20"/>
          <w:sz w:val="18"/>
        </w:rPr>
        <w:t>Prevalance of tourism among Warsaw </w:t>
      </w:r>
      <w:r>
        <w:rPr>
          <w:i/>
          <w:color w:val="231F20"/>
          <w:sz w:val="18"/>
        </w:rPr>
        <w:t>school teachers</w:t>
      </w:r>
      <w:r>
        <w:rPr>
          <w:color w:val="231F20"/>
          <w:sz w:val="18"/>
        </w:rPr>
        <w:t>. Turystyka i Rekreacja, 9-13.</w:t>
      </w:r>
    </w:p>
    <w:p>
      <w:pPr>
        <w:spacing w:after="0" w:line="319" w:lineRule="auto"/>
        <w:jc w:val="both"/>
        <w:rPr>
          <w:sz w:val="18"/>
        </w:rPr>
        <w:sectPr>
          <w:footerReference w:type="even" r:id="rId135"/>
          <w:footerReference w:type="default" r:id="rId136"/>
          <w:pgSz w:w="9640" w:h="13040"/>
          <w:pgMar w:footer="833" w:header="687" w:top="880" w:bottom="1020" w:left="1300" w:right="1300"/>
        </w:sectPr>
      </w:pPr>
    </w:p>
    <w:p>
      <w:pPr>
        <w:pStyle w:val="BodyText"/>
        <w:rPr>
          <w:sz w:val="20"/>
        </w:rPr>
      </w:pPr>
    </w:p>
    <w:p>
      <w:pPr>
        <w:pStyle w:val="BodyText"/>
        <w:rPr>
          <w:sz w:val="20"/>
        </w:rPr>
      </w:pPr>
    </w:p>
    <w:p>
      <w:pPr>
        <w:pStyle w:val="BodyText"/>
        <w:spacing w:before="1"/>
      </w:pPr>
    </w:p>
    <w:p>
      <w:pPr>
        <w:pStyle w:val="Heading2"/>
        <w:spacing w:line="295" w:lineRule="auto"/>
        <w:ind w:left="2295" w:right="107" w:hanging="1282"/>
      </w:pPr>
      <w:r>
        <w:rPr>
          <w:color w:val="231F20"/>
          <w:w w:val="90"/>
        </w:rPr>
        <w:t>Capítulo</w:t>
      </w:r>
      <w:r>
        <w:rPr>
          <w:color w:val="231F20"/>
          <w:spacing w:val="-48"/>
          <w:w w:val="90"/>
        </w:rPr>
        <w:t> </w:t>
      </w:r>
      <w:r>
        <w:rPr>
          <w:color w:val="231F20"/>
          <w:w w:val="90"/>
        </w:rPr>
        <w:t>6.</w:t>
      </w:r>
      <w:r>
        <w:rPr>
          <w:color w:val="231F20"/>
          <w:spacing w:val="-47"/>
          <w:w w:val="90"/>
        </w:rPr>
        <w:t> </w:t>
      </w:r>
      <w:r>
        <w:rPr>
          <w:color w:val="231F20"/>
          <w:w w:val="90"/>
        </w:rPr>
        <w:t>Riesgo</w:t>
      </w:r>
      <w:r>
        <w:rPr>
          <w:color w:val="231F20"/>
          <w:spacing w:val="-47"/>
          <w:w w:val="90"/>
        </w:rPr>
        <w:t> </w:t>
      </w:r>
      <w:r>
        <w:rPr>
          <w:color w:val="231F20"/>
          <w:w w:val="90"/>
        </w:rPr>
        <w:t>y</w:t>
      </w:r>
      <w:r>
        <w:rPr>
          <w:color w:val="231F20"/>
          <w:spacing w:val="-47"/>
          <w:w w:val="90"/>
        </w:rPr>
        <w:t> </w:t>
      </w:r>
      <w:r>
        <w:rPr>
          <w:color w:val="231F20"/>
          <w:w w:val="90"/>
        </w:rPr>
        <w:t>turismo</w:t>
      </w:r>
      <w:r>
        <w:rPr>
          <w:color w:val="231F20"/>
          <w:spacing w:val="-47"/>
          <w:w w:val="90"/>
        </w:rPr>
        <w:t> </w:t>
      </w:r>
      <w:r>
        <w:rPr>
          <w:color w:val="231F20"/>
          <w:w w:val="90"/>
        </w:rPr>
        <w:t>en</w:t>
      </w:r>
      <w:r>
        <w:rPr>
          <w:color w:val="231F20"/>
          <w:spacing w:val="-47"/>
          <w:w w:val="90"/>
        </w:rPr>
        <w:t> </w:t>
      </w:r>
      <w:r>
        <w:rPr>
          <w:color w:val="231F20"/>
          <w:w w:val="90"/>
        </w:rPr>
        <w:t>el</w:t>
      </w:r>
      <w:r>
        <w:rPr>
          <w:color w:val="231F20"/>
          <w:spacing w:val="-47"/>
          <w:w w:val="90"/>
        </w:rPr>
        <w:t> </w:t>
      </w:r>
      <w:r>
        <w:rPr>
          <w:color w:val="231F20"/>
          <w:w w:val="90"/>
        </w:rPr>
        <w:t>municipio de</w:t>
      </w:r>
      <w:r>
        <w:rPr>
          <w:color w:val="231F20"/>
          <w:spacing w:val="-35"/>
          <w:w w:val="90"/>
        </w:rPr>
        <w:t> </w:t>
      </w:r>
      <w:r>
        <w:rPr>
          <w:color w:val="231F20"/>
          <w:w w:val="90"/>
        </w:rPr>
        <w:t>Othón</w:t>
      </w:r>
      <w:r>
        <w:rPr>
          <w:color w:val="231F20"/>
          <w:spacing w:val="-35"/>
          <w:w w:val="90"/>
        </w:rPr>
        <w:t> </w:t>
      </w:r>
      <w:r>
        <w:rPr>
          <w:color w:val="231F20"/>
          <w:w w:val="90"/>
        </w:rPr>
        <w:t>P.</w:t>
      </w:r>
      <w:r>
        <w:rPr>
          <w:color w:val="231F20"/>
          <w:spacing w:val="-35"/>
          <w:w w:val="90"/>
        </w:rPr>
        <w:t> </w:t>
      </w:r>
      <w:r>
        <w:rPr>
          <w:color w:val="231F20"/>
          <w:w w:val="90"/>
        </w:rPr>
        <w:t>Blanco,</w:t>
      </w:r>
      <w:r>
        <w:rPr>
          <w:color w:val="231F20"/>
          <w:spacing w:val="-35"/>
          <w:w w:val="90"/>
        </w:rPr>
        <w:t> </w:t>
      </w:r>
      <w:r>
        <w:rPr>
          <w:color w:val="231F20"/>
          <w:w w:val="90"/>
        </w:rPr>
        <w:t>Quintana</w:t>
      </w:r>
      <w:r>
        <w:rPr>
          <w:color w:val="231F20"/>
          <w:spacing w:val="-35"/>
          <w:w w:val="90"/>
        </w:rPr>
        <w:t> </w:t>
      </w:r>
      <w:r>
        <w:rPr>
          <w:color w:val="231F20"/>
          <w:w w:val="90"/>
        </w:rPr>
        <w:t>Roo</w:t>
      </w:r>
    </w:p>
    <w:p>
      <w:pPr>
        <w:pStyle w:val="BodyText"/>
        <w:rPr>
          <w:rFonts w:ascii="Verdana"/>
          <w:b/>
          <w:sz w:val="28"/>
        </w:rPr>
      </w:pPr>
    </w:p>
    <w:p>
      <w:pPr>
        <w:pStyle w:val="BodyText"/>
        <w:spacing w:before="6"/>
        <w:rPr>
          <w:rFonts w:ascii="Verdana"/>
          <w:b/>
          <w:sz w:val="32"/>
        </w:rPr>
      </w:pPr>
    </w:p>
    <w:p>
      <w:pPr>
        <w:spacing w:line="432" w:lineRule="auto" w:before="0"/>
        <w:ind w:left="117" w:right="4025" w:firstLine="0"/>
        <w:jc w:val="left"/>
        <w:rPr>
          <w:rFonts w:ascii="Verdana" w:hAnsi="Verdana"/>
          <w:sz w:val="10"/>
        </w:rPr>
      </w:pPr>
      <w:r>
        <w:rPr>
          <w:rFonts w:ascii="Verdana" w:hAnsi="Verdana"/>
          <w:color w:val="231F20"/>
          <w:sz w:val="18"/>
        </w:rPr>
        <w:t>Ma. Luisa Hernández Aguilar</w:t>
      </w:r>
      <w:r>
        <w:rPr>
          <w:rFonts w:ascii="Verdana" w:hAnsi="Verdana"/>
          <w:color w:val="231F20"/>
          <w:position w:val="6"/>
          <w:sz w:val="10"/>
        </w:rPr>
        <w:t>1 </w:t>
      </w:r>
      <w:r>
        <w:rPr>
          <w:rFonts w:ascii="Verdana" w:hAnsi="Verdana"/>
          <w:color w:val="231F20"/>
          <w:sz w:val="18"/>
        </w:rPr>
        <w:t>Mariela</w:t>
      </w:r>
      <w:r>
        <w:rPr>
          <w:rFonts w:ascii="Verdana" w:hAnsi="Verdana"/>
          <w:color w:val="231F20"/>
          <w:spacing w:val="-24"/>
          <w:sz w:val="18"/>
        </w:rPr>
        <w:t> </w:t>
      </w:r>
      <w:r>
        <w:rPr>
          <w:rFonts w:ascii="Verdana" w:hAnsi="Verdana"/>
          <w:color w:val="231F20"/>
          <w:sz w:val="18"/>
        </w:rPr>
        <w:t>de</w:t>
      </w:r>
      <w:r>
        <w:rPr>
          <w:rFonts w:ascii="Verdana" w:hAnsi="Verdana"/>
          <w:color w:val="231F20"/>
          <w:spacing w:val="-24"/>
          <w:sz w:val="18"/>
        </w:rPr>
        <w:t> </w:t>
      </w:r>
      <w:r>
        <w:rPr>
          <w:rFonts w:ascii="Verdana" w:hAnsi="Verdana"/>
          <w:color w:val="231F20"/>
          <w:sz w:val="18"/>
        </w:rPr>
        <w:t>Jesús</w:t>
      </w:r>
      <w:r>
        <w:rPr>
          <w:rFonts w:ascii="Verdana" w:hAnsi="Verdana"/>
          <w:color w:val="231F20"/>
          <w:spacing w:val="-24"/>
          <w:sz w:val="18"/>
        </w:rPr>
        <w:t> </w:t>
      </w:r>
      <w:r>
        <w:rPr>
          <w:rFonts w:ascii="Verdana" w:hAnsi="Verdana"/>
          <w:color w:val="231F20"/>
          <w:sz w:val="18"/>
        </w:rPr>
        <w:t>Yeladaqui</w:t>
      </w:r>
      <w:r>
        <w:rPr>
          <w:rFonts w:ascii="Verdana" w:hAnsi="Verdana"/>
          <w:color w:val="231F20"/>
          <w:spacing w:val="-25"/>
          <w:sz w:val="18"/>
        </w:rPr>
        <w:t> </w:t>
      </w:r>
      <w:r>
        <w:rPr>
          <w:rFonts w:ascii="Verdana" w:hAnsi="Verdana"/>
          <w:color w:val="231F20"/>
          <w:sz w:val="18"/>
        </w:rPr>
        <w:t>Tello</w:t>
      </w:r>
      <w:r>
        <w:rPr>
          <w:rFonts w:ascii="Verdana" w:hAnsi="Verdana"/>
          <w:color w:val="231F20"/>
          <w:position w:val="6"/>
          <w:sz w:val="10"/>
        </w:rPr>
        <w:t>2</w:t>
      </w:r>
    </w:p>
    <w:p>
      <w:pPr>
        <w:pStyle w:val="BodyText"/>
        <w:spacing w:before="7"/>
        <w:rPr>
          <w:rFonts w:ascii="Verdana"/>
          <w:sz w:val="19"/>
        </w:rPr>
      </w:pPr>
    </w:p>
    <w:p>
      <w:pPr>
        <w:pStyle w:val="BodyText"/>
        <w:ind w:left="117" w:right="-4"/>
      </w:pPr>
      <w:r>
        <w:rPr>
          <w:color w:val="231F20"/>
        </w:rPr>
        <w:t>Palabras   clave:   turismo,   riesgo,   evaluación   del   riesgo,   mitigación,</w:t>
      </w:r>
    </w:p>
    <w:p>
      <w:pPr>
        <w:pStyle w:val="BodyText"/>
        <w:spacing w:before="102"/>
        <w:ind w:left="117" w:right="-4"/>
      </w:pPr>
      <w:r>
        <w:rPr>
          <w:color w:val="231F20"/>
        </w:rPr>
        <w:t>prevención.</w:t>
      </w:r>
    </w:p>
    <w:p>
      <w:pPr>
        <w:pStyle w:val="Heading5"/>
        <w:spacing w:before="156"/>
        <w:ind w:right="-4"/>
        <w:jc w:val="left"/>
      </w:pPr>
      <w:r>
        <w:rPr>
          <w:color w:val="231F20"/>
        </w:rPr>
        <w:t>Introducción</w:t>
      </w:r>
    </w:p>
    <w:p>
      <w:pPr>
        <w:pStyle w:val="BodyText"/>
        <w:spacing w:line="278" w:lineRule="auto" w:before="156"/>
        <w:ind w:left="117" w:right="115"/>
        <w:jc w:val="both"/>
      </w:pPr>
      <w:r>
        <w:rPr>
          <w:color w:val="231F20"/>
        </w:rPr>
        <w:t>Ante un desastre, la “recuperación” es improbable sin ayuda externa; es </w:t>
      </w:r>
      <w:r>
        <w:rPr>
          <w:color w:val="231F20"/>
          <w:spacing w:val="-4"/>
        </w:rPr>
        <w:t>decir, </w:t>
      </w:r>
      <w:r>
        <w:rPr>
          <w:color w:val="231F20"/>
        </w:rPr>
        <w:t>la recuperación psicológica y física de las víctimas, el reemplazo de recursos físicos y las relaciones sociales requeridas para hacerlo. En la actividad turística, los turistas se encuentran vulnerables en ambientes no familiares, por lo que se debe dar prioridad a su seguridad. Cuando se planifican desastres en los destinos turísticos, la pregunta que debería responderse antes de  iniciar  cualquier  proyecto  de  desarrollo  no  es  si ocurrirá sino cuándo ocurrirá. Lo que aquí se presenta es que existe  un RIESGO en función de la probabilidad de afectación ante amenazas naturales</w:t>
      </w:r>
      <w:r>
        <w:rPr>
          <w:color w:val="231F20"/>
          <w:spacing w:val="-21"/>
        </w:rPr>
        <w:t> </w:t>
      </w:r>
      <w:r>
        <w:rPr>
          <w:color w:val="231F20"/>
        </w:rPr>
        <w:t>o</w:t>
      </w:r>
      <w:r>
        <w:rPr>
          <w:color w:val="231F20"/>
          <w:spacing w:val="-21"/>
        </w:rPr>
        <w:t> </w:t>
      </w:r>
      <w:r>
        <w:rPr>
          <w:color w:val="231F20"/>
        </w:rPr>
        <w:t>antropogénicas</w:t>
      </w:r>
      <w:r>
        <w:rPr>
          <w:color w:val="231F20"/>
          <w:spacing w:val="-21"/>
        </w:rPr>
        <w:t> </w:t>
      </w:r>
      <w:r>
        <w:rPr>
          <w:color w:val="231F20"/>
        </w:rPr>
        <w:t>y</w:t>
      </w:r>
      <w:r>
        <w:rPr>
          <w:color w:val="231F20"/>
          <w:spacing w:val="-21"/>
        </w:rPr>
        <w:t> </w:t>
      </w:r>
      <w:r>
        <w:rPr>
          <w:color w:val="231F20"/>
        </w:rPr>
        <w:t>el</w:t>
      </w:r>
      <w:r>
        <w:rPr>
          <w:color w:val="231F20"/>
          <w:spacing w:val="-21"/>
        </w:rPr>
        <w:t> </w:t>
      </w:r>
      <w:r>
        <w:rPr>
          <w:color w:val="231F20"/>
        </w:rPr>
        <w:t>número</w:t>
      </w:r>
      <w:r>
        <w:rPr>
          <w:color w:val="231F20"/>
          <w:spacing w:val="-21"/>
        </w:rPr>
        <w:t> </w:t>
      </w:r>
      <w:r>
        <w:rPr>
          <w:color w:val="231F20"/>
        </w:rPr>
        <w:t>de</w:t>
      </w:r>
      <w:r>
        <w:rPr>
          <w:color w:val="231F20"/>
          <w:spacing w:val="-21"/>
        </w:rPr>
        <w:t> </w:t>
      </w:r>
      <w:r>
        <w:rPr>
          <w:color w:val="231F20"/>
        </w:rPr>
        <w:t>turistas</w:t>
      </w:r>
      <w:r>
        <w:rPr>
          <w:color w:val="231F20"/>
          <w:spacing w:val="-21"/>
        </w:rPr>
        <w:t> </w:t>
      </w:r>
      <w:r>
        <w:rPr>
          <w:color w:val="231F20"/>
        </w:rPr>
        <w:t>en</w:t>
      </w:r>
      <w:r>
        <w:rPr>
          <w:color w:val="231F20"/>
          <w:spacing w:val="-21"/>
        </w:rPr>
        <w:t> </w:t>
      </w:r>
      <w:r>
        <w:rPr>
          <w:color w:val="231F20"/>
        </w:rPr>
        <w:t>situación</w:t>
      </w:r>
      <w:r>
        <w:rPr>
          <w:color w:val="231F20"/>
          <w:spacing w:val="-21"/>
        </w:rPr>
        <w:t> </w:t>
      </w:r>
      <w:r>
        <w:rPr>
          <w:color w:val="231F20"/>
        </w:rPr>
        <w:t>vulnerable que se pueden hallar en el espacio y en el tiempo de exposición a un evento</w:t>
      </w:r>
      <w:r>
        <w:rPr>
          <w:color w:val="231F20"/>
          <w:spacing w:val="-19"/>
        </w:rPr>
        <w:t> </w:t>
      </w:r>
      <w:r>
        <w:rPr>
          <w:color w:val="231F20"/>
        </w:rPr>
        <w:t>extremo.</w:t>
      </w:r>
    </w:p>
    <w:p>
      <w:pPr>
        <w:pStyle w:val="BodyText"/>
        <w:spacing w:line="278" w:lineRule="auto" w:before="57"/>
        <w:ind w:left="117" w:right="116" w:firstLine="283"/>
        <w:jc w:val="both"/>
      </w:pPr>
      <w:r>
        <w:rPr/>
        <w:pict>
          <v:line style="position:absolute;mso-position-horizontal-relative:page;mso-position-vertical-relative:paragraph;z-index:1864;mso-wrap-distance-left:0;mso-wrap-distance-right:0" from="70.866096pt,80.357346pt" to="142.866096pt,80.357346pt" stroked="true" strokeweight="1pt" strokecolor="#231f20">
            <w10:wrap type="topAndBottom"/>
          </v:line>
        </w:pict>
      </w:r>
      <w:r>
        <w:rPr>
          <w:color w:val="231F20"/>
          <w:spacing w:val="-3"/>
        </w:rPr>
        <w:t>En </w:t>
      </w:r>
      <w:r>
        <w:rPr>
          <w:color w:val="231F20"/>
          <w:spacing w:val="-5"/>
        </w:rPr>
        <w:t>México, </w:t>
      </w:r>
      <w:r>
        <w:rPr>
          <w:color w:val="231F20"/>
          <w:spacing w:val="-3"/>
        </w:rPr>
        <w:t>la </w:t>
      </w:r>
      <w:r>
        <w:rPr>
          <w:color w:val="231F20"/>
          <w:spacing w:val="-5"/>
        </w:rPr>
        <w:t>actividad turística </w:t>
      </w:r>
      <w:r>
        <w:rPr>
          <w:color w:val="231F20"/>
          <w:spacing w:val="-6"/>
        </w:rPr>
        <w:t>representa </w:t>
      </w:r>
      <w:r>
        <w:rPr>
          <w:color w:val="231F20"/>
          <w:spacing w:val="-3"/>
        </w:rPr>
        <w:t>el 8% </w:t>
      </w:r>
      <w:r>
        <w:rPr>
          <w:color w:val="231F20"/>
          <w:spacing w:val="-4"/>
        </w:rPr>
        <w:t>del PIB </w:t>
      </w:r>
      <w:r>
        <w:rPr>
          <w:color w:val="231F20"/>
          <w:spacing w:val="-5"/>
        </w:rPr>
        <w:t>nacional, teniendo </w:t>
      </w:r>
      <w:r>
        <w:rPr>
          <w:color w:val="231F20"/>
          <w:spacing w:val="-4"/>
        </w:rPr>
        <w:t>como </w:t>
      </w:r>
      <w:r>
        <w:rPr>
          <w:color w:val="231F20"/>
          <w:spacing w:val="-5"/>
        </w:rPr>
        <w:t>principal fuente </w:t>
      </w:r>
      <w:r>
        <w:rPr>
          <w:color w:val="231F20"/>
          <w:spacing w:val="-3"/>
        </w:rPr>
        <w:t>de </w:t>
      </w:r>
      <w:r>
        <w:rPr>
          <w:color w:val="231F20"/>
          <w:spacing w:val="-6"/>
        </w:rPr>
        <w:t>inversión </w:t>
      </w:r>
      <w:r>
        <w:rPr>
          <w:color w:val="231F20"/>
          <w:spacing w:val="-5"/>
        </w:rPr>
        <w:t>capitales </w:t>
      </w:r>
      <w:r>
        <w:rPr>
          <w:color w:val="231F20"/>
          <w:spacing w:val="-6"/>
        </w:rPr>
        <w:t>privados; </w:t>
      </w:r>
      <w:r>
        <w:rPr>
          <w:color w:val="231F20"/>
          <w:spacing w:val="-3"/>
        </w:rPr>
        <w:t>el </w:t>
      </w:r>
      <w:r>
        <w:rPr>
          <w:color w:val="231F20"/>
          <w:spacing w:val="-4"/>
        </w:rPr>
        <w:t>68% </w:t>
      </w:r>
      <w:r>
        <w:rPr>
          <w:color w:val="231F20"/>
          <w:spacing w:val="-5"/>
        </w:rPr>
        <w:t>de </w:t>
      </w:r>
      <w:r>
        <w:rPr>
          <w:color w:val="231F20"/>
          <w:spacing w:val="-4"/>
        </w:rPr>
        <w:t>esta</w:t>
      </w:r>
      <w:r>
        <w:rPr>
          <w:color w:val="231F20"/>
          <w:spacing w:val="-13"/>
        </w:rPr>
        <w:t> </w:t>
      </w:r>
      <w:r>
        <w:rPr>
          <w:color w:val="231F20"/>
          <w:spacing w:val="-6"/>
        </w:rPr>
        <w:t>inversión</w:t>
      </w:r>
      <w:r>
        <w:rPr>
          <w:color w:val="231F20"/>
          <w:spacing w:val="-13"/>
        </w:rPr>
        <w:t> </w:t>
      </w:r>
      <w:r>
        <w:rPr>
          <w:color w:val="231F20"/>
          <w:spacing w:val="-3"/>
        </w:rPr>
        <w:t>se</w:t>
      </w:r>
      <w:r>
        <w:rPr>
          <w:color w:val="231F20"/>
          <w:spacing w:val="-13"/>
        </w:rPr>
        <w:t> </w:t>
      </w:r>
      <w:r>
        <w:rPr>
          <w:color w:val="231F20"/>
          <w:spacing w:val="-5"/>
        </w:rPr>
        <w:t>localiza</w:t>
      </w:r>
      <w:r>
        <w:rPr>
          <w:color w:val="231F20"/>
          <w:spacing w:val="-13"/>
        </w:rPr>
        <w:t> </w:t>
      </w:r>
      <w:r>
        <w:rPr>
          <w:color w:val="231F20"/>
          <w:spacing w:val="-3"/>
        </w:rPr>
        <w:t>en</w:t>
      </w:r>
      <w:r>
        <w:rPr>
          <w:color w:val="231F20"/>
          <w:spacing w:val="-13"/>
        </w:rPr>
        <w:t> </w:t>
      </w:r>
      <w:r>
        <w:rPr>
          <w:color w:val="231F20"/>
          <w:spacing w:val="-4"/>
        </w:rPr>
        <w:t>sólo</w:t>
      </w:r>
      <w:r>
        <w:rPr>
          <w:color w:val="231F20"/>
          <w:spacing w:val="-13"/>
        </w:rPr>
        <w:t> </w:t>
      </w:r>
      <w:r>
        <w:rPr>
          <w:color w:val="231F20"/>
          <w:spacing w:val="-5"/>
        </w:rPr>
        <w:t>tres</w:t>
      </w:r>
      <w:r>
        <w:rPr>
          <w:color w:val="231F20"/>
          <w:spacing w:val="-13"/>
        </w:rPr>
        <w:t> </w:t>
      </w:r>
      <w:r>
        <w:rPr>
          <w:color w:val="231F20"/>
          <w:spacing w:val="-5"/>
        </w:rPr>
        <w:t>estados</w:t>
      </w:r>
      <w:r>
        <w:rPr>
          <w:color w:val="231F20"/>
          <w:spacing w:val="-13"/>
        </w:rPr>
        <w:t> </w:t>
      </w:r>
      <w:r>
        <w:rPr>
          <w:color w:val="231F20"/>
          <w:spacing w:val="-3"/>
        </w:rPr>
        <w:t>de</w:t>
      </w:r>
      <w:r>
        <w:rPr>
          <w:color w:val="231F20"/>
          <w:spacing w:val="-13"/>
        </w:rPr>
        <w:t> </w:t>
      </w:r>
      <w:r>
        <w:rPr>
          <w:color w:val="231F20"/>
          <w:spacing w:val="-3"/>
        </w:rPr>
        <w:t>la</w:t>
      </w:r>
      <w:r>
        <w:rPr>
          <w:color w:val="231F20"/>
          <w:spacing w:val="-13"/>
        </w:rPr>
        <w:t> </w:t>
      </w:r>
      <w:r>
        <w:rPr>
          <w:color w:val="231F20"/>
          <w:spacing w:val="-5"/>
        </w:rPr>
        <w:t>República</w:t>
      </w:r>
      <w:r>
        <w:rPr>
          <w:color w:val="231F20"/>
          <w:spacing w:val="-13"/>
        </w:rPr>
        <w:t> </w:t>
      </w:r>
      <w:r>
        <w:rPr>
          <w:color w:val="231F20"/>
          <w:spacing w:val="-5"/>
        </w:rPr>
        <w:t>Mexicana,</w:t>
      </w:r>
      <w:r>
        <w:rPr>
          <w:color w:val="231F20"/>
          <w:spacing w:val="-13"/>
        </w:rPr>
        <w:t> </w:t>
      </w:r>
      <w:r>
        <w:rPr>
          <w:color w:val="231F20"/>
          <w:spacing w:val="-5"/>
        </w:rPr>
        <w:t>entre </w:t>
      </w:r>
      <w:r>
        <w:rPr>
          <w:color w:val="231F20"/>
          <w:spacing w:val="-4"/>
        </w:rPr>
        <w:t>los que </w:t>
      </w:r>
      <w:r>
        <w:rPr>
          <w:color w:val="231F20"/>
          <w:spacing w:val="-3"/>
        </w:rPr>
        <w:t>se </w:t>
      </w:r>
      <w:r>
        <w:rPr>
          <w:color w:val="231F20"/>
          <w:spacing w:val="-5"/>
        </w:rPr>
        <w:t>encuentra Quintana Roo </w:t>
      </w:r>
      <w:r>
        <w:rPr>
          <w:color w:val="231F20"/>
          <w:spacing w:val="-4"/>
        </w:rPr>
        <w:t>con </w:t>
      </w:r>
      <w:r>
        <w:rPr>
          <w:color w:val="231F20"/>
          <w:spacing w:val="-3"/>
        </w:rPr>
        <w:t>el </w:t>
      </w:r>
      <w:r>
        <w:rPr>
          <w:color w:val="231F20"/>
          <w:spacing w:val="-5"/>
        </w:rPr>
        <w:t>28.03%, </w:t>
      </w:r>
      <w:r>
        <w:rPr>
          <w:color w:val="231F20"/>
          <w:spacing w:val="-3"/>
        </w:rPr>
        <w:t>lo </w:t>
      </w:r>
      <w:r>
        <w:rPr>
          <w:color w:val="231F20"/>
          <w:spacing w:val="-4"/>
        </w:rPr>
        <w:t>que </w:t>
      </w:r>
      <w:r>
        <w:rPr>
          <w:color w:val="231F20"/>
          <w:spacing w:val="-3"/>
        </w:rPr>
        <w:t>lo </w:t>
      </w:r>
      <w:r>
        <w:rPr>
          <w:color w:val="231F20"/>
          <w:spacing w:val="-4"/>
        </w:rPr>
        <w:t>ubica como </w:t>
      </w:r>
      <w:r>
        <w:rPr>
          <w:color w:val="231F20"/>
          <w:spacing w:val="-5"/>
        </w:rPr>
        <w:t>el estado </w:t>
      </w:r>
      <w:r>
        <w:rPr>
          <w:color w:val="231F20"/>
          <w:spacing w:val="-4"/>
        </w:rPr>
        <w:t>con </w:t>
      </w:r>
      <w:r>
        <w:rPr>
          <w:color w:val="231F20"/>
          <w:spacing w:val="-6"/>
        </w:rPr>
        <w:t>mayor inversión privada </w:t>
      </w:r>
      <w:r>
        <w:rPr>
          <w:color w:val="231F20"/>
          <w:spacing w:val="-4"/>
        </w:rPr>
        <w:t>del </w:t>
      </w:r>
      <w:r>
        <w:rPr>
          <w:color w:val="231F20"/>
          <w:spacing w:val="-5"/>
        </w:rPr>
        <w:t>sector turismo (SECTUR,</w:t>
      </w:r>
      <w:r>
        <w:rPr>
          <w:color w:val="231F20"/>
          <w:spacing w:val="-6"/>
        </w:rPr>
        <w:t> </w:t>
      </w:r>
      <w:r>
        <w:rPr>
          <w:color w:val="231F20"/>
          <w:spacing w:val="-5"/>
        </w:rPr>
        <w:t>2007).</w:t>
      </w:r>
    </w:p>
    <w:p>
      <w:pPr>
        <w:spacing w:line="160" w:lineRule="exact" w:before="0"/>
        <w:ind w:left="230" w:right="-4" w:hanging="114"/>
        <w:jc w:val="left"/>
        <w:rPr>
          <w:rFonts w:ascii="Cambria Math" w:hAnsi="Cambria Math"/>
          <w:sz w:val="16"/>
        </w:rPr>
      </w:pPr>
      <w:r>
        <w:rPr>
          <w:rFonts w:ascii="Cambria Math" w:hAnsi="Cambria Math"/>
          <w:color w:val="231F20"/>
          <w:position w:val="5"/>
          <w:sz w:val="9"/>
        </w:rPr>
        <w:t>1 </w:t>
      </w:r>
      <w:r>
        <w:rPr>
          <w:rFonts w:ascii="Cambria Math" w:hAnsi="Cambria Math"/>
          <w:color w:val="231F20"/>
          <w:sz w:val="16"/>
        </w:rPr>
        <w:t>Estudiante del Doctorado en Geografía, División de Ciencias e Ingenierías, Universidad de Quintana Roo, México. </w:t>
      </w:r>
      <w:hyperlink r:id="rId139">
        <w:r>
          <w:rPr>
            <w:rFonts w:ascii="Cambria Math" w:hAnsi="Cambria Math"/>
            <w:color w:val="231F20"/>
            <w:sz w:val="16"/>
          </w:rPr>
          <w:t>malu@uqroo.mx</w:t>
        </w:r>
      </w:hyperlink>
    </w:p>
    <w:p>
      <w:pPr>
        <w:spacing w:line="160" w:lineRule="exact" w:before="0"/>
        <w:ind w:left="230" w:right="110" w:hanging="114"/>
        <w:jc w:val="left"/>
        <w:rPr>
          <w:sz w:val="16"/>
        </w:rPr>
      </w:pPr>
      <w:r>
        <w:rPr>
          <w:color w:val="231F20"/>
          <w:position w:val="5"/>
          <w:sz w:val="9"/>
        </w:rPr>
        <w:t>2 </w:t>
      </w:r>
      <w:r>
        <w:rPr>
          <w:color w:val="231F20"/>
          <w:sz w:val="16"/>
        </w:rPr>
        <w:t>Profesora Investigadora, Cuerpo Académico de Geografía y Geomática, Universidad de Quintana Roo. </w:t>
      </w:r>
      <w:hyperlink r:id="rId140">
        <w:r>
          <w:rPr>
            <w:color w:val="231F20"/>
            <w:sz w:val="16"/>
          </w:rPr>
          <w:t>myeladaqui@uqroo.mx</w:t>
        </w:r>
      </w:hyperlink>
    </w:p>
    <w:p>
      <w:pPr>
        <w:spacing w:after="0" w:line="160" w:lineRule="exact"/>
        <w:jc w:val="left"/>
        <w:rPr>
          <w:sz w:val="16"/>
        </w:rPr>
        <w:sectPr>
          <w:headerReference w:type="default" r:id="rId138"/>
          <w:pgSz w:w="9640" w:h="13040"/>
          <w:pgMar w:header="0" w:footer="839" w:top="1200" w:bottom="1020" w:left="1300" w:right="1300"/>
        </w:sectPr>
      </w:pPr>
    </w:p>
    <w:p>
      <w:pPr>
        <w:pStyle w:val="BodyText"/>
        <w:rPr>
          <w:sz w:val="20"/>
        </w:rPr>
      </w:pPr>
    </w:p>
    <w:p>
      <w:pPr>
        <w:pStyle w:val="BodyText"/>
        <w:spacing w:before="1"/>
        <w:rPr>
          <w:sz w:val="16"/>
        </w:rPr>
      </w:pPr>
    </w:p>
    <w:p>
      <w:pPr>
        <w:pStyle w:val="BodyText"/>
        <w:spacing w:line="278" w:lineRule="auto" w:before="69"/>
        <w:ind w:left="117" w:right="114" w:firstLine="283"/>
        <w:jc w:val="both"/>
      </w:pPr>
      <w:r>
        <w:rPr>
          <w:color w:val="231F20"/>
        </w:rPr>
        <w:t>Othón </w:t>
      </w:r>
      <w:r>
        <w:rPr>
          <w:color w:val="231F20"/>
          <w:spacing w:val="-14"/>
        </w:rPr>
        <w:t>P. </w:t>
      </w:r>
      <w:r>
        <w:rPr>
          <w:color w:val="231F20"/>
        </w:rPr>
        <w:t>Blanco se localiza al sur del Estado de Quintana Roo; es el municipio más grande del estado con 18,760 kilómetros cuadrados, lo que representa el 36.9% de la superficie total del estado y el 0.95 % del territorio nacional. En él se localiza la ciudad de Chetumal, capital del estado; su posición geográfica los sitúa al frente del Mar Caribe haciendo frontera con Belice y Guatemala, siendo el único municipio del país que posee frontera con dos países. Anualmente, entre </w:t>
      </w:r>
      <w:r>
        <w:rPr>
          <w:color w:val="231F20"/>
          <w:spacing w:val="-3"/>
        </w:rPr>
        <w:t>mayo </w:t>
      </w:r>
      <w:r>
        <w:rPr>
          <w:color w:val="231F20"/>
        </w:rPr>
        <w:t>y noviembre, alrededor de 23 ciclones tropicales ingresan a costas mexicanas, de los cuales alrededor de nueve entran por el Océano Atlántico; éstos son la mayor</w:t>
      </w:r>
      <w:r>
        <w:rPr>
          <w:color w:val="231F20"/>
          <w:spacing w:val="-17"/>
        </w:rPr>
        <w:t> </w:t>
      </w:r>
      <w:r>
        <w:rPr>
          <w:color w:val="231F20"/>
        </w:rPr>
        <w:t>amenaza</w:t>
      </w:r>
      <w:r>
        <w:rPr>
          <w:color w:val="231F20"/>
          <w:spacing w:val="-17"/>
        </w:rPr>
        <w:t> </w:t>
      </w:r>
      <w:r>
        <w:rPr>
          <w:color w:val="231F20"/>
        </w:rPr>
        <w:t>natural</w:t>
      </w:r>
      <w:r>
        <w:rPr>
          <w:color w:val="231F20"/>
          <w:spacing w:val="-17"/>
        </w:rPr>
        <w:t> </w:t>
      </w:r>
      <w:r>
        <w:rPr>
          <w:color w:val="231F20"/>
        </w:rPr>
        <w:t>con</w:t>
      </w:r>
      <w:r>
        <w:rPr>
          <w:color w:val="231F20"/>
          <w:spacing w:val="-17"/>
        </w:rPr>
        <w:t> </w:t>
      </w:r>
      <w:r>
        <w:rPr>
          <w:color w:val="231F20"/>
        </w:rPr>
        <w:t>un</w:t>
      </w:r>
      <w:r>
        <w:rPr>
          <w:color w:val="231F20"/>
          <w:spacing w:val="-17"/>
        </w:rPr>
        <w:t> </w:t>
      </w:r>
      <w:r>
        <w:rPr>
          <w:color w:val="231F20"/>
        </w:rPr>
        <w:t>alto</w:t>
      </w:r>
      <w:r>
        <w:rPr>
          <w:color w:val="231F20"/>
          <w:spacing w:val="-17"/>
        </w:rPr>
        <w:t> </w:t>
      </w:r>
      <w:r>
        <w:rPr>
          <w:color w:val="231F20"/>
        </w:rPr>
        <w:t>grado</w:t>
      </w:r>
      <w:r>
        <w:rPr>
          <w:color w:val="231F20"/>
          <w:spacing w:val="-17"/>
        </w:rPr>
        <w:t> </w:t>
      </w:r>
      <w:r>
        <w:rPr>
          <w:color w:val="231F20"/>
        </w:rPr>
        <w:t>de</w:t>
      </w:r>
      <w:r>
        <w:rPr>
          <w:color w:val="231F20"/>
          <w:spacing w:val="-17"/>
        </w:rPr>
        <w:t> </w:t>
      </w:r>
      <w:r>
        <w:rPr>
          <w:color w:val="231F20"/>
        </w:rPr>
        <w:t>afectación</w:t>
      </w:r>
      <w:r>
        <w:rPr>
          <w:color w:val="231F20"/>
          <w:spacing w:val="-17"/>
        </w:rPr>
        <w:t> </w:t>
      </w:r>
      <w:r>
        <w:rPr>
          <w:color w:val="231F20"/>
        </w:rPr>
        <w:t>sobre</w:t>
      </w:r>
      <w:r>
        <w:rPr>
          <w:color w:val="231F20"/>
          <w:spacing w:val="-17"/>
        </w:rPr>
        <w:t> </w:t>
      </w:r>
      <w:r>
        <w:rPr>
          <w:color w:val="231F20"/>
        </w:rPr>
        <w:t>el</w:t>
      </w:r>
      <w:r>
        <w:rPr>
          <w:color w:val="231F20"/>
          <w:spacing w:val="-17"/>
        </w:rPr>
        <w:t> </w:t>
      </w:r>
      <w:r>
        <w:rPr>
          <w:color w:val="231F20"/>
        </w:rPr>
        <w:t>municipio y</w:t>
      </w:r>
      <w:r>
        <w:rPr>
          <w:color w:val="231F20"/>
          <w:spacing w:val="-16"/>
        </w:rPr>
        <w:t> </w:t>
      </w:r>
      <w:r>
        <w:rPr>
          <w:color w:val="231F20"/>
        </w:rPr>
        <w:t>todo</w:t>
      </w:r>
      <w:r>
        <w:rPr>
          <w:color w:val="231F20"/>
          <w:spacing w:val="-16"/>
        </w:rPr>
        <w:t> </w:t>
      </w:r>
      <w:r>
        <w:rPr>
          <w:color w:val="231F20"/>
        </w:rPr>
        <w:t>el</w:t>
      </w:r>
      <w:r>
        <w:rPr>
          <w:color w:val="231F20"/>
          <w:spacing w:val="-15"/>
        </w:rPr>
        <w:t> </w:t>
      </w:r>
      <w:r>
        <w:rPr>
          <w:color w:val="231F20"/>
        </w:rPr>
        <w:t>litoral</w:t>
      </w:r>
      <w:r>
        <w:rPr>
          <w:color w:val="231F20"/>
          <w:spacing w:val="-15"/>
        </w:rPr>
        <w:t> </w:t>
      </w:r>
      <w:r>
        <w:rPr>
          <w:color w:val="231F20"/>
        </w:rPr>
        <w:t>quintanarroense;</w:t>
      </w:r>
      <w:r>
        <w:rPr>
          <w:color w:val="231F20"/>
          <w:spacing w:val="-16"/>
        </w:rPr>
        <w:t> </w:t>
      </w:r>
      <w:r>
        <w:rPr>
          <w:color w:val="231F20"/>
        </w:rPr>
        <w:t>los</w:t>
      </w:r>
      <w:r>
        <w:rPr>
          <w:color w:val="231F20"/>
          <w:spacing w:val="-16"/>
        </w:rPr>
        <w:t> </w:t>
      </w:r>
      <w:r>
        <w:rPr>
          <w:color w:val="231F20"/>
        </w:rPr>
        <w:t>daños</w:t>
      </w:r>
      <w:r>
        <w:rPr>
          <w:color w:val="231F20"/>
          <w:spacing w:val="-16"/>
        </w:rPr>
        <w:t> </w:t>
      </w:r>
      <w:r>
        <w:rPr>
          <w:color w:val="231F20"/>
        </w:rPr>
        <w:t>que</w:t>
      </w:r>
      <w:r>
        <w:rPr>
          <w:color w:val="231F20"/>
          <w:spacing w:val="-16"/>
        </w:rPr>
        <w:t> </w:t>
      </w:r>
      <w:r>
        <w:rPr>
          <w:color w:val="231F20"/>
        </w:rPr>
        <w:t>generan</w:t>
      </w:r>
      <w:r>
        <w:rPr>
          <w:color w:val="231F20"/>
          <w:spacing w:val="-15"/>
        </w:rPr>
        <w:t> </w:t>
      </w:r>
      <w:r>
        <w:rPr>
          <w:color w:val="231F20"/>
        </w:rPr>
        <w:t>son</w:t>
      </w:r>
      <w:r>
        <w:rPr>
          <w:color w:val="231F20"/>
          <w:spacing w:val="-16"/>
        </w:rPr>
        <w:t> </w:t>
      </w:r>
      <w:r>
        <w:rPr>
          <w:color w:val="231F20"/>
        </w:rPr>
        <w:t>cuantiosos</w:t>
      </w:r>
      <w:r>
        <w:rPr>
          <w:color w:val="231F20"/>
          <w:spacing w:val="-16"/>
        </w:rPr>
        <w:t> </w:t>
      </w:r>
      <w:r>
        <w:rPr>
          <w:color w:val="231F20"/>
        </w:rPr>
        <w:t>en cuanto</w:t>
      </w:r>
      <w:r>
        <w:rPr>
          <w:color w:val="231F20"/>
          <w:spacing w:val="-9"/>
        </w:rPr>
        <w:t> </w:t>
      </w:r>
      <w:r>
        <w:rPr>
          <w:color w:val="231F20"/>
        </w:rPr>
        <w:t>a</w:t>
      </w:r>
      <w:r>
        <w:rPr>
          <w:color w:val="231F20"/>
          <w:spacing w:val="-9"/>
        </w:rPr>
        <w:t> </w:t>
      </w:r>
      <w:r>
        <w:rPr>
          <w:color w:val="231F20"/>
        </w:rPr>
        <w:t>pérdida</w:t>
      </w:r>
      <w:r>
        <w:rPr>
          <w:color w:val="231F20"/>
          <w:spacing w:val="-9"/>
        </w:rPr>
        <w:t> </w:t>
      </w:r>
      <w:r>
        <w:rPr>
          <w:color w:val="231F20"/>
        </w:rPr>
        <w:t>de</w:t>
      </w:r>
      <w:r>
        <w:rPr>
          <w:color w:val="231F20"/>
          <w:spacing w:val="-9"/>
        </w:rPr>
        <w:t> </w:t>
      </w:r>
      <w:r>
        <w:rPr>
          <w:color w:val="231F20"/>
        </w:rPr>
        <w:t>vidas</w:t>
      </w:r>
      <w:r>
        <w:rPr>
          <w:color w:val="231F20"/>
          <w:spacing w:val="-9"/>
        </w:rPr>
        <w:t> </w:t>
      </w:r>
      <w:r>
        <w:rPr>
          <w:color w:val="231F20"/>
        </w:rPr>
        <w:t>humanas,</w:t>
      </w:r>
      <w:r>
        <w:rPr>
          <w:color w:val="231F20"/>
          <w:spacing w:val="-9"/>
        </w:rPr>
        <w:t> </w:t>
      </w:r>
      <w:r>
        <w:rPr>
          <w:color w:val="231F20"/>
        </w:rPr>
        <w:t>modos</w:t>
      </w:r>
      <w:r>
        <w:rPr>
          <w:color w:val="231F20"/>
          <w:spacing w:val="-9"/>
        </w:rPr>
        <w:t> </w:t>
      </w:r>
      <w:r>
        <w:rPr>
          <w:color w:val="231F20"/>
        </w:rPr>
        <w:t>de</w:t>
      </w:r>
      <w:r>
        <w:rPr>
          <w:color w:val="231F20"/>
          <w:spacing w:val="-9"/>
        </w:rPr>
        <w:t> </w:t>
      </w:r>
      <w:r>
        <w:rPr>
          <w:color w:val="231F20"/>
        </w:rPr>
        <w:t>vida</w:t>
      </w:r>
      <w:r>
        <w:rPr>
          <w:color w:val="231F20"/>
          <w:spacing w:val="-9"/>
        </w:rPr>
        <w:t> </w:t>
      </w:r>
      <w:r>
        <w:rPr>
          <w:color w:val="231F20"/>
        </w:rPr>
        <w:t>y</w:t>
      </w:r>
      <w:r>
        <w:rPr>
          <w:color w:val="231F20"/>
          <w:spacing w:val="-9"/>
        </w:rPr>
        <w:t> </w:t>
      </w:r>
      <w:r>
        <w:rPr>
          <w:color w:val="231F20"/>
        </w:rPr>
        <w:t>afectación</w:t>
      </w:r>
      <w:r>
        <w:rPr>
          <w:color w:val="231F20"/>
          <w:spacing w:val="-9"/>
        </w:rPr>
        <w:t> </w:t>
      </w:r>
      <w:r>
        <w:rPr>
          <w:color w:val="231F20"/>
        </w:rPr>
        <w:t>ecológica. Con los avances tecnológicos, se han logrado especificar la probabilidad estadística para estas amenazas o peligros en tiempo y espacio. Sin embargo, esos conocimientos son de una utilidad limitada para  </w:t>
      </w:r>
      <w:r>
        <w:rPr>
          <w:color w:val="231F20"/>
          <w:spacing w:val="11"/>
        </w:rPr>
        <w:t> </w:t>
      </w:r>
      <w:r>
        <w:rPr>
          <w:color w:val="231F20"/>
        </w:rPr>
        <w:t>calcular</w:t>
      </w:r>
    </w:p>
    <w:p>
      <w:pPr>
        <w:pStyle w:val="BodyText"/>
        <w:spacing w:before="31"/>
        <w:ind w:left="117"/>
        <w:jc w:val="both"/>
      </w:pPr>
      <w:r>
        <w:rPr>
          <w:color w:val="231F20"/>
        </w:rPr>
        <w:t>el nivel real del riesgo.</w:t>
      </w:r>
    </w:p>
    <w:p>
      <w:pPr>
        <w:pStyle w:val="Heading5"/>
        <w:spacing w:before="99"/>
      </w:pPr>
      <w:r>
        <w:rPr>
          <w:color w:val="231F20"/>
        </w:rPr>
        <w:t>Riesgo de desastre: marco conceptual</w:t>
      </w:r>
    </w:p>
    <w:p>
      <w:pPr>
        <w:pStyle w:val="BodyText"/>
        <w:spacing w:line="278" w:lineRule="auto" w:before="156"/>
        <w:ind w:left="117" w:right="114"/>
        <w:jc w:val="both"/>
      </w:pPr>
      <w:r>
        <w:rPr>
          <w:color w:val="231F20"/>
        </w:rPr>
        <w:t>El problema del riesgo de desastre en entornos urbanos o zonas</w:t>
      </w:r>
      <w:r>
        <w:rPr>
          <w:color w:val="231F20"/>
          <w:spacing w:val="-19"/>
        </w:rPr>
        <w:t> </w:t>
      </w:r>
      <w:r>
        <w:rPr>
          <w:color w:val="231F20"/>
        </w:rPr>
        <w:t>costeras localizadas en franjas altamente propensas a la acción de fenómenos naturales</w:t>
      </w:r>
      <w:r>
        <w:rPr>
          <w:color w:val="231F20"/>
          <w:spacing w:val="-16"/>
        </w:rPr>
        <w:t> </w:t>
      </w:r>
      <w:r>
        <w:rPr>
          <w:color w:val="231F20"/>
        </w:rPr>
        <w:t>es</w:t>
      </w:r>
      <w:r>
        <w:rPr>
          <w:color w:val="231F20"/>
          <w:spacing w:val="-16"/>
        </w:rPr>
        <w:t> </w:t>
      </w:r>
      <w:r>
        <w:rPr>
          <w:color w:val="231F20"/>
        </w:rPr>
        <w:t>una</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temáticas</w:t>
      </w:r>
      <w:r>
        <w:rPr>
          <w:color w:val="231F20"/>
          <w:spacing w:val="-16"/>
        </w:rPr>
        <w:t> </w:t>
      </w:r>
      <w:r>
        <w:rPr>
          <w:color w:val="231F20"/>
        </w:rPr>
        <w:t>prioritarias</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agenda</w:t>
      </w:r>
      <w:r>
        <w:rPr>
          <w:color w:val="231F20"/>
          <w:spacing w:val="-16"/>
        </w:rPr>
        <w:t> </w:t>
      </w:r>
      <w:r>
        <w:rPr>
          <w:color w:val="231F20"/>
        </w:rPr>
        <w:t>global,</w:t>
      </w:r>
      <w:r>
        <w:rPr>
          <w:color w:val="231F20"/>
          <w:spacing w:val="-16"/>
        </w:rPr>
        <w:t> </w:t>
      </w:r>
      <w:r>
        <w:rPr>
          <w:color w:val="231F20"/>
          <w:spacing w:val="-3"/>
        </w:rPr>
        <w:t>ya</w:t>
      </w:r>
      <w:r>
        <w:rPr>
          <w:color w:val="231F20"/>
          <w:spacing w:val="-16"/>
        </w:rPr>
        <w:t> </w:t>
      </w:r>
      <w:r>
        <w:rPr>
          <w:color w:val="231F20"/>
        </w:rPr>
        <w:t>que</w:t>
      </w:r>
      <w:r>
        <w:rPr>
          <w:color w:val="231F20"/>
          <w:spacing w:val="-16"/>
        </w:rPr>
        <w:t> </w:t>
      </w:r>
      <w:r>
        <w:rPr>
          <w:color w:val="231F20"/>
        </w:rPr>
        <w:t>es tan amplia y compleja que existen numerosas perspectivas para intentar explicar los retos que supone dicha complejidad a nivel mundial (ONU, 2000). La complejidad se presenta, principalmente, desde la perspectiva de</w:t>
      </w:r>
      <w:r>
        <w:rPr>
          <w:color w:val="231F20"/>
          <w:spacing w:val="-11"/>
        </w:rPr>
        <w:t> </w:t>
      </w:r>
      <w:r>
        <w:rPr>
          <w:color w:val="231F20"/>
        </w:rPr>
        <w:t>la</w:t>
      </w:r>
      <w:r>
        <w:rPr>
          <w:color w:val="231F20"/>
          <w:spacing w:val="-11"/>
        </w:rPr>
        <w:t> </w:t>
      </w:r>
      <w:r>
        <w:rPr>
          <w:color w:val="231F20"/>
        </w:rPr>
        <w:t>gestión</w:t>
      </w:r>
      <w:r>
        <w:rPr>
          <w:color w:val="231F20"/>
          <w:spacing w:val="-11"/>
        </w:rPr>
        <w:t> </w:t>
      </w:r>
      <w:r>
        <w:rPr>
          <w:color w:val="231F20"/>
        </w:rPr>
        <w:t>pública</w:t>
      </w:r>
      <w:r>
        <w:rPr>
          <w:color w:val="231F20"/>
          <w:spacing w:val="-11"/>
        </w:rPr>
        <w:t> </w:t>
      </w:r>
      <w:r>
        <w:rPr>
          <w:color w:val="231F20"/>
        </w:rPr>
        <w:t>para</w:t>
      </w:r>
      <w:r>
        <w:rPr>
          <w:color w:val="231F20"/>
          <w:spacing w:val="-11"/>
        </w:rPr>
        <w:t> </w:t>
      </w:r>
      <w:r>
        <w:rPr>
          <w:color w:val="231F20"/>
        </w:rPr>
        <w:t>el</w:t>
      </w:r>
      <w:r>
        <w:rPr>
          <w:color w:val="231F20"/>
          <w:spacing w:val="-11"/>
        </w:rPr>
        <w:t> </w:t>
      </w:r>
      <w:r>
        <w:rPr>
          <w:color w:val="231F20"/>
        </w:rPr>
        <w:t>manejo</w:t>
      </w:r>
      <w:r>
        <w:rPr>
          <w:color w:val="231F20"/>
          <w:spacing w:val="-11"/>
        </w:rPr>
        <w:t> </w:t>
      </w:r>
      <w:r>
        <w:rPr>
          <w:color w:val="231F20"/>
        </w:rPr>
        <w:t>del</w:t>
      </w:r>
      <w:r>
        <w:rPr>
          <w:color w:val="231F20"/>
          <w:spacing w:val="-11"/>
        </w:rPr>
        <w:t> </w:t>
      </w:r>
      <w:r>
        <w:rPr>
          <w:color w:val="231F20"/>
        </w:rPr>
        <w:t>riesgo</w:t>
      </w:r>
      <w:r>
        <w:rPr>
          <w:color w:val="231F20"/>
          <w:spacing w:val="-11"/>
        </w:rPr>
        <w:t> </w:t>
      </w:r>
      <w:r>
        <w:rPr>
          <w:color w:val="231F20"/>
        </w:rPr>
        <w:t>por</w:t>
      </w:r>
      <w:r>
        <w:rPr>
          <w:color w:val="231F20"/>
          <w:spacing w:val="-11"/>
        </w:rPr>
        <w:t> </w:t>
      </w:r>
      <w:r>
        <w:rPr>
          <w:color w:val="231F20"/>
        </w:rPr>
        <w:t>desastre</w:t>
      </w:r>
      <w:r>
        <w:rPr>
          <w:color w:val="231F20"/>
          <w:spacing w:val="-11"/>
        </w:rPr>
        <w:t> </w:t>
      </w:r>
      <w:r>
        <w:rPr>
          <w:color w:val="231F20"/>
        </w:rPr>
        <w:t>y</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alcance de un desarrollo</w:t>
      </w:r>
      <w:r>
        <w:rPr>
          <w:color w:val="231F20"/>
          <w:spacing w:val="-11"/>
        </w:rPr>
        <w:t> </w:t>
      </w:r>
      <w:r>
        <w:rPr>
          <w:color w:val="231F20"/>
        </w:rPr>
        <w:t>equilibrado.</w:t>
      </w:r>
    </w:p>
    <w:p>
      <w:pPr>
        <w:pStyle w:val="BodyText"/>
        <w:spacing w:line="278" w:lineRule="auto" w:before="57"/>
        <w:ind w:left="117" w:right="113" w:firstLine="283"/>
        <w:jc w:val="both"/>
      </w:pPr>
      <w:r>
        <w:rPr>
          <w:color w:val="231F20"/>
          <w:spacing w:val="-5"/>
        </w:rPr>
        <w:t>Entre </w:t>
      </w:r>
      <w:r>
        <w:rPr>
          <w:color w:val="231F20"/>
          <w:spacing w:val="-4"/>
        </w:rPr>
        <w:t>las </w:t>
      </w:r>
      <w:r>
        <w:rPr>
          <w:color w:val="231F20"/>
          <w:spacing w:val="-5"/>
        </w:rPr>
        <w:t>limitaciones encontradas,  </w:t>
      </w:r>
      <w:r>
        <w:rPr>
          <w:color w:val="231F20"/>
          <w:spacing w:val="-3"/>
        </w:rPr>
        <w:t>se </w:t>
      </w:r>
      <w:r>
        <w:rPr>
          <w:color w:val="231F20"/>
          <w:spacing w:val="-5"/>
        </w:rPr>
        <w:t>señala  </w:t>
      </w:r>
      <w:r>
        <w:rPr>
          <w:color w:val="231F20"/>
          <w:spacing w:val="-3"/>
        </w:rPr>
        <w:t>la </w:t>
      </w:r>
      <w:r>
        <w:rPr>
          <w:color w:val="231F20"/>
          <w:spacing w:val="-4"/>
        </w:rPr>
        <w:t>poca </w:t>
      </w:r>
      <w:r>
        <w:rPr>
          <w:color w:val="231F20"/>
          <w:spacing w:val="-5"/>
        </w:rPr>
        <w:t>participación  de  </w:t>
      </w:r>
      <w:r>
        <w:rPr>
          <w:color w:val="231F20"/>
          <w:spacing w:val="-4"/>
        </w:rPr>
        <w:t>las </w:t>
      </w:r>
      <w:r>
        <w:rPr>
          <w:color w:val="231F20"/>
          <w:spacing w:val="-5"/>
        </w:rPr>
        <w:t>autoridades locales </w:t>
      </w:r>
      <w:r>
        <w:rPr>
          <w:color w:val="231F20"/>
        </w:rPr>
        <w:t>y </w:t>
      </w:r>
      <w:r>
        <w:rPr>
          <w:color w:val="231F20"/>
          <w:spacing w:val="-3"/>
        </w:rPr>
        <w:t>en </w:t>
      </w:r>
      <w:r>
        <w:rPr>
          <w:color w:val="231F20"/>
          <w:spacing w:val="-5"/>
        </w:rPr>
        <w:t>consecuencia </w:t>
      </w:r>
      <w:r>
        <w:rPr>
          <w:color w:val="231F20"/>
          <w:spacing w:val="-3"/>
        </w:rPr>
        <w:t>la </w:t>
      </w:r>
      <w:r>
        <w:rPr>
          <w:color w:val="231F20"/>
          <w:spacing w:val="-5"/>
        </w:rPr>
        <w:t>escasez </w:t>
      </w:r>
      <w:r>
        <w:rPr>
          <w:color w:val="231F20"/>
          <w:spacing w:val="-3"/>
        </w:rPr>
        <w:t>de </w:t>
      </w:r>
      <w:r>
        <w:rPr>
          <w:color w:val="231F20"/>
          <w:spacing w:val="-5"/>
        </w:rPr>
        <w:t>asignación </w:t>
      </w:r>
      <w:r>
        <w:rPr>
          <w:color w:val="231F20"/>
          <w:spacing w:val="-3"/>
        </w:rPr>
        <w:t>en </w:t>
      </w:r>
      <w:r>
        <w:rPr>
          <w:color w:val="231F20"/>
          <w:spacing w:val="-5"/>
        </w:rPr>
        <w:t>los recursos presupuestales, falta </w:t>
      </w:r>
      <w:r>
        <w:rPr>
          <w:color w:val="231F20"/>
          <w:spacing w:val="-3"/>
        </w:rPr>
        <w:t>de </w:t>
      </w:r>
      <w:r>
        <w:rPr>
          <w:color w:val="231F20"/>
          <w:spacing w:val="-5"/>
        </w:rPr>
        <w:t>continuidad </w:t>
      </w:r>
      <w:r>
        <w:rPr>
          <w:color w:val="231F20"/>
          <w:spacing w:val="-3"/>
        </w:rPr>
        <w:t>en </w:t>
      </w:r>
      <w:r>
        <w:rPr>
          <w:color w:val="231F20"/>
          <w:spacing w:val="-4"/>
        </w:rPr>
        <w:t>las </w:t>
      </w:r>
      <w:r>
        <w:rPr>
          <w:color w:val="231F20"/>
          <w:spacing w:val="-5"/>
        </w:rPr>
        <w:t>políticas locales, alta rotación </w:t>
      </w:r>
      <w:r>
        <w:rPr>
          <w:color w:val="231F20"/>
          <w:spacing w:val="-3"/>
        </w:rPr>
        <w:t>de </w:t>
      </w:r>
      <w:r>
        <w:rPr>
          <w:color w:val="231F20"/>
          <w:spacing w:val="-5"/>
        </w:rPr>
        <w:t>personal </w:t>
      </w:r>
      <w:r>
        <w:rPr>
          <w:color w:val="231F20"/>
          <w:spacing w:val="-3"/>
        </w:rPr>
        <w:t>en </w:t>
      </w:r>
      <w:r>
        <w:rPr>
          <w:color w:val="231F20"/>
          <w:spacing w:val="-4"/>
        </w:rPr>
        <w:t>las </w:t>
      </w:r>
      <w:r>
        <w:rPr>
          <w:color w:val="231F20"/>
          <w:spacing w:val="-5"/>
        </w:rPr>
        <w:t>instituciones,  </w:t>
      </w:r>
      <w:r>
        <w:rPr>
          <w:color w:val="231F20"/>
          <w:spacing w:val="-4"/>
        </w:rPr>
        <w:t>poca  </w:t>
      </w:r>
      <w:r>
        <w:rPr>
          <w:color w:val="231F20"/>
          <w:spacing w:val="-5"/>
        </w:rPr>
        <w:t>información  comunitaria </w:t>
      </w:r>
      <w:r>
        <w:rPr>
          <w:color w:val="231F20"/>
          <w:spacing w:val="-4"/>
        </w:rPr>
        <w:t>del </w:t>
      </w:r>
      <w:r>
        <w:rPr>
          <w:color w:val="231F20"/>
          <w:spacing w:val="-5"/>
        </w:rPr>
        <w:t>tema, ausencia </w:t>
      </w:r>
      <w:r>
        <w:rPr>
          <w:color w:val="231F20"/>
        </w:rPr>
        <w:t>o </w:t>
      </w:r>
      <w:r>
        <w:rPr>
          <w:color w:val="231F20"/>
          <w:spacing w:val="-6"/>
        </w:rPr>
        <w:t>retraso </w:t>
      </w:r>
      <w:r>
        <w:rPr>
          <w:color w:val="231F20"/>
          <w:spacing w:val="-3"/>
        </w:rPr>
        <w:t>de </w:t>
      </w:r>
      <w:r>
        <w:rPr>
          <w:color w:val="231F20"/>
          <w:spacing w:val="-5"/>
        </w:rPr>
        <w:t>marcos </w:t>
      </w:r>
      <w:r>
        <w:rPr>
          <w:color w:val="231F20"/>
          <w:spacing w:val="-6"/>
        </w:rPr>
        <w:t>normativos </w:t>
      </w:r>
      <w:r>
        <w:rPr>
          <w:color w:val="231F20"/>
          <w:spacing w:val="-5"/>
        </w:rPr>
        <w:t>adecuados, insuficiente coordinación</w:t>
      </w:r>
      <w:r>
        <w:rPr>
          <w:color w:val="231F20"/>
          <w:spacing w:val="-16"/>
        </w:rPr>
        <w:t> </w:t>
      </w:r>
      <w:r>
        <w:rPr>
          <w:color w:val="231F20"/>
          <w:spacing w:val="-5"/>
        </w:rPr>
        <w:t>entre</w:t>
      </w:r>
      <w:r>
        <w:rPr>
          <w:color w:val="231F20"/>
          <w:spacing w:val="-16"/>
        </w:rPr>
        <w:t> </w:t>
      </w:r>
      <w:r>
        <w:rPr>
          <w:color w:val="231F20"/>
          <w:spacing w:val="-5"/>
        </w:rPr>
        <w:t>sectores</w:t>
      </w:r>
      <w:r>
        <w:rPr>
          <w:color w:val="231F20"/>
          <w:spacing w:val="-16"/>
        </w:rPr>
        <w:t> </w:t>
      </w:r>
      <w:r>
        <w:rPr>
          <w:color w:val="231F20"/>
        </w:rPr>
        <w:t>y</w:t>
      </w:r>
      <w:r>
        <w:rPr>
          <w:color w:val="231F20"/>
          <w:spacing w:val="-16"/>
        </w:rPr>
        <w:t> </w:t>
      </w:r>
      <w:r>
        <w:rPr>
          <w:color w:val="231F20"/>
          <w:spacing w:val="-3"/>
        </w:rPr>
        <w:t>la</w:t>
      </w:r>
      <w:r>
        <w:rPr>
          <w:color w:val="231F20"/>
          <w:spacing w:val="-16"/>
        </w:rPr>
        <w:t> </w:t>
      </w:r>
      <w:r>
        <w:rPr>
          <w:color w:val="231F20"/>
          <w:spacing w:val="-5"/>
        </w:rPr>
        <w:t>disminución</w:t>
      </w:r>
      <w:r>
        <w:rPr>
          <w:color w:val="231F20"/>
          <w:spacing w:val="-16"/>
        </w:rPr>
        <w:t> </w:t>
      </w:r>
      <w:r>
        <w:rPr>
          <w:color w:val="231F20"/>
          <w:spacing w:val="-3"/>
        </w:rPr>
        <w:t>en</w:t>
      </w:r>
      <w:r>
        <w:rPr>
          <w:color w:val="231F20"/>
          <w:spacing w:val="-16"/>
        </w:rPr>
        <w:t> </w:t>
      </w:r>
      <w:r>
        <w:rPr>
          <w:color w:val="231F20"/>
          <w:spacing w:val="-3"/>
        </w:rPr>
        <w:t>la</w:t>
      </w:r>
      <w:r>
        <w:rPr>
          <w:color w:val="231F20"/>
          <w:spacing w:val="-16"/>
        </w:rPr>
        <w:t> </w:t>
      </w:r>
      <w:r>
        <w:rPr>
          <w:color w:val="231F20"/>
          <w:spacing w:val="-5"/>
        </w:rPr>
        <w:t>autonomía</w:t>
      </w:r>
      <w:r>
        <w:rPr>
          <w:color w:val="231F20"/>
          <w:spacing w:val="-16"/>
        </w:rPr>
        <w:t> </w:t>
      </w:r>
      <w:r>
        <w:rPr>
          <w:color w:val="231F20"/>
          <w:spacing w:val="-6"/>
        </w:rPr>
        <w:t>administrativa, </w:t>
      </w:r>
      <w:r>
        <w:rPr>
          <w:color w:val="231F20"/>
          <w:spacing w:val="-5"/>
        </w:rPr>
        <w:t>entre otras (EIRD-ONU,</w:t>
      </w:r>
      <w:r>
        <w:rPr>
          <w:color w:val="231F20"/>
          <w:spacing w:val="-14"/>
        </w:rPr>
        <w:t> </w:t>
      </w:r>
      <w:r>
        <w:rPr>
          <w:color w:val="231F20"/>
          <w:spacing w:val="-5"/>
        </w:rPr>
        <w:t>2009).</w:t>
      </w:r>
    </w:p>
    <w:p>
      <w:pPr>
        <w:spacing w:after="0" w:line="278" w:lineRule="auto"/>
        <w:jc w:val="both"/>
        <w:sectPr>
          <w:headerReference w:type="even" r:id="rId141"/>
          <w:headerReference w:type="default" r:id="rId142"/>
          <w:footerReference w:type="even" r:id="rId143"/>
          <w:footerReference w:type="default" r:id="rId144"/>
          <w:pgSz w:w="9640" w:h="13040"/>
          <w:pgMar w:header="687" w:footer="833" w:top="880" w:bottom="1020" w:left="1300" w:right="1300"/>
          <w:pgNumType w:start="112"/>
        </w:sectPr>
      </w:pPr>
    </w:p>
    <w:p>
      <w:pPr>
        <w:pStyle w:val="BodyText"/>
        <w:rPr>
          <w:sz w:val="20"/>
        </w:rPr>
      </w:pPr>
    </w:p>
    <w:p>
      <w:pPr>
        <w:pStyle w:val="BodyText"/>
        <w:spacing w:before="7"/>
        <w:rPr>
          <w:sz w:val="17"/>
        </w:rPr>
      </w:pPr>
    </w:p>
    <w:p>
      <w:pPr>
        <w:pStyle w:val="BodyText"/>
        <w:spacing w:line="278" w:lineRule="auto" w:before="69"/>
        <w:ind w:left="117" w:right="114" w:firstLine="283"/>
        <w:jc w:val="both"/>
      </w:pPr>
      <w:r>
        <w:rPr>
          <w:color w:val="231F20"/>
        </w:rPr>
        <w:t>En este sentido, la Estrategia Internacional para la Reducción de Desastres de las Naciones Unidas (UNISDR) tiene como propósito promover un entendimiento y la utilización en común de conceptos relativos a la reducción del riesgo de desastres. En 2004, publicó su primera obra de términos básicos sobre la reducción del riesgo de desastres,</w:t>
      </w:r>
      <w:r>
        <w:rPr>
          <w:color w:val="231F20"/>
          <w:spacing w:val="-7"/>
        </w:rPr>
        <w:t> </w:t>
      </w:r>
      <w:r>
        <w:rPr>
          <w:color w:val="231F20"/>
        </w:rPr>
        <w:t>incluida</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obra</w:t>
      </w:r>
      <w:r>
        <w:rPr>
          <w:color w:val="231F20"/>
          <w:spacing w:val="-7"/>
        </w:rPr>
        <w:t> </w:t>
      </w:r>
      <w:r>
        <w:rPr>
          <w:color w:val="231F20"/>
        </w:rPr>
        <w:t>titulada</w:t>
      </w:r>
      <w:r>
        <w:rPr>
          <w:color w:val="231F20"/>
          <w:spacing w:val="-7"/>
        </w:rPr>
        <w:t> </w:t>
      </w:r>
      <w:r>
        <w:rPr>
          <w:i/>
          <w:color w:val="231F20"/>
        </w:rPr>
        <w:t>Vivir</w:t>
      </w:r>
      <w:r>
        <w:rPr>
          <w:i/>
          <w:color w:val="231F20"/>
          <w:spacing w:val="-7"/>
        </w:rPr>
        <w:t> </w:t>
      </w:r>
      <w:r>
        <w:rPr>
          <w:i/>
          <w:color w:val="231F20"/>
        </w:rPr>
        <w:t>con</w:t>
      </w:r>
      <w:r>
        <w:rPr>
          <w:i/>
          <w:color w:val="231F20"/>
          <w:spacing w:val="-8"/>
        </w:rPr>
        <w:t> </w:t>
      </w:r>
      <w:r>
        <w:rPr>
          <w:i/>
          <w:color w:val="231F20"/>
        </w:rPr>
        <w:t>el</w:t>
      </w:r>
      <w:r>
        <w:rPr>
          <w:i/>
          <w:color w:val="231F20"/>
          <w:spacing w:val="-7"/>
        </w:rPr>
        <w:t> </w:t>
      </w:r>
      <w:r>
        <w:rPr>
          <w:i/>
          <w:color w:val="231F20"/>
        </w:rPr>
        <w:t>riesgo:</w:t>
      </w:r>
      <w:r>
        <w:rPr>
          <w:i/>
          <w:color w:val="231F20"/>
          <w:spacing w:val="-7"/>
        </w:rPr>
        <w:t> </w:t>
      </w:r>
      <w:r>
        <w:rPr>
          <w:i/>
          <w:color w:val="231F20"/>
        </w:rPr>
        <w:t>Informe</w:t>
      </w:r>
      <w:r>
        <w:rPr>
          <w:i/>
          <w:color w:val="231F20"/>
          <w:spacing w:val="-8"/>
        </w:rPr>
        <w:t> </w:t>
      </w:r>
      <w:r>
        <w:rPr>
          <w:i/>
          <w:color w:val="231F20"/>
        </w:rPr>
        <w:t>mundial </w:t>
      </w:r>
      <w:r>
        <w:rPr>
          <w:i/>
          <w:color w:val="231F20"/>
        </w:rPr>
        <w:t>sobre</w:t>
      </w:r>
      <w:r>
        <w:rPr>
          <w:i/>
          <w:color w:val="231F20"/>
          <w:spacing w:val="-7"/>
        </w:rPr>
        <w:t> </w:t>
      </w:r>
      <w:r>
        <w:rPr>
          <w:i/>
          <w:color w:val="231F20"/>
        </w:rPr>
        <w:t>las</w:t>
      </w:r>
      <w:r>
        <w:rPr>
          <w:i/>
          <w:color w:val="231F20"/>
          <w:spacing w:val="-7"/>
        </w:rPr>
        <w:t> </w:t>
      </w:r>
      <w:r>
        <w:rPr>
          <w:i/>
          <w:color w:val="231F20"/>
        </w:rPr>
        <w:t>iniciativas</w:t>
      </w:r>
      <w:r>
        <w:rPr>
          <w:i/>
          <w:color w:val="231F20"/>
          <w:spacing w:val="-7"/>
        </w:rPr>
        <w:t> </w:t>
      </w:r>
      <w:r>
        <w:rPr>
          <w:i/>
          <w:color w:val="231F20"/>
        </w:rPr>
        <w:t>para</w:t>
      </w:r>
      <w:r>
        <w:rPr>
          <w:i/>
          <w:color w:val="231F20"/>
          <w:spacing w:val="-7"/>
        </w:rPr>
        <w:t> </w:t>
      </w:r>
      <w:r>
        <w:rPr>
          <w:i/>
          <w:color w:val="231F20"/>
        </w:rPr>
        <w:t>la</w:t>
      </w:r>
      <w:r>
        <w:rPr>
          <w:i/>
          <w:color w:val="231F20"/>
          <w:spacing w:val="-7"/>
        </w:rPr>
        <w:t> </w:t>
      </w:r>
      <w:r>
        <w:rPr>
          <w:i/>
          <w:color w:val="231F20"/>
        </w:rPr>
        <w:t>reducción</w:t>
      </w:r>
      <w:r>
        <w:rPr>
          <w:i/>
          <w:color w:val="231F20"/>
          <w:spacing w:val="-7"/>
        </w:rPr>
        <w:t> </w:t>
      </w:r>
      <w:r>
        <w:rPr>
          <w:i/>
          <w:color w:val="231F20"/>
        </w:rPr>
        <w:t>de</w:t>
      </w:r>
      <w:r>
        <w:rPr>
          <w:i/>
          <w:color w:val="231F20"/>
          <w:spacing w:val="-7"/>
        </w:rPr>
        <w:t> </w:t>
      </w:r>
      <w:r>
        <w:rPr>
          <w:i/>
          <w:color w:val="231F20"/>
        </w:rPr>
        <w:t>desastres</w:t>
      </w:r>
      <w:r>
        <w:rPr>
          <w:color w:val="231F20"/>
        </w:rPr>
        <w:t>.</w:t>
      </w:r>
      <w:r>
        <w:rPr>
          <w:color w:val="231F20"/>
          <w:spacing w:val="-7"/>
        </w:rPr>
        <w:t> </w:t>
      </w:r>
      <w:r>
        <w:rPr>
          <w:color w:val="231F20"/>
        </w:rPr>
        <w:t>Al</w:t>
      </w:r>
      <w:r>
        <w:rPr>
          <w:color w:val="231F20"/>
          <w:spacing w:val="-7"/>
        </w:rPr>
        <w:t> </w:t>
      </w:r>
      <w:r>
        <w:rPr>
          <w:color w:val="231F20"/>
        </w:rPr>
        <w:t>año</w:t>
      </w:r>
      <w:r>
        <w:rPr>
          <w:color w:val="231F20"/>
          <w:spacing w:val="-7"/>
        </w:rPr>
        <w:t> </w:t>
      </w:r>
      <w:r>
        <w:rPr>
          <w:color w:val="231F20"/>
        </w:rPr>
        <w:t>siguiente,</w:t>
      </w:r>
      <w:r>
        <w:rPr>
          <w:color w:val="231F20"/>
          <w:spacing w:val="-7"/>
        </w:rPr>
        <w:t> </w:t>
      </w:r>
      <w:r>
        <w:rPr>
          <w:color w:val="231F20"/>
        </w:rPr>
        <w:t>con</w:t>
      </w:r>
      <w:r>
        <w:rPr>
          <w:color w:val="231F20"/>
          <w:spacing w:val="-7"/>
        </w:rPr>
        <w:t> </w:t>
      </w:r>
      <w:r>
        <w:rPr>
          <w:color w:val="231F20"/>
        </w:rPr>
        <w:t>la implementación del Marco de Acción de Hyogo 2005-2015,</w:t>
      </w:r>
      <w:r>
        <w:rPr>
          <w:color w:val="231F20"/>
          <w:position w:val="7"/>
          <w:sz w:val="13"/>
        </w:rPr>
        <w:t>3 </w:t>
      </w:r>
      <w:r>
        <w:rPr>
          <w:color w:val="231F20"/>
        </w:rPr>
        <w:t>se instó a la UNISDR que dedicara esfuerzos para “actualizar y divulgar ampliamente una</w:t>
      </w:r>
      <w:r>
        <w:rPr>
          <w:color w:val="231F20"/>
          <w:spacing w:val="-11"/>
        </w:rPr>
        <w:t> </w:t>
      </w:r>
      <w:r>
        <w:rPr>
          <w:color w:val="231F20"/>
        </w:rPr>
        <w:t>terminología</w:t>
      </w:r>
      <w:r>
        <w:rPr>
          <w:color w:val="231F20"/>
          <w:spacing w:val="-11"/>
        </w:rPr>
        <w:t> </w:t>
      </w:r>
      <w:r>
        <w:rPr>
          <w:color w:val="231F20"/>
        </w:rPr>
        <w:t>internacional</w:t>
      </w:r>
      <w:r>
        <w:rPr>
          <w:color w:val="231F20"/>
          <w:spacing w:val="-11"/>
        </w:rPr>
        <w:t> </w:t>
      </w:r>
      <w:r>
        <w:rPr>
          <w:color w:val="231F20"/>
        </w:rPr>
        <w:t>normalizada</w:t>
      </w:r>
      <w:r>
        <w:rPr>
          <w:color w:val="231F20"/>
          <w:spacing w:val="-11"/>
        </w:rPr>
        <w:t> </w:t>
      </w:r>
      <w:r>
        <w:rPr>
          <w:color w:val="231F20"/>
        </w:rPr>
        <w:t>sobre</w:t>
      </w:r>
      <w:r>
        <w:rPr>
          <w:color w:val="231F20"/>
          <w:spacing w:val="-11"/>
        </w:rPr>
        <w:t> </w:t>
      </w:r>
      <w:r>
        <w:rPr>
          <w:color w:val="231F20"/>
        </w:rPr>
        <w:t>la</w:t>
      </w:r>
      <w:r>
        <w:rPr>
          <w:color w:val="231F20"/>
          <w:spacing w:val="-11"/>
        </w:rPr>
        <w:t> </w:t>
      </w:r>
      <w:r>
        <w:rPr>
          <w:color w:val="231F20"/>
        </w:rPr>
        <w:t>reducción</w:t>
      </w:r>
      <w:r>
        <w:rPr>
          <w:color w:val="231F20"/>
          <w:spacing w:val="-11"/>
        </w:rPr>
        <w:t> </w:t>
      </w:r>
      <w:r>
        <w:rPr>
          <w:color w:val="231F20"/>
        </w:rPr>
        <w:t>del</w:t>
      </w:r>
      <w:r>
        <w:rPr>
          <w:color w:val="231F20"/>
          <w:spacing w:val="-11"/>
        </w:rPr>
        <w:t> </w:t>
      </w:r>
      <w:r>
        <w:rPr>
          <w:color w:val="231F20"/>
        </w:rPr>
        <w:t>riesgo de desastres, principalmente en los idiomas oficiales de las Naciones Unidas,</w:t>
      </w:r>
      <w:r>
        <w:rPr>
          <w:color w:val="231F20"/>
          <w:spacing w:val="-4"/>
        </w:rPr>
        <w:t> </w:t>
      </w:r>
      <w:r>
        <w:rPr>
          <w:color w:val="231F20"/>
        </w:rPr>
        <w:t>para</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utilice</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elaboración</w:t>
      </w:r>
      <w:r>
        <w:rPr>
          <w:color w:val="231F20"/>
          <w:spacing w:val="-4"/>
        </w:rPr>
        <w:t> </w:t>
      </w:r>
      <w:r>
        <w:rPr>
          <w:color w:val="231F20"/>
        </w:rPr>
        <w:t>de</w:t>
      </w:r>
      <w:r>
        <w:rPr>
          <w:color w:val="231F20"/>
          <w:spacing w:val="-4"/>
        </w:rPr>
        <w:t> </w:t>
      </w:r>
      <w:r>
        <w:rPr>
          <w:color w:val="231F20"/>
        </w:rPr>
        <w:t>programas</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desarrollo institucional, lasoperaciones, lainvestigación, </w:t>
      </w:r>
      <w:r>
        <w:rPr>
          <w:color w:val="231F20"/>
          <w:spacing w:val="2"/>
        </w:rPr>
        <w:t>losprogramasdeformación </w:t>
      </w:r>
      <w:r>
        <w:rPr>
          <w:color w:val="231F20"/>
        </w:rPr>
        <w:t>y los programas de información </w:t>
      </w:r>
      <w:r>
        <w:rPr>
          <w:color w:val="231F20"/>
          <w:spacing w:val="-4"/>
        </w:rPr>
        <w:t>pública”. </w:t>
      </w:r>
      <w:r>
        <w:rPr>
          <w:color w:val="231F20"/>
        </w:rPr>
        <w:t>La versión de la terminología preparada</w:t>
      </w:r>
      <w:r>
        <w:rPr>
          <w:color w:val="231F20"/>
          <w:spacing w:val="-4"/>
        </w:rPr>
        <w:t> </w:t>
      </w:r>
      <w:r>
        <w:rPr>
          <w:color w:val="231F20"/>
        </w:rPr>
        <w:t>por</w:t>
      </w:r>
      <w:r>
        <w:rPr>
          <w:color w:val="231F20"/>
          <w:spacing w:val="-4"/>
        </w:rPr>
        <w:t> </w:t>
      </w:r>
      <w:r>
        <w:rPr>
          <w:color w:val="231F20"/>
        </w:rPr>
        <w:t>UNISDR</w:t>
      </w:r>
      <w:r>
        <w:rPr>
          <w:color w:val="231F20"/>
          <w:spacing w:val="-4"/>
        </w:rPr>
        <w:t> </w:t>
      </w:r>
      <w:r>
        <w:rPr>
          <w:color w:val="231F20"/>
        </w:rPr>
        <w:t>en</w:t>
      </w:r>
      <w:r>
        <w:rPr>
          <w:color w:val="231F20"/>
          <w:spacing w:val="-4"/>
        </w:rPr>
        <w:t> </w:t>
      </w:r>
      <w:r>
        <w:rPr>
          <w:color w:val="231F20"/>
        </w:rPr>
        <w:t>2009</w:t>
      </w:r>
      <w:r>
        <w:rPr>
          <w:color w:val="231F20"/>
          <w:spacing w:val="-4"/>
        </w:rPr>
        <w:t> </w:t>
      </w:r>
      <w:r>
        <w:rPr>
          <w:color w:val="231F20"/>
        </w:rPr>
        <w:t>es</w:t>
      </w:r>
      <w:r>
        <w:rPr>
          <w:color w:val="231F20"/>
          <w:spacing w:val="-4"/>
        </w:rPr>
        <w:t> </w:t>
      </w:r>
      <w:r>
        <w:rPr>
          <w:color w:val="231F20"/>
        </w:rPr>
        <w:t>el</w:t>
      </w:r>
      <w:r>
        <w:rPr>
          <w:color w:val="231F20"/>
          <w:spacing w:val="-4"/>
        </w:rPr>
        <w:t> </w:t>
      </w:r>
      <w:r>
        <w:rPr>
          <w:color w:val="231F20"/>
        </w:rPr>
        <w:t>resultado</w:t>
      </w:r>
      <w:r>
        <w:rPr>
          <w:color w:val="231F20"/>
          <w:spacing w:val="-4"/>
        </w:rPr>
        <w:t> </w:t>
      </w:r>
      <w:r>
        <w:rPr>
          <w:color w:val="231F20"/>
        </w:rPr>
        <w:t>de</w:t>
      </w:r>
      <w:r>
        <w:rPr>
          <w:color w:val="231F20"/>
          <w:spacing w:val="-4"/>
        </w:rPr>
        <w:t> </w:t>
      </w:r>
      <w:r>
        <w:rPr>
          <w:color w:val="231F20"/>
        </w:rPr>
        <w:t>un</w:t>
      </w:r>
      <w:r>
        <w:rPr>
          <w:color w:val="231F20"/>
          <w:spacing w:val="-4"/>
        </w:rPr>
        <w:t> </w:t>
      </w:r>
      <w:r>
        <w:rPr>
          <w:color w:val="231F20"/>
        </w:rPr>
        <w:t>proceso</w:t>
      </w:r>
      <w:r>
        <w:rPr>
          <w:color w:val="231F20"/>
          <w:spacing w:val="-4"/>
        </w:rPr>
        <w:t> </w:t>
      </w:r>
      <w:r>
        <w:rPr>
          <w:color w:val="231F20"/>
        </w:rPr>
        <w:t>de</w:t>
      </w:r>
      <w:r>
        <w:rPr>
          <w:color w:val="231F20"/>
          <w:spacing w:val="-4"/>
        </w:rPr>
        <w:t> </w:t>
      </w:r>
      <w:r>
        <w:rPr>
          <w:color w:val="231F20"/>
        </w:rPr>
        <w:t>revisión continua por parte de la misma institución y de consultas celebradas  con una amplia gama de expertos y profesionales en varios encuentros internacionales, debates regionales y contextos nacionales. Se exponen a continuación las definiciones de los términos utilizados para este</w:t>
      </w:r>
      <w:r>
        <w:rPr>
          <w:color w:val="231F20"/>
          <w:spacing w:val="-22"/>
        </w:rPr>
        <w:t> </w:t>
      </w:r>
      <w:r>
        <w:rPr>
          <w:color w:val="231F20"/>
        </w:rPr>
        <w:t>trabajo en el contexto de riesgo de</w:t>
      </w:r>
      <w:r>
        <w:rPr>
          <w:color w:val="231F20"/>
          <w:spacing w:val="-17"/>
        </w:rPr>
        <w:t> </w:t>
      </w:r>
      <w:r>
        <w:rPr>
          <w:color w:val="231F20"/>
        </w:rPr>
        <w:t>desastre:</w:t>
      </w:r>
    </w:p>
    <w:p>
      <w:pPr>
        <w:pStyle w:val="BodyText"/>
        <w:spacing w:line="278" w:lineRule="auto" w:before="57"/>
        <w:ind w:left="117" w:right="120"/>
        <w:jc w:val="both"/>
      </w:pPr>
      <w:r>
        <w:rPr>
          <w:i/>
          <w:color w:val="231F20"/>
          <w:spacing w:val="-7"/>
        </w:rPr>
        <w:t>Amenaza. </w:t>
      </w:r>
      <w:r>
        <w:rPr>
          <w:color w:val="231F20"/>
          <w:spacing w:val="-8"/>
        </w:rPr>
        <w:t>Fenómeno, </w:t>
      </w:r>
      <w:r>
        <w:rPr>
          <w:color w:val="231F20"/>
          <w:spacing w:val="-7"/>
        </w:rPr>
        <w:t>sustancia, actividad  </w:t>
      </w:r>
      <w:r>
        <w:rPr>
          <w:color w:val="231F20"/>
          <w:spacing w:val="-6"/>
        </w:rPr>
        <w:t>humana  </w:t>
      </w:r>
      <w:r>
        <w:rPr>
          <w:color w:val="231F20"/>
        </w:rPr>
        <w:t>o  </w:t>
      </w:r>
      <w:r>
        <w:rPr>
          <w:color w:val="231F20"/>
          <w:spacing w:val="-7"/>
        </w:rPr>
        <w:t>condición  </w:t>
      </w:r>
      <w:r>
        <w:rPr>
          <w:color w:val="231F20"/>
          <w:spacing w:val="-8"/>
        </w:rPr>
        <w:t>peligrosa  </w:t>
      </w:r>
      <w:r>
        <w:rPr>
          <w:color w:val="231F20"/>
          <w:spacing w:val="-5"/>
        </w:rPr>
        <w:t>que </w:t>
      </w:r>
      <w:r>
        <w:rPr>
          <w:color w:val="231F20"/>
          <w:spacing w:val="-6"/>
        </w:rPr>
        <w:t>puede </w:t>
      </w:r>
      <w:r>
        <w:rPr>
          <w:color w:val="231F20"/>
          <w:spacing w:val="-7"/>
        </w:rPr>
        <w:t>ocasionar </w:t>
      </w:r>
      <w:r>
        <w:rPr>
          <w:color w:val="231F20"/>
          <w:spacing w:val="-4"/>
        </w:rPr>
        <w:t>la </w:t>
      </w:r>
      <w:r>
        <w:rPr>
          <w:color w:val="231F20"/>
          <w:spacing w:val="-7"/>
        </w:rPr>
        <w:t>muerte, lesiones </w:t>
      </w:r>
      <w:r>
        <w:rPr>
          <w:color w:val="231F20"/>
        </w:rPr>
        <w:t>u </w:t>
      </w:r>
      <w:r>
        <w:rPr>
          <w:color w:val="231F20"/>
          <w:spacing w:val="-7"/>
        </w:rPr>
        <w:t>otros impactos </w:t>
      </w:r>
      <w:r>
        <w:rPr>
          <w:color w:val="231F20"/>
        </w:rPr>
        <w:t>a </w:t>
      </w:r>
      <w:r>
        <w:rPr>
          <w:color w:val="231F20"/>
          <w:spacing w:val="-4"/>
        </w:rPr>
        <w:t>la </w:t>
      </w:r>
      <w:r>
        <w:rPr>
          <w:color w:val="231F20"/>
          <w:spacing w:val="-6"/>
        </w:rPr>
        <w:t>salud, </w:t>
      </w:r>
      <w:r>
        <w:rPr>
          <w:color w:val="231F20"/>
          <w:spacing w:val="-4"/>
        </w:rPr>
        <w:t>al </w:t>
      </w:r>
      <w:r>
        <w:rPr>
          <w:color w:val="231F20"/>
          <w:spacing w:val="-7"/>
        </w:rPr>
        <w:t>igual </w:t>
      </w:r>
      <w:r>
        <w:rPr>
          <w:color w:val="231F20"/>
          <w:spacing w:val="-5"/>
        </w:rPr>
        <w:t>que </w:t>
      </w:r>
      <w:r>
        <w:rPr>
          <w:color w:val="231F20"/>
          <w:spacing w:val="-6"/>
        </w:rPr>
        <w:t>daños </w:t>
      </w:r>
      <w:r>
        <w:rPr>
          <w:color w:val="231F20"/>
        </w:rPr>
        <w:t>a </w:t>
      </w:r>
      <w:r>
        <w:rPr>
          <w:color w:val="231F20"/>
          <w:spacing w:val="-4"/>
        </w:rPr>
        <w:t>la </w:t>
      </w:r>
      <w:r>
        <w:rPr>
          <w:color w:val="231F20"/>
          <w:spacing w:val="-7"/>
        </w:rPr>
        <w:t>propiedad, </w:t>
      </w:r>
      <w:r>
        <w:rPr>
          <w:color w:val="231F20"/>
          <w:spacing w:val="-4"/>
        </w:rPr>
        <w:t>la </w:t>
      </w:r>
      <w:r>
        <w:rPr>
          <w:color w:val="231F20"/>
          <w:spacing w:val="-7"/>
        </w:rPr>
        <w:t>pérdida </w:t>
      </w:r>
      <w:r>
        <w:rPr>
          <w:color w:val="231F20"/>
          <w:spacing w:val="-4"/>
        </w:rPr>
        <w:t>de </w:t>
      </w:r>
      <w:r>
        <w:rPr>
          <w:color w:val="231F20"/>
          <w:spacing w:val="-6"/>
        </w:rPr>
        <w:t>medios </w:t>
      </w:r>
      <w:r>
        <w:rPr>
          <w:color w:val="231F20"/>
          <w:spacing w:val="-4"/>
        </w:rPr>
        <w:t>de </w:t>
      </w:r>
      <w:r>
        <w:rPr>
          <w:color w:val="231F20"/>
          <w:spacing w:val="-7"/>
        </w:rPr>
        <w:t>sustento </w:t>
      </w:r>
      <w:r>
        <w:rPr>
          <w:color w:val="231F20"/>
        </w:rPr>
        <w:t>y </w:t>
      </w:r>
      <w:r>
        <w:rPr>
          <w:color w:val="231F20"/>
          <w:spacing w:val="-4"/>
        </w:rPr>
        <w:t>de </w:t>
      </w:r>
      <w:r>
        <w:rPr>
          <w:color w:val="231F20"/>
          <w:spacing w:val="-7"/>
        </w:rPr>
        <w:t>servicios, trastornos</w:t>
      </w:r>
      <w:r>
        <w:rPr>
          <w:color w:val="231F20"/>
          <w:spacing w:val="-11"/>
        </w:rPr>
        <w:t> </w:t>
      </w:r>
      <w:r>
        <w:rPr>
          <w:color w:val="231F20"/>
          <w:spacing w:val="-7"/>
        </w:rPr>
        <w:t>sociales</w:t>
      </w:r>
      <w:r>
        <w:rPr>
          <w:color w:val="231F20"/>
          <w:spacing w:val="-11"/>
        </w:rPr>
        <w:t> </w:t>
      </w:r>
      <w:r>
        <w:rPr>
          <w:color w:val="231F20"/>
        </w:rPr>
        <w:t>y</w:t>
      </w:r>
      <w:r>
        <w:rPr>
          <w:color w:val="231F20"/>
          <w:spacing w:val="-11"/>
        </w:rPr>
        <w:t> </w:t>
      </w:r>
      <w:r>
        <w:rPr>
          <w:color w:val="231F20"/>
          <w:spacing w:val="-7"/>
        </w:rPr>
        <w:t>económicos</w:t>
      </w:r>
      <w:r>
        <w:rPr>
          <w:color w:val="231F20"/>
          <w:spacing w:val="-11"/>
        </w:rPr>
        <w:t> </w:t>
      </w:r>
      <w:r>
        <w:rPr>
          <w:color w:val="231F20"/>
        </w:rPr>
        <w:t>o</w:t>
      </w:r>
      <w:r>
        <w:rPr>
          <w:color w:val="231F20"/>
          <w:spacing w:val="-11"/>
        </w:rPr>
        <w:t> </w:t>
      </w:r>
      <w:r>
        <w:rPr>
          <w:color w:val="231F20"/>
          <w:spacing w:val="-6"/>
        </w:rPr>
        <w:t>daños</w:t>
      </w:r>
      <w:r>
        <w:rPr>
          <w:color w:val="231F20"/>
          <w:spacing w:val="-11"/>
        </w:rPr>
        <w:t> </w:t>
      </w:r>
      <w:r>
        <w:rPr>
          <w:color w:val="231F20"/>
          <w:spacing w:val="-7"/>
        </w:rPr>
        <w:t>ambientales.</w:t>
      </w:r>
    </w:p>
    <w:p>
      <w:pPr>
        <w:pStyle w:val="BodyText"/>
        <w:spacing w:line="278" w:lineRule="auto" w:before="57"/>
        <w:ind w:left="117" w:right="115"/>
        <w:jc w:val="both"/>
      </w:pPr>
      <w:r>
        <w:rPr>
          <w:i/>
          <w:color w:val="231F20"/>
        </w:rPr>
        <w:t>Desastre. </w:t>
      </w:r>
      <w:r>
        <w:rPr>
          <w:color w:val="231F20"/>
        </w:rPr>
        <w:t>Seria interrupción  en  el  funcionamiento  de  una  comunidad o sociedad que ocasiona una gran cantidad de muertes al igual que pérdidas e impactos materiales, económicos y ambientales que exceden la</w:t>
      </w:r>
      <w:r>
        <w:rPr>
          <w:color w:val="231F20"/>
          <w:spacing w:val="-7"/>
        </w:rPr>
        <w:t> </w:t>
      </w:r>
      <w:r>
        <w:rPr>
          <w:color w:val="231F20"/>
        </w:rPr>
        <w:t>capacidad</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comunidad</w:t>
      </w:r>
      <w:r>
        <w:rPr>
          <w:color w:val="231F20"/>
          <w:spacing w:val="-7"/>
        </w:rPr>
        <w:t> </w:t>
      </w:r>
      <w:r>
        <w:rPr>
          <w:color w:val="231F20"/>
        </w:rPr>
        <w:t>o</w:t>
      </w:r>
      <w:r>
        <w:rPr>
          <w:color w:val="231F20"/>
          <w:spacing w:val="-7"/>
        </w:rPr>
        <w:t> </w:t>
      </w:r>
      <w:r>
        <w:rPr>
          <w:color w:val="231F20"/>
        </w:rPr>
        <w:t>la</w:t>
      </w:r>
      <w:r>
        <w:rPr>
          <w:color w:val="231F20"/>
          <w:spacing w:val="-7"/>
        </w:rPr>
        <w:t> </w:t>
      </w:r>
      <w:r>
        <w:rPr>
          <w:color w:val="231F20"/>
        </w:rPr>
        <w:t>sociedad</w:t>
      </w:r>
      <w:r>
        <w:rPr>
          <w:color w:val="231F20"/>
          <w:spacing w:val="-7"/>
        </w:rPr>
        <w:t> </w:t>
      </w:r>
      <w:r>
        <w:rPr>
          <w:color w:val="231F20"/>
        </w:rPr>
        <w:t>afectada</w:t>
      </w:r>
      <w:r>
        <w:rPr>
          <w:color w:val="231F20"/>
          <w:spacing w:val="-7"/>
        </w:rPr>
        <w:t> </w:t>
      </w:r>
      <w:r>
        <w:rPr>
          <w:color w:val="231F20"/>
        </w:rPr>
        <w:t>para</w:t>
      </w:r>
      <w:r>
        <w:rPr>
          <w:color w:val="231F20"/>
          <w:spacing w:val="-7"/>
        </w:rPr>
        <w:t> </w:t>
      </w:r>
      <w:r>
        <w:rPr>
          <w:color w:val="231F20"/>
        </w:rPr>
        <w:t>hacer</w:t>
      </w:r>
      <w:r>
        <w:rPr>
          <w:color w:val="231F20"/>
          <w:spacing w:val="-7"/>
        </w:rPr>
        <w:t> </w:t>
      </w:r>
      <w:r>
        <w:rPr>
          <w:color w:val="231F20"/>
        </w:rPr>
        <w:t>frente</w:t>
      </w:r>
      <w:r>
        <w:rPr>
          <w:color w:val="231F20"/>
          <w:spacing w:val="-7"/>
        </w:rPr>
        <w:t> </w:t>
      </w:r>
      <w:r>
        <w:rPr>
          <w:color w:val="231F20"/>
        </w:rPr>
        <w:t>a</w:t>
      </w:r>
      <w:r>
        <w:rPr>
          <w:color w:val="231F20"/>
          <w:spacing w:val="-7"/>
        </w:rPr>
        <w:t> </w:t>
      </w:r>
      <w:r>
        <w:rPr>
          <w:color w:val="231F20"/>
        </w:rPr>
        <w:t>la situación mediante el uso de sus propios</w:t>
      </w:r>
      <w:r>
        <w:rPr>
          <w:color w:val="231F20"/>
          <w:spacing w:val="-17"/>
        </w:rPr>
        <w:t> </w:t>
      </w:r>
      <w:r>
        <w:rPr>
          <w:color w:val="231F20"/>
        </w:rPr>
        <w:t>recursos.</w:t>
      </w:r>
    </w:p>
    <w:p>
      <w:pPr>
        <w:pStyle w:val="BodyText"/>
        <w:spacing w:before="8"/>
        <w:rPr>
          <w:sz w:val="25"/>
        </w:rPr>
      </w:pPr>
      <w:r>
        <w:rPr/>
        <w:pict>
          <v:line style="position:absolute;mso-position-horizontal-relative:page;mso-position-vertical-relative:paragraph;z-index:1888;mso-wrap-distance-left:0;mso-wrap-distance-right:0" from="70.866096pt,17.503601pt" to="142.866096pt,17.503601pt" stroked="true" strokeweight="1pt" strokecolor="#231f20">
            <w10:wrap type="topAndBottom"/>
          </v:line>
        </w:pict>
      </w:r>
    </w:p>
    <w:p>
      <w:pPr>
        <w:spacing w:line="230" w:lineRule="auto" w:before="0"/>
        <w:ind w:left="230" w:right="112" w:hanging="114"/>
        <w:jc w:val="both"/>
        <w:rPr>
          <w:sz w:val="16"/>
        </w:rPr>
      </w:pPr>
      <w:r>
        <w:rPr>
          <w:color w:val="231F20"/>
          <w:position w:val="5"/>
          <w:sz w:val="9"/>
        </w:rPr>
        <w:t>3  </w:t>
      </w:r>
      <w:r>
        <w:rPr>
          <w:color w:val="231F20"/>
          <w:sz w:val="16"/>
        </w:rPr>
        <w:t>El Marco de Acción de Hyogo (MAH) es el instrumento más importante para la implementación   de la reducción del riesgo de desastres que adoptaron los Estados miembros de las Naciones Unidas. Su objetivo general es aumentar la resiliencia de las naciones y las comunidades ante los desastres</w:t>
      </w:r>
      <w:r>
        <w:rPr>
          <w:color w:val="231F20"/>
          <w:spacing w:val="-5"/>
          <w:sz w:val="16"/>
        </w:rPr>
        <w:t> </w:t>
      </w:r>
      <w:r>
        <w:rPr>
          <w:color w:val="231F20"/>
          <w:sz w:val="16"/>
        </w:rPr>
        <w:t>al</w:t>
      </w:r>
      <w:r>
        <w:rPr>
          <w:color w:val="231F20"/>
          <w:spacing w:val="-5"/>
          <w:sz w:val="16"/>
        </w:rPr>
        <w:t> </w:t>
      </w:r>
      <w:r>
        <w:rPr>
          <w:color w:val="231F20"/>
          <w:sz w:val="16"/>
        </w:rPr>
        <w:t>lograr</w:t>
      </w:r>
      <w:r>
        <w:rPr>
          <w:color w:val="231F20"/>
          <w:spacing w:val="-5"/>
          <w:sz w:val="16"/>
        </w:rPr>
        <w:t> </w:t>
      </w:r>
      <w:r>
        <w:rPr>
          <w:color w:val="231F20"/>
          <w:sz w:val="16"/>
        </w:rPr>
        <w:t>para</w:t>
      </w:r>
      <w:r>
        <w:rPr>
          <w:color w:val="231F20"/>
          <w:spacing w:val="-5"/>
          <w:sz w:val="16"/>
        </w:rPr>
        <w:t> </w:t>
      </w:r>
      <w:r>
        <w:rPr>
          <w:color w:val="231F20"/>
          <w:sz w:val="16"/>
        </w:rPr>
        <w:t>el</w:t>
      </w:r>
      <w:r>
        <w:rPr>
          <w:color w:val="231F20"/>
          <w:spacing w:val="-5"/>
          <w:sz w:val="16"/>
        </w:rPr>
        <w:t> </w:t>
      </w:r>
      <w:r>
        <w:rPr>
          <w:color w:val="231F20"/>
          <w:sz w:val="16"/>
        </w:rPr>
        <w:t>año</w:t>
      </w:r>
      <w:r>
        <w:rPr>
          <w:color w:val="231F20"/>
          <w:spacing w:val="-5"/>
          <w:sz w:val="16"/>
        </w:rPr>
        <w:t> </w:t>
      </w:r>
      <w:r>
        <w:rPr>
          <w:color w:val="231F20"/>
          <w:sz w:val="16"/>
        </w:rPr>
        <w:t>2015,</w:t>
      </w:r>
      <w:r>
        <w:rPr>
          <w:color w:val="231F20"/>
          <w:spacing w:val="-5"/>
          <w:sz w:val="16"/>
        </w:rPr>
        <w:t> </w:t>
      </w:r>
      <w:r>
        <w:rPr>
          <w:color w:val="231F20"/>
          <w:sz w:val="16"/>
        </w:rPr>
        <w:t>una</w:t>
      </w:r>
      <w:r>
        <w:rPr>
          <w:color w:val="231F20"/>
          <w:spacing w:val="-5"/>
          <w:sz w:val="16"/>
        </w:rPr>
        <w:t> </w:t>
      </w:r>
      <w:r>
        <w:rPr>
          <w:color w:val="231F20"/>
          <w:sz w:val="16"/>
        </w:rPr>
        <w:t>reducción</w:t>
      </w:r>
      <w:r>
        <w:rPr>
          <w:color w:val="231F20"/>
          <w:spacing w:val="-5"/>
          <w:sz w:val="16"/>
        </w:rPr>
        <w:t> </w:t>
      </w:r>
      <w:r>
        <w:rPr>
          <w:color w:val="231F20"/>
          <w:sz w:val="16"/>
        </w:rPr>
        <w:t>considerable</w:t>
      </w:r>
      <w:r>
        <w:rPr>
          <w:color w:val="231F20"/>
          <w:spacing w:val="-5"/>
          <w:sz w:val="16"/>
        </w:rPr>
        <w:t> </w:t>
      </w:r>
      <w:r>
        <w:rPr>
          <w:color w:val="231F20"/>
          <w:sz w:val="16"/>
        </w:rPr>
        <w:t>de</w:t>
      </w:r>
      <w:r>
        <w:rPr>
          <w:color w:val="231F20"/>
          <w:spacing w:val="-5"/>
          <w:sz w:val="16"/>
        </w:rPr>
        <w:t> </w:t>
      </w:r>
      <w:r>
        <w:rPr>
          <w:color w:val="231F20"/>
          <w:sz w:val="16"/>
        </w:rPr>
        <w:t>las</w:t>
      </w:r>
      <w:r>
        <w:rPr>
          <w:color w:val="231F20"/>
          <w:spacing w:val="-5"/>
          <w:sz w:val="16"/>
        </w:rPr>
        <w:t> </w:t>
      </w:r>
      <w:r>
        <w:rPr>
          <w:color w:val="231F20"/>
          <w:sz w:val="16"/>
        </w:rPr>
        <w:t>pérdidas</w:t>
      </w:r>
      <w:r>
        <w:rPr>
          <w:color w:val="231F20"/>
          <w:spacing w:val="-5"/>
          <w:sz w:val="16"/>
        </w:rPr>
        <w:t> </w:t>
      </w:r>
      <w:r>
        <w:rPr>
          <w:color w:val="231F20"/>
          <w:sz w:val="16"/>
        </w:rPr>
        <w:t>que</w:t>
      </w:r>
      <w:r>
        <w:rPr>
          <w:color w:val="231F20"/>
          <w:spacing w:val="-5"/>
          <w:sz w:val="16"/>
        </w:rPr>
        <w:t> </w:t>
      </w:r>
      <w:r>
        <w:rPr>
          <w:color w:val="231F20"/>
          <w:sz w:val="16"/>
        </w:rPr>
        <w:t>ocasionan</w:t>
      </w:r>
      <w:r>
        <w:rPr>
          <w:color w:val="231F20"/>
          <w:spacing w:val="-5"/>
          <w:sz w:val="16"/>
        </w:rPr>
        <w:t> </w:t>
      </w:r>
      <w:r>
        <w:rPr>
          <w:color w:val="231F20"/>
          <w:sz w:val="16"/>
        </w:rPr>
        <w:t>los desastres, tanto en términos de vidas humanas como en cuanto a los bienes sociales, económicos  y ambientales de las comunidades y los </w:t>
      </w:r>
      <w:r>
        <w:rPr>
          <w:color w:val="231F20"/>
          <w:spacing w:val="17"/>
          <w:sz w:val="16"/>
        </w:rPr>
        <w:t> </w:t>
      </w:r>
      <w:r>
        <w:rPr>
          <w:color w:val="231F20"/>
          <w:sz w:val="16"/>
        </w:rPr>
        <w:t>países.</w:t>
      </w:r>
    </w:p>
    <w:p>
      <w:pPr>
        <w:spacing w:after="0" w:line="230" w:lineRule="auto"/>
        <w:jc w:val="both"/>
        <w:rPr>
          <w:sz w:val="16"/>
        </w:rPr>
        <w:sectPr>
          <w:pgSz w:w="9640" w:h="13040"/>
          <w:pgMar w:header="669" w:footer="839" w:top="860" w:bottom="1020" w:left="1300" w:right="1300"/>
        </w:sectPr>
      </w:pPr>
    </w:p>
    <w:p>
      <w:pPr>
        <w:pStyle w:val="BodyText"/>
        <w:rPr>
          <w:sz w:val="20"/>
        </w:rPr>
      </w:pPr>
    </w:p>
    <w:p>
      <w:pPr>
        <w:pStyle w:val="BodyText"/>
        <w:spacing w:before="1"/>
        <w:rPr>
          <w:sz w:val="16"/>
        </w:rPr>
      </w:pPr>
    </w:p>
    <w:p>
      <w:pPr>
        <w:pStyle w:val="BodyText"/>
        <w:spacing w:line="278" w:lineRule="auto" w:before="69"/>
        <w:ind w:left="117" w:right="109"/>
        <w:jc w:val="both"/>
      </w:pPr>
      <w:r>
        <w:rPr>
          <w:i/>
          <w:color w:val="231F20"/>
          <w:spacing w:val="3"/>
        </w:rPr>
        <w:t>Evaluación  </w:t>
      </w:r>
      <w:r>
        <w:rPr>
          <w:i/>
          <w:color w:val="231F20"/>
          <w:spacing w:val="2"/>
        </w:rPr>
        <w:t>del  </w:t>
      </w:r>
      <w:r>
        <w:rPr>
          <w:i/>
          <w:color w:val="231F20"/>
          <w:spacing w:val="3"/>
        </w:rPr>
        <w:t>riesgo.  </w:t>
      </w:r>
      <w:r>
        <w:rPr>
          <w:color w:val="231F20"/>
          <w:spacing w:val="3"/>
        </w:rPr>
        <w:t>Metodología  </w:t>
      </w:r>
      <w:r>
        <w:rPr>
          <w:color w:val="231F20"/>
        </w:rPr>
        <w:t>para   </w:t>
      </w:r>
      <w:r>
        <w:rPr>
          <w:color w:val="231F20"/>
          <w:spacing w:val="3"/>
        </w:rPr>
        <w:t>determinar  </w:t>
      </w:r>
      <w:r>
        <w:rPr>
          <w:color w:val="231F20"/>
        </w:rPr>
        <w:t>la   </w:t>
      </w:r>
      <w:r>
        <w:rPr>
          <w:color w:val="231F20"/>
          <w:spacing w:val="3"/>
        </w:rPr>
        <w:t>naturaleza </w:t>
      </w:r>
      <w:r>
        <w:rPr>
          <w:color w:val="231F20"/>
        </w:rPr>
        <w:t>y el </w:t>
      </w:r>
      <w:r>
        <w:rPr>
          <w:color w:val="231F20"/>
          <w:spacing w:val="2"/>
        </w:rPr>
        <w:t>grado </w:t>
      </w:r>
      <w:r>
        <w:rPr>
          <w:color w:val="231F20"/>
        </w:rPr>
        <w:t>de </w:t>
      </w:r>
      <w:r>
        <w:rPr>
          <w:color w:val="231F20"/>
          <w:spacing w:val="3"/>
        </w:rPr>
        <w:t>riesgo </w:t>
      </w:r>
      <w:r>
        <w:rPr>
          <w:color w:val="231F20"/>
        </w:rPr>
        <w:t>a través </w:t>
      </w:r>
      <w:r>
        <w:rPr>
          <w:color w:val="231F20"/>
          <w:spacing w:val="2"/>
        </w:rPr>
        <w:t>del </w:t>
      </w:r>
      <w:r>
        <w:rPr>
          <w:color w:val="231F20"/>
          <w:spacing w:val="3"/>
        </w:rPr>
        <w:t>análisis </w:t>
      </w:r>
      <w:r>
        <w:rPr>
          <w:color w:val="231F20"/>
        </w:rPr>
        <w:t>de </w:t>
      </w:r>
      <w:r>
        <w:rPr>
          <w:color w:val="231F20"/>
          <w:spacing w:val="3"/>
        </w:rPr>
        <w:t>posibles amenazas </w:t>
      </w:r>
      <w:r>
        <w:rPr>
          <w:color w:val="231F20"/>
        </w:rPr>
        <w:t>y </w:t>
      </w:r>
      <w:r>
        <w:rPr>
          <w:color w:val="231F20"/>
          <w:spacing w:val="4"/>
        </w:rPr>
        <w:t>la </w:t>
      </w:r>
      <w:r>
        <w:rPr>
          <w:color w:val="231F20"/>
          <w:spacing w:val="2"/>
        </w:rPr>
        <w:t>evaluación </w:t>
      </w:r>
      <w:r>
        <w:rPr>
          <w:color w:val="231F20"/>
        </w:rPr>
        <w:t>de </w:t>
      </w:r>
      <w:r>
        <w:rPr>
          <w:color w:val="231F20"/>
          <w:spacing w:val="2"/>
        </w:rPr>
        <w:t>las </w:t>
      </w:r>
      <w:r>
        <w:rPr>
          <w:color w:val="231F20"/>
          <w:spacing w:val="3"/>
        </w:rPr>
        <w:t>condiciones </w:t>
      </w:r>
      <w:r>
        <w:rPr>
          <w:color w:val="231F20"/>
          <w:spacing w:val="2"/>
        </w:rPr>
        <w:t>existentes </w:t>
      </w:r>
      <w:r>
        <w:rPr>
          <w:color w:val="231F20"/>
        </w:rPr>
        <w:t>de </w:t>
      </w:r>
      <w:r>
        <w:rPr>
          <w:color w:val="231F20"/>
          <w:spacing w:val="3"/>
        </w:rPr>
        <w:t>vulnerabilidad </w:t>
      </w:r>
      <w:r>
        <w:rPr>
          <w:color w:val="231F20"/>
          <w:spacing w:val="4"/>
        </w:rPr>
        <w:t>que </w:t>
      </w:r>
      <w:r>
        <w:rPr>
          <w:color w:val="231F20"/>
          <w:spacing w:val="3"/>
        </w:rPr>
        <w:t>conjuntamente podrían dañar potencialmente </w:t>
      </w:r>
      <w:r>
        <w:rPr>
          <w:color w:val="231F20"/>
        </w:rPr>
        <w:t>a la </w:t>
      </w:r>
      <w:r>
        <w:rPr>
          <w:color w:val="231F20"/>
          <w:spacing w:val="3"/>
        </w:rPr>
        <w:t>población, </w:t>
      </w:r>
      <w:r>
        <w:rPr>
          <w:color w:val="231F20"/>
          <w:spacing w:val="4"/>
        </w:rPr>
        <w:t>la </w:t>
      </w:r>
      <w:r>
        <w:rPr>
          <w:color w:val="231F20"/>
          <w:spacing w:val="3"/>
        </w:rPr>
        <w:t>propiedad, </w:t>
      </w:r>
      <w:r>
        <w:rPr>
          <w:color w:val="231F20"/>
          <w:spacing w:val="2"/>
        </w:rPr>
        <w:t>los </w:t>
      </w:r>
      <w:r>
        <w:rPr>
          <w:color w:val="231F20"/>
          <w:spacing w:val="3"/>
        </w:rPr>
        <w:t>servicios </w:t>
      </w:r>
      <w:r>
        <w:rPr>
          <w:color w:val="231F20"/>
        </w:rPr>
        <w:t>y </w:t>
      </w:r>
      <w:r>
        <w:rPr>
          <w:color w:val="231F20"/>
          <w:spacing w:val="2"/>
        </w:rPr>
        <w:t>los </w:t>
      </w:r>
      <w:r>
        <w:rPr>
          <w:color w:val="231F20"/>
          <w:spacing w:val="3"/>
        </w:rPr>
        <w:t>medios </w:t>
      </w:r>
      <w:r>
        <w:rPr>
          <w:color w:val="231F20"/>
        </w:rPr>
        <w:t>de </w:t>
      </w:r>
      <w:r>
        <w:rPr>
          <w:color w:val="231F20"/>
          <w:spacing w:val="3"/>
        </w:rPr>
        <w:t>sustento expuestos, </w:t>
      </w:r>
      <w:r>
        <w:rPr>
          <w:color w:val="231F20"/>
        </w:rPr>
        <w:t>al </w:t>
      </w:r>
      <w:r>
        <w:rPr>
          <w:color w:val="231F20"/>
          <w:spacing w:val="4"/>
        </w:rPr>
        <w:t>igual </w:t>
      </w:r>
      <w:r>
        <w:rPr>
          <w:color w:val="231F20"/>
          <w:spacing w:val="2"/>
        </w:rPr>
        <w:t>que </w:t>
      </w:r>
      <w:r>
        <w:rPr>
          <w:color w:val="231F20"/>
        </w:rPr>
        <w:t>el </w:t>
      </w:r>
      <w:r>
        <w:rPr>
          <w:color w:val="231F20"/>
          <w:spacing w:val="3"/>
        </w:rPr>
        <w:t>entorno </w:t>
      </w:r>
      <w:r>
        <w:rPr>
          <w:color w:val="231F20"/>
          <w:spacing w:val="2"/>
        </w:rPr>
        <w:t>del </w:t>
      </w:r>
      <w:r>
        <w:rPr>
          <w:color w:val="231F20"/>
          <w:spacing w:val="3"/>
        </w:rPr>
        <w:t>cual</w:t>
      </w:r>
      <w:r>
        <w:rPr>
          <w:color w:val="231F20"/>
          <w:spacing w:val="41"/>
        </w:rPr>
        <w:t> </w:t>
      </w:r>
      <w:r>
        <w:rPr>
          <w:color w:val="231F20"/>
          <w:spacing w:val="4"/>
        </w:rPr>
        <w:t>dependen.</w:t>
      </w:r>
    </w:p>
    <w:p>
      <w:pPr>
        <w:pStyle w:val="BodyText"/>
        <w:spacing w:line="278" w:lineRule="auto" w:before="57"/>
        <w:ind w:left="117" w:right="112"/>
        <w:jc w:val="both"/>
      </w:pPr>
      <w:r>
        <w:rPr>
          <w:i/>
          <w:color w:val="231F20"/>
        </w:rPr>
        <w:t>Gestión del riesgo de desastres. </w:t>
      </w:r>
      <w:r>
        <w:rPr>
          <w:color w:val="231F20"/>
        </w:rPr>
        <w:t>Proceso sistemático de utilizar directrices administrativas, organizaciones, destrezas y capacidades operativas para ejecutar políticas y fortalecer las capacidades de afrontamiento,  con el fin de reducir el impacto adverso de las amenazas naturales y la posibilidad de que ocurra un </w:t>
      </w:r>
      <w:r>
        <w:rPr>
          <w:color w:val="231F20"/>
          <w:spacing w:val="19"/>
        </w:rPr>
        <w:t> </w:t>
      </w:r>
      <w:r>
        <w:rPr>
          <w:color w:val="231F20"/>
        </w:rPr>
        <w:t>desastre.</w:t>
      </w:r>
    </w:p>
    <w:p>
      <w:pPr>
        <w:pStyle w:val="BodyText"/>
        <w:spacing w:line="278" w:lineRule="auto" w:before="57"/>
        <w:ind w:left="117" w:right="115"/>
        <w:jc w:val="both"/>
      </w:pPr>
      <w:r>
        <w:rPr>
          <w:i/>
          <w:color w:val="231F20"/>
        </w:rPr>
        <w:t>Mitigación. </w:t>
      </w:r>
      <w:r>
        <w:rPr>
          <w:color w:val="231F20"/>
        </w:rPr>
        <w:t>Disminución o la limitación de los impactos adversos de las amenazas y los desastres afines.</w:t>
      </w:r>
    </w:p>
    <w:p>
      <w:pPr>
        <w:pStyle w:val="BodyText"/>
        <w:spacing w:line="278" w:lineRule="auto" w:before="57"/>
        <w:ind w:left="117" w:right="115"/>
        <w:jc w:val="both"/>
      </w:pPr>
      <w:r>
        <w:rPr>
          <w:i/>
          <w:color w:val="231F20"/>
        </w:rPr>
        <w:t>Prevención. </w:t>
      </w:r>
      <w:r>
        <w:rPr>
          <w:color w:val="231F20"/>
        </w:rPr>
        <w:t>Evasión absoluta de los impactos adversos de las amenazas</w:t>
      </w:r>
      <w:r>
        <w:rPr>
          <w:color w:val="231F20"/>
          <w:spacing w:val="-27"/>
        </w:rPr>
        <w:t> </w:t>
      </w:r>
      <w:r>
        <w:rPr>
          <w:color w:val="231F20"/>
        </w:rPr>
        <w:t>y de los desastres</w:t>
      </w:r>
      <w:r>
        <w:rPr>
          <w:color w:val="231F20"/>
          <w:spacing w:val="-15"/>
        </w:rPr>
        <w:t> </w:t>
      </w:r>
      <w:r>
        <w:rPr>
          <w:color w:val="231F20"/>
        </w:rPr>
        <w:t>conexos.</w:t>
      </w:r>
    </w:p>
    <w:p>
      <w:pPr>
        <w:pStyle w:val="BodyText"/>
        <w:spacing w:line="278" w:lineRule="auto" w:before="57"/>
        <w:ind w:left="117" w:right="114"/>
        <w:jc w:val="both"/>
      </w:pPr>
      <w:r>
        <w:rPr>
          <w:i/>
          <w:color w:val="231F20"/>
        </w:rPr>
        <w:t>Resiliencia. </w:t>
      </w:r>
      <w:r>
        <w:rPr>
          <w:color w:val="231F20"/>
        </w:rPr>
        <w:t>Capacidad de un sistema, comunidad o sociedad expuesta     a una amenaza para </w:t>
      </w:r>
      <w:r>
        <w:rPr>
          <w:color w:val="231F20"/>
          <w:spacing w:val="-3"/>
        </w:rPr>
        <w:t>resistir, absorber, </w:t>
      </w:r>
      <w:r>
        <w:rPr>
          <w:color w:val="231F20"/>
        </w:rPr>
        <w:t>adaptarse y recuperarse de sus efectos de manera oportuna y eficaz, lo que incluye la preservación y la restauración de sus estructuras y funciones</w:t>
      </w:r>
      <w:r>
        <w:rPr>
          <w:color w:val="231F20"/>
          <w:spacing w:val="-18"/>
        </w:rPr>
        <w:t> </w:t>
      </w:r>
      <w:r>
        <w:rPr>
          <w:color w:val="231F20"/>
        </w:rPr>
        <w:t>básicas.</w:t>
      </w:r>
    </w:p>
    <w:p>
      <w:pPr>
        <w:pStyle w:val="BodyText"/>
        <w:spacing w:line="278" w:lineRule="auto" w:before="57"/>
        <w:ind w:left="117" w:right="115"/>
        <w:jc w:val="both"/>
      </w:pPr>
      <w:r>
        <w:rPr>
          <w:i/>
          <w:color w:val="231F20"/>
        </w:rPr>
        <w:t>Riesgo. </w:t>
      </w:r>
      <w:r>
        <w:rPr>
          <w:color w:val="231F20"/>
        </w:rPr>
        <w:t>Combinación de la probabilidad de que se produzca un evento y sus consecuencias negativas.</w:t>
      </w:r>
    </w:p>
    <w:p>
      <w:pPr>
        <w:pStyle w:val="BodyText"/>
        <w:spacing w:line="278" w:lineRule="auto" w:before="57"/>
        <w:ind w:left="117" w:right="115"/>
        <w:jc w:val="both"/>
      </w:pPr>
      <w:r>
        <w:rPr>
          <w:i/>
          <w:color w:val="231F20"/>
          <w:spacing w:val="-4"/>
        </w:rPr>
        <w:t>Riesgo </w:t>
      </w:r>
      <w:r>
        <w:rPr>
          <w:i/>
          <w:color w:val="231F20"/>
        </w:rPr>
        <w:t>de </w:t>
      </w:r>
      <w:r>
        <w:rPr>
          <w:i/>
          <w:color w:val="231F20"/>
          <w:spacing w:val="-4"/>
        </w:rPr>
        <w:t>desastres. </w:t>
      </w:r>
      <w:r>
        <w:rPr>
          <w:color w:val="231F20"/>
          <w:spacing w:val="-4"/>
        </w:rPr>
        <w:t>Posibles </w:t>
      </w:r>
      <w:r>
        <w:rPr>
          <w:color w:val="231F20"/>
          <w:spacing w:val="-3"/>
        </w:rPr>
        <w:t>pérdidas </w:t>
      </w:r>
      <w:r>
        <w:rPr>
          <w:color w:val="231F20"/>
        </w:rPr>
        <w:t>que </w:t>
      </w:r>
      <w:r>
        <w:rPr>
          <w:color w:val="231F20"/>
          <w:spacing w:val="-3"/>
        </w:rPr>
        <w:t>ocasionaría </w:t>
      </w:r>
      <w:r>
        <w:rPr>
          <w:color w:val="231F20"/>
        </w:rPr>
        <w:t>un </w:t>
      </w:r>
      <w:r>
        <w:rPr>
          <w:color w:val="231F20"/>
          <w:spacing w:val="-3"/>
        </w:rPr>
        <w:t>desastre en términos </w:t>
      </w:r>
      <w:r>
        <w:rPr>
          <w:color w:val="231F20"/>
        </w:rPr>
        <w:t>de </w:t>
      </w:r>
      <w:r>
        <w:rPr>
          <w:color w:val="231F20"/>
          <w:spacing w:val="-3"/>
        </w:rPr>
        <w:t>vidas, </w:t>
      </w:r>
      <w:r>
        <w:rPr>
          <w:color w:val="231F20"/>
        </w:rPr>
        <w:t>las </w:t>
      </w:r>
      <w:r>
        <w:rPr>
          <w:color w:val="231F20"/>
          <w:spacing w:val="-3"/>
        </w:rPr>
        <w:t>condiciones </w:t>
      </w:r>
      <w:r>
        <w:rPr>
          <w:color w:val="231F20"/>
        </w:rPr>
        <w:t>de </w:t>
      </w:r>
      <w:r>
        <w:rPr>
          <w:color w:val="231F20"/>
          <w:spacing w:val="-3"/>
        </w:rPr>
        <w:t>salud, </w:t>
      </w:r>
      <w:r>
        <w:rPr>
          <w:color w:val="231F20"/>
        </w:rPr>
        <w:t>los </w:t>
      </w:r>
      <w:r>
        <w:rPr>
          <w:color w:val="231F20"/>
          <w:spacing w:val="-3"/>
        </w:rPr>
        <w:t>medios </w:t>
      </w:r>
      <w:r>
        <w:rPr>
          <w:color w:val="231F20"/>
        </w:rPr>
        <w:t>de </w:t>
      </w:r>
      <w:r>
        <w:rPr>
          <w:color w:val="231F20"/>
          <w:spacing w:val="-3"/>
        </w:rPr>
        <w:t>sustento, los bienes </w:t>
      </w:r>
      <w:r>
        <w:rPr>
          <w:color w:val="231F20"/>
        </w:rPr>
        <w:t>y los </w:t>
      </w:r>
      <w:r>
        <w:rPr>
          <w:color w:val="231F20"/>
          <w:spacing w:val="-3"/>
        </w:rPr>
        <w:t>servicios, </w:t>
      </w:r>
      <w:r>
        <w:rPr>
          <w:color w:val="231F20"/>
        </w:rPr>
        <w:t>y que </w:t>
      </w:r>
      <w:r>
        <w:rPr>
          <w:color w:val="231F20"/>
          <w:spacing w:val="-3"/>
        </w:rPr>
        <w:t>podrían ocurrir </w:t>
      </w:r>
      <w:r>
        <w:rPr>
          <w:color w:val="231F20"/>
        </w:rPr>
        <w:t>en una </w:t>
      </w:r>
      <w:r>
        <w:rPr>
          <w:color w:val="231F20"/>
          <w:spacing w:val="-3"/>
        </w:rPr>
        <w:t>comunidad </w:t>
      </w:r>
      <w:r>
        <w:rPr>
          <w:color w:val="231F20"/>
        </w:rPr>
        <w:t>o </w:t>
      </w:r>
      <w:r>
        <w:rPr>
          <w:color w:val="231F20"/>
          <w:spacing w:val="-3"/>
        </w:rPr>
        <w:t>sociedad particular </w:t>
      </w:r>
      <w:r>
        <w:rPr>
          <w:color w:val="231F20"/>
        </w:rPr>
        <w:t>en un </w:t>
      </w:r>
      <w:r>
        <w:rPr>
          <w:color w:val="231F20"/>
          <w:spacing w:val="-3"/>
        </w:rPr>
        <w:t>periodo específico </w:t>
      </w:r>
      <w:r>
        <w:rPr>
          <w:color w:val="231F20"/>
        </w:rPr>
        <w:t>en el </w:t>
      </w:r>
      <w:r>
        <w:rPr>
          <w:color w:val="231F20"/>
          <w:spacing w:val="-4"/>
        </w:rPr>
        <w:t>futuro.</w:t>
      </w:r>
    </w:p>
    <w:p>
      <w:pPr>
        <w:pStyle w:val="BodyText"/>
        <w:spacing w:line="278" w:lineRule="auto" w:before="57"/>
        <w:ind w:left="117" w:right="101"/>
        <w:jc w:val="both"/>
      </w:pPr>
      <w:r>
        <w:rPr>
          <w:i/>
          <w:color w:val="231F20"/>
          <w:spacing w:val="11"/>
        </w:rPr>
        <w:t>Vulnerabilidad. </w:t>
      </w:r>
      <w:r>
        <w:rPr>
          <w:color w:val="231F20"/>
          <w:spacing w:val="11"/>
        </w:rPr>
        <w:t>Características </w:t>
      </w:r>
      <w:r>
        <w:rPr>
          <w:color w:val="231F20"/>
        </w:rPr>
        <w:t>y </w:t>
      </w:r>
      <w:r>
        <w:rPr>
          <w:color w:val="231F20"/>
          <w:spacing w:val="11"/>
        </w:rPr>
        <w:t>circunstancias </w:t>
      </w:r>
      <w:r>
        <w:rPr>
          <w:color w:val="231F20"/>
          <w:spacing w:val="6"/>
        </w:rPr>
        <w:t>de </w:t>
      </w:r>
      <w:r>
        <w:rPr>
          <w:color w:val="231F20"/>
          <w:spacing w:val="13"/>
        </w:rPr>
        <w:t>una </w:t>
      </w:r>
      <w:r>
        <w:rPr>
          <w:color w:val="231F20"/>
          <w:spacing w:val="11"/>
        </w:rPr>
        <w:t>comunidad, </w:t>
      </w:r>
      <w:r>
        <w:rPr>
          <w:color w:val="231F20"/>
          <w:spacing w:val="10"/>
        </w:rPr>
        <w:t>sistema </w:t>
      </w:r>
      <w:r>
        <w:rPr>
          <w:color w:val="231F20"/>
        </w:rPr>
        <w:t>o </w:t>
      </w:r>
      <w:r>
        <w:rPr>
          <w:color w:val="231F20"/>
          <w:spacing w:val="9"/>
        </w:rPr>
        <w:t>bien </w:t>
      </w:r>
      <w:r>
        <w:rPr>
          <w:color w:val="231F20"/>
          <w:spacing w:val="8"/>
        </w:rPr>
        <w:t>que los </w:t>
      </w:r>
      <w:r>
        <w:rPr>
          <w:color w:val="231F20"/>
          <w:spacing w:val="10"/>
        </w:rPr>
        <w:t>hacen </w:t>
      </w:r>
      <w:r>
        <w:rPr>
          <w:color w:val="231F20"/>
          <w:spacing w:val="11"/>
        </w:rPr>
        <w:t>susceptibles </w:t>
      </w:r>
      <w:r>
        <w:rPr>
          <w:color w:val="231F20"/>
        </w:rPr>
        <w:t>a </w:t>
      </w:r>
      <w:r>
        <w:rPr>
          <w:color w:val="231F20"/>
          <w:spacing w:val="13"/>
        </w:rPr>
        <w:t>los</w:t>
      </w:r>
      <w:r>
        <w:rPr>
          <w:color w:val="231F20"/>
          <w:spacing w:val="74"/>
        </w:rPr>
        <w:t> </w:t>
      </w:r>
      <w:r>
        <w:rPr>
          <w:color w:val="231F20"/>
          <w:spacing w:val="10"/>
        </w:rPr>
        <w:t>efectos </w:t>
      </w:r>
      <w:r>
        <w:rPr>
          <w:color w:val="231F20"/>
          <w:spacing w:val="11"/>
        </w:rPr>
        <w:t>dañinos </w:t>
      </w:r>
      <w:r>
        <w:rPr>
          <w:color w:val="231F20"/>
          <w:spacing w:val="6"/>
        </w:rPr>
        <w:t>de </w:t>
      </w:r>
      <w:r>
        <w:rPr>
          <w:color w:val="231F20"/>
          <w:spacing w:val="8"/>
        </w:rPr>
        <w:t>una </w:t>
      </w:r>
      <w:r>
        <w:rPr>
          <w:color w:val="231F20"/>
          <w:spacing w:val="25"/>
        </w:rPr>
        <w:t> </w:t>
      </w:r>
      <w:r>
        <w:rPr>
          <w:color w:val="231F20"/>
          <w:spacing w:val="13"/>
        </w:rPr>
        <w:t>amenaza.</w:t>
      </w:r>
    </w:p>
    <w:p>
      <w:pPr>
        <w:pStyle w:val="BodyText"/>
        <w:spacing w:line="278" w:lineRule="auto" w:before="57"/>
        <w:ind w:left="117" w:right="116" w:firstLine="283"/>
        <w:jc w:val="both"/>
      </w:pPr>
      <w:r>
        <w:rPr>
          <w:color w:val="231F20"/>
          <w:spacing w:val="-5"/>
        </w:rPr>
        <w:t>Para </w:t>
      </w:r>
      <w:r>
        <w:rPr>
          <w:color w:val="231F20"/>
          <w:spacing w:val="-4"/>
        </w:rPr>
        <w:t>Argüello-Rodríguez </w:t>
      </w:r>
      <w:r>
        <w:rPr>
          <w:color w:val="231F20"/>
          <w:spacing w:val="-3"/>
        </w:rPr>
        <w:t>(2004), </w:t>
      </w:r>
      <w:r>
        <w:rPr>
          <w:color w:val="231F20"/>
        </w:rPr>
        <w:t>el </w:t>
      </w:r>
      <w:r>
        <w:rPr>
          <w:color w:val="231F20"/>
          <w:spacing w:val="-3"/>
        </w:rPr>
        <w:t>riesgo </w:t>
      </w:r>
      <w:r>
        <w:rPr>
          <w:color w:val="231F20"/>
        </w:rPr>
        <w:t>se </w:t>
      </w:r>
      <w:r>
        <w:rPr>
          <w:color w:val="231F20"/>
          <w:spacing w:val="-3"/>
        </w:rPr>
        <w:t>fundamenta </w:t>
      </w:r>
      <w:r>
        <w:rPr>
          <w:color w:val="231F20"/>
        </w:rPr>
        <w:t>en </w:t>
      </w:r>
      <w:r>
        <w:rPr>
          <w:color w:val="231F20"/>
          <w:spacing w:val="-3"/>
        </w:rPr>
        <w:t>la posibilidad </w:t>
      </w:r>
      <w:r>
        <w:rPr>
          <w:color w:val="231F20"/>
        </w:rPr>
        <w:t>de </w:t>
      </w:r>
      <w:r>
        <w:rPr>
          <w:color w:val="231F20"/>
          <w:spacing w:val="-3"/>
        </w:rPr>
        <w:t>ocurrencia </w:t>
      </w:r>
      <w:r>
        <w:rPr>
          <w:color w:val="231F20"/>
        </w:rPr>
        <w:t>de </w:t>
      </w:r>
      <w:r>
        <w:rPr>
          <w:color w:val="231F20"/>
          <w:spacing w:val="-3"/>
        </w:rPr>
        <w:t>daños </w:t>
      </w:r>
      <w:r>
        <w:rPr>
          <w:color w:val="231F20"/>
        </w:rPr>
        <w:t>y </w:t>
      </w:r>
      <w:r>
        <w:rPr>
          <w:color w:val="231F20"/>
          <w:spacing w:val="-3"/>
        </w:rPr>
        <w:t>pérdidas, tanto humanas como materiales </w:t>
      </w:r>
      <w:r>
        <w:rPr>
          <w:color w:val="231F20"/>
        </w:rPr>
        <w:t>en </w:t>
      </w:r>
      <w:r>
        <w:rPr>
          <w:color w:val="231F20"/>
          <w:spacing w:val="-3"/>
        </w:rPr>
        <w:t>situaciones concretas, tomando </w:t>
      </w:r>
      <w:r>
        <w:rPr>
          <w:color w:val="231F20"/>
        </w:rPr>
        <w:t>en </w:t>
      </w:r>
      <w:r>
        <w:rPr>
          <w:color w:val="231F20"/>
          <w:spacing w:val="-3"/>
        </w:rPr>
        <w:t>cuenta </w:t>
      </w:r>
      <w:r>
        <w:rPr>
          <w:color w:val="231F20"/>
        </w:rPr>
        <w:t>las </w:t>
      </w:r>
      <w:r>
        <w:rPr>
          <w:color w:val="231F20"/>
          <w:spacing w:val="-4"/>
        </w:rPr>
        <w:t>características </w:t>
      </w:r>
      <w:r>
        <w:rPr>
          <w:color w:val="231F20"/>
        </w:rPr>
        <w:t>del</w:t>
      </w:r>
      <w:r>
        <w:rPr>
          <w:color w:val="231F20"/>
          <w:spacing w:val="-26"/>
        </w:rPr>
        <w:t> </w:t>
      </w:r>
      <w:r>
        <w:rPr>
          <w:color w:val="231F20"/>
          <w:spacing w:val="-3"/>
        </w:rPr>
        <w:t>territorio</w:t>
      </w:r>
      <w:r>
        <w:rPr>
          <w:color w:val="231F20"/>
          <w:spacing w:val="-26"/>
        </w:rPr>
        <w:t> </w:t>
      </w:r>
      <w:r>
        <w:rPr>
          <w:color w:val="231F20"/>
          <w:spacing w:val="-3"/>
        </w:rPr>
        <w:t>junto</w:t>
      </w:r>
      <w:r>
        <w:rPr>
          <w:color w:val="231F20"/>
          <w:spacing w:val="-26"/>
        </w:rPr>
        <w:t> </w:t>
      </w:r>
      <w:r>
        <w:rPr>
          <w:color w:val="231F20"/>
        </w:rPr>
        <w:t>a</w:t>
      </w:r>
      <w:r>
        <w:rPr>
          <w:color w:val="231F20"/>
          <w:spacing w:val="-26"/>
        </w:rPr>
        <w:t> </w:t>
      </w:r>
      <w:r>
        <w:rPr>
          <w:color w:val="231F20"/>
        </w:rPr>
        <w:t>su</w:t>
      </w:r>
      <w:r>
        <w:rPr>
          <w:color w:val="231F20"/>
          <w:spacing w:val="-26"/>
        </w:rPr>
        <w:t> </w:t>
      </w:r>
      <w:r>
        <w:rPr>
          <w:color w:val="231F20"/>
          <w:spacing w:val="-3"/>
        </w:rPr>
        <w:t>forma</w:t>
      </w:r>
      <w:r>
        <w:rPr>
          <w:color w:val="231F20"/>
          <w:spacing w:val="-26"/>
        </w:rPr>
        <w:t> </w:t>
      </w:r>
      <w:r>
        <w:rPr>
          <w:color w:val="231F20"/>
        </w:rPr>
        <w:t>de</w:t>
      </w:r>
      <w:r>
        <w:rPr>
          <w:color w:val="231F20"/>
          <w:spacing w:val="-26"/>
        </w:rPr>
        <w:t> </w:t>
      </w:r>
      <w:r>
        <w:rPr>
          <w:color w:val="231F20"/>
          <w:spacing w:val="-3"/>
        </w:rPr>
        <w:t>ocupación</w:t>
      </w:r>
      <w:r>
        <w:rPr>
          <w:color w:val="231F20"/>
          <w:spacing w:val="-26"/>
        </w:rPr>
        <w:t> </w:t>
      </w:r>
      <w:r>
        <w:rPr>
          <w:color w:val="231F20"/>
        </w:rPr>
        <w:t>o</w:t>
      </w:r>
      <w:r>
        <w:rPr>
          <w:color w:val="231F20"/>
          <w:spacing w:val="-26"/>
        </w:rPr>
        <w:t> </w:t>
      </w:r>
      <w:r>
        <w:rPr>
          <w:color w:val="231F20"/>
          <w:spacing w:val="-4"/>
        </w:rPr>
        <w:t>transformación</w:t>
      </w:r>
      <w:r>
        <w:rPr>
          <w:color w:val="231F20"/>
          <w:spacing w:val="-26"/>
        </w:rPr>
        <w:t> </w:t>
      </w:r>
      <w:r>
        <w:rPr>
          <w:color w:val="231F20"/>
        </w:rPr>
        <w:t>y</w:t>
      </w:r>
      <w:r>
        <w:rPr>
          <w:color w:val="231F20"/>
          <w:spacing w:val="-26"/>
        </w:rPr>
        <w:t> </w:t>
      </w:r>
      <w:r>
        <w:rPr>
          <w:color w:val="231F20"/>
          <w:spacing w:val="-3"/>
        </w:rPr>
        <w:t>construcción.</w:t>
      </w:r>
    </w:p>
    <w:p>
      <w:pPr>
        <w:spacing w:after="0" w:line="278" w:lineRule="auto"/>
        <w:jc w:val="both"/>
        <w:sectPr>
          <w:pgSz w:w="9640" w:h="13040"/>
          <w:pgMar w:header="687" w:footer="833" w:top="880" w:bottom="1020" w:left="1300" w:right="1300"/>
        </w:sectPr>
      </w:pPr>
    </w:p>
    <w:p>
      <w:pPr>
        <w:pStyle w:val="BodyText"/>
        <w:rPr>
          <w:sz w:val="20"/>
        </w:rPr>
      </w:pPr>
    </w:p>
    <w:p>
      <w:pPr>
        <w:pStyle w:val="BodyText"/>
        <w:spacing w:before="7"/>
        <w:rPr>
          <w:sz w:val="17"/>
        </w:rPr>
      </w:pPr>
    </w:p>
    <w:p>
      <w:pPr>
        <w:pStyle w:val="BodyText"/>
        <w:spacing w:line="278" w:lineRule="auto" w:before="69"/>
        <w:ind w:left="117" w:right="116"/>
        <w:jc w:val="both"/>
      </w:pPr>
      <w:r>
        <w:rPr>
          <w:color w:val="231F20"/>
          <w:spacing w:val="-4"/>
        </w:rPr>
        <w:t>Partiendo </w:t>
      </w:r>
      <w:r>
        <w:rPr>
          <w:color w:val="231F20"/>
        </w:rPr>
        <w:t>de </w:t>
      </w:r>
      <w:r>
        <w:rPr>
          <w:color w:val="231F20"/>
          <w:spacing w:val="-3"/>
        </w:rPr>
        <w:t>esta concepción, </w:t>
      </w:r>
      <w:r>
        <w:rPr>
          <w:color w:val="231F20"/>
        </w:rPr>
        <w:t>el </w:t>
      </w:r>
      <w:r>
        <w:rPr>
          <w:color w:val="231F20"/>
          <w:spacing w:val="-3"/>
        </w:rPr>
        <w:t>riesgo </w:t>
      </w:r>
      <w:r>
        <w:rPr>
          <w:color w:val="231F20"/>
        </w:rPr>
        <w:t>se </w:t>
      </w:r>
      <w:r>
        <w:rPr>
          <w:color w:val="231F20"/>
          <w:spacing w:val="-4"/>
        </w:rPr>
        <w:t>encuentra </w:t>
      </w:r>
      <w:r>
        <w:rPr>
          <w:color w:val="231F20"/>
        </w:rPr>
        <w:t>en </w:t>
      </w:r>
      <w:r>
        <w:rPr>
          <w:color w:val="231F20"/>
          <w:spacing w:val="-3"/>
        </w:rPr>
        <w:t>todas </w:t>
      </w:r>
      <w:r>
        <w:rPr>
          <w:color w:val="231F20"/>
        </w:rPr>
        <w:t>las </w:t>
      </w:r>
      <w:r>
        <w:rPr>
          <w:color w:val="231F20"/>
          <w:spacing w:val="-4"/>
        </w:rPr>
        <w:t>formas </w:t>
      </w:r>
      <w:r>
        <w:rPr>
          <w:color w:val="231F20"/>
        </w:rPr>
        <w:t>de </w:t>
      </w:r>
      <w:r>
        <w:rPr>
          <w:color w:val="231F20"/>
          <w:spacing w:val="-4"/>
        </w:rPr>
        <w:t>actividad  </w:t>
      </w:r>
      <w:r>
        <w:rPr>
          <w:color w:val="231F20"/>
          <w:spacing w:val="-3"/>
        </w:rPr>
        <w:t>humana </w:t>
      </w:r>
      <w:r>
        <w:rPr>
          <w:color w:val="231F20"/>
        </w:rPr>
        <w:t>en </w:t>
      </w:r>
      <w:r>
        <w:rPr>
          <w:color w:val="231F20"/>
          <w:spacing w:val="-4"/>
        </w:rPr>
        <w:t>diversos  grados,  </w:t>
      </w:r>
      <w:r>
        <w:rPr>
          <w:color w:val="231F20"/>
          <w:spacing w:val="-3"/>
        </w:rPr>
        <w:t>pero </w:t>
      </w:r>
      <w:r>
        <w:rPr>
          <w:color w:val="231F20"/>
        </w:rPr>
        <w:t>en </w:t>
      </w:r>
      <w:r>
        <w:rPr>
          <w:color w:val="231F20"/>
          <w:spacing w:val="-3"/>
        </w:rPr>
        <w:t>particular </w:t>
      </w:r>
      <w:r>
        <w:rPr>
          <w:color w:val="231F20"/>
        </w:rPr>
        <w:t>en el </w:t>
      </w:r>
      <w:r>
        <w:rPr>
          <w:color w:val="231F20"/>
          <w:spacing w:val="-3"/>
        </w:rPr>
        <w:t>diseño  </w:t>
      </w:r>
      <w:r>
        <w:rPr>
          <w:color w:val="231F20"/>
        </w:rPr>
        <w:t>y en la </w:t>
      </w:r>
      <w:r>
        <w:rPr>
          <w:color w:val="231F20"/>
          <w:spacing w:val="-3"/>
        </w:rPr>
        <w:t>construcción </w:t>
      </w:r>
      <w:r>
        <w:rPr>
          <w:color w:val="231F20"/>
        </w:rPr>
        <w:t>de su </w:t>
      </w:r>
      <w:r>
        <w:rPr>
          <w:color w:val="231F20"/>
          <w:spacing w:val="-3"/>
        </w:rPr>
        <w:t>hábitat Wijkman </w:t>
      </w:r>
      <w:r>
        <w:rPr>
          <w:color w:val="231F20"/>
        </w:rPr>
        <w:t>y </w:t>
      </w:r>
      <w:r>
        <w:rPr>
          <w:color w:val="231F20"/>
          <w:spacing w:val="-4"/>
        </w:rPr>
        <w:t>Timberlake </w:t>
      </w:r>
      <w:r>
        <w:rPr>
          <w:color w:val="231F20"/>
          <w:spacing w:val="-3"/>
        </w:rPr>
        <w:t>(1985, citado en Cardona, 1993) </w:t>
      </w:r>
      <w:r>
        <w:rPr>
          <w:color w:val="231F20"/>
        </w:rPr>
        <w:t>nos </w:t>
      </w:r>
      <w:r>
        <w:rPr>
          <w:color w:val="231F20"/>
          <w:spacing w:val="-3"/>
        </w:rPr>
        <w:t>señalan </w:t>
      </w:r>
      <w:r>
        <w:rPr>
          <w:color w:val="231F20"/>
        </w:rPr>
        <w:t>que las </w:t>
      </w:r>
      <w:r>
        <w:rPr>
          <w:color w:val="231F20"/>
          <w:spacing w:val="-3"/>
        </w:rPr>
        <w:t>fuerzas </w:t>
      </w:r>
      <w:r>
        <w:rPr>
          <w:color w:val="231F20"/>
          <w:spacing w:val="-4"/>
        </w:rPr>
        <w:t>naturales </w:t>
      </w:r>
      <w:r>
        <w:rPr>
          <w:color w:val="231F20"/>
          <w:spacing w:val="-3"/>
        </w:rPr>
        <w:t>desempeñan </w:t>
      </w:r>
      <w:r>
        <w:rPr>
          <w:color w:val="231F20"/>
          <w:spacing w:val="-4"/>
        </w:rPr>
        <w:t>veces </w:t>
      </w:r>
      <w:r>
        <w:rPr>
          <w:color w:val="231F20"/>
        </w:rPr>
        <w:t>una </w:t>
      </w:r>
      <w:r>
        <w:rPr>
          <w:color w:val="231F20"/>
          <w:spacing w:val="-3"/>
        </w:rPr>
        <w:t>multitud </w:t>
      </w:r>
      <w:r>
        <w:rPr>
          <w:color w:val="231F20"/>
        </w:rPr>
        <w:t>de </w:t>
      </w:r>
      <w:r>
        <w:rPr>
          <w:color w:val="231F20"/>
          <w:spacing w:val="-3"/>
        </w:rPr>
        <w:t>desastres, pero </w:t>
      </w:r>
      <w:r>
        <w:rPr>
          <w:color w:val="231F20"/>
          <w:spacing w:val="-4"/>
        </w:rPr>
        <w:t>ya </w:t>
      </w:r>
      <w:r>
        <w:rPr>
          <w:color w:val="231F20"/>
        </w:rPr>
        <w:t>no </w:t>
      </w:r>
      <w:r>
        <w:rPr>
          <w:color w:val="231F20"/>
          <w:spacing w:val="-3"/>
        </w:rPr>
        <w:t>deben seguir </w:t>
      </w:r>
      <w:r>
        <w:rPr>
          <w:color w:val="231F20"/>
          <w:spacing w:val="-4"/>
        </w:rPr>
        <w:t>considerándose </w:t>
      </w:r>
      <w:r>
        <w:rPr>
          <w:color w:val="231F20"/>
          <w:spacing w:val="-3"/>
        </w:rPr>
        <w:t>como </w:t>
      </w:r>
      <w:r>
        <w:rPr>
          <w:color w:val="231F20"/>
        </w:rPr>
        <w:t>su</w:t>
      </w:r>
      <w:r>
        <w:rPr>
          <w:color w:val="231F20"/>
          <w:spacing w:val="-16"/>
        </w:rPr>
        <w:t> </w:t>
      </w:r>
      <w:r>
        <w:rPr>
          <w:color w:val="231F20"/>
          <w:spacing w:val="-3"/>
        </w:rPr>
        <w:t>causa</w:t>
      </w:r>
      <w:r>
        <w:rPr>
          <w:color w:val="231F20"/>
          <w:spacing w:val="-16"/>
        </w:rPr>
        <w:t> </w:t>
      </w:r>
      <w:r>
        <w:rPr>
          <w:color w:val="231F20"/>
          <w:spacing w:val="-3"/>
        </w:rPr>
        <w:t>principal.</w:t>
      </w:r>
      <w:r>
        <w:rPr>
          <w:color w:val="231F20"/>
          <w:spacing w:val="-16"/>
        </w:rPr>
        <w:t> </w:t>
      </w:r>
      <w:r>
        <w:rPr>
          <w:color w:val="231F20"/>
          <w:spacing w:val="-3"/>
        </w:rPr>
        <w:t>Estos</w:t>
      </w:r>
      <w:r>
        <w:rPr>
          <w:color w:val="231F20"/>
          <w:spacing w:val="-16"/>
        </w:rPr>
        <w:t> </w:t>
      </w:r>
      <w:r>
        <w:rPr>
          <w:color w:val="231F20"/>
          <w:spacing w:val="-4"/>
        </w:rPr>
        <w:t>autores</w:t>
      </w:r>
      <w:r>
        <w:rPr>
          <w:color w:val="231F20"/>
          <w:spacing w:val="-16"/>
        </w:rPr>
        <w:t> </w:t>
      </w:r>
      <w:r>
        <w:rPr>
          <w:color w:val="231F20"/>
          <w:spacing w:val="-3"/>
        </w:rPr>
        <w:t>clasifican</w:t>
      </w:r>
      <w:r>
        <w:rPr>
          <w:color w:val="231F20"/>
          <w:spacing w:val="-16"/>
        </w:rPr>
        <w:t> </w:t>
      </w:r>
      <w:r>
        <w:rPr>
          <w:color w:val="231F20"/>
        </w:rPr>
        <w:t>en</w:t>
      </w:r>
      <w:r>
        <w:rPr>
          <w:color w:val="231F20"/>
          <w:spacing w:val="-16"/>
        </w:rPr>
        <w:t> </w:t>
      </w:r>
      <w:r>
        <w:rPr>
          <w:color w:val="231F20"/>
          <w:spacing w:val="-3"/>
        </w:rPr>
        <w:t>tres</w:t>
      </w:r>
      <w:r>
        <w:rPr>
          <w:color w:val="231F20"/>
          <w:spacing w:val="-16"/>
        </w:rPr>
        <w:t> </w:t>
      </w:r>
      <w:r>
        <w:rPr>
          <w:color w:val="231F20"/>
        </w:rPr>
        <w:t>las</w:t>
      </w:r>
      <w:r>
        <w:rPr>
          <w:color w:val="231F20"/>
          <w:spacing w:val="-16"/>
        </w:rPr>
        <w:t> </w:t>
      </w:r>
      <w:r>
        <w:rPr>
          <w:color w:val="231F20"/>
          <w:spacing w:val="-3"/>
        </w:rPr>
        <w:t>causas</w:t>
      </w:r>
      <w:r>
        <w:rPr>
          <w:color w:val="231F20"/>
          <w:spacing w:val="-16"/>
        </w:rPr>
        <w:t> </w:t>
      </w:r>
      <w:r>
        <w:rPr>
          <w:color w:val="231F20"/>
          <w:spacing w:val="-3"/>
        </w:rPr>
        <w:t>fundamentales </w:t>
      </w:r>
      <w:r>
        <w:rPr>
          <w:color w:val="231F20"/>
        </w:rPr>
        <w:t>que </w:t>
      </w:r>
      <w:r>
        <w:rPr>
          <w:color w:val="231F20"/>
          <w:spacing w:val="-3"/>
        </w:rPr>
        <w:t>dominan </w:t>
      </w:r>
      <w:r>
        <w:rPr>
          <w:color w:val="231F20"/>
        </w:rPr>
        <w:t>los </w:t>
      </w:r>
      <w:r>
        <w:rPr>
          <w:color w:val="231F20"/>
          <w:spacing w:val="-3"/>
        </w:rPr>
        <w:t>procesos </w:t>
      </w:r>
      <w:r>
        <w:rPr>
          <w:color w:val="231F20"/>
        </w:rPr>
        <w:t>de </w:t>
      </w:r>
      <w:r>
        <w:rPr>
          <w:color w:val="231F20"/>
          <w:spacing w:val="-3"/>
        </w:rPr>
        <w:t>desastre </w:t>
      </w:r>
      <w:r>
        <w:rPr>
          <w:color w:val="231F20"/>
        </w:rPr>
        <w:t>en el </w:t>
      </w:r>
      <w:r>
        <w:rPr>
          <w:color w:val="231F20"/>
          <w:spacing w:val="-3"/>
        </w:rPr>
        <w:t>mundo </w:t>
      </w:r>
      <w:r>
        <w:rPr>
          <w:color w:val="231F20"/>
        </w:rPr>
        <w:t>en </w:t>
      </w:r>
      <w:r>
        <w:rPr>
          <w:color w:val="231F20"/>
          <w:spacing w:val="-3"/>
        </w:rPr>
        <w:t>desarrollo, </w:t>
      </w:r>
      <w:r>
        <w:rPr>
          <w:color w:val="231F20"/>
        </w:rPr>
        <w:t>que </w:t>
      </w:r>
      <w:r>
        <w:rPr>
          <w:color w:val="231F20"/>
          <w:spacing w:val="-3"/>
        </w:rPr>
        <w:t>es, </w:t>
      </w:r>
      <w:r>
        <w:rPr>
          <w:color w:val="231F20"/>
          <w:spacing w:val="-4"/>
        </w:rPr>
        <w:t>precisamente, </w:t>
      </w:r>
      <w:r>
        <w:rPr>
          <w:color w:val="231F20"/>
          <w:spacing w:val="-3"/>
        </w:rPr>
        <w:t>donde </w:t>
      </w:r>
      <w:r>
        <w:rPr>
          <w:color w:val="231F20"/>
        </w:rPr>
        <w:t>su </w:t>
      </w:r>
      <w:r>
        <w:rPr>
          <w:color w:val="231F20"/>
          <w:spacing w:val="-3"/>
        </w:rPr>
        <w:t>incidencia </w:t>
      </w:r>
      <w:r>
        <w:rPr>
          <w:color w:val="231F20"/>
        </w:rPr>
        <w:t>es</w:t>
      </w:r>
      <w:r>
        <w:rPr>
          <w:color w:val="231F20"/>
          <w:spacing w:val="2"/>
        </w:rPr>
        <w:t> </w:t>
      </w:r>
      <w:r>
        <w:rPr>
          <w:color w:val="231F20"/>
          <w:spacing w:val="-5"/>
        </w:rPr>
        <w:t>mayor:</w:t>
      </w:r>
    </w:p>
    <w:p>
      <w:pPr>
        <w:pStyle w:val="ListParagraph"/>
        <w:numPr>
          <w:ilvl w:val="0"/>
          <w:numId w:val="4"/>
        </w:numPr>
        <w:tabs>
          <w:tab w:pos="345" w:val="left" w:leader="none"/>
        </w:tabs>
        <w:spacing w:line="240" w:lineRule="auto" w:before="17" w:after="0"/>
        <w:ind w:left="344" w:right="0" w:hanging="203"/>
        <w:jc w:val="both"/>
        <w:rPr>
          <w:sz w:val="22"/>
        </w:rPr>
      </w:pPr>
      <w:r>
        <w:rPr>
          <w:color w:val="231F20"/>
          <w:sz w:val="22"/>
        </w:rPr>
        <w:t>La vulnerabilidad humana, resultante de la pobreza y la</w:t>
      </w:r>
      <w:r>
        <w:rPr>
          <w:color w:val="231F20"/>
          <w:spacing w:val="-23"/>
          <w:sz w:val="22"/>
        </w:rPr>
        <w:t> </w:t>
      </w:r>
      <w:r>
        <w:rPr>
          <w:color w:val="231F20"/>
          <w:sz w:val="22"/>
        </w:rPr>
        <w:t>desigualdad.</w:t>
      </w:r>
    </w:p>
    <w:p>
      <w:pPr>
        <w:pStyle w:val="ListParagraph"/>
        <w:numPr>
          <w:ilvl w:val="0"/>
          <w:numId w:val="4"/>
        </w:numPr>
        <w:tabs>
          <w:tab w:pos="345" w:val="left" w:leader="none"/>
        </w:tabs>
        <w:spacing w:line="240" w:lineRule="auto" w:before="105" w:after="0"/>
        <w:ind w:left="344" w:right="0" w:hanging="203"/>
        <w:jc w:val="both"/>
        <w:rPr>
          <w:sz w:val="22"/>
        </w:rPr>
      </w:pPr>
      <w:r>
        <w:rPr>
          <w:color w:val="231F20"/>
          <w:sz w:val="22"/>
        </w:rPr>
        <w:t>La degradación ambiental, resultante del abuso de las</w:t>
      </w:r>
      <w:r>
        <w:rPr>
          <w:color w:val="231F20"/>
          <w:spacing w:val="-22"/>
          <w:sz w:val="22"/>
        </w:rPr>
        <w:t> </w:t>
      </w:r>
      <w:r>
        <w:rPr>
          <w:color w:val="231F20"/>
          <w:sz w:val="22"/>
        </w:rPr>
        <w:t>tierras.</w:t>
      </w:r>
    </w:p>
    <w:p>
      <w:pPr>
        <w:pStyle w:val="ListParagraph"/>
        <w:numPr>
          <w:ilvl w:val="0"/>
          <w:numId w:val="4"/>
        </w:numPr>
        <w:tabs>
          <w:tab w:pos="345" w:val="left" w:leader="none"/>
        </w:tabs>
        <w:spacing w:line="240" w:lineRule="auto" w:before="175" w:after="0"/>
        <w:ind w:left="344" w:right="0" w:hanging="203"/>
        <w:jc w:val="both"/>
        <w:rPr>
          <w:sz w:val="22"/>
        </w:rPr>
      </w:pPr>
      <w:r>
        <w:rPr>
          <w:color w:val="231F20"/>
          <w:sz w:val="22"/>
        </w:rPr>
        <w:t>El rápido crecimiento demográfico, especialmente entre los</w:t>
      </w:r>
      <w:r>
        <w:rPr>
          <w:color w:val="231F20"/>
          <w:spacing w:val="-31"/>
          <w:sz w:val="22"/>
        </w:rPr>
        <w:t> </w:t>
      </w:r>
      <w:r>
        <w:rPr>
          <w:color w:val="231F20"/>
          <w:sz w:val="22"/>
        </w:rPr>
        <w:t>pobres.</w:t>
      </w:r>
    </w:p>
    <w:p>
      <w:pPr>
        <w:pStyle w:val="BodyText"/>
        <w:spacing w:line="278" w:lineRule="auto" w:before="88"/>
        <w:ind w:left="117" w:right="114" w:firstLine="283"/>
        <w:jc w:val="both"/>
      </w:pPr>
      <w:r>
        <w:rPr>
          <w:color w:val="231F20"/>
        </w:rPr>
        <w:t>El riesgo de desastre no sólo depende de la posibilidad que se presenten amenazas naturales intensas, sino también de las condiciones de vulnerabilidad que favorecen o facilitan que se desencadenen desastres cuando se presentan dichos fenómenos. Como nos señala Cardona (2005), “la vulnerabilidad está íntimamente ligada a los procesos</w:t>
      </w:r>
      <w:r>
        <w:rPr>
          <w:color w:val="231F20"/>
          <w:spacing w:val="-9"/>
        </w:rPr>
        <w:t> </w:t>
      </w:r>
      <w:r>
        <w:rPr>
          <w:color w:val="231F20"/>
        </w:rPr>
        <w:t>sociales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desarrollan</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áreas</w:t>
      </w:r>
      <w:r>
        <w:rPr>
          <w:color w:val="231F20"/>
          <w:spacing w:val="-9"/>
        </w:rPr>
        <w:t> </w:t>
      </w:r>
      <w:r>
        <w:rPr>
          <w:color w:val="231F20"/>
        </w:rPr>
        <w:t>propensas</w:t>
      </w:r>
      <w:r>
        <w:rPr>
          <w:color w:val="231F20"/>
          <w:spacing w:val="-9"/>
        </w:rPr>
        <w:t> </w:t>
      </w:r>
      <w:r>
        <w:rPr>
          <w:color w:val="231F20"/>
        </w:rPr>
        <w:t>y</w:t>
      </w:r>
      <w:r>
        <w:rPr>
          <w:color w:val="231F20"/>
          <w:spacing w:val="-9"/>
        </w:rPr>
        <w:t> </w:t>
      </w:r>
      <w:r>
        <w:rPr>
          <w:color w:val="231F20"/>
        </w:rPr>
        <w:t>usualmente tiene que ver con la </w:t>
      </w:r>
      <w:r>
        <w:rPr>
          <w:color w:val="231F20"/>
          <w:spacing w:val="-3"/>
        </w:rPr>
        <w:t>fragilidad”, </w:t>
      </w:r>
      <w:r>
        <w:rPr>
          <w:color w:val="231F20"/>
        </w:rPr>
        <w:t>y continua diciendo, “los desastres son eventos socioambientales </w:t>
      </w:r>
      <w:r>
        <w:rPr>
          <w:color w:val="231F20"/>
          <w:spacing w:val="-3"/>
        </w:rPr>
        <w:t>cuya </w:t>
      </w:r>
      <w:r>
        <w:rPr>
          <w:color w:val="231F20"/>
        </w:rPr>
        <w:t>materialización es el resultado de la construcción social del </w:t>
      </w:r>
      <w:r>
        <w:rPr>
          <w:color w:val="231F20"/>
          <w:spacing w:val="-4"/>
        </w:rPr>
        <w:t>riesgo”. </w:t>
      </w:r>
      <w:r>
        <w:rPr>
          <w:color w:val="231F20"/>
        </w:rPr>
        <w:t>Por lo tanto, debería existir una buena gestión del riesgo en los procesos de toma de decisiones, no sólo en el caso de reconstrucción posdesastre, sino también en la formulación de políticas públicas y la planificación del desarrollo. Por lo tanto, para que se</w:t>
      </w:r>
      <w:r>
        <w:rPr>
          <w:color w:val="231F20"/>
          <w:spacing w:val="-10"/>
        </w:rPr>
        <w:t> </w:t>
      </w:r>
      <w:r>
        <w:rPr>
          <w:color w:val="231F20"/>
        </w:rPr>
        <w:t>presente</w:t>
      </w:r>
      <w:r>
        <w:rPr>
          <w:color w:val="231F20"/>
          <w:spacing w:val="-10"/>
        </w:rPr>
        <w:t> </w:t>
      </w:r>
      <w:r>
        <w:rPr>
          <w:color w:val="231F20"/>
        </w:rPr>
        <w:t>un</w:t>
      </w:r>
      <w:r>
        <w:rPr>
          <w:color w:val="231F20"/>
          <w:spacing w:val="-10"/>
        </w:rPr>
        <w:t> </w:t>
      </w:r>
      <w:r>
        <w:rPr>
          <w:color w:val="231F20"/>
        </w:rPr>
        <w:t>desastre</w:t>
      </w:r>
      <w:r>
        <w:rPr>
          <w:color w:val="231F20"/>
          <w:spacing w:val="-10"/>
        </w:rPr>
        <w:t> </w:t>
      </w:r>
      <w:r>
        <w:rPr>
          <w:color w:val="231F20"/>
        </w:rPr>
        <w:t>debe</w:t>
      </w:r>
      <w:r>
        <w:rPr>
          <w:color w:val="231F20"/>
          <w:spacing w:val="-10"/>
        </w:rPr>
        <w:t> </w:t>
      </w:r>
      <w:r>
        <w:rPr>
          <w:color w:val="231F20"/>
          <w:spacing w:val="-4"/>
        </w:rPr>
        <w:t>existir,</w:t>
      </w:r>
      <w:r>
        <w:rPr>
          <w:color w:val="231F20"/>
          <w:spacing w:val="-10"/>
        </w:rPr>
        <w:t> </w:t>
      </w:r>
      <w:r>
        <w:rPr>
          <w:color w:val="231F20"/>
        </w:rPr>
        <w:t>por</w:t>
      </w:r>
      <w:r>
        <w:rPr>
          <w:color w:val="231F20"/>
          <w:spacing w:val="-10"/>
        </w:rPr>
        <w:t> </w:t>
      </w:r>
      <w:r>
        <w:rPr>
          <w:color w:val="231F20"/>
        </w:rPr>
        <w:t>una</w:t>
      </w:r>
      <w:r>
        <w:rPr>
          <w:color w:val="231F20"/>
          <w:spacing w:val="-10"/>
        </w:rPr>
        <w:t> </w:t>
      </w:r>
      <w:r>
        <w:rPr>
          <w:color w:val="231F20"/>
        </w:rPr>
        <w:t>parte,</w:t>
      </w:r>
      <w:r>
        <w:rPr>
          <w:color w:val="231F20"/>
          <w:spacing w:val="-10"/>
        </w:rPr>
        <w:t> </w:t>
      </w:r>
      <w:r>
        <w:rPr>
          <w:color w:val="231F20"/>
        </w:rPr>
        <w:t>la</w:t>
      </w:r>
      <w:r>
        <w:rPr>
          <w:color w:val="231F20"/>
          <w:spacing w:val="-10"/>
        </w:rPr>
        <w:t> </w:t>
      </w:r>
      <w:r>
        <w:rPr>
          <w:color w:val="231F20"/>
        </w:rPr>
        <w:t>amenaza,</w:t>
      </w:r>
      <w:r>
        <w:rPr>
          <w:color w:val="231F20"/>
          <w:spacing w:val="-10"/>
        </w:rPr>
        <w:t> </w:t>
      </w:r>
      <w:r>
        <w:rPr>
          <w:color w:val="231F20"/>
        </w:rPr>
        <w:t>y</w:t>
      </w:r>
      <w:r>
        <w:rPr>
          <w:color w:val="231F20"/>
          <w:spacing w:val="-10"/>
        </w:rPr>
        <w:t> </w:t>
      </w:r>
      <w:r>
        <w:rPr>
          <w:color w:val="231F20"/>
        </w:rPr>
        <w:t>por</w:t>
      </w:r>
      <w:r>
        <w:rPr>
          <w:color w:val="231F20"/>
          <w:spacing w:val="-10"/>
        </w:rPr>
        <w:t> </w:t>
      </w:r>
      <w:r>
        <w:rPr>
          <w:color w:val="231F20"/>
        </w:rPr>
        <w:t>otra, un alto grado de vulnerabilidad en las</w:t>
      </w:r>
      <w:r>
        <w:rPr>
          <w:color w:val="231F20"/>
          <w:spacing w:val="-17"/>
        </w:rPr>
        <w:t> </w:t>
      </w:r>
      <w:r>
        <w:rPr>
          <w:color w:val="231F20"/>
        </w:rPr>
        <w:t>comunidades.</w:t>
      </w:r>
    </w:p>
    <w:p>
      <w:pPr>
        <w:pStyle w:val="BodyText"/>
        <w:spacing w:line="278" w:lineRule="auto" w:before="57"/>
        <w:ind w:left="117" w:right="114" w:firstLine="283"/>
        <w:jc w:val="both"/>
      </w:pPr>
      <w:r>
        <w:rPr>
          <w:color w:val="231F20"/>
        </w:rPr>
        <w:t>Se ha logrado especificar la probabilidad estadística para muchas amenazas</w:t>
      </w:r>
      <w:r>
        <w:rPr>
          <w:color w:val="231F20"/>
          <w:spacing w:val="-20"/>
        </w:rPr>
        <w:t> </w:t>
      </w:r>
      <w:r>
        <w:rPr>
          <w:color w:val="231F20"/>
        </w:rPr>
        <w:t>o</w:t>
      </w:r>
      <w:r>
        <w:rPr>
          <w:color w:val="231F20"/>
          <w:spacing w:val="-20"/>
        </w:rPr>
        <w:t> </w:t>
      </w:r>
      <w:r>
        <w:rPr>
          <w:color w:val="231F20"/>
        </w:rPr>
        <w:t>peligros</w:t>
      </w:r>
      <w:r>
        <w:rPr>
          <w:color w:val="231F20"/>
          <w:spacing w:val="-20"/>
        </w:rPr>
        <w:t> </w:t>
      </w:r>
      <w:r>
        <w:rPr>
          <w:color w:val="231F20"/>
        </w:rPr>
        <w:t>en</w:t>
      </w:r>
      <w:r>
        <w:rPr>
          <w:color w:val="231F20"/>
          <w:spacing w:val="-20"/>
        </w:rPr>
        <w:t> </w:t>
      </w:r>
      <w:r>
        <w:rPr>
          <w:color w:val="231F20"/>
        </w:rPr>
        <w:t>tiempo</w:t>
      </w:r>
      <w:r>
        <w:rPr>
          <w:color w:val="231F20"/>
          <w:spacing w:val="-20"/>
        </w:rPr>
        <w:t> </w:t>
      </w:r>
      <w:r>
        <w:rPr>
          <w:color w:val="231F20"/>
        </w:rPr>
        <w:t>y</w:t>
      </w:r>
      <w:r>
        <w:rPr>
          <w:color w:val="231F20"/>
          <w:spacing w:val="-20"/>
        </w:rPr>
        <w:t> </w:t>
      </w:r>
      <w:r>
        <w:rPr>
          <w:color w:val="231F20"/>
        </w:rPr>
        <w:t>espacio,</w:t>
      </w:r>
      <w:r>
        <w:rPr>
          <w:color w:val="231F20"/>
          <w:spacing w:val="-20"/>
        </w:rPr>
        <w:t> </w:t>
      </w:r>
      <w:r>
        <w:rPr>
          <w:color w:val="231F20"/>
        </w:rPr>
        <w:t>sin</w:t>
      </w:r>
      <w:r>
        <w:rPr>
          <w:color w:val="231F20"/>
          <w:spacing w:val="-20"/>
        </w:rPr>
        <w:t> </w:t>
      </w:r>
      <w:r>
        <w:rPr>
          <w:color w:val="231F20"/>
        </w:rPr>
        <w:t>embargo,</w:t>
      </w:r>
      <w:r>
        <w:rPr>
          <w:color w:val="231F20"/>
          <w:spacing w:val="-20"/>
        </w:rPr>
        <w:t> </w:t>
      </w:r>
      <w:r>
        <w:rPr>
          <w:color w:val="231F20"/>
        </w:rPr>
        <w:t>esos</w:t>
      </w:r>
      <w:r>
        <w:rPr>
          <w:color w:val="231F20"/>
          <w:spacing w:val="-20"/>
        </w:rPr>
        <w:t> </w:t>
      </w:r>
      <w:r>
        <w:rPr>
          <w:color w:val="231F20"/>
        </w:rPr>
        <w:t>conocimientos son de una utilidad limitada para calcular el nivel real del</w:t>
      </w:r>
      <w:r>
        <w:rPr>
          <w:color w:val="231F20"/>
          <w:spacing w:val="-29"/>
        </w:rPr>
        <w:t> </w:t>
      </w:r>
      <w:r>
        <w:rPr>
          <w:color w:val="231F20"/>
        </w:rPr>
        <w:t>riesgo.</w:t>
      </w:r>
    </w:p>
    <w:p>
      <w:pPr>
        <w:pStyle w:val="BodyText"/>
        <w:spacing w:line="278" w:lineRule="auto" w:before="57"/>
        <w:ind w:left="117" w:right="114" w:firstLine="283"/>
        <w:jc w:val="both"/>
      </w:pPr>
      <w:r>
        <w:rPr>
          <w:color w:val="231F20"/>
        </w:rPr>
        <w:t>Cada temporada ciclónica, Quintana Roo se encuentra expuesto a fenómenos hidrometeorológicos que tienen su origen en el Mar Caribe debido</w:t>
      </w:r>
      <w:r>
        <w:rPr>
          <w:color w:val="231F20"/>
          <w:spacing w:val="-6"/>
        </w:rPr>
        <w:t> </w:t>
      </w:r>
      <w:r>
        <w:rPr>
          <w:color w:val="231F20"/>
        </w:rPr>
        <w:t>a</w:t>
      </w:r>
      <w:r>
        <w:rPr>
          <w:color w:val="231F20"/>
          <w:spacing w:val="-6"/>
        </w:rPr>
        <w:t> </w:t>
      </w:r>
      <w:r>
        <w:rPr>
          <w:color w:val="231F20"/>
        </w:rPr>
        <w:t>su</w:t>
      </w:r>
      <w:r>
        <w:rPr>
          <w:color w:val="231F20"/>
          <w:spacing w:val="-6"/>
        </w:rPr>
        <w:t> </w:t>
      </w:r>
      <w:r>
        <w:rPr>
          <w:color w:val="231F20"/>
        </w:rPr>
        <w:t>ubicación</w:t>
      </w:r>
      <w:r>
        <w:rPr>
          <w:color w:val="231F20"/>
          <w:spacing w:val="-6"/>
        </w:rPr>
        <w:t> </w:t>
      </w:r>
      <w:r>
        <w:rPr>
          <w:color w:val="231F20"/>
        </w:rPr>
        <w:t>geográfica,</w:t>
      </w:r>
      <w:r>
        <w:rPr>
          <w:color w:val="231F20"/>
          <w:spacing w:val="-6"/>
        </w:rPr>
        <w:t> </w:t>
      </w:r>
      <w:r>
        <w:rPr>
          <w:color w:val="231F20"/>
        </w:rPr>
        <w:t>así</w:t>
      </w:r>
      <w:r>
        <w:rPr>
          <w:color w:val="231F20"/>
          <w:spacing w:val="-6"/>
        </w:rPr>
        <w:t> </w:t>
      </w:r>
      <w:r>
        <w:rPr>
          <w:color w:val="231F20"/>
        </w:rPr>
        <w:t>como</w:t>
      </w:r>
      <w:r>
        <w:rPr>
          <w:color w:val="231F20"/>
          <w:spacing w:val="-6"/>
        </w:rPr>
        <w:t> </w:t>
      </w:r>
      <w:r>
        <w:rPr>
          <w:color w:val="231F20"/>
        </w:rPr>
        <w:t>a</w:t>
      </w:r>
      <w:r>
        <w:rPr>
          <w:color w:val="231F20"/>
          <w:spacing w:val="-6"/>
        </w:rPr>
        <w:t> </w:t>
      </w:r>
      <w:r>
        <w:rPr>
          <w:color w:val="231F20"/>
        </w:rPr>
        <w:t>una</w:t>
      </w:r>
      <w:r>
        <w:rPr>
          <w:color w:val="231F20"/>
          <w:spacing w:val="-6"/>
        </w:rPr>
        <w:t> </w:t>
      </w:r>
      <w:r>
        <w:rPr>
          <w:color w:val="231F20"/>
        </w:rPr>
        <w:t>combinación</w:t>
      </w:r>
      <w:r>
        <w:rPr>
          <w:color w:val="231F20"/>
          <w:spacing w:val="-6"/>
        </w:rPr>
        <w:t> </w:t>
      </w:r>
      <w:r>
        <w:rPr>
          <w:color w:val="231F20"/>
        </w:rPr>
        <w:t>de</w:t>
      </w:r>
      <w:r>
        <w:rPr>
          <w:color w:val="231F20"/>
          <w:spacing w:val="-6"/>
        </w:rPr>
        <w:t> </w:t>
      </w:r>
      <w:r>
        <w:rPr>
          <w:color w:val="231F20"/>
        </w:rPr>
        <w:t>factores que caracterizan dichas tormentas: elevación del nivel del </w:t>
      </w:r>
      <w:r>
        <w:rPr>
          <w:color w:val="231F20"/>
          <w:spacing w:val="-6"/>
        </w:rPr>
        <w:t>mar, </w:t>
      </w:r>
      <w:r>
        <w:rPr>
          <w:color w:val="231F20"/>
        </w:rPr>
        <w:t>vientos violentos y fuerte precipitación. Por tal motivo, sus habitantes de  </w:t>
      </w:r>
      <w:r>
        <w:rPr>
          <w:color w:val="231F20"/>
          <w:spacing w:val="28"/>
        </w:rPr>
        <w:t> </w:t>
      </w:r>
      <w:r>
        <w:rPr>
          <w:color w:val="231F20"/>
        </w:rPr>
        <w:t>zonas</w:t>
      </w:r>
    </w:p>
    <w:p>
      <w:pPr>
        <w:spacing w:after="0" w:line="278" w:lineRule="auto"/>
        <w:jc w:val="both"/>
        <w:sectPr>
          <w:pgSz w:w="9640" w:h="13040"/>
          <w:pgMar w:header="669" w:footer="839" w:top="860" w:bottom="1020" w:left="1300" w:right="1300"/>
        </w:sectPr>
      </w:pPr>
    </w:p>
    <w:p>
      <w:pPr>
        <w:pStyle w:val="BodyText"/>
        <w:rPr>
          <w:sz w:val="20"/>
        </w:rPr>
      </w:pPr>
    </w:p>
    <w:p>
      <w:pPr>
        <w:pStyle w:val="BodyText"/>
        <w:spacing w:before="1"/>
        <w:rPr>
          <w:sz w:val="16"/>
        </w:rPr>
      </w:pPr>
    </w:p>
    <w:p>
      <w:pPr>
        <w:pStyle w:val="BodyText"/>
        <w:spacing w:line="285" w:lineRule="auto" w:before="69"/>
        <w:ind w:left="117" w:right="114"/>
        <w:jc w:val="both"/>
      </w:pPr>
      <w:r>
        <w:rPr>
          <w:color w:val="231F20"/>
        </w:rPr>
        <w:t>costeras, incluido el municipio de Othón </w:t>
      </w:r>
      <w:r>
        <w:rPr>
          <w:color w:val="231F20"/>
          <w:spacing w:val="-14"/>
        </w:rPr>
        <w:t>P. </w:t>
      </w:r>
      <w:r>
        <w:rPr>
          <w:color w:val="231F20"/>
        </w:rPr>
        <w:t>Blanco, se encuentran bajo riesgo cada año, tanto en su contexto social como material. Numerosos ciclones tropicales han puesto en riesgo vidas humanas, actividades económicas, infraestructuras y edificaciones, así como centros de producción</w:t>
      </w:r>
      <w:r>
        <w:rPr>
          <w:color w:val="231F20"/>
          <w:spacing w:val="-17"/>
        </w:rPr>
        <w:t> </w:t>
      </w:r>
      <w:r>
        <w:rPr>
          <w:color w:val="231F20"/>
        </w:rPr>
        <w:t>y</w:t>
      </w:r>
      <w:r>
        <w:rPr>
          <w:color w:val="231F20"/>
          <w:spacing w:val="-17"/>
        </w:rPr>
        <w:t> </w:t>
      </w:r>
      <w:r>
        <w:rPr>
          <w:color w:val="231F20"/>
        </w:rPr>
        <w:t>de</w:t>
      </w:r>
      <w:r>
        <w:rPr>
          <w:color w:val="231F20"/>
          <w:spacing w:val="-17"/>
        </w:rPr>
        <w:t> </w:t>
      </w:r>
      <w:r>
        <w:rPr>
          <w:color w:val="231F20"/>
        </w:rPr>
        <w:t>servicios.</w:t>
      </w:r>
      <w:r>
        <w:rPr>
          <w:color w:val="231F20"/>
          <w:spacing w:val="-18"/>
        </w:rPr>
        <w:t> </w:t>
      </w:r>
      <w:r>
        <w:rPr>
          <w:color w:val="231F20"/>
        </w:rPr>
        <w:t>Las</w:t>
      </w:r>
      <w:r>
        <w:rPr>
          <w:color w:val="231F20"/>
          <w:spacing w:val="-17"/>
        </w:rPr>
        <w:t> </w:t>
      </w:r>
      <w:r>
        <w:rPr>
          <w:color w:val="231F20"/>
        </w:rPr>
        <w:t>pérdidas</w:t>
      </w:r>
      <w:r>
        <w:rPr>
          <w:color w:val="231F20"/>
          <w:spacing w:val="-17"/>
        </w:rPr>
        <w:t> </w:t>
      </w:r>
      <w:r>
        <w:rPr>
          <w:color w:val="231F20"/>
        </w:rPr>
        <w:t>más</w:t>
      </w:r>
      <w:r>
        <w:rPr>
          <w:color w:val="231F20"/>
          <w:spacing w:val="-17"/>
        </w:rPr>
        <w:t> </w:t>
      </w:r>
      <w:r>
        <w:rPr>
          <w:color w:val="231F20"/>
        </w:rPr>
        <w:t>significativas</w:t>
      </w:r>
      <w:r>
        <w:rPr>
          <w:color w:val="231F20"/>
          <w:spacing w:val="-17"/>
        </w:rPr>
        <w:t> </w:t>
      </w:r>
      <w:r>
        <w:rPr>
          <w:color w:val="231F20"/>
        </w:rPr>
        <w:t>han</w:t>
      </w:r>
      <w:r>
        <w:rPr>
          <w:color w:val="231F20"/>
          <w:spacing w:val="-17"/>
        </w:rPr>
        <w:t> </w:t>
      </w:r>
      <w:r>
        <w:rPr>
          <w:color w:val="231F20"/>
        </w:rPr>
        <w:t>repercutido en el sector turismo, principal actividad económica del</w:t>
      </w:r>
      <w:r>
        <w:rPr>
          <w:color w:val="231F20"/>
          <w:spacing w:val="-15"/>
        </w:rPr>
        <w:t> </w:t>
      </w:r>
      <w:r>
        <w:rPr>
          <w:color w:val="231F20"/>
        </w:rPr>
        <w:t>estado.</w:t>
      </w:r>
    </w:p>
    <w:p>
      <w:pPr>
        <w:pStyle w:val="Heading5"/>
        <w:spacing w:before="164"/>
      </w:pPr>
      <w:r>
        <w:rPr>
          <w:color w:val="231F20"/>
        </w:rPr>
        <w:t>Vulnerabilidad de los turistas</w:t>
      </w:r>
    </w:p>
    <w:p>
      <w:pPr>
        <w:pStyle w:val="BodyText"/>
        <w:spacing w:before="156"/>
        <w:ind w:left="117"/>
        <w:jc w:val="both"/>
      </w:pPr>
      <w:r>
        <w:rPr>
          <w:color w:val="231F20"/>
        </w:rPr>
        <w:t>De los huracanes que más impacto han tenido en el municipio de   Othón</w:t>
      </w:r>
    </w:p>
    <w:p>
      <w:pPr>
        <w:pStyle w:val="BodyText"/>
        <w:spacing w:line="278" w:lineRule="auto" w:before="42"/>
        <w:ind w:left="117" w:right="114"/>
        <w:jc w:val="both"/>
      </w:pPr>
      <w:r>
        <w:rPr>
          <w:color w:val="231F20"/>
          <w:spacing w:val="-14"/>
        </w:rPr>
        <w:t>P. </w:t>
      </w:r>
      <w:r>
        <w:rPr>
          <w:color w:val="231F20"/>
        </w:rPr>
        <w:t>Blanco son: Janet (1955), Carmen (1974), Gert, (1993), Opal y </w:t>
      </w:r>
      <w:r>
        <w:rPr>
          <w:color w:val="231F20"/>
          <w:spacing w:val="-3"/>
        </w:rPr>
        <w:t>Roxan </w:t>
      </w:r>
      <w:r>
        <w:rPr>
          <w:color w:val="231F20"/>
        </w:rPr>
        <w:t>(1995), Chantal y Mitch (1998), </w:t>
      </w:r>
      <w:r>
        <w:rPr>
          <w:color w:val="231F20"/>
          <w:spacing w:val="-4"/>
        </w:rPr>
        <w:t>Emily, </w:t>
      </w:r>
      <w:r>
        <w:rPr>
          <w:color w:val="231F20"/>
        </w:rPr>
        <w:t>Stan y Wilma (2005) y Dean (2007);</w:t>
      </w:r>
      <w:r>
        <w:rPr>
          <w:color w:val="231F20"/>
          <w:spacing w:val="-12"/>
        </w:rPr>
        <w:t> </w:t>
      </w:r>
      <w:r>
        <w:rPr>
          <w:color w:val="231F20"/>
        </w:rPr>
        <w:t>este</w:t>
      </w:r>
      <w:r>
        <w:rPr>
          <w:color w:val="231F20"/>
          <w:spacing w:val="-12"/>
        </w:rPr>
        <w:t> </w:t>
      </w:r>
      <w:r>
        <w:rPr>
          <w:color w:val="231F20"/>
        </w:rPr>
        <w:t>último</w:t>
      </w:r>
      <w:r>
        <w:rPr>
          <w:color w:val="231F20"/>
          <w:spacing w:val="-12"/>
        </w:rPr>
        <w:t> </w:t>
      </w:r>
      <w:r>
        <w:rPr>
          <w:color w:val="231F20"/>
        </w:rPr>
        <w:t>tocó</w:t>
      </w:r>
      <w:r>
        <w:rPr>
          <w:color w:val="231F20"/>
          <w:spacing w:val="-12"/>
        </w:rPr>
        <w:t> </w:t>
      </w:r>
      <w:r>
        <w:rPr>
          <w:color w:val="231F20"/>
        </w:rPr>
        <w:t>tierra</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comunidad</w:t>
      </w:r>
      <w:r>
        <w:rPr>
          <w:color w:val="231F20"/>
          <w:spacing w:val="-12"/>
        </w:rPr>
        <w:t> </w:t>
      </w:r>
      <w:r>
        <w:rPr>
          <w:color w:val="231F20"/>
        </w:rPr>
        <w:t>de</w:t>
      </w:r>
      <w:r>
        <w:rPr>
          <w:color w:val="231F20"/>
          <w:spacing w:val="-12"/>
        </w:rPr>
        <w:t> </w:t>
      </w:r>
      <w:r>
        <w:rPr>
          <w:color w:val="231F20"/>
        </w:rPr>
        <w:t>Majahual,</w:t>
      </w:r>
      <w:r>
        <w:rPr>
          <w:color w:val="231F20"/>
          <w:spacing w:val="-12"/>
        </w:rPr>
        <w:t> </w:t>
      </w:r>
      <w:r>
        <w:rPr>
          <w:color w:val="231F20"/>
        </w:rPr>
        <w:t>destruyendo el</w:t>
      </w:r>
      <w:r>
        <w:rPr>
          <w:color w:val="231F20"/>
          <w:spacing w:val="-9"/>
        </w:rPr>
        <w:t> </w:t>
      </w:r>
      <w:r>
        <w:rPr>
          <w:color w:val="231F20"/>
        </w:rPr>
        <w:t>80%</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infraestructura</w:t>
      </w:r>
      <w:r>
        <w:rPr>
          <w:color w:val="231F20"/>
          <w:spacing w:val="-9"/>
        </w:rPr>
        <w:t> </w:t>
      </w:r>
      <w:r>
        <w:rPr>
          <w:color w:val="231F20"/>
        </w:rPr>
        <w:t>construida</w:t>
      </w:r>
      <w:r>
        <w:rPr>
          <w:color w:val="231F20"/>
          <w:spacing w:val="-9"/>
        </w:rPr>
        <w:t> </w:t>
      </w:r>
      <w:r>
        <w:rPr>
          <w:color w:val="231F20"/>
        </w:rPr>
        <w:t>principalmente</w:t>
      </w:r>
      <w:r>
        <w:rPr>
          <w:color w:val="231F20"/>
          <w:spacing w:val="-9"/>
        </w:rPr>
        <w:t> </w:t>
      </w:r>
      <w:r>
        <w:rPr>
          <w:color w:val="231F20"/>
        </w:rPr>
        <w:t>para</w:t>
      </w:r>
      <w:r>
        <w:rPr>
          <w:color w:val="231F20"/>
          <w:spacing w:val="-9"/>
        </w:rPr>
        <w:t> </w:t>
      </w:r>
      <w:r>
        <w:rPr>
          <w:color w:val="231F20"/>
        </w:rPr>
        <w:t>el</w:t>
      </w:r>
      <w:r>
        <w:rPr>
          <w:color w:val="231F20"/>
          <w:spacing w:val="-9"/>
        </w:rPr>
        <w:t> </w:t>
      </w:r>
      <w:r>
        <w:rPr>
          <w:color w:val="231F20"/>
        </w:rPr>
        <w:t>desarrollo del puerto de altura Costa</w:t>
      </w:r>
      <w:r>
        <w:rPr>
          <w:color w:val="231F20"/>
          <w:spacing w:val="-22"/>
        </w:rPr>
        <w:t> </w:t>
      </w:r>
      <w:r>
        <w:rPr>
          <w:color w:val="231F20"/>
        </w:rPr>
        <w:t>Maya.</w:t>
      </w:r>
    </w:p>
    <w:p>
      <w:pPr>
        <w:pStyle w:val="BodyText"/>
        <w:spacing w:line="278" w:lineRule="auto" w:before="57"/>
        <w:ind w:left="117" w:right="115" w:firstLine="283"/>
        <w:jc w:val="both"/>
      </w:pPr>
      <w:r>
        <w:rPr>
          <w:color w:val="231F20"/>
          <w:spacing w:val="-3"/>
        </w:rPr>
        <w:t>Tomando </w:t>
      </w:r>
      <w:r>
        <w:rPr>
          <w:color w:val="231F20"/>
        </w:rPr>
        <w:t>en cuenta la frecuencia y las fechas en las que se han presentado</w:t>
      </w:r>
      <w:r>
        <w:rPr>
          <w:color w:val="231F20"/>
          <w:spacing w:val="-12"/>
        </w:rPr>
        <w:t> </w:t>
      </w:r>
      <w:r>
        <w:rPr>
          <w:color w:val="231F20"/>
        </w:rPr>
        <w:t>los</w:t>
      </w:r>
      <w:r>
        <w:rPr>
          <w:color w:val="231F20"/>
          <w:spacing w:val="-12"/>
        </w:rPr>
        <w:t> </w:t>
      </w:r>
      <w:r>
        <w:rPr>
          <w:color w:val="231F20"/>
        </w:rPr>
        <w:t>fenómenos</w:t>
      </w:r>
      <w:r>
        <w:rPr>
          <w:color w:val="231F20"/>
          <w:spacing w:val="-12"/>
        </w:rPr>
        <w:t> </w:t>
      </w:r>
      <w:r>
        <w:rPr>
          <w:color w:val="231F20"/>
        </w:rPr>
        <w:t>hidrometeorológicos,</w:t>
      </w:r>
      <w:r>
        <w:rPr>
          <w:color w:val="231F20"/>
          <w:spacing w:val="-12"/>
        </w:rPr>
        <w:t> </w:t>
      </w:r>
      <w:r>
        <w:rPr>
          <w:color w:val="231F20"/>
        </w:rPr>
        <w:t>anualmente,</w:t>
      </w:r>
      <w:r>
        <w:rPr>
          <w:color w:val="231F20"/>
          <w:spacing w:val="-12"/>
        </w:rPr>
        <w:t> </w:t>
      </w:r>
      <w:r>
        <w:rPr>
          <w:color w:val="231F20"/>
        </w:rPr>
        <w:t>el</w:t>
      </w:r>
      <w:r>
        <w:rPr>
          <w:color w:val="231F20"/>
          <w:spacing w:val="-12"/>
        </w:rPr>
        <w:t> </w:t>
      </w:r>
      <w:r>
        <w:rPr>
          <w:color w:val="231F20"/>
        </w:rPr>
        <w:t>Gobierno del Estado de Quintana Roo, a </w:t>
      </w:r>
      <w:r>
        <w:rPr>
          <w:color w:val="231F20"/>
          <w:spacing w:val="-3"/>
        </w:rPr>
        <w:t>través </w:t>
      </w:r>
      <w:r>
        <w:rPr>
          <w:color w:val="231F20"/>
        </w:rPr>
        <w:t>de la Dirección de Protección Civil del</w:t>
      </w:r>
      <w:r>
        <w:rPr>
          <w:color w:val="231F20"/>
          <w:spacing w:val="-10"/>
        </w:rPr>
        <w:t> </w:t>
      </w:r>
      <w:r>
        <w:rPr>
          <w:color w:val="231F20"/>
        </w:rPr>
        <w:t>Estado,</w:t>
      </w:r>
      <w:r>
        <w:rPr>
          <w:color w:val="231F20"/>
          <w:spacing w:val="-10"/>
        </w:rPr>
        <w:t> </w:t>
      </w:r>
      <w:r>
        <w:rPr>
          <w:color w:val="231F20"/>
        </w:rPr>
        <w:t>declara</w:t>
      </w:r>
      <w:r>
        <w:rPr>
          <w:color w:val="231F20"/>
          <w:spacing w:val="-10"/>
        </w:rPr>
        <w:t> </w:t>
      </w:r>
      <w:r>
        <w:rPr>
          <w:color w:val="231F20"/>
        </w:rPr>
        <w:t>la</w:t>
      </w:r>
      <w:r>
        <w:rPr>
          <w:color w:val="231F20"/>
          <w:spacing w:val="-10"/>
        </w:rPr>
        <w:t> </w:t>
      </w:r>
      <w:r>
        <w:rPr>
          <w:color w:val="231F20"/>
          <w:spacing w:val="-3"/>
        </w:rPr>
        <w:t>“Temporada</w:t>
      </w:r>
      <w:r>
        <w:rPr>
          <w:color w:val="231F20"/>
          <w:spacing w:val="-10"/>
        </w:rPr>
        <w:t> </w:t>
      </w:r>
      <w:r>
        <w:rPr>
          <w:color w:val="231F20"/>
        </w:rPr>
        <w:t>de</w:t>
      </w:r>
      <w:r>
        <w:rPr>
          <w:color w:val="231F20"/>
          <w:spacing w:val="-10"/>
        </w:rPr>
        <w:t> </w:t>
      </w:r>
      <w:r>
        <w:rPr>
          <w:color w:val="231F20"/>
          <w:spacing w:val="-3"/>
        </w:rPr>
        <w:t>Huracanes”,</w:t>
      </w:r>
      <w:r>
        <w:rPr>
          <w:color w:val="231F20"/>
          <w:spacing w:val="-10"/>
        </w:rPr>
        <w:t> </w:t>
      </w:r>
      <w:r>
        <w:rPr>
          <w:color w:val="231F20"/>
        </w:rPr>
        <w:t>que</w:t>
      </w:r>
      <w:r>
        <w:rPr>
          <w:color w:val="231F20"/>
          <w:spacing w:val="-10"/>
        </w:rPr>
        <w:t> </w:t>
      </w:r>
      <w:r>
        <w:rPr>
          <w:color w:val="231F20"/>
        </w:rPr>
        <w:t>abarca</w:t>
      </w:r>
      <w:r>
        <w:rPr>
          <w:color w:val="231F20"/>
          <w:spacing w:val="-10"/>
        </w:rPr>
        <w:t> </w:t>
      </w:r>
      <w:r>
        <w:rPr>
          <w:color w:val="231F20"/>
        </w:rPr>
        <w:t>los</w:t>
      </w:r>
      <w:r>
        <w:rPr>
          <w:color w:val="231F20"/>
          <w:spacing w:val="-10"/>
        </w:rPr>
        <w:t> </w:t>
      </w:r>
      <w:r>
        <w:rPr>
          <w:color w:val="231F20"/>
        </w:rPr>
        <w:t>meses</w:t>
      </w:r>
      <w:r>
        <w:rPr>
          <w:color w:val="231F20"/>
          <w:spacing w:val="-10"/>
        </w:rPr>
        <w:t> </w:t>
      </w:r>
      <w:r>
        <w:rPr>
          <w:color w:val="231F20"/>
        </w:rPr>
        <w:t>de junio a noviembre. La primera acción que se realiza es la instalación del Consejo Estatal de Protección Civil y el Comité Operativo Especializado en Fenómenos Hidrometeorológicos en el estado, y posteriormente se instalan en todas las cabeceras</w:t>
      </w:r>
      <w:r>
        <w:rPr>
          <w:color w:val="231F20"/>
          <w:spacing w:val="-12"/>
        </w:rPr>
        <w:t> </w:t>
      </w:r>
      <w:r>
        <w:rPr>
          <w:color w:val="231F20"/>
        </w:rPr>
        <w:t>municipales.</w:t>
      </w:r>
    </w:p>
    <w:p>
      <w:pPr>
        <w:pStyle w:val="BodyText"/>
        <w:spacing w:line="278" w:lineRule="auto" w:before="57"/>
        <w:ind w:left="117" w:right="110" w:firstLine="283"/>
        <w:jc w:val="both"/>
      </w:pPr>
      <w:r>
        <w:rPr>
          <w:color w:val="231F20"/>
        </w:rPr>
        <w:t>El</w:t>
      </w:r>
      <w:r>
        <w:rPr>
          <w:color w:val="231F20"/>
          <w:spacing w:val="-4"/>
        </w:rPr>
        <w:t> </w:t>
      </w:r>
      <w:r>
        <w:rPr>
          <w:color w:val="231F20"/>
          <w:spacing w:val="3"/>
        </w:rPr>
        <w:t>municipio</w:t>
      </w:r>
      <w:r>
        <w:rPr>
          <w:color w:val="231F20"/>
          <w:spacing w:val="-4"/>
        </w:rPr>
        <w:t> </w:t>
      </w:r>
      <w:r>
        <w:rPr>
          <w:color w:val="231F20"/>
        </w:rPr>
        <w:t>de</w:t>
      </w:r>
      <w:r>
        <w:rPr>
          <w:color w:val="231F20"/>
          <w:spacing w:val="-4"/>
        </w:rPr>
        <w:t> </w:t>
      </w:r>
      <w:r>
        <w:rPr>
          <w:color w:val="231F20"/>
          <w:spacing w:val="3"/>
        </w:rPr>
        <w:t>Othón</w:t>
      </w:r>
      <w:r>
        <w:rPr>
          <w:color w:val="231F20"/>
          <w:spacing w:val="-4"/>
        </w:rPr>
        <w:t> </w:t>
      </w:r>
      <w:r>
        <w:rPr>
          <w:color w:val="231F20"/>
          <w:spacing w:val="-12"/>
        </w:rPr>
        <w:t>P.</w:t>
      </w:r>
      <w:r>
        <w:rPr>
          <w:color w:val="231F20"/>
          <w:spacing w:val="-4"/>
        </w:rPr>
        <w:t> </w:t>
      </w:r>
      <w:r>
        <w:rPr>
          <w:color w:val="231F20"/>
          <w:spacing w:val="3"/>
        </w:rPr>
        <w:t>Blanco</w:t>
      </w:r>
      <w:r>
        <w:rPr>
          <w:color w:val="231F20"/>
          <w:spacing w:val="-4"/>
        </w:rPr>
        <w:t> </w:t>
      </w:r>
      <w:r>
        <w:rPr>
          <w:color w:val="231F20"/>
          <w:spacing w:val="3"/>
        </w:rPr>
        <w:t>tiene</w:t>
      </w:r>
      <w:r>
        <w:rPr>
          <w:color w:val="231F20"/>
          <w:spacing w:val="-4"/>
        </w:rPr>
        <w:t> </w:t>
      </w:r>
      <w:r>
        <w:rPr>
          <w:color w:val="231F20"/>
        </w:rPr>
        <w:t>un</w:t>
      </w:r>
      <w:r>
        <w:rPr>
          <w:color w:val="231F20"/>
          <w:spacing w:val="-4"/>
        </w:rPr>
        <w:t> </w:t>
      </w:r>
      <w:r>
        <w:rPr>
          <w:color w:val="231F20"/>
          <w:spacing w:val="3"/>
        </w:rPr>
        <w:t>fuerte</w:t>
      </w:r>
      <w:r>
        <w:rPr>
          <w:color w:val="231F20"/>
          <w:spacing w:val="-4"/>
        </w:rPr>
        <w:t> </w:t>
      </w:r>
      <w:r>
        <w:rPr>
          <w:color w:val="231F20"/>
          <w:spacing w:val="3"/>
        </w:rPr>
        <w:t>patrimonio</w:t>
      </w:r>
      <w:r>
        <w:rPr>
          <w:color w:val="231F20"/>
          <w:spacing w:val="-4"/>
        </w:rPr>
        <w:t> </w:t>
      </w:r>
      <w:r>
        <w:rPr>
          <w:color w:val="231F20"/>
          <w:spacing w:val="2"/>
        </w:rPr>
        <w:t>natural</w:t>
      </w:r>
      <w:r>
        <w:rPr>
          <w:color w:val="231F20"/>
          <w:spacing w:val="-4"/>
        </w:rPr>
        <w:t> </w:t>
      </w:r>
      <w:r>
        <w:rPr>
          <w:color w:val="231F20"/>
        </w:rPr>
        <w:t>y </w:t>
      </w:r>
      <w:r>
        <w:rPr>
          <w:color w:val="231F20"/>
          <w:spacing w:val="3"/>
        </w:rPr>
        <w:t>cultural </w:t>
      </w:r>
      <w:r>
        <w:rPr>
          <w:color w:val="231F20"/>
        </w:rPr>
        <w:t>para </w:t>
      </w:r>
      <w:r>
        <w:rPr>
          <w:color w:val="231F20"/>
          <w:spacing w:val="2"/>
        </w:rPr>
        <w:t>aprovecharse </w:t>
      </w:r>
      <w:r>
        <w:rPr>
          <w:color w:val="231F20"/>
          <w:spacing w:val="3"/>
        </w:rPr>
        <w:t>turísticamente </w:t>
      </w:r>
      <w:r>
        <w:rPr>
          <w:color w:val="231F20"/>
        </w:rPr>
        <w:t>para </w:t>
      </w:r>
      <w:r>
        <w:rPr>
          <w:color w:val="231F20"/>
          <w:spacing w:val="2"/>
        </w:rPr>
        <w:t>diferentes </w:t>
      </w:r>
      <w:r>
        <w:rPr>
          <w:color w:val="231F20"/>
          <w:spacing w:val="3"/>
        </w:rPr>
        <w:t>actividades </w:t>
      </w:r>
      <w:r>
        <w:rPr>
          <w:color w:val="231F20"/>
        </w:rPr>
        <w:t>de </w:t>
      </w:r>
      <w:r>
        <w:rPr>
          <w:color w:val="231F20"/>
          <w:spacing w:val="2"/>
        </w:rPr>
        <w:t>Turismo Alternativo; </w:t>
      </w:r>
      <w:r>
        <w:rPr>
          <w:color w:val="231F20"/>
        </w:rPr>
        <w:t>se </w:t>
      </w:r>
      <w:r>
        <w:rPr>
          <w:color w:val="231F20"/>
          <w:spacing w:val="3"/>
        </w:rPr>
        <w:t>pueden realizar recorridos </w:t>
      </w:r>
      <w:r>
        <w:rPr>
          <w:color w:val="231F20"/>
        </w:rPr>
        <w:t>en kayak, </w:t>
      </w:r>
      <w:r>
        <w:rPr>
          <w:color w:val="231F20"/>
          <w:spacing w:val="4"/>
        </w:rPr>
        <w:t>buceo, </w:t>
      </w:r>
      <w:r>
        <w:rPr>
          <w:color w:val="231F20"/>
          <w:spacing w:val="3"/>
        </w:rPr>
        <w:t>observación </w:t>
      </w:r>
      <w:r>
        <w:rPr>
          <w:color w:val="231F20"/>
        </w:rPr>
        <w:t>de aves, </w:t>
      </w:r>
      <w:r>
        <w:rPr>
          <w:color w:val="231F20"/>
          <w:spacing w:val="2"/>
        </w:rPr>
        <w:t>incluyendo </w:t>
      </w:r>
      <w:r>
        <w:rPr>
          <w:color w:val="231F20"/>
        </w:rPr>
        <w:t>la </w:t>
      </w:r>
      <w:r>
        <w:rPr>
          <w:color w:val="231F20"/>
          <w:spacing w:val="3"/>
        </w:rPr>
        <w:t>visita </w:t>
      </w:r>
      <w:r>
        <w:rPr>
          <w:color w:val="231F20"/>
        </w:rPr>
        <w:t>a </w:t>
      </w:r>
      <w:r>
        <w:rPr>
          <w:color w:val="231F20"/>
          <w:spacing w:val="3"/>
        </w:rPr>
        <w:t>sitios arqueológicos </w:t>
      </w:r>
      <w:r>
        <w:rPr>
          <w:color w:val="231F20"/>
          <w:spacing w:val="4"/>
        </w:rPr>
        <w:t>como: </w:t>
      </w:r>
      <w:r>
        <w:rPr>
          <w:color w:val="231F20"/>
          <w:spacing w:val="2"/>
        </w:rPr>
        <w:t>Fuerte </w:t>
      </w:r>
      <w:r>
        <w:rPr>
          <w:color w:val="231F20"/>
        </w:rPr>
        <w:t>de Bacalar, </w:t>
      </w:r>
      <w:r>
        <w:rPr>
          <w:color w:val="231F20"/>
          <w:spacing w:val="3"/>
        </w:rPr>
        <w:t>Chacchoben, Kohunlich, </w:t>
      </w:r>
      <w:r>
        <w:rPr>
          <w:color w:val="231F20"/>
          <w:spacing w:val="2"/>
        </w:rPr>
        <w:t>entre otros. Sin </w:t>
      </w:r>
      <w:r>
        <w:rPr>
          <w:color w:val="231F20"/>
          <w:spacing w:val="3"/>
        </w:rPr>
        <w:t>embargo,  </w:t>
      </w:r>
      <w:r>
        <w:rPr>
          <w:color w:val="231F20"/>
          <w:spacing w:val="54"/>
        </w:rPr>
        <w:t> </w:t>
      </w:r>
      <w:r>
        <w:rPr>
          <w:color w:val="231F20"/>
        </w:rPr>
        <w:t>la </w:t>
      </w:r>
      <w:r>
        <w:rPr>
          <w:color w:val="231F20"/>
          <w:spacing w:val="3"/>
        </w:rPr>
        <w:t>principal afluencia </w:t>
      </w:r>
      <w:r>
        <w:rPr>
          <w:color w:val="231F20"/>
        </w:rPr>
        <w:t>de  </w:t>
      </w:r>
      <w:r>
        <w:rPr>
          <w:color w:val="231F20"/>
          <w:spacing w:val="3"/>
        </w:rPr>
        <w:t>visitantes  </w:t>
      </w:r>
      <w:r>
        <w:rPr>
          <w:color w:val="231F20"/>
        </w:rPr>
        <w:t>se  </w:t>
      </w:r>
      <w:r>
        <w:rPr>
          <w:color w:val="231F20"/>
          <w:spacing w:val="3"/>
        </w:rPr>
        <w:t>presenta  </w:t>
      </w:r>
      <w:r>
        <w:rPr>
          <w:color w:val="231F20"/>
        </w:rPr>
        <w:t>a  través  </w:t>
      </w:r>
      <w:r>
        <w:rPr>
          <w:color w:val="231F20"/>
          <w:spacing w:val="2"/>
        </w:rPr>
        <w:t>del  </w:t>
      </w:r>
      <w:r>
        <w:rPr>
          <w:color w:val="231F20"/>
          <w:spacing w:val="4"/>
        </w:rPr>
        <w:t>muelle </w:t>
      </w:r>
      <w:r>
        <w:rPr>
          <w:color w:val="231F20"/>
        </w:rPr>
        <w:t>de </w:t>
      </w:r>
      <w:r>
        <w:rPr>
          <w:color w:val="231F20"/>
          <w:spacing w:val="2"/>
        </w:rPr>
        <w:t>altura </w:t>
      </w:r>
      <w:r>
        <w:rPr>
          <w:color w:val="231F20"/>
        </w:rPr>
        <w:t>de </w:t>
      </w:r>
      <w:r>
        <w:rPr>
          <w:color w:val="231F20"/>
          <w:spacing w:val="3"/>
        </w:rPr>
        <w:t>Majahual. </w:t>
      </w:r>
      <w:r>
        <w:rPr>
          <w:color w:val="231F20"/>
        </w:rPr>
        <w:t>En la </w:t>
      </w:r>
      <w:r>
        <w:rPr>
          <w:color w:val="231F20"/>
          <w:spacing w:val="3"/>
        </w:rPr>
        <w:t>tabla </w:t>
      </w:r>
      <w:r>
        <w:rPr>
          <w:color w:val="231F20"/>
        </w:rPr>
        <w:t>1 se </w:t>
      </w:r>
      <w:r>
        <w:rPr>
          <w:color w:val="231F20"/>
          <w:spacing w:val="3"/>
        </w:rPr>
        <w:t>puede apreciar </w:t>
      </w:r>
      <w:r>
        <w:rPr>
          <w:color w:val="231F20"/>
        </w:rPr>
        <w:t>el </w:t>
      </w:r>
      <w:r>
        <w:rPr>
          <w:color w:val="231F20"/>
          <w:spacing w:val="2"/>
        </w:rPr>
        <w:t>número </w:t>
      </w:r>
      <w:r>
        <w:rPr>
          <w:color w:val="231F20"/>
          <w:spacing w:val="4"/>
        </w:rPr>
        <w:t>de </w:t>
      </w:r>
      <w:r>
        <w:rPr>
          <w:color w:val="231F20"/>
          <w:spacing w:val="3"/>
        </w:rPr>
        <w:t>cruceros </w:t>
      </w:r>
      <w:r>
        <w:rPr>
          <w:color w:val="231F20"/>
          <w:spacing w:val="2"/>
        </w:rPr>
        <w:t>que han </w:t>
      </w:r>
      <w:r>
        <w:rPr>
          <w:color w:val="231F20"/>
          <w:spacing w:val="3"/>
        </w:rPr>
        <w:t>arribado </w:t>
      </w:r>
      <w:r>
        <w:rPr>
          <w:color w:val="231F20"/>
          <w:spacing w:val="2"/>
        </w:rPr>
        <w:t>por año </w:t>
      </w:r>
      <w:r>
        <w:rPr>
          <w:color w:val="231F20"/>
        </w:rPr>
        <w:t>a </w:t>
      </w:r>
      <w:r>
        <w:rPr>
          <w:color w:val="231F20"/>
          <w:spacing w:val="3"/>
        </w:rPr>
        <w:t>partir </w:t>
      </w:r>
      <w:r>
        <w:rPr>
          <w:color w:val="231F20"/>
        </w:rPr>
        <w:t>de </w:t>
      </w:r>
      <w:r>
        <w:rPr>
          <w:color w:val="231F20"/>
          <w:spacing w:val="25"/>
        </w:rPr>
        <w:t> </w:t>
      </w:r>
      <w:r>
        <w:rPr>
          <w:color w:val="231F20"/>
          <w:spacing w:val="4"/>
        </w:rPr>
        <w:t>2004.</w:t>
      </w:r>
    </w:p>
    <w:p>
      <w:pPr>
        <w:spacing w:after="0" w:line="278" w:lineRule="auto"/>
        <w:jc w:val="both"/>
        <w:sectPr>
          <w:pgSz w:w="9640" w:h="13040"/>
          <w:pgMar w:header="687" w:footer="833" w:top="880" w:bottom="1020" w:left="1300" w:right="1300"/>
        </w:sectPr>
      </w:pPr>
    </w:p>
    <w:p>
      <w:pPr>
        <w:pStyle w:val="BodyText"/>
        <w:rPr>
          <w:sz w:val="20"/>
        </w:rPr>
      </w:pPr>
    </w:p>
    <w:p>
      <w:pPr>
        <w:pStyle w:val="BodyText"/>
        <w:rPr>
          <w:sz w:val="17"/>
        </w:rPr>
      </w:pPr>
    </w:p>
    <w:p>
      <w:pPr>
        <w:spacing w:before="63"/>
        <w:ind w:left="1241" w:right="-4" w:firstLine="0"/>
        <w:jc w:val="left"/>
        <w:rPr>
          <w:rFonts w:ascii="Verdana" w:hAnsi="Verdana"/>
          <w:b/>
          <w:sz w:val="20"/>
        </w:rPr>
      </w:pPr>
      <w:r>
        <w:rPr/>
        <w:drawing>
          <wp:anchor distT="0" distB="0" distL="0" distR="0" allowOverlap="1" layoutInCell="1" locked="0" behindDoc="0" simplePos="0" relativeHeight="1912">
            <wp:simplePos x="0" y="0"/>
            <wp:positionH relativeFrom="page">
              <wp:posOffset>971999</wp:posOffset>
            </wp:positionH>
            <wp:positionV relativeFrom="paragraph">
              <wp:posOffset>234422</wp:posOffset>
            </wp:positionV>
            <wp:extent cx="4112468" cy="1754886"/>
            <wp:effectExtent l="0" t="0" r="0" b="0"/>
            <wp:wrapTopAndBottom/>
            <wp:docPr id="51" name="image29.png" descr=""/>
            <wp:cNvGraphicFramePr>
              <a:graphicFrameLocks noChangeAspect="1"/>
            </wp:cNvGraphicFramePr>
            <a:graphic>
              <a:graphicData uri="http://schemas.openxmlformats.org/drawingml/2006/picture">
                <pic:pic>
                  <pic:nvPicPr>
                    <pic:cNvPr id="52" name="image29.png"/>
                    <pic:cNvPicPr/>
                  </pic:nvPicPr>
                  <pic:blipFill>
                    <a:blip r:embed="rId145" cstate="print"/>
                    <a:stretch>
                      <a:fillRect/>
                    </a:stretch>
                  </pic:blipFill>
                  <pic:spPr>
                    <a:xfrm>
                      <a:off x="0" y="0"/>
                      <a:ext cx="4112468" cy="1754886"/>
                    </a:xfrm>
                    <a:prstGeom prst="rect">
                      <a:avLst/>
                    </a:prstGeom>
                  </pic:spPr>
                </pic:pic>
              </a:graphicData>
            </a:graphic>
          </wp:anchor>
        </w:drawing>
      </w:r>
      <w:r>
        <w:rPr>
          <w:rFonts w:ascii="Verdana" w:hAnsi="Verdana"/>
          <w:b/>
          <w:color w:val="231F20"/>
          <w:w w:val="90"/>
          <w:sz w:val="20"/>
        </w:rPr>
        <w:t>Tabla 1. Afluencia turística y arribo de cruceros</w:t>
      </w:r>
    </w:p>
    <w:p>
      <w:pPr>
        <w:spacing w:before="134"/>
        <w:ind w:left="117" w:right="-4" w:firstLine="0"/>
        <w:jc w:val="left"/>
        <w:rPr>
          <w:rFonts w:ascii="Times New Roman" w:hAnsi="Times New Roman"/>
          <w:sz w:val="18"/>
        </w:rPr>
      </w:pPr>
      <w:r>
        <w:rPr>
          <w:rFonts w:ascii="Times New Roman" w:hAnsi="Times New Roman"/>
          <w:color w:val="231F20"/>
          <w:sz w:val="18"/>
        </w:rPr>
        <w:t>Fuente: elaboración propia con datos de SECTUR.</w:t>
      </w:r>
    </w:p>
    <w:p>
      <w:pPr>
        <w:pStyle w:val="BodyText"/>
        <w:spacing w:line="312" w:lineRule="auto" w:before="82"/>
        <w:ind w:left="117" w:right="114" w:firstLine="426"/>
        <w:jc w:val="both"/>
      </w:pPr>
      <w:r>
        <w:rPr>
          <w:color w:val="231F20"/>
        </w:rPr>
        <w:t>Esto nos permite apreciar el impacto que el huracán  Dean,  en  2007, </w:t>
      </w:r>
      <w:r>
        <w:rPr>
          <w:color w:val="231F20"/>
          <w:spacing w:val="-3"/>
        </w:rPr>
        <w:t>tuvo </w:t>
      </w:r>
      <w:r>
        <w:rPr>
          <w:color w:val="231F20"/>
        </w:rPr>
        <w:t>en el municipio de Othón </w:t>
      </w:r>
      <w:r>
        <w:rPr>
          <w:color w:val="231F20"/>
          <w:spacing w:val="-14"/>
        </w:rPr>
        <w:t>P. </w:t>
      </w:r>
      <w:r>
        <w:rPr>
          <w:color w:val="231F20"/>
        </w:rPr>
        <w:t>Blanco y el golpe económico que significó,</w:t>
      </w:r>
      <w:r>
        <w:rPr>
          <w:color w:val="231F20"/>
          <w:spacing w:val="-6"/>
        </w:rPr>
        <w:t> </w:t>
      </w:r>
      <w:r>
        <w:rPr>
          <w:color w:val="231F20"/>
        </w:rPr>
        <w:t>tomando</w:t>
      </w:r>
      <w:r>
        <w:rPr>
          <w:color w:val="231F20"/>
          <w:spacing w:val="-6"/>
        </w:rPr>
        <w:t> </w:t>
      </w:r>
      <w:r>
        <w:rPr>
          <w:color w:val="231F20"/>
        </w:rPr>
        <w:t>en</w:t>
      </w:r>
      <w:r>
        <w:rPr>
          <w:color w:val="231F20"/>
          <w:spacing w:val="-6"/>
        </w:rPr>
        <w:t> </w:t>
      </w:r>
      <w:r>
        <w:rPr>
          <w:color w:val="231F20"/>
        </w:rPr>
        <w:t>cuenta</w:t>
      </w:r>
      <w:r>
        <w:rPr>
          <w:color w:val="231F20"/>
          <w:spacing w:val="-6"/>
        </w:rPr>
        <w:t> </w:t>
      </w:r>
      <w:r>
        <w:rPr>
          <w:color w:val="231F20"/>
        </w:rPr>
        <w:t>que</w:t>
      </w:r>
      <w:r>
        <w:rPr>
          <w:color w:val="231F20"/>
          <w:spacing w:val="-6"/>
        </w:rPr>
        <w:t> </w:t>
      </w:r>
      <w:r>
        <w:rPr>
          <w:color w:val="231F20"/>
        </w:rPr>
        <w:t>Quintana</w:t>
      </w:r>
      <w:r>
        <w:rPr>
          <w:color w:val="231F20"/>
          <w:spacing w:val="-6"/>
        </w:rPr>
        <w:t> </w:t>
      </w:r>
      <w:r>
        <w:rPr>
          <w:color w:val="231F20"/>
        </w:rPr>
        <w:t>Roo</w:t>
      </w:r>
      <w:r>
        <w:rPr>
          <w:color w:val="231F20"/>
          <w:spacing w:val="-6"/>
        </w:rPr>
        <w:t> </w:t>
      </w:r>
      <w:r>
        <w:rPr>
          <w:color w:val="231F20"/>
        </w:rPr>
        <w:t>tiene</w:t>
      </w:r>
      <w:r>
        <w:rPr>
          <w:color w:val="231F20"/>
          <w:spacing w:val="-6"/>
        </w:rPr>
        <w:t> </w:t>
      </w:r>
      <w:r>
        <w:rPr>
          <w:color w:val="231F20"/>
        </w:rPr>
        <w:t>el</w:t>
      </w:r>
      <w:r>
        <w:rPr>
          <w:color w:val="231F20"/>
          <w:spacing w:val="-6"/>
        </w:rPr>
        <w:t> </w:t>
      </w:r>
      <w:r>
        <w:rPr>
          <w:color w:val="231F20"/>
        </w:rPr>
        <w:t>mayor</w:t>
      </w:r>
      <w:r>
        <w:rPr>
          <w:color w:val="231F20"/>
          <w:spacing w:val="-6"/>
        </w:rPr>
        <w:t> </w:t>
      </w:r>
      <w:r>
        <w:rPr>
          <w:color w:val="231F20"/>
        </w:rPr>
        <w:t>porcentaje (28.03%)</w:t>
      </w:r>
      <w:r>
        <w:rPr>
          <w:color w:val="231F20"/>
          <w:spacing w:val="-12"/>
        </w:rPr>
        <w:t> </w:t>
      </w:r>
      <w:r>
        <w:rPr>
          <w:color w:val="231F20"/>
        </w:rPr>
        <w:t>de</w:t>
      </w:r>
      <w:r>
        <w:rPr>
          <w:color w:val="231F20"/>
          <w:spacing w:val="-12"/>
        </w:rPr>
        <w:t> </w:t>
      </w:r>
      <w:r>
        <w:rPr>
          <w:color w:val="231F20"/>
        </w:rPr>
        <w:t>inversión</w:t>
      </w:r>
      <w:r>
        <w:rPr>
          <w:color w:val="231F20"/>
          <w:spacing w:val="-12"/>
        </w:rPr>
        <w:t> </w:t>
      </w:r>
      <w:r>
        <w:rPr>
          <w:color w:val="231F20"/>
        </w:rPr>
        <w:t>privada</w:t>
      </w:r>
      <w:r>
        <w:rPr>
          <w:color w:val="231F20"/>
          <w:spacing w:val="-12"/>
        </w:rPr>
        <w:t> </w:t>
      </w:r>
      <w:r>
        <w:rPr>
          <w:color w:val="231F20"/>
        </w:rPr>
        <w:t>identificada</w:t>
      </w:r>
      <w:r>
        <w:rPr>
          <w:color w:val="231F20"/>
          <w:spacing w:val="-12"/>
        </w:rPr>
        <w:t> </w:t>
      </w:r>
      <w:r>
        <w:rPr>
          <w:color w:val="231F20"/>
        </w:rPr>
        <w:t>en</w:t>
      </w:r>
      <w:r>
        <w:rPr>
          <w:color w:val="231F20"/>
          <w:spacing w:val="-12"/>
        </w:rPr>
        <w:t> </w:t>
      </w:r>
      <w:r>
        <w:rPr>
          <w:color w:val="231F20"/>
        </w:rPr>
        <w:t>el</w:t>
      </w:r>
      <w:r>
        <w:rPr>
          <w:color w:val="231F20"/>
          <w:spacing w:val="-11"/>
        </w:rPr>
        <w:t> </w:t>
      </w:r>
      <w:r>
        <w:rPr>
          <w:color w:val="231F20"/>
        </w:rPr>
        <w:t>sector</w:t>
      </w:r>
      <w:r>
        <w:rPr>
          <w:color w:val="231F20"/>
          <w:spacing w:val="-12"/>
        </w:rPr>
        <w:t> </w:t>
      </w:r>
      <w:r>
        <w:rPr>
          <w:color w:val="231F20"/>
        </w:rPr>
        <w:t>turismo.</w:t>
      </w:r>
      <w:r>
        <w:rPr>
          <w:color w:val="231F20"/>
          <w:position w:val="7"/>
          <w:sz w:val="13"/>
        </w:rPr>
        <w:t>4</w:t>
      </w:r>
      <w:r>
        <w:rPr>
          <w:color w:val="231F20"/>
          <w:spacing w:val="8"/>
          <w:position w:val="7"/>
          <w:sz w:val="13"/>
        </w:rPr>
        <w:t> </w:t>
      </w:r>
      <w:r>
        <w:rPr>
          <w:color w:val="231F20"/>
        </w:rPr>
        <w:t>En</w:t>
      </w:r>
      <w:r>
        <w:rPr>
          <w:color w:val="231F20"/>
          <w:spacing w:val="-11"/>
        </w:rPr>
        <w:t> </w:t>
      </w:r>
      <w:r>
        <w:rPr>
          <w:color w:val="231F20"/>
        </w:rPr>
        <w:t>2006 se</w:t>
      </w:r>
      <w:r>
        <w:rPr>
          <w:color w:val="231F20"/>
          <w:spacing w:val="-13"/>
        </w:rPr>
        <w:t> </w:t>
      </w:r>
      <w:r>
        <w:rPr>
          <w:color w:val="231F20"/>
        </w:rPr>
        <w:t>registra</w:t>
      </w:r>
      <w:r>
        <w:rPr>
          <w:color w:val="231F20"/>
          <w:spacing w:val="-12"/>
        </w:rPr>
        <w:t> </w:t>
      </w:r>
      <w:r>
        <w:rPr>
          <w:color w:val="231F20"/>
        </w:rPr>
        <w:t>el</w:t>
      </w:r>
      <w:r>
        <w:rPr>
          <w:color w:val="231F20"/>
          <w:spacing w:val="-12"/>
        </w:rPr>
        <w:t> </w:t>
      </w:r>
      <w:r>
        <w:rPr>
          <w:color w:val="231F20"/>
        </w:rPr>
        <w:t>mayor</w:t>
      </w:r>
      <w:r>
        <w:rPr>
          <w:color w:val="231F20"/>
          <w:spacing w:val="-13"/>
        </w:rPr>
        <w:t> </w:t>
      </w:r>
      <w:r>
        <w:rPr>
          <w:color w:val="231F20"/>
        </w:rPr>
        <w:t>arribo</w:t>
      </w:r>
      <w:r>
        <w:rPr>
          <w:color w:val="231F20"/>
          <w:spacing w:val="-13"/>
        </w:rPr>
        <w:t> </w:t>
      </w:r>
      <w:r>
        <w:rPr>
          <w:color w:val="231F20"/>
        </w:rPr>
        <w:t>de</w:t>
      </w:r>
      <w:r>
        <w:rPr>
          <w:color w:val="231F20"/>
          <w:spacing w:val="-13"/>
        </w:rPr>
        <w:t> </w:t>
      </w:r>
      <w:r>
        <w:rPr>
          <w:color w:val="231F20"/>
        </w:rPr>
        <w:t>cruceros</w:t>
      </w:r>
      <w:r>
        <w:rPr>
          <w:color w:val="231F20"/>
          <w:spacing w:val="-13"/>
        </w:rPr>
        <w:t> </w:t>
      </w:r>
      <w:r>
        <w:rPr>
          <w:color w:val="231F20"/>
        </w:rPr>
        <w:t>por</w:t>
      </w:r>
      <w:r>
        <w:rPr>
          <w:color w:val="231F20"/>
          <w:spacing w:val="-13"/>
        </w:rPr>
        <w:t> </w:t>
      </w:r>
      <w:r>
        <w:rPr>
          <w:color w:val="231F20"/>
        </w:rPr>
        <w:t>año;</w:t>
      </w:r>
      <w:r>
        <w:rPr>
          <w:color w:val="231F20"/>
          <w:spacing w:val="-13"/>
        </w:rPr>
        <w:t> </w:t>
      </w:r>
      <w:r>
        <w:rPr>
          <w:color w:val="231F20"/>
        </w:rPr>
        <w:t>351</w:t>
      </w:r>
      <w:r>
        <w:rPr>
          <w:color w:val="231F20"/>
          <w:spacing w:val="-13"/>
        </w:rPr>
        <w:t> </w:t>
      </w:r>
      <w:r>
        <w:rPr>
          <w:color w:val="231F20"/>
        </w:rPr>
        <w:t>en</w:t>
      </w:r>
      <w:r>
        <w:rPr>
          <w:color w:val="231F20"/>
          <w:spacing w:val="-13"/>
        </w:rPr>
        <w:t> </w:t>
      </w:r>
      <w:r>
        <w:rPr>
          <w:color w:val="231F20"/>
        </w:rPr>
        <w:t>total;</w:t>
      </w:r>
      <w:r>
        <w:rPr>
          <w:color w:val="231F20"/>
          <w:spacing w:val="-12"/>
        </w:rPr>
        <w:t> </w:t>
      </w:r>
      <w:r>
        <w:rPr>
          <w:color w:val="231F20"/>
        </w:rPr>
        <w:t>sin</w:t>
      </w:r>
      <w:r>
        <w:rPr>
          <w:color w:val="231F20"/>
          <w:spacing w:val="-13"/>
        </w:rPr>
        <w:t> </w:t>
      </w:r>
      <w:r>
        <w:rPr>
          <w:color w:val="231F20"/>
        </w:rPr>
        <w:t>embargo, en</w:t>
      </w:r>
      <w:r>
        <w:rPr>
          <w:color w:val="231F20"/>
          <w:spacing w:val="-5"/>
        </w:rPr>
        <w:t> </w:t>
      </w:r>
      <w:r>
        <w:rPr>
          <w:color w:val="231F20"/>
        </w:rPr>
        <w:t>2007</w:t>
      </w:r>
      <w:r>
        <w:rPr>
          <w:color w:val="231F20"/>
          <w:spacing w:val="-5"/>
        </w:rPr>
        <w:t> </w:t>
      </w:r>
      <w:r>
        <w:rPr>
          <w:color w:val="231F20"/>
        </w:rPr>
        <w:t>se</w:t>
      </w:r>
      <w:r>
        <w:rPr>
          <w:color w:val="231F20"/>
          <w:spacing w:val="-5"/>
        </w:rPr>
        <w:t> </w:t>
      </w:r>
      <w:r>
        <w:rPr>
          <w:color w:val="231F20"/>
        </w:rPr>
        <w:t>reportan</w:t>
      </w:r>
      <w:r>
        <w:rPr>
          <w:color w:val="231F20"/>
          <w:spacing w:val="-5"/>
        </w:rPr>
        <w:t> </w:t>
      </w:r>
      <w:r>
        <w:rPr>
          <w:color w:val="231F20"/>
        </w:rPr>
        <w:t>únicamente</w:t>
      </w:r>
      <w:r>
        <w:rPr>
          <w:color w:val="231F20"/>
          <w:spacing w:val="-5"/>
        </w:rPr>
        <w:t> </w:t>
      </w:r>
      <w:r>
        <w:rPr>
          <w:color w:val="231F20"/>
        </w:rPr>
        <w:t>266</w:t>
      </w:r>
      <w:r>
        <w:rPr>
          <w:color w:val="231F20"/>
          <w:spacing w:val="-5"/>
        </w:rPr>
        <w:t> </w:t>
      </w:r>
      <w:r>
        <w:rPr>
          <w:color w:val="231F20"/>
        </w:rPr>
        <w:t>arribos,</w:t>
      </w:r>
      <w:r>
        <w:rPr>
          <w:color w:val="231F20"/>
          <w:spacing w:val="-5"/>
        </w:rPr>
        <w:t> </w:t>
      </w:r>
      <w:r>
        <w:rPr>
          <w:color w:val="231F20"/>
        </w:rPr>
        <w:t>los</w:t>
      </w:r>
      <w:r>
        <w:rPr>
          <w:color w:val="231F20"/>
          <w:spacing w:val="-5"/>
        </w:rPr>
        <w:t> </w:t>
      </w:r>
      <w:r>
        <w:rPr>
          <w:color w:val="231F20"/>
        </w:rPr>
        <w:t>cuales</w:t>
      </w:r>
      <w:r>
        <w:rPr>
          <w:color w:val="231F20"/>
          <w:spacing w:val="-5"/>
        </w:rPr>
        <w:t> </w:t>
      </w:r>
      <w:r>
        <w:rPr>
          <w:color w:val="231F20"/>
        </w:rPr>
        <w:t>sucedieron</w:t>
      </w:r>
      <w:r>
        <w:rPr>
          <w:color w:val="231F20"/>
          <w:spacing w:val="-5"/>
        </w:rPr>
        <w:t> </w:t>
      </w:r>
      <w:r>
        <w:rPr>
          <w:color w:val="231F20"/>
        </w:rPr>
        <w:t>antes de la llegada del huracán</w:t>
      </w:r>
      <w:r>
        <w:rPr>
          <w:color w:val="231F20"/>
          <w:spacing w:val="-12"/>
        </w:rPr>
        <w:t> </w:t>
      </w:r>
      <w:r>
        <w:rPr>
          <w:color w:val="231F20"/>
        </w:rPr>
        <w:t>Dean.</w:t>
      </w:r>
    </w:p>
    <w:p>
      <w:pPr>
        <w:spacing w:line="229" w:lineRule="exact" w:before="0" w:after="7"/>
        <w:ind w:left="1292" w:right="-4" w:firstLine="0"/>
        <w:jc w:val="left"/>
        <w:rPr>
          <w:rFonts w:ascii="Verdana"/>
          <w:b/>
          <w:sz w:val="20"/>
        </w:rPr>
      </w:pPr>
      <w:r>
        <w:rPr>
          <w:rFonts w:ascii="Verdana"/>
          <w:b/>
          <w:color w:val="231F20"/>
          <w:w w:val="90"/>
          <w:sz w:val="20"/>
        </w:rPr>
        <w:t>Imagen 1. Muelle de Majahual antes de Dean</w:t>
      </w:r>
    </w:p>
    <w:p>
      <w:pPr>
        <w:pStyle w:val="BodyText"/>
        <w:ind w:left="1052"/>
        <w:rPr>
          <w:rFonts w:ascii="Verdana"/>
          <w:sz w:val="20"/>
        </w:rPr>
      </w:pPr>
      <w:r>
        <w:rPr>
          <w:rFonts w:ascii="Verdana"/>
          <w:sz w:val="20"/>
        </w:rPr>
        <w:drawing>
          <wp:inline distT="0" distB="0" distL="0" distR="0">
            <wp:extent cx="3151524" cy="2335339"/>
            <wp:effectExtent l="0" t="0" r="0" b="0"/>
            <wp:docPr id="53" name="image30.png" descr=""/>
            <wp:cNvGraphicFramePr>
              <a:graphicFrameLocks noChangeAspect="1"/>
            </wp:cNvGraphicFramePr>
            <a:graphic>
              <a:graphicData uri="http://schemas.openxmlformats.org/drawingml/2006/picture">
                <pic:pic>
                  <pic:nvPicPr>
                    <pic:cNvPr id="54" name="image30.png"/>
                    <pic:cNvPicPr/>
                  </pic:nvPicPr>
                  <pic:blipFill>
                    <a:blip r:embed="rId146" cstate="print"/>
                    <a:stretch>
                      <a:fillRect/>
                    </a:stretch>
                  </pic:blipFill>
                  <pic:spPr>
                    <a:xfrm>
                      <a:off x="0" y="0"/>
                      <a:ext cx="3151524" cy="2335339"/>
                    </a:xfrm>
                    <a:prstGeom prst="rect">
                      <a:avLst/>
                    </a:prstGeom>
                  </pic:spPr>
                </pic:pic>
              </a:graphicData>
            </a:graphic>
          </wp:inline>
        </w:drawing>
      </w:r>
      <w:r>
        <w:rPr>
          <w:rFonts w:ascii="Verdana"/>
          <w:sz w:val="20"/>
        </w:rPr>
      </w:r>
    </w:p>
    <w:p>
      <w:pPr>
        <w:spacing w:before="29"/>
        <w:ind w:left="117" w:right="-4" w:firstLine="0"/>
        <w:jc w:val="left"/>
        <w:rPr>
          <w:rFonts w:ascii="Times New Roman"/>
          <w:sz w:val="18"/>
        </w:rPr>
      </w:pPr>
      <w:r>
        <w:rPr/>
        <w:pict>
          <v:line style="position:absolute;mso-position-horizontal-relative:page;mso-position-vertical-relative:paragraph;z-index:1936;mso-wrap-distance-left:0;mso-wrap-distance-right:0" from="70.866096pt,15.746048pt" to="142.866096pt,15.746048pt" stroked="true" strokeweight="1pt" strokecolor="#231f20">
            <w10:wrap type="topAndBottom"/>
          </v:line>
        </w:pict>
      </w:r>
      <w:r>
        <w:rPr>
          <w:rFonts w:ascii="Times New Roman"/>
          <w:color w:val="231F20"/>
          <w:sz w:val="18"/>
        </w:rPr>
        <w:t>Fuente: Photobucket.com.</w:t>
      </w:r>
    </w:p>
    <w:p>
      <w:pPr>
        <w:spacing w:before="0"/>
        <w:ind w:left="117" w:right="-4" w:firstLine="0"/>
        <w:jc w:val="left"/>
        <w:rPr>
          <w:sz w:val="16"/>
        </w:rPr>
      </w:pPr>
      <w:r>
        <w:rPr>
          <w:color w:val="231F20"/>
          <w:position w:val="5"/>
          <w:sz w:val="9"/>
        </w:rPr>
        <w:t>4  </w:t>
      </w:r>
      <w:r>
        <w:rPr>
          <w:color w:val="231F20"/>
          <w:sz w:val="16"/>
        </w:rPr>
        <w:t>Fuente: SECTUR. Cifras en MDD a junio de 2007</w:t>
      </w:r>
    </w:p>
    <w:p>
      <w:pPr>
        <w:spacing w:after="0"/>
        <w:jc w:val="left"/>
        <w:rPr>
          <w:sz w:val="16"/>
        </w:rPr>
        <w:sectPr>
          <w:pgSz w:w="9640" w:h="13040"/>
          <w:pgMar w:header="669" w:footer="839" w:top="860" w:bottom="1020" w:left="1300" w:right="1300"/>
        </w:sectPr>
      </w:pPr>
    </w:p>
    <w:p>
      <w:pPr>
        <w:pStyle w:val="BodyText"/>
        <w:rPr>
          <w:sz w:val="20"/>
        </w:rPr>
      </w:pPr>
    </w:p>
    <w:p>
      <w:pPr>
        <w:pStyle w:val="BodyText"/>
        <w:rPr>
          <w:sz w:val="20"/>
        </w:rPr>
      </w:pPr>
    </w:p>
    <w:p>
      <w:pPr>
        <w:pStyle w:val="BodyText"/>
        <w:spacing w:before="9"/>
        <w:rPr>
          <w:sz w:val="15"/>
        </w:rPr>
      </w:pPr>
    </w:p>
    <w:p>
      <w:pPr>
        <w:spacing w:before="0"/>
        <w:ind w:left="1148" w:right="-4" w:firstLine="0"/>
        <w:jc w:val="left"/>
        <w:rPr>
          <w:rFonts w:ascii="Verdana" w:hAnsi="Verdana"/>
          <w:b/>
          <w:sz w:val="20"/>
        </w:rPr>
      </w:pPr>
      <w:r>
        <w:rPr/>
        <w:drawing>
          <wp:anchor distT="0" distB="0" distL="0" distR="0" allowOverlap="1" layoutInCell="1" locked="0" behindDoc="0" simplePos="0" relativeHeight="1960">
            <wp:simplePos x="0" y="0"/>
            <wp:positionH relativeFrom="page">
              <wp:posOffset>1048500</wp:posOffset>
            </wp:positionH>
            <wp:positionV relativeFrom="paragraph">
              <wp:posOffset>191415</wp:posOffset>
            </wp:positionV>
            <wp:extent cx="4033097" cy="2436114"/>
            <wp:effectExtent l="0" t="0" r="0" b="0"/>
            <wp:wrapTopAndBottom/>
            <wp:docPr id="55" name="image31.png" descr=""/>
            <wp:cNvGraphicFramePr>
              <a:graphicFrameLocks noChangeAspect="1"/>
            </wp:cNvGraphicFramePr>
            <a:graphic>
              <a:graphicData uri="http://schemas.openxmlformats.org/drawingml/2006/picture">
                <pic:pic>
                  <pic:nvPicPr>
                    <pic:cNvPr id="56" name="image31.png"/>
                    <pic:cNvPicPr/>
                  </pic:nvPicPr>
                  <pic:blipFill>
                    <a:blip r:embed="rId147" cstate="print"/>
                    <a:stretch>
                      <a:fillRect/>
                    </a:stretch>
                  </pic:blipFill>
                  <pic:spPr>
                    <a:xfrm>
                      <a:off x="0" y="0"/>
                      <a:ext cx="4033097" cy="2436114"/>
                    </a:xfrm>
                    <a:prstGeom prst="rect">
                      <a:avLst/>
                    </a:prstGeom>
                  </pic:spPr>
                </pic:pic>
              </a:graphicData>
            </a:graphic>
          </wp:anchor>
        </w:drawing>
      </w:r>
      <w:r>
        <w:rPr>
          <w:rFonts w:ascii="Verdana" w:hAnsi="Verdana"/>
          <w:b/>
          <w:color w:val="231F20"/>
          <w:w w:val="90"/>
          <w:sz w:val="20"/>
        </w:rPr>
        <w:t>Imagen 2. Muelle de Majahual después de Dean</w:t>
      </w:r>
    </w:p>
    <w:p>
      <w:pPr>
        <w:pStyle w:val="BodyText"/>
        <w:spacing w:before="7"/>
        <w:rPr>
          <w:rFonts w:ascii="Verdana"/>
          <w:b/>
          <w:sz w:val="18"/>
        </w:rPr>
      </w:pPr>
    </w:p>
    <w:p>
      <w:pPr>
        <w:spacing w:before="0"/>
        <w:ind w:left="117" w:right="-4" w:firstLine="0"/>
        <w:jc w:val="left"/>
        <w:rPr>
          <w:rFonts w:ascii="Times New Roman"/>
          <w:sz w:val="18"/>
        </w:rPr>
      </w:pPr>
      <w:r>
        <w:rPr>
          <w:rFonts w:ascii="Times New Roman"/>
          <w:color w:val="231F20"/>
          <w:sz w:val="18"/>
        </w:rPr>
        <w:t>Fuente: Belizefirst.com.</w:t>
      </w:r>
    </w:p>
    <w:p>
      <w:pPr>
        <w:pStyle w:val="BodyText"/>
        <w:spacing w:line="278" w:lineRule="auto" w:before="52"/>
        <w:ind w:left="117" w:right="114" w:firstLine="283"/>
        <w:jc w:val="both"/>
      </w:pPr>
      <w:r>
        <w:rPr>
          <w:color w:val="231F20"/>
        </w:rPr>
        <w:t>Se puede apreciar que existe un riesgo en función de la probabilidad de afectación de los ciclones que son la amenaza real y el número de turistas vulnerables que se pueden hallar en el espacio y en el tiempo   de exposición a un evento externo. Hay que considerar que los turistas son vulnerables en ambientes no familiares y debe darse prioridad a su seguridad. </w:t>
      </w:r>
      <w:r>
        <w:rPr>
          <w:color w:val="231F20"/>
          <w:spacing w:val="-3"/>
        </w:rPr>
        <w:t>Para </w:t>
      </w:r>
      <w:r>
        <w:rPr>
          <w:color w:val="231F20"/>
        </w:rPr>
        <w:t>ello, se debe establecer un crecimiento planificado en destinos</w:t>
      </w:r>
      <w:r>
        <w:rPr>
          <w:color w:val="231F20"/>
          <w:spacing w:val="-1"/>
        </w:rPr>
        <w:t> </w:t>
      </w:r>
      <w:r>
        <w:rPr>
          <w:color w:val="231F20"/>
        </w:rPr>
        <w:t>turísticos.</w:t>
      </w:r>
    </w:p>
    <w:p>
      <w:pPr>
        <w:pStyle w:val="BodyText"/>
        <w:spacing w:line="278" w:lineRule="auto" w:before="57"/>
        <w:ind w:left="117" w:right="114" w:firstLine="283"/>
        <w:jc w:val="both"/>
      </w:pPr>
      <w:r>
        <w:rPr>
          <w:color w:val="231F20"/>
        </w:rPr>
        <w:t>Dentro</w:t>
      </w:r>
      <w:r>
        <w:rPr>
          <w:color w:val="231F20"/>
          <w:spacing w:val="-8"/>
        </w:rPr>
        <w:t> </w:t>
      </w:r>
      <w:r>
        <w:rPr>
          <w:color w:val="231F20"/>
        </w:rPr>
        <w:t>del</w:t>
      </w:r>
      <w:r>
        <w:rPr>
          <w:color w:val="231F20"/>
          <w:spacing w:val="-8"/>
        </w:rPr>
        <w:t> </w:t>
      </w:r>
      <w:r>
        <w:rPr>
          <w:color w:val="231F20"/>
        </w:rPr>
        <w:t>Gobierno</w:t>
      </w:r>
      <w:r>
        <w:rPr>
          <w:color w:val="231F20"/>
          <w:spacing w:val="-8"/>
        </w:rPr>
        <w:t> </w:t>
      </w:r>
      <w:r>
        <w:rPr>
          <w:color w:val="231F20"/>
        </w:rPr>
        <w:t>del</w:t>
      </w:r>
      <w:r>
        <w:rPr>
          <w:color w:val="231F20"/>
          <w:spacing w:val="-8"/>
        </w:rPr>
        <w:t> </w:t>
      </w:r>
      <w:r>
        <w:rPr>
          <w:color w:val="231F20"/>
        </w:rPr>
        <w:t>Estado</w:t>
      </w:r>
      <w:r>
        <w:rPr>
          <w:color w:val="231F20"/>
          <w:spacing w:val="-8"/>
        </w:rPr>
        <w:t> </w:t>
      </w:r>
      <w:r>
        <w:rPr>
          <w:color w:val="231F20"/>
        </w:rPr>
        <w:t>de</w:t>
      </w:r>
      <w:r>
        <w:rPr>
          <w:color w:val="231F20"/>
          <w:spacing w:val="-8"/>
        </w:rPr>
        <w:t> </w:t>
      </w:r>
      <w:r>
        <w:rPr>
          <w:color w:val="231F20"/>
        </w:rPr>
        <w:t>Quintana</w:t>
      </w:r>
      <w:r>
        <w:rPr>
          <w:color w:val="231F20"/>
          <w:spacing w:val="-8"/>
        </w:rPr>
        <w:t> </w:t>
      </w:r>
      <w:r>
        <w:rPr>
          <w:color w:val="231F20"/>
        </w:rPr>
        <w:t>Roo</w:t>
      </w:r>
      <w:r>
        <w:rPr>
          <w:color w:val="231F20"/>
          <w:spacing w:val="-8"/>
        </w:rPr>
        <w:t> </w:t>
      </w:r>
      <w:r>
        <w:rPr>
          <w:color w:val="231F20"/>
        </w:rPr>
        <w:t>existen</w:t>
      </w:r>
      <w:r>
        <w:rPr>
          <w:color w:val="231F20"/>
          <w:spacing w:val="-8"/>
        </w:rPr>
        <w:t> </w:t>
      </w:r>
      <w:r>
        <w:rPr>
          <w:color w:val="231F20"/>
        </w:rPr>
        <w:t>instrumentos que proponen  consolidar  el  turismo  como  eje  motor  del  desarrollo  y crecimiento de la economía de Othón </w:t>
      </w:r>
      <w:r>
        <w:rPr>
          <w:color w:val="231F20"/>
          <w:spacing w:val="-14"/>
        </w:rPr>
        <w:t>P. </w:t>
      </w:r>
      <w:r>
        <w:rPr>
          <w:color w:val="231F20"/>
        </w:rPr>
        <w:t>Blanco, bajo un esquema de crecimiento ordenado y bajo un impacto para el medio ambiente. Como ejemplo, están el </w:t>
      </w:r>
      <w:r>
        <w:rPr>
          <w:i/>
          <w:color w:val="231F20"/>
        </w:rPr>
        <w:t>Plan de Desarrollo Municipal 2008-2011 </w:t>
      </w:r>
      <w:r>
        <w:rPr>
          <w:color w:val="231F20"/>
        </w:rPr>
        <w:t>y el PDU que proponen una revisión y actualización de las normas de construcción en materia de protección civil, entre otros. Sin embargo, aún no se definen las</w:t>
      </w:r>
      <w:r>
        <w:rPr>
          <w:color w:val="231F20"/>
          <w:spacing w:val="-8"/>
        </w:rPr>
        <w:t> </w:t>
      </w:r>
      <w:r>
        <w:rPr>
          <w:color w:val="231F20"/>
        </w:rPr>
        <w:t>acciones</w:t>
      </w:r>
      <w:r>
        <w:rPr>
          <w:color w:val="231F20"/>
          <w:spacing w:val="-8"/>
        </w:rPr>
        <w:t> </w:t>
      </w:r>
      <w:r>
        <w:rPr>
          <w:color w:val="231F20"/>
        </w:rPr>
        <w:t>de</w:t>
      </w:r>
      <w:r>
        <w:rPr>
          <w:color w:val="231F20"/>
          <w:spacing w:val="-8"/>
        </w:rPr>
        <w:t> </w:t>
      </w:r>
      <w:r>
        <w:rPr>
          <w:color w:val="231F20"/>
        </w:rPr>
        <w:t>implementación</w:t>
      </w:r>
      <w:r>
        <w:rPr>
          <w:color w:val="231F20"/>
          <w:spacing w:val="-8"/>
        </w:rPr>
        <w:t> </w:t>
      </w:r>
      <w:r>
        <w:rPr>
          <w:color w:val="231F20"/>
        </w:rPr>
        <w:t>para</w:t>
      </w:r>
      <w:r>
        <w:rPr>
          <w:color w:val="231F20"/>
          <w:spacing w:val="-8"/>
        </w:rPr>
        <w:t> </w:t>
      </w:r>
      <w:r>
        <w:rPr>
          <w:color w:val="231F20"/>
        </w:rPr>
        <w:t>cada</w:t>
      </w:r>
      <w:r>
        <w:rPr>
          <w:color w:val="231F20"/>
          <w:spacing w:val="-8"/>
        </w:rPr>
        <w:t> </w:t>
      </w:r>
      <w:r>
        <w:rPr>
          <w:color w:val="231F20"/>
        </w:rPr>
        <w:t>una</w:t>
      </w:r>
      <w:r>
        <w:rPr>
          <w:color w:val="231F20"/>
          <w:spacing w:val="-8"/>
        </w:rPr>
        <w:t> </w:t>
      </w:r>
      <w:r>
        <w:rPr>
          <w:color w:val="231F20"/>
        </w:rPr>
        <w:t>de</w:t>
      </w:r>
      <w:r>
        <w:rPr>
          <w:color w:val="231F20"/>
          <w:spacing w:val="-8"/>
        </w:rPr>
        <w:t> </w:t>
      </w:r>
      <w:r>
        <w:rPr>
          <w:color w:val="231F20"/>
        </w:rPr>
        <w:t>estos</w:t>
      </w:r>
      <w:r>
        <w:rPr>
          <w:color w:val="231F20"/>
          <w:spacing w:val="-8"/>
        </w:rPr>
        <w:t> </w:t>
      </w:r>
      <w:r>
        <w:rPr>
          <w:color w:val="231F20"/>
        </w:rPr>
        <w:t>instrumentos,</w:t>
      </w:r>
      <w:r>
        <w:rPr>
          <w:color w:val="231F20"/>
          <w:spacing w:val="-8"/>
        </w:rPr>
        <w:t> </w:t>
      </w:r>
      <w:r>
        <w:rPr>
          <w:color w:val="231F20"/>
        </w:rPr>
        <w:t>por lo tanto, no se llevan a la práctica de manera</w:t>
      </w:r>
      <w:r>
        <w:rPr>
          <w:color w:val="231F20"/>
          <w:spacing w:val="-28"/>
        </w:rPr>
        <w:t> </w:t>
      </w:r>
      <w:r>
        <w:rPr>
          <w:color w:val="231F20"/>
        </w:rPr>
        <w:t>puntual.</w:t>
      </w:r>
    </w:p>
    <w:p>
      <w:pPr>
        <w:pStyle w:val="BodyText"/>
        <w:spacing w:line="278" w:lineRule="auto" w:before="57"/>
        <w:ind w:left="117" w:right="115" w:firstLine="283"/>
        <w:jc w:val="both"/>
      </w:pPr>
      <w:r>
        <w:rPr>
          <w:color w:val="231F20"/>
        </w:rPr>
        <w:t>En este mismo sentido, también hay que tomar en cuenta que la amenaza de ocurrencia de los huracanes se está viendo afectada por   los</w:t>
      </w:r>
    </w:p>
    <w:p>
      <w:pPr>
        <w:spacing w:after="0" w:line="278" w:lineRule="auto"/>
        <w:jc w:val="both"/>
        <w:sectPr>
          <w:pgSz w:w="9640" w:h="13040"/>
          <w:pgMar w:header="687" w:footer="833" w:top="880" w:bottom="1020" w:left="1300" w:right="1300"/>
        </w:sectPr>
      </w:pPr>
    </w:p>
    <w:p>
      <w:pPr>
        <w:pStyle w:val="BodyText"/>
        <w:rPr>
          <w:sz w:val="20"/>
        </w:rPr>
      </w:pPr>
    </w:p>
    <w:p>
      <w:pPr>
        <w:pStyle w:val="BodyText"/>
        <w:spacing w:before="7"/>
        <w:rPr>
          <w:sz w:val="17"/>
        </w:rPr>
      </w:pPr>
    </w:p>
    <w:p>
      <w:pPr>
        <w:pStyle w:val="BodyText"/>
        <w:spacing w:line="278" w:lineRule="auto" w:before="69"/>
        <w:ind w:left="117" w:right="115"/>
        <w:jc w:val="both"/>
      </w:pPr>
      <w:r>
        <w:rPr>
          <w:color w:val="231F20"/>
        </w:rPr>
        <w:t>efectos del cambio climático. Este fenómeno hace que las características meteorológicas sean cambiantes y más inciertas, lo que dificulta la planificación de los espacios y en particular los espacios turísticos. Al cambiar el clima, también se </w:t>
      </w:r>
      <w:r>
        <w:rPr>
          <w:color w:val="231F20"/>
          <w:spacing w:val="-3"/>
        </w:rPr>
        <w:t>ve </w:t>
      </w:r>
      <w:r>
        <w:rPr>
          <w:color w:val="231F20"/>
        </w:rPr>
        <w:t>afectada la actividad humana, pues se modifica</w:t>
      </w:r>
      <w:r>
        <w:rPr>
          <w:color w:val="231F20"/>
          <w:spacing w:val="-5"/>
        </w:rPr>
        <w:t> </w:t>
      </w:r>
      <w:r>
        <w:rPr>
          <w:color w:val="231F20"/>
        </w:rPr>
        <w:t>la</w:t>
      </w:r>
      <w:r>
        <w:rPr>
          <w:color w:val="231F20"/>
          <w:spacing w:val="-5"/>
        </w:rPr>
        <w:t> </w:t>
      </w:r>
      <w:r>
        <w:rPr>
          <w:color w:val="231F20"/>
        </w:rPr>
        <w:t>capacidad</w:t>
      </w:r>
      <w:r>
        <w:rPr>
          <w:color w:val="231F20"/>
          <w:spacing w:val="-5"/>
        </w:rPr>
        <w:t> </w:t>
      </w:r>
      <w:r>
        <w:rPr>
          <w:color w:val="231F20"/>
        </w:rPr>
        <w:t>de</w:t>
      </w:r>
      <w:r>
        <w:rPr>
          <w:color w:val="231F20"/>
          <w:spacing w:val="-5"/>
        </w:rPr>
        <w:t> </w:t>
      </w:r>
      <w:r>
        <w:rPr>
          <w:color w:val="231F20"/>
        </w:rPr>
        <w:t>amortiguación</w:t>
      </w:r>
      <w:r>
        <w:rPr>
          <w:color w:val="231F20"/>
          <w:spacing w:val="-5"/>
        </w:rPr>
        <w:t> </w:t>
      </w:r>
      <w:r>
        <w:rPr>
          <w:color w:val="231F20"/>
        </w:rPr>
        <w:t>del</w:t>
      </w:r>
      <w:r>
        <w:rPr>
          <w:color w:val="231F20"/>
          <w:spacing w:val="-5"/>
        </w:rPr>
        <w:t> </w:t>
      </w:r>
      <w:r>
        <w:rPr>
          <w:color w:val="231F20"/>
        </w:rPr>
        <w:t>medio</w:t>
      </w:r>
      <w:r>
        <w:rPr>
          <w:color w:val="231F20"/>
          <w:spacing w:val="-5"/>
        </w:rPr>
        <w:t> </w:t>
      </w:r>
      <w:r>
        <w:rPr>
          <w:color w:val="231F20"/>
        </w:rPr>
        <w:t>ambiente</w:t>
      </w:r>
      <w:r>
        <w:rPr>
          <w:color w:val="231F20"/>
          <w:spacing w:val="-5"/>
        </w:rPr>
        <w:t> </w:t>
      </w:r>
      <w:r>
        <w:rPr>
          <w:color w:val="231F20"/>
        </w:rPr>
        <w:t>natural</w:t>
      </w:r>
      <w:r>
        <w:rPr>
          <w:color w:val="231F20"/>
          <w:spacing w:val="-5"/>
        </w:rPr>
        <w:t> </w:t>
      </w:r>
      <w:r>
        <w:rPr>
          <w:color w:val="231F20"/>
        </w:rPr>
        <w:t>para recuperarse.</w:t>
      </w:r>
    </w:p>
    <w:p>
      <w:pPr>
        <w:pStyle w:val="BodyText"/>
        <w:spacing w:line="278" w:lineRule="auto" w:before="57"/>
        <w:ind w:left="117" w:right="115" w:firstLine="283"/>
        <w:jc w:val="both"/>
      </w:pPr>
      <w:r>
        <w:rPr>
          <w:color w:val="231F20"/>
        </w:rPr>
        <w:t>Como se puede apreciar en las imágenes 1 y 2, los desastres naturales relacionados con el clima no sólo dañan profundamente la Planta Turística, sino también al patrimonio susceptible de ser aprovechado turísticamente. Asimismo, puede afectar los niveles de confort y la gama de servicios-productos ofrecidos, pues el aumento del nivel del mar y de las temperaturas amenaza los destinos costeros e insulares y los sitios marinos; también afecta los hábitats naturales y la biodiversidad de las especies, fuente de atracciones del ecoturismo y turismo alternativo.</w:t>
      </w:r>
    </w:p>
    <w:p>
      <w:pPr>
        <w:pStyle w:val="BodyText"/>
        <w:spacing w:line="278" w:lineRule="auto" w:before="57"/>
        <w:ind w:left="117" w:right="109" w:firstLine="283"/>
        <w:jc w:val="both"/>
      </w:pPr>
      <w:r>
        <w:rPr>
          <w:color w:val="231F20"/>
        </w:rPr>
        <w:t>Ante un desastre, la recuperación es improbable sin ayuda externa, entendiendo por recuperación la psicológica y la física de las víctimas, el reemplazo de recursos físicos y las relaciones sociales requeridas para hacerlo. Los desastres son eventos socio-ambientales cuya materialización es el resultado de la construcción social del  riesgo.</w:t>
      </w:r>
    </w:p>
    <w:p>
      <w:pPr>
        <w:pStyle w:val="BodyText"/>
        <w:spacing w:line="278" w:lineRule="auto" w:before="57"/>
        <w:ind w:left="117" w:right="115" w:firstLine="283"/>
        <w:jc w:val="both"/>
      </w:pPr>
      <w:r>
        <w:rPr>
          <w:color w:val="231F20"/>
        </w:rPr>
        <w:t>Esto hace necesario contar con un proceso sistematizado  que permita utilizar directrices administrativas, organizaciones, destreza y capacidades</w:t>
      </w:r>
      <w:r>
        <w:rPr>
          <w:color w:val="231F20"/>
          <w:spacing w:val="-20"/>
        </w:rPr>
        <w:t> </w:t>
      </w:r>
      <w:r>
        <w:rPr>
          <w:color w:val="231F20"/>
        </w:rPr>
        <w:t>operativas</w:t>
      </w:r>
      <w:r>
        <w:rPr>
          <w:color w:val="231F20"/>
          <w:spacing w:val="-20"/>
        </w:rPr>
        <w:t> </w:t>
      </w:r>
      <w:r>
        <w:rPr>
          <w:color w:val="231F20"/>
        </w:rPr>
        <w:t>para</w:t>
      </w:r>
      <w:r>
        <w:rPr>
          <w:color w:val="231F20"/>
          <w:spacing w:val="-19"/>
        </w:rPr>
        <w:t> </w:t>
      </w:r>
      <w:r>
        <w:rPr>
          <w:color w:val="231F20"/>
        </w:rPr>
        <w:t>ejecutar</w:t>
      </w:r>
      <w:r>
        <w:rPr>
          <w:color w:val="231F20"/>
          <w:spacing w:val="-19"/>
        </w:rPr>
        <w:t> </w:t>
      </w:r>
      <w:r>
        <w:rPr>
          <w:color w:val="231F20"/>
        </w:rPr>
        <w:t>políticas</w:t>
      </w:r>
      <w:r>
        <w:rPr>
          <w:color w:val="231F20"/>
          <w:spacing w:val="-19"/>
        </w:rPr>
        <w:t> </w:t>
      </w:r>
      <w:r>
        <w:rPr>
          <w:color w:val="231F20"/>
        </w:rPr>
        <w:t>y</w:t>
      </w:r>
      <w:r>
        <w:rPr>
          <w:color w:val="231F20"/>
          <w:spacing w:val="-20"/>
        </w:rPr>
        <w:t> </w:t>
      </w:r>
      <w:r>
        <w:rPr>
          <w:color w:val="231F20"/>
        </w:rPr>
        <w:t>fortalecer</w:t>
      </w:r>
      <w:r>
        <w:rPr>
          <w:color w:val="231F20"/>
          <w:spacing w:val="-20"/>
        </w:rPr>
        <w:t> </w:t>
      </w:r>
      <w:r>
        <w:rPr>
          <w:color w:val="231F20"/>
        </w:rPr>
        <w:t>las</w:t>
      </w:r>
      <w:r>
        <w:rPr>
          <w:color w:val="231F20"/>
          <w:spacing w:val="-19"/>
        </w:rPr>
        <w:t> </w:t>
      </w:r>
      <w:r>
        <w:rPr>
          <w:color w:val="231F20"/>
        </w:rPr>
        <w:t>capacidades para afrontar la situación, buscando mitigar el impacto de las amenazas naturales y la posibilidad de que ocurra un desastre. Esto es lo que se conoce como Gestión del Riesgo de</w:t>
      </w:r>
      <w:r>
        <w:rPr>
          <w:color w:val="231F20"/>
          <w:spacing w:val="-9"/>
        </w:rPr>
        <w:t> </w:t>
      </w:r>
      <w:r>
        <w:rPr>
          <w:color w:val="231F20"/>
        </w:rPr>
        <w:t>desastres.</w:t>
      </w:r>
    </w:p>
    <w:p>
      <w:pPr>
        <w:pStyle w:val="BodyText"/>
        <w:spacing w:line="278" w:lineRule="auto" w:before="57"/>
        <w:ind w:left="117" w:right="114" w:firstLine="283"/>
        <w:jc w:val="both"/>
      </w:pPr>
      <w:r>
        <w:rPr>
          <w:color w:val="231F20"/>
        </w:rPr>
        <w:t>El instrumento que se sugiere tengan los tomadores de decisiones para hacer una evaluación del riesgo real en caso de desastres naturales es la elaboración de indicadores, como: porcentaje de infraestructura turística ubicada en zonas vulnerables, grado de protección que tienen las zonas turísticas, porcentaje del turismo dedicado al avistamiento de aves, buceo, entre otros.</w:t>
      </w:r>
    </w:p>
    <w:p>
      <w:pPr>
        <w:pStyle w:val="BodyText"/>
        <w:spacing w:line="278" w:lineRule="auto" w:before="57"/>
        <w:ind w:left="117" w:right="115" w:firstLine="283"/>
        <w:jc w:val="both"/>
      </w:pPr>
      <w:r>
        <w:rPr>
          <w:color w:val="231F20"/>
        </w:rPr>
        <w:t>El fin de un sistema de indicadores es proporcionar a los tomadores de decisiones de cada país un instrumento que facilite y les  proporcione</w:t>
      </w:r>
    </w:p>
    <w:p>
      <w:pPr>
        <w:spacing w:after="0" w:line="278" w:lineRule="auto"/>
        <w:jc w:val="both"/>
        <w:sectPr>
          <w:pgSz w:w="9640" w:h="13040"/>
          <w:pgMar w:header="669" w:footer="839" w:top="860" w:bottom="1020" w:left="1300" w:right="1300"/>
        </w:sectPr>
      </w:pPr>
    </w:p>
    <w:p>
      <w:pPr>
        <w:pStyle w:val="BodyText"/>
        <w:rPr>
          <w:sz w:val="20"/>
        </w:rPr>
      </w:pPr>
    </w:p>
    <w:p>
      <w:pPr>
        <w:pStyle w:val="BodyText"/>
        <w:spacing w:before="1"/>
        <w:rPr>
          <w:sz w:val="16"/>
        </w:rPr>
      </w:pPr>
    </w:p>
    <w:p>
      <w:pPr>
        <w:pStyle w:val="BodyText"/>
        <w:spacing w:line="278" w:lineRule="auto" w:before="69"/>
        <w:ind w:left="117" w:right="-4"/>
      </w:pPr>
      <w:r>
        <w:rPr>
          <w:color w:val="231F20"/>
        </w:rPr>
        <w:t>acciones efectivas de gestión del riesgo, considerando aspectos macroeconómicos.</w:t>
      </w:r>
    </w:p>
    <w:p>
      <w:pPr>
        <w:pStyle w:val="BodyText"/>
        <w:spacing w:line="278" w:lineRule="auto" w:before="57"/>
        <w:ind w:left="117" w:right="115" w:firstLine="283"/>
        <w:jc w:val="both"/>
      </w:pPr>
      <w:r>
        <w:rPr>
          <w:color w:val="231F20"/>
        </w:rPr>
        <w:t>Los indicadores son la forma más fácil de </w:t>
      </w:r>
      <w:r>
        <w:rPr>
          <w:color w:val="231F20"/>
          <w:spacing w:val="-4"/>
        </w:rPr>
        <w:t>evaluar, </w:t>
      </w:r>
      <w:r>
        <w:rPr>
          <w:color w:val="231F20"/>
          <w:spacing w:val="-3"/>
        </w:rPr>
        <w:t>ya </w:t>
      </w:r>
      <w:r>
        <w:rPr>
          <w:color w:val="231F20"/>
        </w:rPr>
        <w:t>que facilitan la identificación de aspectos esenciales que lo caracterizan, desde una perspectiva económica y social ligada a una planificación efectiva de un territorio</w:t>
      </w:r>
      <w:r>
        <w:rPr>
          <w:color w:val="231F20"/>
          <w:spacing w:val="-11"/>
        </w:rPr>
        <w:t> </w:t>
      </w:r>
      <w:r>
        <w:rPr>
          <w:color w:val="231F20"/>
        </w:rPr>
        <w:t>tan</w:t>
      </w:r>
      <w:r>
        <w:rPr>
          <w:color w:val="231F20"/>
          <w:spacing w:val="-10"/>
        </w:rPr>
        <w:t> </w:t>
      </w:r>
      <w:r>
        <w:rPr>
          <w:color w:val="231F20"/>
        </w:rPr>
        <w:t>vulnerable,</w:t>
      </w:r>
      <w:r>
        <w:rPr>
          <w:color w:val="231F20"/>
          <w:spacing w:val="-10"/>
        </w:rPr>
        <w:t> </w:t>
      </w:r>
      <w:r>
        <w:rPr>
          <w:color w:val="231F20"/>
        </w:rPr>
        <w:t>pues</w:t>
      </w:r>
      <w:r>
        <w:rPr>
          <w:color w:val="231F20"/>
          <w:spacing w:val="-11"/>
        </w:rPr>
        <w:t> </w:t>
      </w:r>
      <w:r>
        <w:rPr>
          <w:color w:val="231F20"/>
        </w:rPr>
        <w:t>nuestro</w:t>
      </w:r>
      <w:r>
        <w:rPr>
          <w:color w:val="231F20"/>
          <w:spacing w:val="-11"/>
        </w:rPr>
        <w:t> </w:t>
      </w:r>
      <w:r>
        <w:rPr>
          <w:color w:val="231F20"/>
        </w:rPr>
        <w:t>estado</w:t>
      </w:r>
      <w:r>
        <w:rPr>
          <w:color w:val="231F20"/>
          <w:spacing w:val="-11"/>
        </w:rPr>
        <w:t> </w:t>
      </w:r>
      <w:r>
        <w:rPr>
          <w:color w:val="231F20"/>
        </w:rPr>
        <w:t>tiene</w:t>
      </w:r>
      <w:r>
        <w:rPr>
          <w:color w:val="231F20"/>
          <w:spacing w:val="-11"/>
        </w:rPr>
        <w:t> </w:t>
      </w:r>
      <w:r>
        <w:rPr>
          <w:color w:val="231F20"/>
        </w:rPr>
        <w:t>como</w:t>
      </w:r>
      <w:r>
        <w:rPr>
          <w:color w:val="231F20"/>
          <w:spacing w:val="-11"/>
        </w:rPr>
        <w:t> </w:t>
      </w:r>
      <w:r>
        <w:rPr>
          <w:color w:val="231F20"/>
        </w:rPr>
        <w:t>motor</w:t>
      </w:r>
      <w:r>
        <w:rPr>
          <w:color w:val="231F20"/>
          <w:spacing w:val="-11"/>
        </w:rPr>
        <w:t> </w:t>
      </w:r>
      <w:r>
        <w:rPr>
          <w:color w:val="231F20"/>
        </w:rPr>
        <w:t>principal de desarrollo a la actividad</w:t>
      </w:r>
      <w:r>
        <w:rPr>
          <w:color w:val="231F20"/>
          <w:spacing w:val="-13"/>
        </w:rPr>
        <w:t> </w:t>
      </w:r>
      <w:r>
        <w:rPr>
          <w:color w:val="231F20"/>
        </w:rPr>
        <w:t>turística.</w:t>
      </w:r>
    </w:p>
    <w:p>
      <w:pPr>
        <w:pStyle w:val="BodyText"/>
        <w:spacing w:line="278" w:lineRule="auto" w:before="57"/>
        <w:ind w:left="117" w:right="115" w:firstLine="283"/>
        <w:jc w:val="both"/>
      </w:pPr>
      <w:r>
        <w:rPr>
          <w:color w:val="231F20"/>
        </w:rPr>
        <w:t>A</w:t>
      </w:r>
      <w:r>
        <w:rPr>
          <w:color w:val="231F20"/>
          <w:spacing w:val="-8"/>
        </w:rPr>
        <w:t> </w:t>
      </w:r>
      <w:r>
        <w:rPr>
          <w:color w:val="231F20"/>
        </w:rPr>
        <w:t>manera</w:t>
      </w:r>
      <w:r>
        <w:rPr>
          <w:color w:val="231F20"/>
          <w:spacing w:val="-8"/>
        </w:rPr>
        <w:t> </w:t>
      </w:r>
      <w:r>
        <w:rPr>
          <w:color w:val="231F20"/>
        </w:rPr>
        <w:t>de</w:t>
      </w:r>
      <w:r>
        <w:rPr>
          <w:color w:val="231F20"/>
          <w:spacing w:val="-8"/>
        </w:rPr>
        <w:t> </w:t>
      </w:r>
      <w:r>
        <w:rPr>
          <w:color w:val="231F20"/>
        </w:rPr>
        <w:t>antecedente</w:t>
      </w:r>
      <w:r>
        <w:rPr>
          <w:color w:val="231F20"/>
          <w:spacing w:val="-8"/>
        </w:rPr>
        <w:t> </w:t>
      </w:r>
      <w:r>
        <w:rPr>
          <w:color w:val="231F20"/>
        </w:rPr>
        <w:t>se</w:t>
      </w:r>
      <w:r>
        <w:rPr>
          <w:color w:val="231F20"/>
          <w:spacing w:val="-8"/>
        </w:rPr>
        <w:t> </w:t>
      </w:r>
      <w:r>
        <w:rPr>
          <w:color w:val="231F20"/>
        </w:rPr>
        <w:t>menciona</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Universidad</w:t>
      </w:r>
      <w:r>
        <w:rPr>
          <w:color w:val="231F20"/>
          <w:spacing w:val="-8"/>
        </w:rPr>
        <w:t> </w:t>
      </w:r>
      <w:r>
        <w:rPr>
          <w:color w:val="231F20"/>
        </w:rPr>
        <w:t>de</w:t>
      </w:r>
      <w:r>
        <w:rPr>
          <w:color w:val="231F20"/>
          <w:spacing w:val="-8"/>
        </w:rPr>
        <w:t> </w:t>
      </w:r>
      <w:r>
        <w:rPr>
          <w:color w:val="231F20"/>
        </w:rPr>
        <w:t>Quintana Roo actualmente se encuentra desarrollando un trabajo de investigación denominado “Riesgo y vulnerabilidad en zonas costeras del Caribe Mexicano: Chetumal y </w:t>
      </w:r>
      <w:r>
        <w:rPr>
          <w:color w:val="231F20"/>
          <w:spacing w:val="-3"/>
        </w:rPr>
        <w:t>Majahual”.</w:t>
      </w:r>
    </w:p>
    <w:p>
      <w:pPr>
        <w:pStyle w:val="Heading5"/>
        <w:spacing w:before="142"/>
        <w:ind w:right="-4"/>
        <w:jc w:val="left"/>
      </w:pPr>
      <w:r>
        <w:rPr>
          <w:color w:val="231F20"/>
        </w:rPr>
        <w:t>Bibliografía</w:t>
      </w:r>
    </w:p>
    <w:p>
      <w:pPr>
        <w:spacing w:line="307" w:lineRule="auto" w:before="164"/>
        <w:ind w:left="543" w:right="115" w:hanging="426"/>
        <w:jc w:val="both"/>
        <w:rPr>
          <w:sz w:val="18"/>
        </w:rPr>
      </w:pPr>
      <w:r>
        <w:rPr>
          <w:color w:val="231F20"/>
          <w:sz w:val="18"/>
        </w:rPr>
        <w:t>Argüello-Rodríguez, Manuel. 2004. Riesgo, vivienda y arquitectura. </w:t>
      </w:r>
      <w:r>
        <w:rPr>
          <w:i/>
          <w:color w:val="231F20"/>
          <w:sz w:val="18"/>
        </w:rPr>
        <w:t>Conferencia en el </w:t>
      </w:r>
      <w:r>
        <w:rPr>
          <w:i/>
          <w:color w:val="231F20"/>
          <w:sz w:val="18"/>
        </w:rPr>
        <w:t>Congreso ARQUISUR, Universidad de San Juan, Argentina</w:t>
      </w:r>
      <w:r>
        <w:rPr>
          <w:color w:val="231F20"/>
          <w:sz w:val="18"/>
        </w:rPr>
        <w:t>.</w:t>
      </w:r>
    </w:p>
    <w:p>
      <w:pPr>
        <w:spacing w:line="307" w:lineRule="auto" w:before="0"/>
        <w:ind w:left="543" w:right="114" w:hanging="426"/>
        <w:jc w:val="both"/>
        <w:rPr>
          <w:i/>
          <w:sz w:val="18"/>
        </w:rPr>
      </w:pPr>
      <w:r>
        <w:rPr>
          <w:color w:val="231F20"/>
          <w:sz w:val="18"/>
        </w:rPr>
        <w:t>Belizefirst.com. (2011). Consultado el 17 de junio en </w:t>
      </w:r>
      <w:r>
        <w:rPr>
          <w:i/>
          <w:color w:val="231F20"/>
          <w:sz w:val="18"/>
        </w:rPr>
        <w:t>http://www.google. </w:t>
      </w:r>
      <w:r>
        <w:rPr>
          <w:i/>
          <w:color w:val="231F20"/>
          <w:spacing w:val="13"/>
          <w:sz w:val="18"/>
        </w:rPr>
        <w:t>com/imgres?imgurl</w:t>
      </w:r>
      <w:hyperlink r:id="rId150">
        <w:r>
          <w:rPr>
            <w:i/>
            <w:color w:val="231F20"/>
            <w:spacing w:val="13"/>
            <w:sz w:val="18"/>
          </w:rPr>
          <w:t>=http://w</w:t>
        </w:r>
      </w:hyperlink>
      <w:r>
        <w:rPr>
          <w:i/>
          <w:color w:val="231F20"/>
          <w:spacing w:val="13"/>
          <w:sz w:val="18"/>
        </w:rPr>
        <w:t>w</w:t>
      </w:r>
      <w:hyperlink r:id="rId150">
        <w:r>
          <w:rPr>
            <w:i/>
            <w:color w:val="231F20"/>
            <w:spacing w:val="13"/>
            <w:sz w:val="18"/>
          </w:rPr>
          <w:t>w.belizefirst.com/images/CostaMayaPier.</w:t>
        </w:r>
      </w:hyperlink>
      <w:r>
        <w:rPr>
          <w:i/>
          <w:color w:val="231F20"/>
          <w:spacing w:val="13"/>
          <w:sz w:val="18"/>
        </w:rPr>
        <w:t> </w:t>
      </w:r>
      <w:r>
        <w:rPr>
          <w:i/>
          <w:color w:val="231F20"/>
          <w:spacing w:val="18"/>
          <w:sz w:val="18"/>
        </w:rPr>
        <w:t>jpg&amp;imgrefurl=http://</w:t>
      </w:r>
      <w:r>
        <w:rPr>
          <w:i/>
          <w:color w:val="231F20"/>
          <w:spacing w:val="-13"/>
          <w:sz w:val="18"/>
        </w:rPr>
        <w:t> </w:t>
      </w:r>
      <w:r>
        <w:rPr>
          <w:i/>
          <w:color w:val="231F20"/>
          <w:spacing w:val="18"/>
          <w:sz w:val="18"/>
        </w:rPr>
        <w:t>www.toyohashibrasil.com/</w:t>
      </w:r>
      <w:r>
        <w:rPr>
          <w:i/>
          <w:color w:val="231F20"/>
          <w:spacing w:val="-13"/>
          <w:sz w:val="18"/>
        </w:rPr>
        <w:t> </w:t>
      </w:r>
      <w:r>
        <w:rPr>
          <w:i/>
          <w:color w:val="231F20"/>
          <w:spacing w:val="16"/>
          <w:sz w:val="18"/>
        </w:rPr>
        <w:t>blog/</w:t>
      </w:r>
      <w:r>
        <w:rPr>
          <w:i/>
          <w:color w:val="231F20"/>
          <w:spacing w:val="-13"/>
          <w:sz w:val="18"/>
        </w:rPr>
        <w:t> </w:t>
      </w:r>
      <w:r>
        <w:rPr>
          <w:i/>
          <w:color w:val="231F20"/>
          <w:spacing w:val="16"/>
          <w:sz w:val="18"/>
        </w:rPr>
        <w:t>shop/</w:t>
      </w:r>
      <w:r>
        <w:rPr>
          <w:i/>
          <w:color w:val="231F20"/>
          <w:spacing w:val="-13"/>
          <w:sz w:val="18"/>
        </w:rPr>
        <w:t> </w:t>
      </w:r>
      <w:r>
        <w:rPr>
          <w:i/>
          <w:color w:val="231F20"/>
          <w:spacing w:val="16"/>
          <w:sz w:val="18"/>
        </w:rPr>
        <w:t>images/ </w:t>
      </w:r>
      <w:r>
        <w:rPr>
          <w:i/>
          <w:color w:val="231F20"/>
          <w:sz w:val="18"/>
        </w:rPr>
        <w:t>im.php%3Fu%3Dcasa-maya-damage-hurricane-dean&amp;usg= 3QcNxJSJ6fwyAXYWKl </w:t>
      </w:r>
      <w:r>
        <w:rPr>
          <w:i/>
          <w:color w:val="231F20"/>
          <w:spacing w:val="-1"/>
          <w:sz w:val="18"/>
        </w:rPr>
        <w:t>No4BXokMw=&amp;h=271&amp;w=440&amp;sz=27&amp;hl=es&amp;start=170&amp;zoom=1&amp;tbnid=hvWHW_DJ </w:t>
      </w:r>
      <w:r>
        <w:rPr>
          <w:i/>
          <w:color w:val="231F20"/>
          <w:sz w:val="18"/>
        </w:rPr>
        <w:t>LLXc0M:&amp;tbnh=149&amp;tbnw=212&amp;ei=eHP_Tf_OKYPkiAKWy4nrBA&amp;prev=/search%3Fq</w:t>
      </w:r>
    </w:p>
    <w:p>
      <w:pPr>
        <w:spacing w:line="307" w:lineRule="auto" w:before="0"/>
        <w:ind w:left="543" w:right="113" w:firstLine="0"/>
        <w:jc w:val="both"/>
        <w:rPr>
          <w:sz w:val="18"/>
        </w:rPr>
      </w:pPr>
      <w:r>
        <w:rPr>
          <w:i/>
          <w:color w:val="231F20"/>
          <w:sz w:val="18"/>
        </w:rPr>
        <w:t>%3DDean%2B%252B%2BMahahual%26hl%3Des%26biw%3D1280%26bih%3D65 </w:t>
      </w:r>
      <w:r>
        <w:rPr>
          <w:i/>
          <w:color w:val="231F20"/>
          <w:sz w:val="18"/>
        </w:rPr>
        <w:t>2%26gbv%3D2%26tbm%3Disch&amp;itbs=1&amp;iact=hc&amp;vpx=363&amp;vpy=377&amp;dur=436&amp;ho vh=149&amp;hovw=212&amp;tx=138&amp;ty=140&amp;page=12&amp;ndsp=15&amp;ved=1t:429,r:11,s:170&amp;bi w=1280&amp;bih=652</w:t>
      </w:r>
      <w:r>
        <w:rPr>
          <w:color w:val="231F20"/>
          <w:sz w:val="18"/>
        </w:rPr>
        <w:t>.</w:t>
      </w:r>
    </w:p>
    <w:p>
      <w:pPr>
        <w:spacing w:line="307" w:lineRule="auto" w:before="0"/>
        <w:ind w:left="543" w:right="115" w:hanging="426"/>
        <w:jc w:val="both"/>
        <w:rPr>
          <w:sz w:val="18"/>
        </w:rPr>
      </w:pPr>
      <w:r>
        <w:rPr>
          <w:color w:val="231F20"/>
          <w:sz w:val="18"/>
        </w:rPr>
        <w:t>Cardona, O. (1993). “Evaluación de la amenaza, la vulnerabilidad y el riesgo. Elementos para el ordenamiento y la planeación del desarrollo” en </w:t>
      </w:r>
      <w:r>
        <w:rPr>
          <w:i/>
          <w:color w:val="231F20"/>
          <w:sz w:val="18"/>
        </w:rPr>
        <w:t>Los desastres no son </w:t>
      </w:r>
      <w:r>
        <w:rPr>
          <w:i/>
          <w:color w:val="231F20"/>
          <w:sz w:val="18"/>
        </w:rPr>
        <w:t>naturales. </w:t>
      </w:r>
      <w:r>
        <w:rPr>
          <w:color w:val="231F20"/>
          <w:sz w:val="18"/>
        </w:rPr>
        <w:t>Ed. A. Maskrey, (Comp.). LA RED.</w:t>
      </w:r>
    </w:p>
    <w:p>
      <w:pPr>
        <w:spacing w:line="307" w:lineRule="auto" w:before="0"/>
        <w:ind w:left="543" w:right="115" w:hanging="426"/>
        <w:jc w:val="both"/>
        <w:rPr>
          <w:sz w:val="18"/>
        </w:rPr>
      </w:pPr>
      <w:r>
        <w:rPr>
          <w:color w:val="231F20"/>
          <w:sz w:val="18"/>
        </w:rPr>
        <w:t>Cardona, O. (2001). </w:t>
      </w:r>
      <w:r>
        <w:rPr>
          <w:i/>
          <w:color w:val="231F20"/>
          <w:sz w:val="18"/>
        </w:rPr>
        <w:t>Estimación holística del riesgo sísmico utilizando sistemas dinámicos </w:t>
      </w:r>
      <w:r>
        <w:rPr>
          <w:i/>
          <w:color w:val="231F20"/>
          <w:sz w:val="18"/>
        </w:rPr>
        <w:t>complejos</w:t>
      </w:r>
      <w:r>
        <w:rPr>
          <w:color w:val="231F20"/>
          <w:sz w:val="18"/>
        </w:rPr>
        <w:t>. Tesis Doctoral. Dirigida por. Alex H. Barbat. Barcelona, septiembre de </w:t>
      </w:r>
      <w:r>
        <w:rPr>
          <w:i/>
          <w:color w:val="231F20"/>
          <w:sz w:val="18"/>
        </w:rPr>
        <w:t>2001. </w:t>
      </w:r>
      <w:r>
        <w:rPr>
          <w:color w:val="231F20"/>
          <w:sz w:val="18"/>
        </w:rPr>
        <w:t>Universitat Politècnica de Catalunya. Escola Tècnica Superior D’enginyers.</w:t>
      </w:r>
    </w:p>
    <w:p>
      <w:pPr>
        <w:spacing w:line="307" w:lineRule="auto" w:before="0"/>
        <w:ind w:left="543" w:right="115" w:hanging="426"/>
        <w:jc w:val="both"/>
        <w:rPr>
          <w:sz w:val="18"/>
        </w:rPr>
      </w:pPr>
      <w:r>
        <w:rPr>
          <w:color w:val="231F20"/>
          <w:sz w:val="18"/>
        </w:rPr>
        <w:t>Cardona,</w:t>
      </w:r>
      <w:r>
        <w:rPr>
          <w:color w:val="231F20"/>
          <w:spacing w:val="-10"/>
          <w:sz w:val="18"/>
        </w:rPr>
        <w:t> </w:t>
      </w:r>
      <w:r>
        <w:rPr>
          <w:color w:val="231F20"/>
          <w:spacing w:val="-3"/>
          <w:sz w:val="18"/>
        </w:rPr>
        <w:t>O.</w:t>
      </w:r>
      <w:r>
        <w:rPr>
          <w:color w:val="231F20"/>
          <w:spacing w:val="-10"/>
          <w:sz w:val="18"/>
        </w:rPr>
        <w:t> </w:t>
      </w:r>
      <w:r>
        <w:rPr>
          <w:color w:val="231F20"/>
          <w:sz w:val="18"/>
        </w:rPr>
        <w:t>(2005).</w:t>
      </w:r>
      <w:r>
        <w:rPr>
          <w:color w:val="231F20"/>
          <w:spacing w:val="-11"/>
          <w:sz w:val="18"/>
        </w:rPr>
        <w:t> </w:t>
      </w:r>
      <w:r>
        <w:rPr>
          <w:i/>
          <w:color w:val="231F20"/>
          <w:sz w:val="18"/>
        </w:rPr>
        <w:t>Midiendo</w:t>
      </w:r>
      <w:r>
        <w:rPr>
          <w:i/>
          <w:color w:val="231F20"/>
          <w:spacing w:val="-11"/>
          <w:sz w:val="18"/>
        </w:rPr>
        <w:t> </w:t>
      </w:r>
      <w:r>
        <w:rPr>
          <w:i/>
          <w:color w:val="231F20"/>
          <w:sz w:val="18"/>
        </w:rPr>
        <w:t>lo</w:t>
      </w:r>
      <w:r>
        <w:rPr>
          <w:i/>
          <w:color w:val="231F20"/>
          <w:spacing w:val="-11"/>
          <w:sz w:val="18"/>
        </w:rPr>
        <w:t> </w:t>
      </w:r>
      <w:r>
        <w:rPr>
          <w:i/>
          <w:color w:val="231F20"/>
          <w:sz w:val="18"/>
        </w:rPr>
        <w:t>inmedible.</w:t>
      </w:r>
      <w:r>
        <w:rPr>
          <w:i/>
          <w:color w:val="231F20"/>
          <w:spacing w:val="-11"/>
          <w:sz w:val="18"/>
        </w:rPr>
        <w:t> </w:t>
      </w:r>
      <w:r>
        <w:rPr>
          <w:i/>
          <w:color w:val="231F20"/>
          <w:sz w:val="18"/>
        </w:rPr>
        <w:t>Indicadores</w:t>
      </w:r>
      <w:r>
        <w:rPr>
          <w:i/>
          <w:color w:val="231F20"/>
          <w:spacing w:val="-11"/>
          <w:sz w:val="18"/>
        </w:rPr>
        <w:t> </w:t>
      </w:r>
      <w:r>
        <w:rPr>
          <w:i/>
          <w:color w:val="231F20"/>
          <w:sz w:val="18"/>
        </w:rPr>
        <w:t>de</w:t>
      </w:r>
      <w:r>
        <w:rPr>
          <w:i/>
          <w:color w:val="231F20"/>
          <w:spacing w:val="-10"/>
          <w:sz w:val="18"/>
        </w:rPr>
        <w:t> </w:t>
      </w:r>
      <w:r>
        <w:rPr>
          <w:i/>
          <w:color w:val="231F20"/>
          <w:sz w:val="18"/>
        </w:rPr>
        <w:t>Vulnerabilidad</w:t>
      </w:r>
      <w:r>
        <w:rPr>
          <w:i/>
          <w:color w:val="231F20"/>
          <w:spacing w:val="-11"/>
          <w:sz w:val="18"/>
        </w:rPr>
        <w:t> </w:t>
      </w:r>
      <w:r>
        <w:rPr>
          <w:i/>
          <w:color w:val="231F20"/>
          <w:sz w:val="18"/>
        </w:rPr>
        <w:t>y</w:t>
      </w:r>
      <w:r>
        <w:rPr>
          <w:i/>
          <w:color w:val="231F20"/>
          <w:spacing w:val="-10"/>
          <w:sz w:val="18"/>
        </w:rPr>
        <w:t> </w:t>
      </w:r>
      <w:r>
        <w:rPr>
          <w:i/>
          <w:color w:val="231F20"/>
          <w:sz w:val="18"/>
        </w:rPr>
        <w:t>Riesgo</w:t>
      </w:r>
      <w:r>
        <w:rPr>
          <w:color w:val="231F20"/>
          <w:sz w:val="18"/>
        </w:rPr>
        <w:t>.</w:t>
      </w:r>
      <w:r>
        <w:rPr>
          <w:color w:val="231F20"/>
          <w:spacing w:val="-10"/>
          <w:sz w:val="18"/>
        </w:rPr>
        <w:t> </w:t>
      </w:r>
      <w:r>
        <w:rPr>
          <w:color w:val="231F20"/>
          <w:sz w:val="18"/>
        </w:rPr>
        <w:t>Instituto de Estudios Ambientales (IDEA) de la Universidad Nacional de Colombia, sede Manizales</w:t>
      </w:r>
    </w:p>
    <w:p>
      <w:pPr>
        <w:spacing w:before="0"/>
        <w:ind w:left="117" w:right="-4" w:firstLine="0"/>
        <w:jc w:val="left"/>
        <w:rPr>
          <w:sz w:val="18"/>
        </w:rPr>
      </w:pPr>
      <w:r>
        <w:rPr>
          <w:color w:val="231F20"/>
          <w:sz w:val="18"/>
        </w:rPr>
        <w:t>Clavé S.A. (2007) </w:t>
      </w:r>
      <w:r>
        <w:rPr>
          <w:i/>
          <w:color w:val="231F20"/>
          <w:sz w:val="18"/>
        </w:rPr>
        <w:t>A propósito del Turismo. La construcción Social del Espacio Turístico</w:t>
      </w:r>
      <w:r>
        <w:rPr>
          <w:color w:val="231F20"/>
          <w:sz w:val="18"/>
        </w:rPr>
        <w:t>.</w:t>
      </w:r>
    </w:p>
    <w:p>
      <w:pPr>
        <w:spacing w:before="59"/>
        <w:ind w:left="543" w:right="0" w:firstLine="0"/>
        <w:jc w:val="both"/>
        <w:rPr>
          <w:sz w:val="18"/>
        </w:rPr>
      </w:pPr>
      <w:r>
        <w:rPr>
          <w:color w:val="231F20"/>
          <w:sz w:val="18"/>
        </w:rPr>
        <w:t>Editorial UOC, Barcelona, España</w:t>
      </w:r>
    </w:p>
    <w:p>
      <w:pPr>
        <w:spacing w:after="0"/>
        <w:jc w:val="both"/>
        <w:rPr>
          <w:sz w:val="18"/>
        </w:rPr>
        <w:sectPr>
          <w:footerReference w:type="even" r:id="rId148"/>
          <w:footerReference w:type="default" r:id="rId149"/>
          <w:pgSz w:w="9640" w:h="13040"/>
          <w:pgMar w:footer="833" w:header="687" w:top="880" w:bottom="1020" w:left="1300" w:right="1300"/>
        </w:sectPr>
      </w:pPr>
    </w:p>
    <w:p>
      <w:pPr>
        <w:pStyle w:val="BodyText"/>
        <w:rPr>
          <w:sz w:val="20"/>
        </w:rPr>
      </w:pPr>
    </w:p>
    <w:p>
      <w:pPr>
        <w:pStyle w:val="BodyText"/>
        <w:spacing w:before="8"/>
        <w:rPr>
          <w:sz w:val="17"/>
        </w:rPr>
      </w:pPr>
    </w:p>
    <w:p>
      <w:pPr>
        <w:spacing w:line="307" w:lineRule="auto" w:before="75"/>
        <w:ind w:left="543" w:right="116" w:hanging="426"/>
        <w:jc w:val="both"/>
        <w:rPr>
          <w:sz w:val="18"/>
        </w:rPr>
      </w:pPr>
      <w:r>
        <w:rPr>
          <w:color w:val="231F20"/>
          <w:sz w:val="18"/>
        </w:rPr>
        <w:t>EIRD-ONU (2009). </w:t>
      </w:r>
      <w:r>
        <w:rPr>
          <w:i/>
          <w:color w:val="231F20"/>
          <w:sz w:val="18"/>
        </w:rPr>
        <w:t>Informe de evaluación global sobre la reducción del riesgo de desastres </w:t>
      </w:r>
      <w:r>
        <w:rPr>
          <w:i/>
          <w:color w:val="231F20"/>
          <w:sz w:val="18"/>
        </w:rPr>
        <w:t>2009</w:t>
      </w:r>
      <w:r>
        <w:rPr>
          <w:color w:val="231F20"/>
          <w:sz w:val="18"/>
        </w:rPr>
        <w:t>. Ginebra, Suiza.</w:t>
      </w:r>
    </w:p>
    <w:p>
      <w:pPr>
        <w:spacing w:before="0"/>
        <w:ind w:left="117" w:right="-4" w:firstLine="0"/>
        <w:jc w:val="left"/>
        <w:rPr>
          <w:sz w:val="18"/>
        </w:rPr>
      </w:pPr>
      <w:r>
        <w:rPr>
          <w:color w:val="231F20"/>
          <w:sz w:val="18"/>
        </w:rPr>
        <w:t>ONU (2000). </w:t>
      </w:r>
      <w:r>
        <w:rPr>
          <w:i/>
          <w:color w:val="231F20"/>
          <w:sz w:val="18"/>
        </w:rPr>
        <w:t>Declaración del Milenio</w:t>
      </w:r>
      <w:r>
        <w:rPr>
          <w:color w:val="231F20"/>
          <w:sz w:val="18"/>
        </w:rPr>
        <w:t>. Nueva York.</w:t>
      </w:r>
    </w:p>
    <w:p>
      <w:pPr>
        <w:spacing w:line="386" w:lineRule="auto" w:before="129"/>
        <w:ind w:left="543" w:right="107" w:hanging="426"/>
        <w:jc w:val="both"/>
        <w:rPr>
          <w:sz w:val="18"/>
        </w:rPr>
      </w:pPr>
      <w:r>
        <w:rPr>
          <w:color w:val="231F20"/>
          <w:spacing w:val="-3"/>
          <w:sz w:val="18"/>
        </w:rPr>
        <w:t>Photobucket.com. </w:t>
      </w:r>
      <w:r>
        <w:rPr>
          <w:color w:val="231F20"/>
          <w:sz w:val="18"/>
        </w:rPr>
        <w:t>(2011). Consultado el 17 de junio de 2011 en </w:t>
      </w:r>
      <w:r>
        <w:rPr>
          <w:color w:val="231F20"/>
          <w:spacing w:val="11"/>
          <w:sz w:val="18"/>
        </w:rPr>
        <w:t>http://www.google. </w:t>
      </w:r>
      <w:r>
        <w:rPr>
          <w:color w:val="231F20"/>
          <w:spacing w:val="7"/>
          <w:sz w:val="18"/>
        </w:rPr>
        <w:t>com/imgres?imgurl</w:t>
      </w:r>
      <w:hyperlink r:id="rId151">
        <w:r>
          <w:rPr>
            <w:color w:val="231F20"/>
            <w:spacing w:val="7"/>
            <w:sz w:val="18"/>
          </w:rPr>
          <w:t>=ht</w:t>
        </w:r>
      </w:hyperlink>
      <w:r>
        <w:rPr>
          <w:color w:val="231F20"/>
          <w:spacing w:val="7"/>
          <w:sz w:val="18"/>
        </w:rPr>
        <w:t>t</w:t>
      </w:r>
      <w:hyperlink r:id="rId151">
        <w:r>
          <w:rPr>
            <w:color w:val="231F20"/>
            <w:spacing w:val="7"/>
            <w:sz w:val="18"/>
          </w:rPr>
          <w:t>p://i209.photobucket.com/albums/bb11/qroosur/</w:t>
        </w:r>
      </w:hyperlink>
      <w:r>
        <w:rPr>
          <w:color w:val="231F20"/>
          <w:spacing w:val="7"/>
          <w:sz w:val="18"/>
        </w:rPr>
        <w:t> </w:t>
      </w:r>
      <w:r>
        <w:rPr>
          <w:color w:val="231F20"/>
          <w:spacing w:val="-2"/>
          <w:sz w:val="18"/>
        </w:rPr>
        <w:t>mahahual31ct.jpg&amp;imgrefurl=</w:t>
      </w:r>
      <w:hyperlink r:id="rId152">
        <w:r>
          <w:rPr>
            <w:color w:val="231F20"/>
            <w:spacing w:val="-2"/>
            <w:sz w:val="18"/>
          </w:rPr>
          <w:t>http://forum.skyscraperpage.com/showthread.php%</w:t>
        </w:r>
      </w:hyperlink>
      <w:r>
        <w:rPr>
          <w:color w:val="231F20"/>
          <w:spacing w:val="-2"/>
          <w:sz w:val="18"/>
        </w:rPr>
        <w:t> </w:t>
      </w:r>
      <w:r>
        <w:rPr>
          <w:color w:val="231F20"/>
          <w:sz w:val="18"/>
        </w:rPr>
        <w:t>3Ft%3D131818%26page%3D6&amp;usg= </w:t>
      </w:r>
      <w:r>
        <w:rPr>
          <w:color w:val="231F20"/>
          <w:spacing w:val="-3"/>
          <w:sz w:val="18"/>
        </w:rPr>
        <w:t>oI2_K9mSv_0opU4XmOhyYh7c1qg=&amp;h=480 </w:t>
      </w:r>
      <w:r>
        <w:rPr>
          <w:color w:val="231F20"/>
          <w:spacing w:val="-1"/>
          <w:sz w:val="18"/>
        </w:rPr>
        <w:t>&amp;w=640&amp;sz=91&amp;hl=es&amp;start=140&amp;zoom=1&amp;tbnid=cfpVCUnRWjg2GM:&amp;tbnh=146 &amp;tbnw=203&amp;ei=eHP_Tf_OKYPkiAKWy4nrBA&amp;prev=/search%3Fq%3DDean%2B% 252B%2BMahahual%26hl%3Des%26biw%3D1280%26bih%3D652%26gbv%3D2</w:t>
      </w:r>
    </w:p>
    <w:p>
      <w:pPr>
        <w:spacing w:line="386" w:lineRule="auto" w:before="0"/>
        <w:ind w:left="543" w:right="16" w:firstLine="0"/>
        <w:jc w:val="left"/>
        <w:rPr>
          <w:sz w:val="18"/>
        </w:rPr>
      </w:pPr>
      <w:r>
        <w:rPr>
          <w:color w:val="231F20"/>
          <w:sz w:val="18"/>
        </w:rPr>
        <w:t>%26tbm%3Disch&amp;itbs=1&amp;iact=hc&amp;vpx=355&amp;vpy=351&amp;dur=3412&amp;hovh=194&amp;hov w=259&amp;tx=123&amp;ty=163&amp;page=10&amp;ndsp=15&amp;ved=1t:429,r:1,s:140&amp;biw=1280&amp;b</w:t>
      </w:r>
    </w:p>
    <w:p>
      <w:pPr>
        <w:spacing w:before="0"/>
        <w:ind w:left="543" w:right="-4" w:firstLine="0"/>
        <w:jc w:val="left"/>
        <w:rPr>
          <w:sz w:val="18"/>
        </w:rPr>
      </w:pPr>
      <w:r>
        <w:rPr>
          <w:color w:val="231F20"/>
          <w:sz w:val="18"/>
        </w:rPr>
        <w:t>ih=652.</w:t>
      </w:r>
    </w:p>
    <w:p>
      <w:pPr>
        <w:spacing w:line="307" w:lineRule="auto" w:before="59"/>
        <w:ind w:left="543" w:right="115" w:hanging="426"/>
        <w:jc w:val="both"/>
        <w:rPr>
          <w:sz w:val="18"/>
        </w:rPr>
      </w:pPr>
      <w:r>
        <w:rPr>
          <w:color w:val="231F20"/>
          <w:sz w:val="18"/>
        </w:rPr>
        <w:t>Programa de las Naciones Unidas para el medio Ambiente. (2006). </w:t>
      </w:r>
      <w:r>
        <w:rPr>
          <w:i/>
          <w:color w:val="231F20"/>
          <w:sz w:val="18"/>
        </w:rPr>
        <w:t>Organización Mundial </w:t>
      </w:r>
      <w:r>
        <w:rPr>
          <w:i/>
          <w:color w:val="231F20"/>
          <w:sz w:val="18"/>
        </w:rPr>
        <w:t>del</w:t>
      </w:r>
      <w:r>
        <w:rPr>
          <w:i/>
          <w:color w:val="231F20"/>
          <w:spacing w:val="-12"/>
          <w:sz w:val="18"/>
        </w:rPr>
        <w:t> </w:t>
      </w:r>
      <w:r>
        <w:rPr>
          <w:i/>
          <w:color w:val="231F20"/>
          <w:sz w:val="18"/>
        </w:rPr>
        <w:t>Turismo.</w:t>
      </w:r>
      <w:r>
        <w:rPr>
          <w:i/>
          <w:color w:val="231F20"/>
          <w:spacing w:val="-12"/>
          <w:sz w:val="18"/>
        </w:rPr>
        <w:t> </w:t>
      </w:r>
      <w:r>
        <w:rPr>
          <w:i/>
          <w:color w:val="231F20"/>
          <w:sz w:val="18"/>
        </w:rPr>
        <w:t>Por</w:t>
      </w:r>
      <w:r>
        <w:rPr>
          <w:i/>
          <w:color w:val="231F20"/>
          <w:spacing w:val="-12"/>
          <w:sz w:val="18"/>
        </w:rPr>
        <w:t> </w:t>
      </w:r>
      <w:r>
        <w:rPr>
          <w:i/>
          <w:color w:val="231F20"/>
          <w:sz w:val="18"/>
        </w:rPr>
        <w:t>un</w:t>
      </w:r>
      <w:r>
        <w:rPr>
          <w:i/>
          <w:color w:val="231F20"/>
          <w:spacing w:val="-12"/>
          <w:sz w:val="18"/>
        </w:rPr>
        <w:t> </w:t>
      </w:r>
      <w:r>
        <w:rPr>
          <w:i/>
          <w:color w:val="231F20"/>
          <w:sz w:val="18"/>
        </w:rPr>
        <w:t>Turismo</w:t>
      </w:r>
      <w:r>
        <w:rPr>
          <w:i/>
          <w:color w:val="231F20"/>
          <w:spacing w:val="-12"/>
          <w:sz w:val="18"/>
        </w:rPr>
        <w:t> </w:t>
      </w:r>
      <w:r>
        <w:rPr>
          <w:i/>
          <w:color w:val="231F20"/>
          <w:sz w:val="18"/>
        </w:rPr>
        <w:t>Más</w:t>
      </w:r>
      <w:r>
        <w:rPr>
          <w:i/>
          <w:color w:val="231F20"/>
          <w:spacing w:val="-12"/>
          <w:sz w:val="18"/>
        </w:rPr>
        <w:t> </w:t>
      </w:r>
      <w:r>
        <w:rPr>
          <w:i/>
          <w:color w:val="231F20"/>
          <w:sz w:val="18"/>
        </w:rPr>
        <w:t>Sostenible.</w:t>
      </w:r>
      <w:r>
        <w:rPr>
          <w:i/>
          <w:color w:val="231F20"/>
          <w:spacing w:val="-12"/>
          <w:sz w:val="18"/>
        </w:rPr>
        <w:t> </w:t>
      </w:r>
      <w:r>
        <w:rPr>
          <w:i/>
          <w:color w:val="231F20"/>
          <w:sz w:val="18"/>
        </w:rPr>
        <w:t>Guía</w:t>
      </w:r>
      <w:r>
        <w:rPr>
          <w:i/>
          <w:color w:val="231F20"/>
          <w:spacing w:val="-12"/>
          <w:sz w:val="18"/>
        </w:rPr>
        <w:t> </w:t>
      </w:r>
      <w:r>
        <w:rPr>
          <w:i/>
          <w:color w:val="231F20"/>
          <w:sz w:val="18"/>
        </w:rPr>
        <w:t>para</w:t>
      </w:r>
      <w:r>
        <w:rPr>
          <w:i/>
          <w:color w:val="231F20"/>
          <w:spacing w:val="-12"/>
          <w:sz w:val="18"/>
        </w:rPr>
        <w:t> </w:t>
      </w:r>
      <w:r>
        <w:rPr>
          <w:i/>
          <w:color w:val="231F20"/>
          <w:sz w:val="18"/>
        </w:rPr>
        <w:t>Responsables</w:t>
      </w:r>
      <w:r>
        <w:rPr>
          <w:i/>
          <w:color w:val="231F20"/>
          <w:spacing w:val="-12"/>
          <w:sz w:val="18"/>
        </w:rPr>
        <w:t> </w:t>
      </w:r>
      <w:r>
        <w:rPr>
          <w:i/>
          <w:color w:val="231F20"/>
          <w:sz w:val="18"/>
        </w:rPr>
        <w:t>Técnicos</w:t>
      </w:r>
      <w:r>
        <w:rPr>
          <w:color w:val="231F20"/>
          <w:sz w:val="18"/>
        </w:rPr>
        <w:t>.</w:t>
      </w:r>
      <w:r>
        <w:rPr>
          <w:color w:val="231F20"/>
          <w:spacing w:val="-12"/>
          <w:sz w:val="18"/>
        </w:rPr>
        <w:t> </w:t>
      </w:r>
      <w:r>
        <w:rPr>
          <w:color w:val="231F20"/>
          <w:sz w:val="18"/>
        </w:rPr>
        <w:t>Madrid, España: PNUMA</w:t>
      </w:r>
      <w:r>
        <w:rPr>
          <w:color w:val="231F20"/>
          <w:spacing w:val="-2"/>
          <w:sz w:val="18"/>
        </w:rPr>
        <w:t> </w:t>
      </w:r>
      <w:r>
        <w:rPr>
          <w:color w:val="231F20"/>
          <w:sz w:val="18"/>
        </w:rPr>
        <w:t>ediciones.</w:t>
      </w:r>
    </w:p>
    <w:p>
      <w:pPr>
        <w:spacing w:line="307" w:lineRule="auto" w:before="0"/>
        <w:ind w:left="543" w:right="115" w:hanging="426"/>
        <w:jc w:val="both"/>
        <w:rPr>
          <w:sz w:val="18"/>
        </w:rPr>
      </w:pPr>
      <w:r>
        <w:rPr>
          <w:color w:val="231F20"/>
          <w:sz w:val="18"/>
        </w:rPr>
        <w:t>Rodríguez R. G., Martínez F. R. (2009). </w:t>
      </w:r>
      <w:r>
        <w:rPr>
          <w:i/>
          <w:color w:val="231F20"/>
          <w:sz w:val="18"/>
        </w:rPr>
        <w:t>Nuevos Retos para el Turismo</w:t>
      </w:r>
      <w:r>
        <w:rPr>
          <w:color w:val="231F20"/>
          <w:sz w:val="18"/>
        </w:rPr>
        <w:t>. Centro Superior de Hostelería de Galicia. España: Gesbiblo.</w:t>
      </w:r>
    </w:p>
    <w:p>
      <w:pPr>
        <w:spacing w:before="90"/>
        <w:ind w:left="117" w:right="-4" w:firstLine="0"/>
        <w:jc w:val="left"/>
        <w:rPr>
          <w:sz w:val="18"/>
        </w:rPr>
      </w:pPr>
      <w:r>
        <w:rPr>
          <w:color w:val="231F20"/>
          <w:sz w:val="18"/>
        </w:rPr>
        <w:t>Schoijet M. (2008). </w:t>
      </w:r>
      <w:r>
        <w:rPr>
          <w:i/>
          <w:color w:val="231F20"/>
          <w:sz w:val="18"/>
        </w:rPr>
        <w:t>Límites del Crecimiento y Cambio Climático</w:t>
      </w:r>
      <w:r>
        <w:rPr>
          <w:color w:val="231F20"/>
          <w:sz w:val="18"/>
        </w:rPr>
        <w:t>. México: Editorial Siglo XXI.</w:t>
      </w:r>
    </w:p>
    <w:p>
      <w:pPr>
        <w:spacing w:after="0"/>
        <w:jc w:val="left"/>
        <w:rPr>
          <w:sz w:val="18"/>
        </w:rPr>
        <w:sectPr>
          <w:pgSz w:w="9640" w:h="13040"/>
          <w:pgMar w:header="669" w:footer="839" w:top="860" w:bottom="1020" w:left="1300" w:right="1300"/>
        </w:sectPr>
      </w:pPr>
    </w:p>
    <w:p>
      <w:pPr>
        <w:pStyle w:val="BodyText"/>
        <w:spacing w:before="4"/>
        <w:rPr>
          <w:rFonts w:ascii="Times New Roman"/>
          <w:sz w:val="17"/>
        </w:rPr>
      </w:pPr>
    </w:p>
    <w:p>
      <w:pPr>
        <w:spacing w:after="0"/>
        <w:rPr>
          <w:rFonts w:ascii="Times New Roman"/>
          <w:sz w:val="17"/>
        </w:rPr>
        <w:sectPr>
          <w:headerReference w:type="even" r:id="rId153"/>
          <w:footerReference w:type="even" r:id="rId154"/>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24"/>
        </w:rPr>
      </w:pPr>
    </w:p>
    <w:p>
      <w:pPr>
        <w:pStyle w:val="Heading2"/>
        <w:spacing w:line="295" w:lineRule="auto"/>
        <w:ind w:left="1404" w:hanging="1210"/>
      </w:pPr>
      <w:r>
        <w:rPr>
          <w:color w:val="231F20"/>
          <w:spacing w:val="-6"/>
          <w:w w:val="90"/>
        </w:rPr>
        <w:t>Capítulo</w:t>
      </w:r>
      <w:r>
        <w:rPr>
          <w:color w:val="231F20"/>
          <w:spacing w:val="-26"/>
          <w:w w:val="90"/>
        </w:rPr>
        <w:t> </w:t>
      </w:r>
      <w:r>
        <w:rPr>
          <w:color w:val="231F20"/>
          <w:spacing w:val="-3"/>
          <w:w w:val="90"/>
        </w:rPr>
        <w:t>7.</w:t>
      </w:r>
      <w:r>
        <w:rPr>
          <w:color w:val="231F20"/>
          <w:spacing w:val="-25"/>
          <w:w w:val="90"/>
        </w:rPr>
        <w:t> </w:t>
      </w:r>
      <w:r>
        <w:rPr>
          <w:color w:val="231F20"/>
          <w:spacing w:val="-5"/>
          <w:w w:val="90"/>
        </w:rPr>
        <w:t>Origen</w:t>
      </w:r>
      <w:r>
        <w:rPr>
          <w:color w:val="231F20"/>
          <w:spacing w:val="-25"/>
          <w:w w:val="90"/>
        </w:rPr>
        <w:t> </w:t>
      </w:r>
      <w:r>
        <w:rPr>
          <w:color w:val="231F20"/>
          <w:w w:val="90"/>
        </w:rPr>
        <w:t>y</w:t>
      </w:r>
      <w:r>
        <w:rPr>
          <w:color w:val="231F20"/>
          <w:spacing w:val="-25"/>
          <w:w w:val="90"/>
        </w:rPr>
        <w:t> </w:t>
      </w:r>
      <w:r>
        <w:rPr>
          <w:color w:val="231F20"/>
          <w:spacing w:val="-6"/>
          <w:w w:val="90"/>
        </w:rPr>
        <w:t>evolución</w:t>
      </w:r>
      <w:r>
        <w:rPr>
          <w:color w:val="231F20"/>
          <w:spacing w:val="-24"/>
          <w:w w:val="90"/>
        </w:rPr>
        <w:t> </w:t>
      </w:r>
      <w:r>
        <w:rPr>
          <w:color w:val="231F20"/>
          <w:spacing w:val="-3"/>
          <w:w w:val="90"/>
        </w:rPr>
        <w:t>de</w:t>
      </w:r>
      <w:r>
        <w:rPr>
          <w:color w:val="231F20"/>
          <w:spacing w:val="-25"/>
          <w:w w:val="90"/>
        </w:rPr>
        <w:t> </w:t>
      </w:r>
      <w:r>
        <w:rPr>
          <w:color w:val="231F20"/>
          <w:spacing w:val="-4"/>
          <w:w w:val="90"/>
        </w:rPr>
        <w:t>los</w:t>
      </w:r>
      <w:r>
        <w:rPr>
          <w:color w:val="231F20"/>
          <w:spacing w:val="-25"/>
          <w:w w:val="90"/>
        </w:rPr>
        <w:t> </w:t>
      </w:r>
      <w:r>
        <w:rPr>
          <w:color w:val="231F20"/>
          <w:spacing w:val="-6"/>
          <w:w w:val="90"/>
        </w:rPr>
        <w:t>conceptos</w:t>
      </w:r>
      <w:r>
        <w:rPr>
          <w:color w:val="231F20"/>
          <w:spacing w:val="-25"/>
          <w:w w:val="90"/>
        </w:rPr>
        <w:t> </w:t>
      </w:r>
      <w:r>
        <w:rPr>
          <w:color w:val="231F20"/>
          <w:spacing w:val="-6"/>
          <w:w w:val="90"/>
        </w:rPr>
        <w:t>de </w:t>
      </w:r>
      <w:r>
        <w:rPr>
          <w:color w:val="231F20"/>
          <w:spacing w:val="-5"/>
          <w:w w:val="90"/>
        </w:rPr>
        <w:t>parque</w:t>
      </w:r>
      <w:r>
        <w:rPr>
          <w:color w:val="231F20"/>
          <w:spacing w:val="-34"/>
          <w:w w:val="90"/>
        </w:rPr>
        <w:t> </w:t>
      </w:r>
      <w:r>
        <w:rPr>
          <w:color w:val="231F20"/>
          <w:w w:val="90"/>
        </w:rPr>
        <w:t>y</w:t>
      </w:r>
      <w:r>
        <w:rPr>
          <w:color w:val="231F20"/>
          <w:spacing w:val="-34"/>
          <w:w w:val="90"/>
        </w:rPr>
        <w:t> </w:t>
      </w:r>
      <w:r>
        <w:rPr>
          <w:color w:val="231F20"/>
          <w:spacing w:val="-6"/>
          <w:w w:val="90"/>
        </w:rPr>
        <w:t>turismo</w:t>
      </w:r>
      <w:r>
        <w:rPr>
          <w:color w:val="231F20"/>
          <w:spacing w:val="-34"/>
          <w:w w:val="90"/>
        </w:rPr>
        <w:t> </w:t>
      </w:r>
      <w:r>
        <w:rPr>
          <w:color w:val="231F20"/>
          <w:spacing w:val="-3"/>
          <w:w w:val="90"/>
        </w:rPr>
        <w:t>en</w:t>
      </w:r>
      <w:r>
        <w:rPr>
          <w:color w:val="231F20"/>
          <w:spacing w:val="-34"/>
          <w:w w:val="90"/>
        </w:rPr>
        <w:t> </w:t>
      </w:r>
      <w:r>
        <w:rPr>
          <w:color w:val="231F20"/>
          <w:spacing w:val="-3"/>
          <w:w w:val="90"/>
        </w:rPr>
        <w:t>la</w:t>
      </w:r>
      <w:r>
        <w:rPr>
          <w:color w:val="231F20"/>
          <w:spacing w:val="-34"/>
          <w:w w:val="90"/>
        </w:rPr>
        <w:t> </w:t>
      </w:r>
      <w:r>
        <w:rPr>
          <w:color w:val="231F20"/>
          <w:spacing w:val="-6"/>
          <w:w w:val="90"/>
        </w:rPr>
        <w:t>sociedad</w:t>
      </w:r>
      <w:r>
        <w:rPr>
          <w:color w:val="231F20"/>
          <w:spacing w:val="-34"/>
          <w:w w:val="90"/>
        </w:rPr>
        <w:t> </w:t>
      </w:r>
      <w:r>
        <w:rPr>
          <w:color w:val="231F20"/>
          <w:spacing w:val="-6"/>
          <w:w w:val="90"/>
        </w:rPr>
        <w:t>moderna</w:t>
      </w:r>
    </w:p>
    <w:p>
      <w:pPr>
        <w:pStyle w:val="BodyText"/>
        <w:spacing w:before="9"/>
        <w:rPr>
          <w:rFonts w:ascii="Verdana"/>
          <w:b/>
          <w:sz w:val="39"/>
        </w:rPr>
      </w:pPr>
    </w:p>
    <w:p>
      <w:pPr>
        <w:spacing w:before="0"/>
        <w:ind w:left="117" w:right="0" w:firstLine="0"/>
        <w:jc w:val="both"/>
        <w:rPr>
          <w:rFonts w:ascii="Verdana" w:hAnsi="Verdana"/>
          <w:sz w:val="11"/>
        </w:rPr>
      </w:pPr>
      <w:r>
        <w:rPr>
          <w:rFonts w:ascii="Verdana" w:hAnsi="Verdana"/>
          <w:color w:val="231F20"/>
          <w:sz w:val="20"/>
        </w:rPr>
        <w:t>Alfonso González Damián</w:t>
      </w:r>
      <w:r>
        <w:rPr>
          <w:rFonts w:ascii="Verdana" w:hAnsi="Verdana"/>
          <w:color w:val="231F20"/>
          <w:position w:val="7"/>
          <w:sz w:val="11"/>
        </w:rPr>
        <w:t>1</w:t>
      </w:r>
    </w:p>
    <w:p>
      <w:pPr>
        <w:pStyle w:val="BodyText"/>
        <w:spacing w:before="8"/>
        <w:rPr>
          <w:rFonts w:ascii="Verdana"/>
          <w:sz w:val="15"/>
        </w:rPr>
      </w:pPr>
    </w:p>
    <w:p>
      <w:pPr>
        <w:pStyle w:val="Heading5"/>
        <w:spacing w:before="0"/>
      </w:pPr>
      <w:r>
        <w:rPr>
          <w:color w:val="231F20"/>
        </w:rPr>
        <w:t>Resumen</w:t>
      </w:r>
    </w:p>
    <w:p>
      <w:pPr>
        <w:pStyle w:val="BodyText"/>
        <w:spacing w:line="278" w:lineRule="auto" w:before="156"/>
        <w:ind w:left="117" w:right="109"/>
        <w:jc w:val="both"/>
      </w:pPr>
      <w:r>
        <w:rPr>
          <w:color w:val="231F20"/>
        </w:rPr>
        <w:t>Se hace una serie de reflexiones sobre el origen y la evolución en el marco de la historia de la sociedad, particularmente de la sociedad moderna. Se encuentra un paralelismo entre las fuentes que originaron ambas actividades humanas, así como su crecimiento a lo largo del siglo XX, para llegar a momentos de crisis a principio del siglo   XXI.</w:t>
      </w:r>
    </w:p>
    <w:p>
      <w:pPr>
        <w:pStyle w:val="BodyText"/>
        <w:spacing w:line="278" w:lineRule="auto" w:before="57"/>
        <w:ind w:left="117" w:right="114" w:firstLine="283"/>
        <w:jc w:val="both"/>
      </w:pPr>
      <w:r>
        <w:rPr>
          <w:color w:val="231F20"/>
        </w:rPr>
        <w:t>Se identifican las nociones de turismo y de parque natural con aspiraciones de la sociedad, resultados no previstos de su propio paradigma estructural, pero incorporados a través de soluciones intermedias, que les ha llevado a enfrentar las contradicciones y las paradojas propias del sistema social moderno.</w:t>
      </w:r>
    </w:p>
    <w:p>
      <w:pPr>
        <w:pStyle w:val="BodyText"/>
        <w:spacing w:line="278" w:lineRule="auto" w:before="57"/>
        <w:ind w:left="117" w:right="115" w:firstLine="283"/>
        <w:jc w:val="both"/>
      </w:pPr>
      <w:r>
        <w:rPr>
          <w:color w:val="231F20"/>
        </w:rPr>
        <w:t>Actualmente, el turismo, los parques y la sociedad en general se encuentran ante la disyuntiva de reestructurarse o integrar a la idea del desarrollo sustentable, que ha surgido como resultado no esperado e inadvertido de sus propias contradicciones.</w:t>
      </w:r>
    </w:p>
    <w:p>
      <w:pPr>
        <w:pStyle w:val="BodyText"/>
        <w:spacing w:line="278" w:lineRule="auto" w:before="57"/>
        <w:ind w:left="117" w:right="115"/>
        <w:jc w:val="both"/>
      </w:pPr>
      <w:r>
        <w:rPr>
          <w:color w:val="231F20"/>
        </w:rPr>
        <w:t>Palabras clave</w:t>
      </w:r>
      <w:r>
        <w:rPr>
          <w:b/>
          <w:color w:val="231F20"/>
        </w:rPr>
        <w:t>: </w:t>
      </w:r>
      <w:r>
        <w:rPr>
          <w:color w:val="231F20"/>
        </w:rPr>
        <w:t>conceptos de parque y turismo, historia de la sociedad moderna.</w:t>
      </w:r>
    </w:p>
    <w:p>
      <w:pPr>
        <w:pStyle w:val="Heading5"/>
      </w:pPr>
      <w:r>
        <w:rPr>
          <w:color w:val="231F20"/>
        </w:rPr>
        <w:t>Introducción</w:t>
      </w:r>
    </w:p>
    <w:p>
      <w:pPr>
        <w:pStyle w:val="BodyText"/>
        <w:spacing w:line="278" w:lineRule="auto" w:before="156"/>
        <w:ind w:left="117" w:right="115"/>
        <w:jc w:val="both"/>
      </w:pPr>
      <w:r>
        <w:rPr>
          <w:color w:val="231F20"/>
        </w:rPr>
        <w:t>Con la finalidad de contextualizar la evolución histórica del concepto de parque y su acepción actual de “área natural protegida” y su relación con el turismo en el marco de la sociedad moderna, se realiza una serie de reflexiones a partir de la revisión y del análisis de las nociones que la </w:t>
      </w:r>
      <w:r>
        <w:rPr>
          <w:color w:val="231F20"/>
          <w:u w:val="single" w:color="231F20"/>
        </w:rPr>
        <w:t>sociedad les ha </w:t>
      </w:r>
      <w:r>
        <w:rPr>
          <w:color w:val="231F20"/>
        </w:rPr>
        <w:t>atribuido a lo largo de los últimos dos siglos.</w:t>
      </w:r>
    </w:p>
    <w:p>
      <w:pPr>
        <w:spacing w:line="204" w:lineRule="auto" w:before="0"/>
        <w:ind w:left="230" w:right="-4" w:hanging="114"/>
        <w:jc w:val="left"/>
        <w:rPr>
          <w:sz w:val="16"/>
        </w:rPr>
      </w:pPr>
      <w:r>
        <w:rPr>
          <w:color w:val="231F20"/>
          <w:position w:val="5"/>
          <w:sz w:val="9"/>
        </w:rPr>
        <w:t>1 </w:t>
      </w:r>
      <w:r>
        <w:rPr>
          <w:color w:val="231F20"/>
          <w:sz w:val="16"/>
        </w:rPr>
        <w:t>Profesor Investigador de la Universidad de Quintana Roo, Unidad Cozumel; e-mail: gonzalezd@ uqroo.mx</w:t>
      </w:r>
    </w:p>
    <w:p>
      <w:pPr>
        <w:spacing w:after="0" w:line="204" w:lineRule="auto"/>
        <w:jc w:val="left"/>
        <w:rPr>
          <w:sz w:val="16"/>
        </w:rPr>
        <w:sectPr>
          <w:headerReference w:type="default" r:id="rId155"/>
          <w:footerReference w:type="default" r:id="rId156"/>
          <w:footerReference w:type="even" r:id="rId157"/>
          <w:pgSz w:w="9640" w:h="13040"/>
          <w:pgMar w:header="0" w:footer="839" w:top="1200" w:bottom="1020" w:left="1300" w:right="1300"/>
          <w:pgNumType w:start="123"/>
        </w:sectPr>
      </w:pPr>
    </w:p>
    <w:p>
      <w:pPr>
        <w:pStyle w:val="BodyText"/>
        <w:rPr>
          <w:sz w:val="20"/>
        </w:rPr>
      </w:pPr>
    </w:p>
    <w:p>
      <w:pPr>
        <w:pStyle w:val="BodyText"/>
        <w:spacing w:before="1"/>
        <w:rPr>
          <w:sz w:val="16"/>
        </w:rPr>
      </w:pPr>
    </w:p>
    <w:p>
      <w:pPr>
        <w:pStyle w:val="BodyText"/>
        <w:spacing w:line="278" w:lineRule="auto" w:before="69"/>
        <w:ind w:left="117" w:right="112" w:firstLine="283"/>
        <w:jc w:val="both"/>
      </w:pPr>
      <w:r>
        <w:rPr>
          <w:color w:val="231F20"/>
        </w:rPr>
        <w:t>Llama</w:t>
      </w:r>
      <w:r>
        <w:rPr>
          <w:color w:val="231F20"/>
          <w:spacing w:val="-8"/>
        </w:rPr>
        <w:t> </w:t>
      </w:r>
      <w:r>
        <w:rPr>
          <w:color w:val="231F20"/>
        </w:rPr>
        <w:t>la</w:t>
      </w:r>
      <w:r>
        <w:rPr>
          <w:color w:val="231F20"/>
          <w:spacing w:val="-8"/>
        </w:rPr>
        <w:t> </w:t>
      </w:r>
      <w:r>
        <w:rPr>
          <w:color w:val="231F20"/>
        </w:rPr>
        <w:t>atención</w:t>
      </w:r>
      <w:r>
        <w:rPr>
          <w:color w:val="231F20"/>
          <w:spacing w:val="-8"/>
        </w:rPr>
        <w:t> </w:t>
      </w:r>
      <w:r>
        <w:rPr>
          <w:color w:val="231F20"/>
        </w:rPr>
        <w:t>el</w:t>
      </w:r>
      <w:r>
        <w:rPr>
          <w:color w:val="231F20"/>
          <w:spacing w:val="-8"/>
        </w:rPr>
        <w:t> </w:t>
      </w:r>
      <w:r>
        <w:rPr>
          <w:color w:val="231F20"/>
        </w:rPr>
        <w:t>paralelismo</w:t>
      </w:r>
      <w:r>
        <w:rPr>
          <w:color w:val="231F20"/>
          <w:spacing w:val="-8"/>
        </w:rPr>
        <w:t> </w:t>
      </w:r>
      <w:r>
        <w:rPr>
          <w:color w:val="231F20"/>
        </w:rPr>
        <w:t>que</w:t>
      </w:r>
      <w:r>
        <w:rPr>
          <w:color w:val="231F20"/>
          <w:spacing w:val="-8"/>
        </w:rPr>
        <w:t> </w:t>
      </w:r>
      <w:r>
        <w:rPr>
          <w:color w:val="231F20"/>
        </w:rPr>
        <w:t>han</w:t>
      </w:r>
      <w:r>
        <w:rPr>
          <w:color w:val="231F20"/>
          <w:spacing w:val="-8"/>
        </w:rPr>
        <w:t> </w:t>
      </w:r>
      <w:r>
        <w:rPr>
          <w:color w:val="231F20"/>
        </w:rPr>
        <w:t>vivido</w:t>
      </w:r>
      <w:r>
        <w:rPr>
          <w:color w:val="231F20"/>
          <w:spacing w:val="-8"/>
        </w:rPr>
        <w:t> </w:t>
      </w:r>
      <w:r>
        <w:rPr>
          <w:color w:val="231F20"/>
        </w:rPr>
        <w:t>desde</w:t>
      </w:r>
      <w:r>
        <w:rPr>
          <w:color w:val="231F20"/>
          <w:spacing w:val="-8"/>
        </w:rPr>
        <w:t> </w:t>
      </w:r>
      <w:r>
        <w:rPr>
          <w:color w:val="231F20"/>
        </w:rPr>
        <w:t>su</w:t>
      </w:r>
      <w:r>
        <w:rPr>
          <w:color w:val="231F20"/>
          <w:spacing w:val="-8"/>
        </w:rPr>
        <w:t> </w:t>
      </w:r>
      <w:r>
        <w:rPr>
          <w:color w:val="231F20"/>
        </w:rPr>
        <w:t>nacimiento</w:t>
      </w:r>
      <w:r>
        <w:rPr>
          <w:color w:val="231F20"/>
          <w:spacing w:val="-8"/>
        </w:rPr>
        <w:t> </w:t>
      </w:r>
      <w:r>
        <w:rPr>
          <w:color w:val="231F20"/>
        </w:rPr>
        <w:t>y a</w:t>
      </w:r>
      <w:r>
        <w:rPr>
          <w:color w:val="231F20"/>
          <w:spacing w:val="-5"/>
        </w:rPr>
        <w:t> </w:t>
      </w:r>
      <w:r>
        <w:rPr>
          <w:color w:val="231F20"/>
        </w:rPr>
        <w:t>lo</w:t>
      </w:r>
      <w:r>
        <w:rPr>
          <w:color w:val="231F20"/>
          <w:spacing w:val="-5"/>
        </w:rPr>
        <w:t> </w:t>
      </w:r>
      <w:r>
        <w:rPr>
          <w:color w:val="231F20"/>
        </w:rPr>
        <w:t>largo</w:t>
      </w:r>
      <w:r>
        <w:rPr>
          <w:color w:val="231F20"/>
          <w:spacing w:val="-5"/>
        </w:rPr>
        <w:t> </w:t>
      </w:r>
      <w:r>
        <w:rPr>
          <w:color w:val="231F20"/>
        </w:rPr>
        <w:t>de</w:t>
      </w:r>
      <w:r>
        <w:rPr>
          <w:color w:val="231F20"/>
          <w:spacing w:val="-5"/>
        </w:rPr>
        <w:t> </w:t>
      </w:r>
      <w:r>
        <w:rPr>
          <w:color w:val="231F20"/>
        </w:rPr>
        <w:t>su</w:t>
      </w:r>
      <w:r>
        <w:rPr>
          <w:color w:val="231F20"/>
          <w:spacing w:val="-5"/>
        </w:rPr>
        <w:t> </w:t>
      </w:r>
      <w:r>
        <w:rPr>
          <w:color w:val="231F20"/>
        </w:rPr>
        <w:t>evolución</w:t>
      </w:r>
      <w:r>
        <w:rPr>
          <w:color w:val="231F20"/>
          <w:spacing w:val="-5"/>
        </w:rPr>
        <w:t> </w:t>
      </w:r>
      <w:r>
        <w:rPr>
          <w:color w:val="231F20"/>
        </w:rPr>
        <w:t>a</w:t>
      </w:r>
      <w:r>
        <w:rPr>
          <w:color w:val="231F20"/>
          <w:spacing w:val="-5"/>
        </w:rPr>
        <w:t> </w:t>
      </w:r>
      <w:r>
        <w:rPr>
          <w:color w:val="231F20"/>
        </w:rPr>
        <w:t>través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años;</w:t>
      </w:r>
      <w:r>
        <w:rPr>
          <w:color w:val="231F20"/>
          <w:spacing w:val="-5"/>
        </w:rPr>
        <w:t> </w:t>
      </w:r>
      <w:r>
        <w:rPr>
          <w:color w:val="231F20"/>
        </w:rPr>
        <w:t>a</w:t>
      </w:r>
      <w:r>
        <w:rPr>
          <w:color w:val="231F20"/>
          <w:spacing w:val="-5"/>
        </w:rPr>
        <w:t> </w:t>
      </w:r>
      <w:r>
        <w:rPr>
          <w:color w:val="231F20"/>
        </w:rPr>
        <w:t>su</w:t>
      </w:r>
      <w:r>
        <w:rPr>
          <w:color w:val="231F20"/>
          <w:spacing w:val="-5"/>
        </w:rPr>
        <w:t> </w:t>
      </w:r>
      <w:r>
        <w:rPr>
          <w:color w:val="231F20"/>
        </w:rPr>
        <w:t>vez,</w:t>
      </w:r>
      <w:r>
        <w:rPr>
          <w:color w:val="231F20"/>
          <w:spacing w:val="-5"/>
        </w:rPr>
        <w:t> </w:t>
      </w:r>
      <w:r>
        <w:rPr>
          <w:color w:val="231F20"/>
        </w:rPr>
        <w:t>ha</w:t>
      </w:r>
      <w:r>
        <w:rPr>
          <w:color w:val="231F20"/>
          <w:spacing w:val="-5"/>
        </w:rPr>
        <w:t> </w:t>
      </w:r>
      <w:r>
        <w:rPr>
          <w:color w:val="231F20"/>
        </w:rPr>
        <w:t>correspondido a momentos críticos en los cuales la sociedad se cuestiona a sí </w:t>
      </w:r>
      <w:r>
        <w:rPr>
          <w:color w:val="231F20"/>
          <w:spacing w:val="2"/>
        </w:rPr>
        <w:t>misma,     </w:t>
      </w:r>
      <w:r>
        <w:rPr>
          <w:color w:val="231F20"/>
        </w:rPr>
        <w:t>a sus principios fundamentales y busca, mediante los parques y el turismo, una salida a tales tensiones </w:t>
      </w:r>
      <w:r>
        <w:rPr>
          <w:color w:val="231F20"/>
          <w:spacing w:val="43"/>
        </w:rPr>
        <w:t> </w:t>
      </w:r>
      <w:r>
        <w:rPr>
          <w:color w:val="231F20"/>
        </w:rPr>
        <w:t>críticas.</w:t>
      </w:r>
    </w:p>
    <w:p>
      <w:pPr>
        <w:pStyle w:val="BodyText"/>
        <w:spacing w:line="278" w:lineRule="auto" w:before="57"/>
        <w:ind w:left="117" w:right="114" w:firstLine="283"/>
        <w:jc w:val="both"/>
      </w:pPr>
      <w:r>
        <w:rPr>
          <w:color w:val="231F20"/>
        </w:rPr>
        <w:t>Por supuesto, el concepto de parque natural no nació con la época moderna;</w:t>
      </w:r>
      <w:r>
        <w:rPr>
          <w:color w:val="231F20"/>
          <w:spacing w:val="-19"/>
        </w:rPr>
        <w:t> </w:t>
      </w:r>
      <w:r>
        <w:rPr>
          <w:color w:val="231F20"/>
        </w:rPr>
        <w:t>sus</w:t>
      </w:r>
      <w:r>
        <w:rPr>
          <w:color w:val="231F20"/>
          <w:spacing w:val="-18"/>
        </w:rPr>
        <w:t> </w:t>
      </w:r>
      <w:r>
        <w:rPr>
          <w:color w:val="231F20"/>
        </w:rPr>
        <w:t>orígenes</w:t>
      </w:r>
      <w:r>
        <w:rPr>
          <w:color w:val="231F20"/>
          <w:spacing w:val="-19"/>
        </w:rPr>
        <w:t> </w:t>
      </w:r>
      <w:r>
        <w:rPr>
          <w:color w:val="231F20"/>
        </w:rPr>
        <w:t>mítico-religiosos</w:t>
      </w:r>
      <w:r>
        <w:rPr>
          <w:color w:val="231F20"/>
          <w:spacing w:val="-19"/>
        </w:rPr>
        <w:t> </w:t>
      </w:r>
      <w:r>
        <w:rPr>
          <w:color w:val="231F20"/>
        </w:rPr>
        <w:t>se</w:t>
      </w:r>
      <w:r>
        <w:rPr>
          <w:color w:val="231F20"/>
          <w:spacing w:val="-18"/>
        </w:rPr>
        <w:t> </w:t>
      </w:r>
      <w:r>
        <w:rPr>
          <w:color w:val="231F20"/>
        </w:rPr>
        <w:t>pueden</w:t>
      </w:r>
      <w:r>
        <w:rPr>
          <w:color w:val="231F20"/>
          <w:spacing w:val="-18"/>
        </w:rPr>
        <w:t> </w:t>
      </w:r>
      <w:r>
        <w:rPr>
          <w:color w:val="231F20"/>
        </w:rPr>
        <w:t>rastrear</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rPr>
        <w:t>pueblos mediorientales; por ejemplo, en los afamados, gracias a los documentos de Heródoto “Jardines colgantes” de Babilonia, la noción del “Jardín de las delicias” y la idea del “Paraíso perdido” tan central en las creencias judeo-cristianas. Sin embargo, más allá del significado teológico-mágico- religioso de la asociación de las fuerzas de la naturaleza a deidades y la vinculación de esta idea a la de la búsqueda de la unión del hombre con la naturaleza como un regreso al entorno de los dioses, se puede ubicar la noción de parques naturales cumpliendo una función específica en la sociedad hasta el siglo XIX con el decreto del primer parque nacional en el mundo, el de </w:t>
      </w:r>
      <w:r>
        <w:rPr>
          <w:color w:val="231F20"/>
          <w:spacing w:val="-3"/>
        </w:rPr>
        <w:t>Yellowstone </w:t>
      </w:r>
      <w:r>
        <w:rPr>
          <w:color w:val="231F20"/>
        </w:rPr>
        <w:t>en los Estados</w:t>
      </w:r>
      <w:r>
        <w:rPr>
          <w:color w:val="231F20"/>
          <w:spacing w:val="3"/>
        </w:rPr>
        <w:t> </w:t>
      </w:r>
      <w:r>
        <w:rPr>
          <w:color w:val="231F20"/>
        </w:rPr>
        <w:t>Unidos.</w:t>
      </w:r>
    </w:p>
    <w:p>
      <w:pPr>
        <w:pStyle w:val="BodyText"/>
        <w:spacing w:line="278" w:lineRule="auto" w:before="57"/>
        <w:ind w:left="117" w:right="114" w:firstLine="283"/>
        <w:jc w:val="right"/>
      </w:pPr>
      <w:r>
        <w:rPr>
          <w:color w:val="231F20"/>
        </w:rPr>
        <w:t>Asimismo los viajes no surgieron con la época moderna,</w:t>
      </w:r>
      <w:r>
        <w:rPr>
          <w:color w:val="231F20"/>
          <w:spacing w:val="10"/>
        </w:rPr>
        <w:t> </w:t>
      </w:r>
      <w:r>
        <w:rPr>
          <w:color w:val="231F20"/>
        </w:rPr>
        <w:t>pues</w:t>
      </w:r>
      <w:r>
        <w:rPr>
          <w:color w:val="231F20"/>
          <w:spacing w:val="38"/>
        </w:rPr>
        <w:t> </w:t>
      </w:r>
      <w:r>
        <w:rPr>
          <w:color w:val="231F20"/>
        </w:rPr>
        <w:t>han sido una actividad humana constante desde que la especie</w:t>
      </w:r>
      <w:r>
        <w:rPr>
          <w:color w:val="231F20"/>
          <w:spacing w:val="-5"/>
        </w:rPr>
        <w:t> </w:t>
      </w:r>
      <w:r>
        <w:rPr>
          <w:color w:val="231F20"/>
        </w:rPr>
        <w:t>evolucionó</w:t>
      </w:r>
      <w:r>
        <w:rPr>
          <w:color w:val="231F20"/>
          <w:spacing w:val="-1"/>
        </w:rPr>
        <w:t> </w:t>
      </w:r>
      <w:r>
        <w:rPr>
          <w:color w:val="231F20"/>
        </w:rPr>
        <w:t>en</w:t>
      </w:r>
      <w:r>
        <w:rPr>
          <w:color w:val="231F20"/>
          <w:w w:val="100"/>
        </w:rPr>
        <w:t> </w:t>
      </w:r>
      <w:r>
        <w:rPr>
          <w:color w:val="231F20"/>
        </w:rPr>
        <w:t>homo sapiens en los valles orientales africanos, </w:t>
      </w:r>
      <w:r>
        <w:rPr>
          <w:color w:val="231F20"/>
          <w:spacing w:val="-3"/>
        </w:rPr>
        <w:t>ya </w:t>
      </w:r>
      <w:r>
        <w:rPr>
          <w:color w:val="231F20"/>
        </w:rPr>
        <w:t>fuera por</w:t>
      </w:r>
      <w:r>
        <w:rPr>
          <w:color w:val="231F20"/>
          <w:spacing w:val="43"/>
        </w:rPr>
        <w:t> </w:t>
      </w:r>
      <w:r>
        <w:rPr>
          <w:color w:val="231F20"/>
        </w:rPr>
        <w:t>motivos</w:t>
      </w:r>
      <w:r>
        <w:rPr>
          <w:color w:val="231F20"/>
          <w:spacing w:val="8"/>
        </w:rPr>
        <w:t> </w:t>
      </w:r>
      <w:r>
        <w:rPr>
          <w:color w:val="231F20"/>
        </w:rPr>
        <w:t>de</w:t>
      </w:r>
      <w:r>
        <w:rPr>
          <w:color w:val="231F20"/>
          <w:w w:val="100"/>
        </w:rPr>
        <w:t> </w:t>
      </w:r>
      <w:r>
        <w:rPr>
          <w:color w:val="231F20"/>
        </w:rPr>
        <w:t>exploración, colonización y conquista, aventura,</w:t>
      </w:r>
      <w:r>
        <w:rPr>
          <w:color w:val="231F20"/>
          <w:spacing w:val="39"/>
        </w:rPr>
        <w:t> </w:t>
      </w:r>
      <w:r>
        <w:rPr>
          <w:color w:val="231F20"/>
        </w:rPr>
        <w:t>evangelización,</w:t>
      </w:r>
      <w:r>
        <w:rPr>
          <w:color w:val="231F20"/>
          <w:spacing w:val="17"/>
        </w:rPr>
        <w:t> </w:t>
      </w:r>
      <w:r>
        <w:rPr>
          <w:color w:val="231F20"/>
        </w:rPr>
        <w:t>guerra,</w:t>
      </w:r>
      <w:r>
        <w:rPr>
          <w:color w:val="231F20"/>
          <w:w w:val="99"/>
        </w:rPr>
        <w:t> </w:t>
      </w:r>
      <w:r>
        <w:rPr>
          <w:color w:val="231F20"/>
        </w:rPr>
        <w:t>migración, comercio, el ser humano ha viajado a </w:t>
      </w:r>
      <w:r>
        <w:rPr>
          <w:color w:val="231F20"/>
          <w:spacing w:val="-3"/>
        </w:rPr>
        <w:t>través </w:t>
      </w:r>
      <w:r>
        <w:rPr>
          <w:color w:val="231F20"/>
        </w:rPr>
        <w:t>de</w:t>
      </w:r>
      <w:r>
        <w:rPr>
          <w:color w:val="231F20"/>
          <w:spacing w:val="29"/>
        </w:rPr>
        <w:t> </w:t>
      </w:r>
      <w:r>
        <w:rPr>
          <w:color w:val="231F20"/>
        </w:rPr>
        <w:t>todos</w:t>
      </w:r>
      <w:r>
        <w:rPr>
          <w:color w:val="231F20"/>
          <w:spacing w:val="46"/>
        </w:rPr>
        <w:t> </w:t>
      </w:r>
      <w:r>
        <w:rPr>
          <w:color w:val="231F20"/>
        </w:rPr>
        <w:t>los periodos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historia;</w:t>
      </w:r>
      <w:r>
        <w:rPr>
          <w:color w:val="231F20"/>
          <w:spacing w:val="30"/>
        </w:rPr>
        <w:t> </w:t>
      </w:r>
      <w:r>
        <w:rPr>
          <w:color w:val="231F20"/>
        </w:rPr>
        <w:t>sin</w:t>
      </w:r>
      <w:r>
        <w:rPr>
          <w:color w:val="231F20"/>
          <w:spacing w:val="30"/>
        </w:rPr>
        <w:t> </w:t>
      </w:r>
      <w:r>
        <w:rPr>
          <w:color w:val="231F20"/>
        </w:rPr>
        <w:t>embargo,</w:t>
      </w:r>
      <w:r>
        <w:rPr>
          <w:color w:val="231F20"/>
          <w:spacing w:val="30"/>
        </w:rPr>
        <w:t> </w:t>
      </w:r>
      <w:r>
        <w:rPr>
          <w:color w:val="231F20"/>
        </w:rPr>
        <w:t>los</w:t>
      </w:r>
      <w:r>
        <w:rPr>
          <w:color w:val="231F20"/>
          <w:spacing w:val="30"/>
        </w:rPr>
        <w:t> </w:t>
      </w:r>
      <w:r>
        <w:rPr>
          <w:color w:val="231F20"/>
        </w:rPr>
        <w:t>viajes</w:t>
      </w:r>
      <w:r>
        <w:rPr>
          <w:color w:val="231F20"/>
          <w:spacing w:val="30"/>
        </w:rPr>
        <w:t> </w:t>
      </w:r>
      <w:r>
        <w:rPr>
          <w:color w:val="231F20"/>
        </w:rPr>
        <w:t>con</w:t>
      </w:r>
      <w:r>
        <w:rPr>
          <w:color w:val="231F20"/>
          <w:spacing w:val="30"/>
        </w:rPr>
        <w:t> </w:t>
      </w:r>
      <w:r>
        <w:rPr>
          <w:color w:val="231F20"/>
        </w:rPr>
        <w:t>motivos</w:t>
      </w:r>
      <w:r>
        <w:rPr>
          <w:color w:val="231F20"/>
          <w:spacing w:val="30"/>
        </w:rPr>
        <w:t> </w:t>
      </w:r>
      <w:r>
        <w:rPr>
          <w:color w:val="231F20"/>
        </w:rPr>
        <w:t>turísticos,</w:t>
      </w:r>
      <w:r>
        <w:rPr>
          <w:color w:val="231F20"/>
          <w:w w:val="100"/>
        </w:rPr>
        <w:t> </w:t>
      </w:r>
      <w:r>
        <w:rPr>
          <w:color w:val="231F20"/>
        </w:rPr>
        <w:t>del</w:t>
      </w:r>
      <w:r>
        <w:rPr>
          <w:color w:val="231F20"/>
          <w:spacing w:val="16"/>
        </w:rPr>
        <w:t> </w:t>
      </w:r>
      <w:r>
        <w:rPr>
          <w:color w:val="231F20"/>
        </w:rPr>
        <w:t>modo</w:t>
      </w:r>
      <w:r>
        <w:rPr>
          <w:color w:val="231F20"/>
          <w:spacing w:val="16"/>
        </w:rPr>
        <w:t> </w:t>
      </w:r>
      <w:r>
        <w:rPr>
          <w:color w:val="231F20"/>
        </w:rPr>
        <w:t>en</w:t>
      </w:r>
      <w:r>
        <w:rPr>
          <w:color w:val="231F20"/>
          <w:spacing w:val="16"/>
        </w:rPr>
        <w:t> </w:t>
      </w:r>
      <w:r>
        <w:rPr>
          <w:color w:val="231F20"/>
        </w:rPr>
        <w:t>que</w:t>
      </w:r>
      <w:r>
        <w:rPr>
          <w:color w:val="231F20"/>
          <w:spacing w:val="16"/>
        </w:rPr>
        <w:t> </w:t>
      </w:r>
      <w:r>
        <w:rPr>
          <w:color w:val="231F20"/>
        </w:rPr>
        <w:t>hoy</w:t>
      </w:r>
      <w:r>
        <w:rPr>
          <w:color w:val="231F20"/>
          <w:spacing w:val="16"/>
        </w:rPr>
        <w:t> </w:t>
      </w:r>
      <w:r>
        <w:rPr>
          <w:color w:val="231F20"/>
        </w:rPr>
        <w:t>los</w:t>
      </w:r>
      <w:r>
        <w:rPr>
          <w:color w:val="231F20"/>
          <w:spacing w:val="16"/>
        </w:rPr>
        <w:t> </w:t>
      </w:r>
      <w:r>
        <w:rPr>
          <w:color w:val="231F20"/>
        </w:rPr>
        <w:t>conocemos,</w:t>
      </w:r>
      <w:r>
        <w:rPr>
          <w:color w:val="231F20"/>
          <w:spacing w:val="16"/>
        </w:rPr>
        <w:t> </w:t>
      </w:r>
      <w:r>
        <w:rPr>
          <w:color w:val="231F20"/>
        </w:rPr>
        <w:t>surgieron</w:t>
      </w:r>
      <w:r>
        <w:rPr>
          <w:color w:val="231F20"/>
          <w:spacing w:val="16"/>
        </w:rPr>
        <w:t> </w:t>
      </w:r>
      <w:r>
        <w:rPr>
          <w:color w:val="231F20"/>
        </w:rPr>
        <w:t>también</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siglo</w:t>
      </w:r>
      <w:r>
        <w:rPr>
          <w:color w:val="231F20"/>
          <w:spacing w:val="16"/>
        </w:rPr>
        <w:t> </w:t>
      </w:r>
      <w:r>
        <w:rPr>
          <w:color w:val="231F20"/>
        </w:rPr>
        <w:t>XIX,</w:t>
      </w:r>
      <w:r>
        <w:rPr>
          <w:color w:val="231F20"/>
          <w:w w:val="99"/>
        </w:rPr>
        <w:t> </w:t>
      </w:r>
      <w:r>
        <w:rPr>
          <w:color w:val="231F20"/>
        </w:rPr>
        <w:t>simbólicamente</w:t>
      </w:r>
      <w:r>
        <w:rPr>
          <w:color w:val="231F20"/>
          <w:spacing w:val="-23"/>
        </w:rPr>
        <w:t> </w:t>
      </w:r>
      <w:r>
        <w:rPr>
          <w:color w:val="231F20"/>
        </w:rPr>
        <w:t>con</w:t>
      </w:r>
      <w:r>
        <w:rPr>
          <w:color w:val="231F20"/>
          <w:spacing w:val="-23"/>
        </w:rPr>
        <w:t> </w:t>
      </w:r>
      <w:r>
        <w:rPr>
          <w:color w:val="231F20"/>
        </w:rPr>
        <w:t>los</w:t>
      </w:r>
      <w:r>
        <w:rPr>
          <w:color w:val="231F20"/>
          <w:spacing w:val="-23"/>
        </w:rPr>
        <w:t> </w:t>
      </w:r>
      <w:r>
        <w:rPr>
          <w:color w:val="231F20"/>
        </w:rPr>
        <w:t>viajes</w:t>
      </w:r>
      <w:r>
        <w:rPr>
          <w:color w:val="231F20"/>
          <w:spacing w:val="-23"/>
        </w:rPr>
        <w:t> </w:t>
      </w:r>
      <w:r>
        <w:rPr>
          <w:color w:val="231F20"/>
        </w:rPr>
        <w:t>organizados</w:t>
      </w:r>
      <w:r>
        <w:rPr>
          <w:color w:val="231F20"/>
          <w:spacing w:val="-23"/>
        </w:rPr>
        <w:t> </w:t>
      </w:r>
      <w:r>
        <w:rPr>
          <w:color w:val="231F20"/>
        </w:rPr>
        <w:t>por</w:t>
      </w:r>
      <w:r>
        <w:rPr>
          <w:color w:val="231F20"/>
          <w:spacing w:val="-23"/>
        </w:rPr>
        <w:t> </w:t>
      </w:r>
      <w:r>
        <w:rPr>
          <w:color w:val="231F20"/>
        </w:rPr>
        <w:t>Thomas</w:t>
      </w:r>
      <w:r>
        <w:rPr>
          <w:color w:val="231F20"/>
          <w:spacing w:val="-23"/>
        </w:rPr>
        <w:t> </w:t>
      </w:r>
      <w:r>
        <w:rPr>
          <w:color w:val="231F20"/>
        </w:rPr>
        <w:t>Cook</w:t>
      </w:r>
      <w:r>
        <w:rPr>
          <w:color w:val="231F20"/>
          <w:spacing w:val="-23"/>
        </w:rPr>
        <w:t> </w:t>
      </w:r>
      <w:r>
        <w:rPr>
          <w:color w:val="231F20"/>
        </w:rPr>
        <w:t>en</w:t>
      </w:r>
      <w:r>
        <w:rPr>
          <w:color w:val="231F20"/>
          <w:spacing w:val="-23"/>
        </w:rPr>
        <w:t> </w:t>
      </w:r>
      <w:r>
        <w:rPr>
          <w:color w:val="231F20"/>
        </w:rPr>
        <w:t>Inglaterra.</w:t>
      </w:r>
    </w:p>
    <w:p>
      <w:pPr>
        <w:pStyle w:val="BodyText"/>
        <w:spacing w:line="278" w:lineRule="auto" w:before="57"/>
        <w:ind w:left="117" w:right="114" w:firstLine="283"/>
        <w:jc w:val="both"/>
      </w:pPr>
      <w:r>
        <w:rPr>
          <w:color w:val="231F20"/>
        </w:rPr>
        <w:t>En ambos casos, en su origen cumplieron una función en la sociedad, la cual ha cambiado a la par que la sociedad se ha transformado con mayor notoriedad a fines del siglo XX con la creciente preocupación internacional sobre los temas ambientales y la búsqueda de alternativas viables para aprovechar los recursos naturales de manera racional y con un enfoque de largo plazo, es decir, “sustentable”.</w:t>
      </w:r>
    </w:p>
    <w:p>
      <w:pPr>
        <w:pStyle w:val="BodyText"/>
        <w:spacing w:line="278" w:lineRule="auto" w:before="57"/>
        <w:ind w:left="117" w:right="115" w:firstLine="283"/>
        <w:jc w:val="both"/>
      </w:pPr>
      <w:r>
        <w:rPr>
          <w:color w:val="231F20"/>
        </w:rPr>
        <w:t>A continuación se presentan las reflexiones que surgen a partir del análisis de la evolución de estos conceptos, desde su construcción social,</w:t>
      </w:r>
    </w:p>
    <w:p>
      <w:pPr>
        <w:spacing w:after="0" w:line="278" w:lineRule="auto"/>
        <w:jc w:val="both"/>
        <w:sectPr>
          <w:headerReference w:type="even" r:id="rId158"/>
          <w:headerReference w:type="default" r:id="rId159"/>
          <w:pgSz w:w="9640" w:h="13040"/>
          <w:pgMar w:header="687" w:footer="833" w:top="880" w:bottom="1020" w:left="1300" w:right="1300"/>
        </w:sectPr>
      </w:pPr>
    </w:p>
    <w:p>
      <w:pPr>
        <w:pStyle w:val="BodyText"/>
        <w:rPr>
          <w:sz w:val="20"/>
        </w:rPr>
      </w:pPr>
    </w:p>
    <w:p>
      <w:pPr>
        <w:pStyle w:val="BodyText"/>
        <w:spacing w:before="7"/>
        <w:rPr>
          <w:sz w:val="17"/>
        </w:rPr>
      </w:pPr>
    </w:p>
    <w:p>
      <w:pPr>
        <w:pStyle w:val="BodyText"/>
        <w:spacing w:line="278" w:lineRule="auto" w:before="69"/>
        <w:ind w:left="117" w:right="115"/>
        <w:jc w:val="both"/>
      </w:pPr>
      <w:r>
        <w:rPr>
          <w:color w:val="231F20"/>
        </w:rPr>
        <w:t>es </w:t>
      </w:r>
      <w:r>
        <w:rPr>
          <w:color w:val="231F20"/>
          <w:spacing w:val="-4"/>
        </w:rPr>
        <w:t>decir, </w:t>
      </w:r>
      <w:r>
        <w:rPr>
          <w:color w:val="231F20"/>
        </w:rPr>
        <w:t>desde su significado y función para la sociedad. Es pertinente aclarar que no se realiza una revisión de los conceptos y las definiciones que han surgido desde los diversos paradigmas científico-teóricos, sino desde su noción socialmente compartida,  la  cual  se  puede  encontrar en diversas fuentes documentales, en especial en las orientadas a la divulgación de la ciencia, los acuerdos y comunicados de organismos internacionales;</w:t>
      </w:r>
      <w:r>
        <w:rPr>
          <w:color w:val="231F20"/>
          <w:spacing w:val="-5"/>
        </w:rPr>
        <w:t> </w:t>
      </w:r>
      <w:r>
        <w:rPr>
          <w:color w:val="231F20"/>
        </w:rPr>
        <w:t>así,</w:t>
      </w:r>
      <w:r>
        <w:rPr>
          <w:color w:val="231F20"/>
          <w:spacing w:val="-5"/>
        </w:rPr>
        <w:t> </w:t>
      </w:r>
      <w:r>
        <w:rPr>
          <w:color w:val="231F20"/>
        </w:rPr>
        <w:t>lo</w:t>
      </w:r>
      <w:r>
        <w:rPr>
          <w:color w:val="231F20"/>
          <w:spacing w:val="-5"/>
        </w:rPr>
        <w:t> </w:t>
      </w:r>
      <w:r>
        <w:rPr>
          <w:color w:val="231F20"/>
        </w:rPr>
        <w:t>expuesto</w:t>
      </w:r>
      <w:r>
        <w:rPr>
          <w:color w:val="231F20"/>
          <w:spacing w:val="-5"/>
        </w:rPr>
        <w:t> </w:t>
      </w:r>
      <w:r>
        <w:rPr>
          <w:color w:val="231F20"/>
        </w:rPr>
        <w:t>de</w:t>
      </w:r>
      <w:r>
        <w:rPr>
          <w:color w:val="231F20"/>
          <w:spacing w:val="-5"/>
        </w:rPr>
        <w:t> </w:t>
      </w:r>
      <w:r>
        <w:rPr>
          <w:color w:val="231F20"/>
        </w:rPr>
        <w:t>ningún</w:t>
      </w:r>
      <w:r>
        <w:rPr>
          <w:color w:val="231F20"/>
          <w:spacing w:val="-5"/>
        </w:rPr>
        <w:t> </w:t>
      </w:r>
      <w:r>
        <w:rPr>
          <w:color w:val="231F20"/>
        </w:rPr>
        <w:t>modo</w:t>
      </w:r>
      <w:r>
        <w:rPr>
          <w:color w:val="231F20"/>
          <w:spacing w:val="-5"/>
        </w:rPr>
        <w:t> </w:t>
      </w:r>
      <w:r>
        <w:rPr>
          <w:color w:val="231F20"/>
        </w:rPr>
        <w:t>se</w:t>
      </w:r>
      <w:r>
        <w:rPr>
          <w:color w:val="231F20"/>
          <w:spacing w:val="-5"/>
        </w:rPr>
        <w:t> </w:t>
      </w:r>
      <w:r>
        <w:rPr>
          <w:color w:val="231F20"/>
        </w:rPr>
        <w:t>podría</w:t>
      </w:r>
      <w:r>
        <w:rPr>
          <w:color w:val="231F20"/>
          <w:spacing w:val="-5"/>
        </w:rPr>
        <w:t> </w:t>
      </w:r>
      <w:r>
        <w:rPr>
          <w:color w:val="231F20"/>
        </w:rPr>
        <w:t>considerar</w:t>
      </w:r>
      <w:r>
        <w:rPr>
          <w:color w:val="231F20"/>
          <w:spacing w:val="-5"/>
        </w:rPr>
        <w:t> </w:t>
      </w:r>
      <w:r>
        <w:rPr>
          <w:color w:val="231F20"/>
        </w:rPr>
        <w:t>un estado del arte sobre los conceptos de turismo o parques en un sentido estrictamente</w:t>
      </w:r>
      <w:r>
        <w:rPr>
          <w:color w:val="231F20"/>
          <w:spacing w:val="-27"/>
        </w:rPr>
        <w:t> </w:t>
      </w:r>
      <w:r>
        <w:rPr>
          <w:color w:val="231F20"/>
        </w:rPr>
        <w:t>técnico-disciplinar.</w:t>
      </w:r>
    </w:p>
    <w:p>
      <w:pPr>
        <w:pStyle w:val="Heading5"/>
        <w:spacing w:line="307" w:lineRule="auto" w:before="85"/>
        <w:ind w:right="108"/>
      </w:pPr>
      <w:r>
        <w:rPr>
          <w:color w:val="231F20"/>
        </w:rPr>
        <w:t>Origen de las nociones de parque y turismo en la sociedad moderna</w:t>
      </w:r>
    </w:p>
    <w:p>
      <w:pPr>
        <w:pStyle w:val="BodyText"/>
        <w:spacing w:line="278" w:lineRule="auto" w:before="29"/>
        <w:ind w:left="117" w:right="114"/>
        <w:jc w:val="both"/>
      </w:pPr>
      <w:r>
        <w:rPr>
          <w:color w:val="231F20"/>
          <w:spacing w:val="-3"/>
        </w:rPr>
        <w:t>Como resultado </w:t>
      </w:r>
      <w:r>
        <w:rPr>
          <w:color w:val="231F20"/>
        </w:rPr>
        <w:t>de la </w:t>
      </w:r>
      <w:r>
        <w:rPr>
          <w:color w:val="231F20"/>
          <w:spacing w:val="-4"/>
        </w:rPr>
        <w:t>revisión </w:t>
      </w:r>
      <w:r>
        <w:rPr>
          <w:color w:val="231F20"/>
          <w:spacing w:val="-3"/>
        </w:rPr>
        <w:t>documental, </w:t>
      </w:r>
      <w:r>
        <w:rPr>
          <w:color w:val="231F20"/>
        </w:rPr>
        <w:t>se </w:t>
      </w:r>
      <w:r>
        <w:rPr>
          <w:color w:val="231F20"/>
          <w:spacing w:val="-3"/>
        </w:rPr>
        <w:t>identificaron </w:t>
      </w:r>
      <w:r>
        <w:rPr>
          <w:color w:val="231F20"/>
          <w:spacing w:val="-4"/>
        </w:rPr>
        <w:t>diversos </w:t>
      </w:r>
      <w:r>
        <w:rPr>
          <w:color w:val="231F20"/>
          <w:spacing w:val="-3"/>
        </w:rPr>
        <w:t>conceptos </w:t>
      </w:r>
      <w:r>
        <w:rPr>
          <w:color w:val="231F20"/>
        </w:rPr>
        <w:t>de </w:t>
      </w:r>
      <w:r>
        <w:rPr>
          <w:color w:val="231F20"/>
          <w:spacing w:val="-3"/>
        </w:rPr>
        <w:t>parques, áreas </w:t>
      </w:r>
      <w:r>
        <w:rPr>
          <w:color w:val="231F20"/>
          <w:spacing w:val="-4"/>
        </w:rPr>
        <w:t>naturales protegidas, reservas, </w:t>
      </w:r>
      <w:r>
        <w:rPr>
          <w:color w:val="231F20"/>
        </w:rPr>
        <w:t>con </w:t>
      </w:r>
      <w:r>
        <w:rPr>
          <w:color w:val="231F20"/>
          <w:spacing w:val="-4"/>
        </w:rPr>
        <w:t>diversos </w:t>
      </w:r>
      <w:r>
        <w:rPr>
          <w:color w:val="231F20"/>
          <w:spacing w:val="-3"/>
        </w:rPr>
        <w:t>orígenes</w:t>
      </w:r>
      <w:r>
        <w:rPr>
          <w:color w:val="231F20"/>
          <w:spacing w:val="-11"/>
        </w:rPr>
        <w:t> </w:t>
      </w:r>
      <w:r>
        <w:rPr>
          <w:color w:val="231F20"/>
        </w:rPr>
        <w:t>y</w:t>
      </w:r>
      <w:r>
        <w:rPr>
          <w:color w:val="231F20"/>
          <w:spacing w:val="-11"/>
        </w:rPr>
        <w:t> </w:t>
      </w:r>
      <w:r>
        <w:rPr>
          <w:color w:val="231F20"/>
          <w:spacing w:val="-3"/>
        </w:rPr>
        <w:t>ubicados</w:t>
      </w:r>
      <w:r>
        <w:rPr>
          <w:color w:val="231F20"/>
          <w:spacing w:val="-11"/>
        </w:rPr>
        <w:t> </w:t>
      </w:r>
      <w:r>
        <w:rPr>
          <w:color w:val="231F20"/>
        </w:rPr>
        <w:t>en</w:t>
      </w:r>
      <w:r>
        <w:rPr>
          <w:color w:val="231F20"/>
          <w:spacing w:val="-11"/>
        </w:rPr>
        <w:t> </w:t>
      </w:r>
      <w:r>
        <w:rPr>
          <w:color w:val="231F20"/>
          <w:spacing w:val="-3"/>
        </w:rPr>
        <w:t>distintos</w:t>
      </w:r>
      <w:r>
        <w:rPr>
          <w:color w:val="231F20"/>
          <w:spacing w:val="-11"/>
        </w:rPr>
        <w:t> </w:t>
      </w:r>
      <w:r>
        <w:rPr>
          <w:color w:val="231F20"/>
          <w:spacing w:val="-3"/>
        </w:rPr>
        <w:t>marcos</w:t>
      </w:r>
      <w:r>
        <w:rPr>
          <w:color w:val="231F20"/>
          <w:spacing w:val="-11"/>
        </w:rPr>
        <w:t> </w:t>
      </w:r>
      <w:r>
        <w:rPr>
          <w:color w:val="231F20"/>
          <w:spacing w:val="-4"/>
        </w:rPr>
        <w:t>paradigmáticos,</w:t>
      </w:r>
      <w:r>
        <w:rPr>
          <w:color w:val="231F20"/>
          <w:spacing w:val="-11"/>
        </w:rPr>
        <w:t> </w:t>
      </w:r>
      <w:r>
        <w:rPr>
          <w:color w:val="231F20"/>
          <w:spacing w:val="-4"/>
        </w:rPr>
        <w:t>cuyos</w:t>
      </w:r>
      <w:r>
        <w:rPr>
          <w:color w:val="231F20"/>
          <w:spacing w:val="-11"/>
        </w:rPr>
        <w:t> </w:t>
      </w:r>
      <w:r>
        <w:rPr>
          <w:color w:val="231F20"/>
          <w:spacing w:val="-3"/>
        </w:rPr>
        <w:t>significados ocasionalmente coinciden, aunque </w:t>
      </w:r>
      <w:r>
        <w:rPr>
          <w:color w:val="231F20"/>
        </w:rPr>
        <w:t>en </w:t>
      </w:r>
      <w:r>
        <w:rPr>
          <w:color w:val="231F20"/>
          <w:spacing w:val="-4"/>
        </w:rPr>
        <w:t>general </w:t>
      </w:r>
      <w:r>
        <w:rPr>
          <w:color w:val="231F20"/>
          <w:spacing w:val="-3"/>
        </w:rPr>
        <w:t>difieren entre ellos, pero hacen </w:t>
      </w:r>
      <w:r>
        <w:rPr>
          <w:color w:val="231F20"/>
          <w:spacing w:val="-4"/>
        </w:rPr>
        <w:t>referencia </w:t>
      </w:r>
      <w:r>
        <w:rPr>
          <w:color w:val="231F20"/>
        </w:rPr>
        <w:t>a </w:t>
      </w:r>
      <w:r>
        <w:rPr>
          <w:color w:val="231F20"/>
          <w:spacing w:val="-3"/>
        </w:rPr>
        <w:t>demarcaciones territoriales </w:t>
      </w:r>
      <w:r>
        <w:rPr>
          <w:color w:val="231F20"/>
        </w:rPr>
        <w:t>en las que la </w:t>
      </w:r>
      <w:r>
        <w:rPr>
          <w:color w:val="231F20"/>
          <w:spacing w:val="-4"/>
        </w:rPr>
        <w:t>actividad </w:t>
      </w:r>
      <w:r>
        <w:rPr>
          <w:color w:val="231F20"/>
          <w:spacing w:val="-3"/>
        </w:rPr>
        <w:t>humana </w:t>
      </w:r>
      <w:r>
        <w:rPr>
          <w:color w:val="231F20"/>
        </w:rPr>
        <w:t>se ha </w:t>
      </w:r>
      <w:r>
        <w:rPr>
          <w:color w:val="231F20"/>
          <w:spacing w:val="-3"/>
        </w:rPr>
        <w:t>limitado </w:t>
      </w:r>
      <w:r>
        <w:rPr>
          <w:color w:val="231F20"/>
        </w:rPr>
        <w:t>con </w:t>
      </w:r>
      <w:r>
        <w:rPr>
          <w:color w:val="231F20"/>
          <w:spacing w:val="-3"/>
        </w:rPr>
        <w:t>fines </w:t>
      </w:r>
      <w:r>
        <w:rPr>
          <w:color w:val="231F20"/>
        </w:rPr>
        <w:t>de </w:t>
      </w:r>
      <w:r>
        <w:rPr>
          <w:color w:val="231F20"/>
          <w:spacing w:val="-4"/>
        </w:rPr>
        <w:t>conservación </w:t>
      </w:r>
      <w:r>
        <w:rPr>
          <w:color w:val="231F20"/>
        </w:rPr>
        <w:t>de la </w:t>
      </w:r>
      <w:r>
        <w:rPr>
          <w:color w:val="231F20"/>
          <w:spacing w:val="-3"/>
        </w:rPr>
        <w:t>riqueza biológica    </w:t>
      </w:r>
      <w:r>
        <w:rPr>
          <w:color w:val="231F20"/>
        </w:rPr>
        <w:t>y </w:t>
      </w:r>
      <w:r>
        <w:rPr>
          <w:color w:val="231F20"/>
          <w:spacing w:val="-4"/>
        </w:rPr>
        <w:t>cultural. </w:t>
      </w:r>
      <w:r>
        <w:rPr>
          <w:color w:val="231F20"/>
        </w:rPr>
        <w:t>Con </w:t>
      </w:r>
      <w:r>
        <w:rPr>
          <w:color w:val="231F20"/>
          <w:spacing w:val="-3"/>
        </w:rPr>
        <w:t>esta noción </w:t>
      </w:r>
      <w:r>
        <w:rPr>
          <w:color w:val="231F20"/>
        </w:rPr>
        <w:t>tan </w:t>
      </w:r>
      <w:r>
        <w:rPr>
          <w:color w:val="231F20"/>
          <w:spacing w:val="-4"/>
        </w:rPr>
        <w:t>general, </w:t>
      </w:r>
      <w:r>
        <w:rPr>
          <w:color w:val="231F20"/>
        </w:rPr>
        <w:t>se </w:t>
      </w:r>
      <w:r>
        <w:rPr>
          <w:color w:val="231F20"/>
          <w:spacing w:val="-3"/>
        </w:rPr>
        <w:t>pueden identificar algunas </w:t>
      </w:r>
      <w:r>
        <w:rPr>
          <w:color w:val="231F20"/>
          <w:spacing w:val="-4"/>
        </w:rPr>
        <w:t>características relevantes; </w:t>
      </w:r>
      <w:r>
        <w:rPr>
          <w:color w:val="231F20"/>
        </w:rPr>
        <w:t>por una </w:t>
      </w:r>
      <w:r>
        <w:rPr>
          <w:color w:val="231F20"/>
          <w:spacing w:val="-3"/>
        </w:rPr>
        <w:t>parte, </w:t>
      </w:r>
      <w:r>
        <w:rPr>
          <w:color w:val="231F20"/>
        </w:rPr>
        <w:t>se </w:t>
      </w:r>
      <w:r>
        <w:rPr>
          <w:color w:val="231F20"/>
          <w:spacing w:val="-4"/>
        </w:rPr>
        <w:t>trata </w:t>
      </w:r>
      <w:r>
        <w:rPr>
          <w:color w:val="231F20"/>
        </w:rPr>
        <w:t>de un </w:t>
      </w:r>
      <w:r>
        <w:rPr>
          <w:color w:val="231F20"/>
          <w:spacing w:val="-3"/>
        </w:rPr>
        <w:t>espacio </w:t>
      </w:r>
      <w:r>
        <w:rPr>
          <w:color w:val="231F20"/>
        </w:rPr>
        <w:t>que </w:t>
      </w:r>
      <w:r>
        <w:rPr>
          <w:color w:val="231F20"/>
          <w:spacing w:val="-3"/>
        </w:rPr>
        <w:t>ocupa </w:t>
      </w:r>
      <w:r>
        <w:rPr>
          <w:color w:val="231F20"/>
        </w:rPr>
        <w:t>un </w:t>
      </w:r>
      <w:r>
        <w:rPr>
          <w:color w:val="231F20"/>
          <w:spacing w:val="-3"/>
        </w:rPr>
        <w:t>territorio bajo </w:t>
      </w:r>
      <w:r>
        <w:rPr>
          <w:color w:val="231F20"/>
        </w:rPr>
        <w:t>el </w:t>
      </w:r>
      <w:r>
        <w:rPr>
          <w:color w:val="231F20"/>
          <w:spacing w:val="-3"/>
        </w:rPr>
        <w:t>cual alguna entidad </w:t>
      </w:r>
      <w:r>
        <w:rPr>
          <w:color w:val="231F20"/>
        </w:rPr>
        <w:t>con </w:t>
      </w:r>
      <w:r>
        <w:rPr>
          <w:color w:val="231F20"/>
          <w:spacing w:val="-3"/>
        </w:rPr>
        <w:t>autoridad tiene jurisdicción </w:t>
      </w:r>
      <w:r>
        <w:rPr>
          <w:color w:val="231F20"/>
        </w:rPr>
        <w:t>y </w:t>
      </w:r>
      <w:r>
        <w:rPr>
          <w:color w:val="231F20"/>
          <w:spacing w:val="-3"/>
        </w:rPr>
        <w:t>capacidad </w:t>
      </w:r>
      <w:r>
        <w:rPr>
          <w:color w:val="231F20"/>
          <w:spacing w:val="-4"/>
        </w:rPr>
        <w:t>para </w:t>
      </w:r>
      <w:r>
        <w:rPr>
          <w:color w:val="231F20"/>
          <w:spacing w:val="-3"/>
        </w:rPr>
        <w:t>establecer límites </w:t>
      </w:r>
      <w:r>
        <w:rPr>
          <w:color w:val="231F20"/>
          <w:spacing w:val="-4"/>
        </w:rPr>
        <w:t>para </w:t>
      </w:r>
      <w:r>
        <w:rPr>
          <w:color w:val="231F20"/>
        </w:rPr>
        <w:t>las </w:t>
      </w:r>
      <w:r>
        <w:rPr>
          <w:color w:val="231F20"/>
          <w:spacing w:val="-4"/>
        </w:rPr>
        <w:t>actividades</w:t>
      </w:r>
      <w:r>
        <w:rPr>
          <w:color w:val="231F20"/>
        </w:rPr>
        <w:t> </w:t>
      </w:r>
      <w:r>
        <w:rPr>
          <w:color w:val="231F20"/>
          <w:spacing w:val="-3"/>
        </w:rPr>
        <w:t>humanas.</w:t>
      </w:r>
    </w:p>
    <w:p>
      <w:pPr>
        <w:pStyle w:val="BodyText"/>
        <w:spacing w:line="278" w:lineRule="auto" w:before="57"/>
        <w:ind w:left="117" w:right="115" w:firstLine="283"/>
        <w:jc w:val="both"/>
      </w:pPr>
      <w:r>
        <w:rPr>
          <w:color w:val="231F20"/>
        </w:rPr>
        <w:t>El </w:t>
      </w:r>
      <w:r>
        <w:rPr>
          <w:color w:val="231F20"/>
          <w:spacing w:val="-3"/>
        </w:rPr>
        <w:t>otro aspecto </w:t>
      </w:r>
      <w:r>
        <w:rPr>
          <w:color w:val="231F20"/>
          <w:spacing w:val="-4"/>
        </w:rPr>
        <w:t>relevante </w:t>
      </w:r>
      <w:r>
        <w:rPr>
          <w:color w:val="231F20"/>
        </w:rPr>
        <w:t>es la </w:t>
      </w:r>
      <w:r>
        <w:rPr>
          <w:color w:val="231F20"/>
          <w:spacing w:val="-3"/>
        </w:rPr>
        <w:t>intención </w:t>
      </w:r>
      <w:r>
        <w:rPr>
          <w:color w:val="231F20"/>
        </w:rPr>
        <w:t>o el </w:t>
      </w:r>
      <w:r>
        <w:rPr>
          <w:color w:val="231F20"/>
          <w:spacing w:val="-4"/>
        </w:rPr>
        <w:t>interés </w:t>
      </w:r>
      <w:r>
        <w:rPr>
          <w:color w:val="231F20"/>
        </w:rPr>
        <w:t>de tal </w:t>
      </w:r>
      <w:r>
        <w:rPr>
          <w:color w:val="231F20"/>
          <w:spacing w:val="-3"/>
        </w:rPr>
        <w:t>entidad, llámese </w:t>
      </w:r>
      <w:r>
        <w:rPr>
          <w:color w:val="231F20"/>
        </w:rPr>
        <w:t>en </w:t>
      </w:r>
      <w:r>
        <w:rPr>
          <w:color w:val="231F20"/>
          <w:spacing w:val="-3"/>
        </w:rPr>
        <w:t>este momento </w:t>
      </w:r>
      <w:r>
        <w:rPr>
          <w:color w:val="231F20"/>
          <w:spacing w:val="-6"/>
        </w:rPr>
        <w:t>“gobierno”, </w:t>
      </w:r>
      <w:r>
        <w:rPr>
          <w:color w:val="231F20"/>
        </w:rPr>
        <w:t>por </w:t>
      </w:r>
      <w:r>
        <w:rPr>
          <w:color w:val="231F20"/>
          <w:spacing w:val="-4"/>
        </w:rPr>
        <w:t>conservar </w:t>
      </w:r>
      <w:r>
        <w:rPr>
          <w:color w:val="231F20"/>
          <w:spacing w:val="-3"/>
        </w:rPr>
        <w:t>aquello </w:t>
      </w:r>
      <w:r>
        <w:rPr>
          <w:color w:val="231F20"/>
        </w:rPr>
        <w:t>que </w:t>
      </w:r>
      <w:r>
        <w:rPr>
          <w:color w:val="231F20"/>
          <w:spacing w:val="-4"/>
        </w:rPr>
        <w:t>considera valioso</w:t>
      </w:r>
      <w:r>
        <w:rPr>
          <w:color w:val="231F20"/>
          <w:spacing w:val="-18"/>
        </w:rPr>
        <w:t> </w:t>
      </w:r>
      <w:r>
        <w:rPr>
          <w:color w:val="231F20"/>
        </w:rPr>
        <w:t>por</w:t>
      </w:r>
      <w:r>
        <w:rPr>
          <w:color w:val="231F20"/>
          <w:spacing w:val="-18"/>
        </w:rPr>
        <w:t> </w:t>
      </w:r>
      <w:r>
        <w:rPr>
          <w:color w:val="231F20"/>
        </w:rPr>
        <w:t>sí</w:t>
      </w:r>
      <w:r>
        <w:rPr>
          <w:color w:val="231F20"/>
          <w:spacing w:val="-18"/>
        </w:rPr>
        <w:t> </w:t>
      </w:r>
      <w:r>
        <w:rPr>
          <w:color w:val="231F20"/>
          <w:spacing w:val="-3"/>
        </w:rPr>
        <w:t>mismo,</w:t>
      </w:r>
      <w:r>
        <w:rPr>
          <w:color w:val="231F20"/>
          <w:spacing w:val="-18"/>
        </w:rPr>
        <w:t> </w:t>
      </w:r>
      <w:r>
        <w:rPr>
          <w:color w:val="231F20"/>
          <w:spacing w:val="-3"/>
        </w:rPr>
        <w:t>incluso,</w:t>
      </w:r>
      <w:r>
        <w:rPr>
          <w:color w:val="231F20"/>
          <w:spacing w:val="-18"/>
        </w:rPr>
        <w:t> </w:t>
      </w:r>
      <w:r>
        <w:rPr>
          <w:color w:val="231F20"/>
        </w:rPr>
        <w:t>más</w:t>
      </w:r>
      <w:r>
        <w:rPr>
          <w:color w:val="231F20"/>
          <w:spacing w:val="-18"/>
        </w:rPr>
        <w:t> </w:t>
      </w:r>
      <w:r>
        <w:rPr>
          <w:color w:val="231F20"/>
        </w:rPr>
        <w:t>que</w:t>
      </w:r>
      <w:r>
        <w:rPr>
          <w:color w:val="231F20"/>
          <w:spacing w:val="-18"/>
        </w:rPr>
        <w:t> </w:t>
      </w:r>
      <w:r>
        <w:rPr>
          <w:color w:val="231F20"/>
        </w:rPr>
        <w:t>lo</w:t>
      </w:r>
      <w:r>
        <w:rPr>
          <w:color w:val="231F20"/>
          <w:spacing w:val="-18"/>
        </w:rPr>
        <w:t> </w:t>
      </w:r>
      <w:r>
        <w:rPr>
          <w:color w:val="231F20"/>
        </w:rPr>
        <w:t>que</w:t>
      </w:r>
      <w:r>
        <w:rPr>
          <w:color w:val="231F20"/>
          <w:spacing w:val="-18"/>
        </w:rPr>
        <w:t> </w:t>
      </w:r>
      <w:r>
        <w:rPr>
          <w:color w:val="231F20"/>
          <w:spacing w:val="-3"/>
        </w:rPr>
        <w:t>podría</w:t>
      </w:r>
      <w:r>
        <w:rPr>
          <w:color w:val="231F20"/>
          <w:spacing w:val="-18"/>
        </w:rPr>
        <w:t> </w:t>
      </w:r>
      <w:r>
        <w:rPr>
          <w:color w:val="231F20"/>
          <w:spacing w:val="-3"/>
        </w:rPr>
        <w:t>representar</w:t>
      </w:r>
      <w:r>
        <w:rPr>
          <w:color w:val="231F20"/>
          <w:spacing w:val="-18"/>
        </w:rPr>
        <w:t> </w:t>
      </w:r>
      <w:r>
        <w:rPr>
          <w:color w:val="231F20"/>
        </w:rPr>
        <w:t>en</w:t>
      </w:r>
      <w:r>
        <w:rPr>
          <w:color w:val="231F20"/>
          <w:spacing w:val="-18"/>
        </w:rPr>
        <w:t> </w:t>
      </w:r>
      <w:r>
        <w:rPr>
          <w:color w:val="231F20"/>
        </w:rPr>
        <w:t>su</w:t>
      </w:r>
      <w:r>
        <w:rPr>
          <w:color w:val="231F20"/>
          <w:spacing w:val="-18"/>
        </w:rPr>
        <w:t> </w:t>
      </w:r>
      <w:r>
        <w:rPr>
          <w:color w:val="231F20"/>
          <w:spacing w:val="-3"/>
        </w:rPr>
        <w:t>valor utilitario</w:t>
      </w:r>
      <w:r>
        <w:rPr>
          <w:color w:val="231F20"/>
          <w:spacing w:val="-21"/>
        </w:rPr>
        <w:t> </w:t>
      </w:r>
      <w:r>
        <w:rPr>
          <w:color w:val="231F20"/>
        </w:rPr>
        <w:t>o</w:t>
      </w:r>
      <w:r>
        <w:rPr>
          <w:color w:val="231F20"/>
          <w:spacing w:val="-21"/>
        </w:rPr>
        <w:t> </w:t>
      </w:r>
      <w:r>
        <w:rPr>
          <w:color w:val="231F20"/>
          <w:spacing w:val="-3"/>
        </w:rPr>
        <w:t>aprovechamiento</w:t>
      </w:r>
      <w:r>
        <w:rPr>
          <w:color w:val="231F20"/>
          <w:spacing w:val="-21"/>
        </w:rPr>
        <w:t> </w:t>
      </w:r>
      <w:r>
        <w:rPr>
          <w:color w:val="231F20"/>
          <w:spacing w:val="-3"/>
        </w:rPr>
        <w:t>para</w:t>
      </w:r>
      <w:r>
        <w:rPr>
          <w:color w:val="231F20"/>
          <w:spacing w:val="-21"/>
        </w:rPr>
        <w:t> </w:t>
      </w:r>
      <w:r>
        <w:rPr>
          <w:color w:val="231F20"/>
          <w:spacing w:val="-3"/>
        </w:rPr>
        <w:t>beneficio</w:t>
      </w:r>
      <w:r>
        <w:rPr>
          <w:color w:val="231F20"/>
          <w:spacing w:val="-21"/>
        </w:rPr>
        <w:t> </w:t>
      </w:r>
      <w:r>
        <w:rPr>
          <w:color w:val="231F20"/>
          <w:spacing w:val="-3"/>
        </w:rPr>
        <w:t>humano.</w:t>
      </w:r>
      <w:r>
        <w:rPr>
          <w:color w:val="231F20"/>
          <w:spacing w:val="-21"/>
        </w:rPr>
        <w:t> </w:t>
      </w:r>
      <w:r>
        <w:rPr>
          <w:color w:val="231F20"/>
          <w:spacing w:val="-3"/>
        </w:rPr>
        <w:t>Esta</w:t>
      </w:r>
      <w:r>
        <w:rPr>
          <w:color w:val="231F20"/>
          <w:spacing w:val="-21"/>
        </w:rPr>
        <w:t> </w:t>
      </w:r>
      <w:r>
        <w:rPr>
          <w:color w:val="231F20"/>
          <w:spacing w:val="-3"/>
        </w:rPr>
        <w:t>última</w:t>
      </w:r>
      <w:r>
        <w:rPr>
          <w:color w:val="231F20"/>
          <w:spacing w:val="-21"/>
        </w:rPr>
        <w:t> </w:t>
      </w:r>
      <w:r>
        <w:rPr>
          <w:color w:val="231F20"/>
          <w:spacing w:val="-3"/>
        </w:rPr>
        <w:t>idea</w:t>
      </w:r>
      <w:r>
        <w:rPr>
          <w:color w:val="231F20"/>
          <w:spacing w:val="-21"/>
        </w:rPr>
        <w:t> </w:t>
      </w:r>
      <w:r>
        <w:rPr>
          <w:color w:val="231F20"/>
          <w:spacing w:val="-3"/>
        </w:rPr>
        <w:t>puede </w:t>
      </w:r>
      <w:r>
        <w:rPr>
          <w:color w:val="231F20"/>
        </w:rPr>
        <w:t>ser</w:t>
      </w:r>
      <w:r>
        <w:rPr>
          <w:color w:val="231F20"/>
          <w:spacing w:val="-11"/>
        </w:rPr>
        <w:t> </w:t>
      </w:r>
      <w:r>
        <w:rPr>
          <w:color w:val="231F20"/>
          <w:spacing w:val="-3"/>
        </w:rPr>
        <w:t>debatible</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spacing w:val="-3"/>
        </w:rPr>
        <w:t>argumento</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spacing w:val="-3"/>
        </w:rPr>
        <w:t>tanto</w:t>
      </w:r>
      <w:r>
        <w:rPr>
          <w:color w:val="231F20"/>
          <w:spacing w:val="-11"/>
        </w:rPr>
        <w:t> </w:t>
      </w:r>
      <w:r>
        <w:rPr>
          <w:color w:val="231F20"/>
        </w:rPr>
        <w:t>la</w:t>
      </w:r>
      <w:r>
        <w:rPr>
          <w:color w:val="231F20"/>
          <w:spacing w:val="-11"/>
        </w:rPr>
        <w:t> </w:t>
      </w:r>
      <w:r>
        <w:rPr>
          <w:color w:val="231F20"/>
          <w:spacing w:val="-3"/>
        </w:rPr>
        <w:t>conservación</w:t>
      </w:r>
      <w:r>
        <w:rPr>
          <w:color w:val="231F20"/>
          <w:spacing w:val="-11"/>
        </w:rPr>
        <w:t> </w:t>
      </w:r>
      <w:r>
        <w:rPr>
          <w:color w:val="231F20"/>
          <w:spacing w:val="-3"/>
        </w:rPr>
        <w:t>como</w:t>
      </w:r>
      <w:r>
        <w:rPr>
          <w:color w:val="231F20"/>
          <w:spacing w:val="-11"/>
        </w:rPr>
        <w:t> </w:t>
      </w:r>
      <w:r>
        <w:rPr>
          <w:color w:val="231F20"/>
        </w:rPr>
        <w:t>los</w:t>
      </w:r>
      <w:r>
        <w:rPr>
          <w:color w:val="231F20"/>
          <w:spacing w:val="-11"/>
        </w:rPr>
        <w:t> </w:t>
      </w:r>
      <w:r>
        <w:rPr>
          <w:color w:val="231F20"/>
          <w:spacing w:val="-3"/>
        </w:rPr>
        <w:t>fines </w:t>
      </w:r>
      <w:r>
        <w:rPr>
          <w:color w:val="231F20"/>
        </w:rPr>
        <w:t>que</w:t>
      </w:r>
      <w:r>
        <w:rPr>
          <w:color w:val="231F20"/>
          <w:spacing w:val="-15"/>
        </w:rPr>
        <w:t> </w:t>
      </w:r>
      <w:r>
        <w:rPr>
          <w:color w:val="231F20"/>
        </w:rPr>
        <w:t>se</w:t>
      </w:r>
      <w:r>
        <w:rPr>
          <w:color w:val="231F20"/>
          <w:spacing w:val="-15"/>
        </w:rPr>
        <w:t> </w:t>
      </w:r>
      <w:r>
        <w:rPr>
          <w:color w:val="231F20"/>
          <w:spacing w:val="-3"/>
        </w:rPr>
        <w:t>persiguen</w:t>
      </w:r>
      <w:r>
        <w:rPr>
          <w:color w:val="231F20"/>
          <w:spacing w:val="-15"/>
        </w:rPr>
        <w:t> </w:t>
      </w:r>
      <w:r>
        <w:rPr>
          <w:color w:val="231F20"/>
        </w:rPr>
        <w:t>con</w:t>
      </w:r>
      <w:r>
        <w:rPr>
          <w:color w:val="231F20"/>
          <w:spacing w:val="-15"/>
        </w:rPr>
        <w:t> </w:t>
      </w:r>
      <w:r>
        <w:rPr>
          <w:color w:val="231F20"/>
          <w:spacing w:val="-3"/>
        </w:rPr>
        <w:t>esta</w:t>
      </w:r>
      <w:r>
        <w:rPr>
          <w:color w:val="231F20"/>
          <w:spacing w:val="-15"/>
        </w:rPr>
        <w:t> </w:t>
      </w:r>
      <w:r>
        <w:rPr>
          <w:color w:val="231F20"/>
          <w:spacing w:val="-3"/>
        </w:rPr>
        <w:t>conservación</w:t>
      </w:r>
      <w:r>
        <w:rPr>
          <w:color w:val="231F20"/>
          <w:spacing w:val="-15"/>
        </w:rPr>
        <w:t> </w:t>
      </w:r>
      <w:r>
        <w:rPr>
          <w:color w:val="231F20"/>
        </w:rPr>
        <w:t>son</w:t>
      </w:r>
      <w:r>
        <w:rPr>
          <w:color w:val="231F20"/>
          <w:spacing w:val="-15"/>
        </w:rPr>
        <w:t> </w:t>
      </w:r>
      <w:r>
        <w:rPr>
          <w:color w:val="231F20"/>
          <w:spacing w:val="-3"/>
        </w:rPr>
        <w:t>también</w:t>
      </w:r>
      <w:r>
        <w:rPr>
          <w:color w:val="231F20"/>
          <w:spacing w:val="-15"/>
        </w:rPr>
        <w:t> </w:t>
      </w:r>
      <w:r>
        <w:rPr>
          <w:color w:val="231F20"/>
          <w:spacing w:val="-3"/>
        </w:rPr>
        <w:t>antropocéntricas,</w:t>
      </w:r>
      <w:r>
        <w:rPr>
          <w:color w:val="231F20"/>
          <w:spacing w:val="-15"/>
        </w:rPr>
        <w:t> </w:t>
      </w:r>
      <w:r>
        <w:rPr>
          <w:color w:val="231F20"/>
          <w:spacing w:val="-3"/>
        </w:rPr>
        <w:t>esto </w:t>
      </w:r>
      <w:r>
        <w:rPr>
          <w:color w:val="231F20"/>
        </w:rPr>
        <w:t>es que en </w:t>
      </w:r>
      <w:r>
        <w:rPr>
          <w:color w:val="231F20"/>
          <w:spacing w:val="-3"/>
        </w:rPr>
        <w:t>última instancia persiguen también </w:t>
      </w:r>
      <w:r>
        <w:rPr>
          <w:color w:val="231F20"/>
        </w:rPr>
        <w:t>un </w:t>
      </w:r>
      <w:r>
        <w:rPr>
          <w:color w:val="231F20"/>
          <w:spacing w:val="-3"/>
        </w:rPr>
        <w:t>beneficio humano, </w:t>
      </w:r>
      <w:r>
        <w:rPr>
          <w:color w:val="231F20"/>
          <w:spacing w:val="-4"/>
        </w:rPr>
        <w:t>ya </w:t>
      </w:r>
      <w:r>
        <w:rPr>
          <w:color w:val="231F20"/>
          <w:spacing w:val="-3"/>
        </w:rPr>
        <w:t>sea </w:t>
      </w:r>
      <w:r>
        <w:rPr>
          <w:color w:val="231F20"/>
          <w:spacing w:val="-4"/>
        </w:rPr>
        <w:t>presente, </w:t>
      </w:r>
      <w:r>
        <w:rPr>
          <w:color w:val="231F20"/>
        </w:rPr>
        <w:t>a </w:t>
      </w:r>
      <w:r>
        <w:rPr>
          <w:color w:val="231F20"/>
          <w:spacing w:val="-5"/>
        </w:rPr>
        <w:t>través </w:t>
      </w:r>
      <w:r>
        <w:rPr>
          <w:color w:val="231F20"/>
        </w:rPr>
        <w:t>del </w:t>
      </w:r>
      <w:r>
        <w:rPr>
          <w:color w:val="231F20"/>
          <w:spacing w:val="-3"/>
        </w:rPr>
        <w:t>disfrute hedonista </w:t>
      </w:r>
      <w:r>
        <w:rPr>
          <w:color w:val="231F20"/>
        </w:rPr>
        <w:t>del </w:t>
      </w:r>
      <w:r>
        <w:rPr>
          <w:color w:val="231F20"/>
          <w:spacing w:val="-3"/>
        </w:rPr>
        <w:t>espacio </w:t>
      </w:r>
      <w:r>
        <w:rPr>
          <w:color w:val="231F20"/>
          <w:spacing w:val="-4"/>
        </w:rPr>
        <w:t>protegido </w:t>
      </w:r>
      <w:r>
        <w:rPr>
          <w:color w:val="231F20"/>
        </w:rPr>
        <w:t>en sí </w:t>
      </w:r>
      <w:r>
        <w:rPr>
          <w:color w:val="231F20"/>
          <w:spacing w:val="-3"/>
        </w:rPr>
        <w:t>mismo </w:t>
      </w:r>
      <w:r>
        <w:rPr>
          <w:color w:val="231F20"/>
        </w:rPr>
        <w:t>o </w:t>
      </w:r>
      <w:r>
        <w:rPr>
          <w:color w:val="231F20"/>
          <w:spacing w:val="-3"/>
        </w:rPr>
        <w:t>futuro, estableciendo espacios </w:t>
      </w:r>
      <w:r>
        <w:rPr>
          <w:color w:val="231F20"/>
        </w:rPr>
        <w:t>de </w:t>
      </w:r>
      <w:r>
        <w:rPr>
          <w:color w:val="231F20"/>
          <w:spacing w:val="-5"/>
        </w:rPr>
        <w:t>“reserva” </w:t>
      </w:r>
      <w:r>
        <w:rPr>
          <w:color w:val="231F20"/>
          <w:spacing w:val="-4"/>
        </w:rPr>
        <w:t>para </w:t>
      </w:r>
      <w:r>
        <w:rPr>
          <w:color w:val="231F20"/>
        </w:rPr>
        <w:t>ser </w:t>
      </w:r>
      <w:r>
        <w:rPr>
          <w:color w:val="231F20"/>
          <w:spacing w:val="-4"/>
        </w:rPr>
        <w:t>aprovechados </w:t>
      </w:r>
      <w:r>
        <w:rPr>
          <w:color w:val="231F20"/>
          <w:spacing w:val="-3"/>
        </w:rPr>
        <w:t>en otro</w:t>
      </w:r>
      <w:r>
        <w:rPr>
          <w:color w:val="231F20"/>
          <w:spacing w:val="-10"/>
        </w:rPr>
        <w:t> </w:t>
      </w:r>
      <w:r>
        <w:rPr>
          <w:color w:val="231F20"/>
          <w:spacing w:val="-3"/>
        </w:rPr>
        <w:t>momento.</w:t>
      </w:r>
      <w:r>
        <w:rPr>
          <w:color w:val="231F20"/>
          <w:spacing w:val="-10"/>
        </w:rPr>
        <w:t> </w:t>
      </w:r>
      <w:r>
        <w:rPr>
          <w:color w:val="231F20"/>
        </w:rPr>
        <w:t>Sin</w:t>
      </w:r>
      <w:r>
        <w:rPr>
          <w:color w:val="231F20"/>
          <w:spacing w:val="-10"/>
        </w:rPr>
        <w:t> </w:t>
      </w:r>
      <w:r>
        <w:rPr>
          <w:color w:val="231F20"/>
          <w:spacing w:val="-3"/>
        </w:rPr>
        <w:t>embargo</w:t>
      </w:r>
      <w:r>
        <w:rPr>
          <w:color w:val="231F20"/>
          <w:spacing w:val="-10"/>
        </w:rPr>
        <w:t> </w:t>
      </w:r>
      <w:r>
        <w:rPr>
          <w:color w:val="231F20"/>
          <w:spacing w:val="-3"/>
        </w:rPr>
        <w:t>este</w:t>
      </w:r>
      <w:r>
        <w:rPr>
          <w:color w:val="231F20"/>
          <w:spacing w:val="-10"/>
        </w:rPr>
        <w:t> </w:t>
      </w:r>
      <w:r>
        <w:rPr>
          <w:color w:val="231F20"/>
          <w:spacing w:val="-3"/>
        </w:rPr>
        <w:t>argumento</w:t>
      </w:r>
      <w:r>
        <w:rPr>
          <w:color w:val="231F20"/>
          <w:spacing w:val="-10"/>
        </w:rPr>
        <w:t> </w:t>
      </w:r>
      <w:r>
        <w:rPr>
          <w:color w:val="231F20"/>
          <w:spacing w:val="-3"/>
        </w:rPr>
        <w:t>reconoce</w:t>
      </w:r>
      <w:r>
        <w:rPr>
          <w:color w:val="231F20"/>
          <w:spacing w:val="-10"/>
        </w:rPr>
        <w:t> </w:t>
      </w:r>
      <w:r>
        <w:rPr>
          <w:color w:val="231F20"/>
          <w:spacing w:val="-3"/>
        </w:rPr>
        <w:t>que,</w:t>
      </w:r>
      <w:r>
        <w:rPr>
          <w:color w:val="231F20"/>
          <w:spacing w:val="-10"/>
        </w:rPr>
        <w:t> </w:t>
      </w:r>
      <w:r>
        <w:rPr>
          <w:color w:val="231F20"/>
        </w:rPr>
        <w:t>en</w:t>
      </w:r>
      <w:r>
        <w:rPr>
          <w:color w:val="231F20"/>
          <w:spacing w:val="-10"/>
        </w:rPr>
        <w:t> </w:t>
      </w:r>
      <w:r>
        <w:rPr>
          <w:color w:val="231F20"/>
          <w:spacing w:val="-4"/>
        </w:rPr>
        <w:t>determinado </w:t>
      </w:r>
      <w:r>
        <w:rPr>
          <w:color w:val="231F20"/>
          <w:spacing w:val="-3"/>
        </w:rPr>
        <w:t>momento </w:t>
      </w:r>
      <w:r>
        <w:rPr>
          <w:color w:val="231F20"/>
        </w:rPr>
        <w:t>del </w:t>
      </w:r>
      <w:r>
        <w:rPr>
          <w:color w:val="231F20"/>
          <w:spacing w:val="-3"/>
        </w:rPr>
        <w:t>tiempo, </w:t>
      </w:r>
      <w:r>
        <w:rPr>
          <w:color w:val="231F20"/>
          <w:spacing w:val="-4"/>
        </w:rPr>
        <w:t>existe </w:t>
      </w:r>
      <w:r>
        <w:rPr>
          <w:color w:val="231F20"/>
        </w:rPr>
        <w:t>una </w:t>
      </w:r>
      <w:r>
        <w:rPr>
          <w:color w:val="231F20"/>
          <w:spacing w:val="-4"/>
        </w:rPr>
        <w:t>voluntad </w:t>
      </w:r>
      <w:r>
        <w:rPr>
          <w:color w:val="231F20"/>
        </w:rPr>
        <w:t>por </w:t>
      </w:r>
      <w:r>
        <w:rPr>
          <w:color w:val="231F20"/>
          <w:spacing w:val="-6"/>
        </w:rPr>
        <w:t>“conservar”, </w:t>
      </w:r>
      <w:r>
        <w:rPr>
          <w:color w:val="231F20"/>
        </w:rPr>
        <w:t>lo </w:t>
      </w:r>
      <w:r>
        <w:rPr>
          <w:color w:val="231F20"/>
          <w:spacing w:val="-3"/>
        </w:rPr>
        <w:t>cual es justamente </w:t>
      </w:r>
      <w:r>
        <w:rPr>
          <w:color w:val="231F20"/>
        </w:rPr>
        <w:t>el </w:t>
      </w:r>
      <w:r>
        <w:rPr>
          <w:color w:val="231F20"/>
          <w:spacing w:val="-3"/>
        </w:rPr>
        <w:t>planteamiento</w:t>
      </w:r>
      <w:r>
        <w:rPr>
          <w:color w:val="231F20"/>
          <w:spacing w:val="-13"/>
        </w:rPr>
        <w:t> </w:t>
      </w:r>
      <w:r>
        <w:rPr>
          <w:color w:val="231F20"/>
          <w:spacing w:val="-3"/>
        </w:rPr>
        <w:t>inicial.</w:t>
      </w:r>
    </w:p>
    <w:p>
      <w:pPr>
        <w:spacing w:after="0" w:line="278" w:lineRule="auto"/>
        <w:jc w:val="both"/>
        <w:sectPr>
          <w:pgSz w:w="9640" w:h="13040"/>
          <w:pgMar w:header="669" w:footer="839" w:top="860" w:bottom="1020" w:left="1300" w:right="1300"/>
        </w:sectPr>
      </w:pPr>
    </w:p>
    <w:p>
      <w:pPr>
        <w:pStyle w:val="BodyText"/>
        <w:rPr>
          <w:sz w:val="20"/>
        </w:rPr>
      </w:pPr>
    </w:p>
    <w:p>
      <w:pPr>
        <w:pStyle w:val="BodyText"/>
        <w:spacing w:before="1"/>
        <w:rPr>
          <w:sz w:val="16"/>
        </w:rPr>
      </w:pPr>
    </w:p>
    <w:p>
      <w:pPr>
        <w:pStyle w:val="BodyText"/>
        <w:spacing w:line="278" w:lineRule="auto" w:before="69"/>
        <w:ind w:left="117" w:right="115" w:firstLine="283"/>
        <w:jc w:val="both"/>
      </w:pPr>
      <w:r>
        <w:rPr>
          <w:color w:val="231F20"/>
        </w:rPr>
        <w:t>La idea de conservar no es nueva en la sociedad; su origen se puede </w:t>
      </w:r>
      <w:r>
        <w:rPr>
          <w:color w:val="231F20"/>
          <w:spacing w:val="-4"/>
        </w:rPr>
        <w:t>rastrear,</w:t>
      </w:r>
      <w:r>
        <w:rPr>
          <w:color w:val="231F20"/>
          <w:spacing w:val="-16"/>
        </w:rPr>
        <w:t> </w:t>
      </w:r>
      <w:r>
        <w:rPr>
          <w:color w:val="231F20"/>
        </w:rPr>
        <w:t>incluso,</w:t>
      </w:r>
      <w:r>
        <w:rPr>
          <w:color w:val="231F20"/>
          <w:spacing w:val="-16"/>
        </w:rPr>
        <w:t> </w:t>
      </w:r>
      <w:r>
        <w:rPr>
          <w:color w:val="231F20"/>
        </w:rPr>
        <w:t>hasta</w:t>
      </w:r>
      <w:r>
        <w:rPr>
          <w:color w:val="231F20"/>
          <w:spacing w:val="-16"/>
        </w:rPr>
        <w:t> </w:t>
      </w:r>
      <w:r>
        <w:rPr>
          <w:color w:val="231F20"/>
        </w:rPr>
        <w:t>la</w:t>
      </w:r>
      <w:r>
        <w:rPr>
          <w:color w:val="231F20"/>
          <w:spacing w:val="-16"/>
        </w:rPr>
        <w:t> </w:t>
      </w:r>
      <w:r>
        <w:rPr>
          <w:color w:val="231F20"/>
        </w:rPr>
        <w:t>antigua</w:t>
      </w:r>
      <w:r>
        <w:rPr>
          <w:color w:val="231F20"/>
          <w:spacing w:val="-16"/>
        </w:rPr>
        <w:t> </w:t>
      </w:r>
      <w:r>
        <w:rPr>
          <w:color w:val="231F20"/>
        </w:rPr>
        <w:t>Babilonia</w:t>
      </w:r>
      <w:r>
        <w:rPr>
          <w:color w:val="231F20"/>
          <w:spacing w:val="-16"/>
        </w:rPr>
        <w:t> </w:t>
      </w:r>
      <w:r>
        <w:rPr>
          <w:color w:val="231F20"/>
        </w:rPr>
        <w:t>(la</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“Jardines</w:t>
      </w:r>
      <w:r>
        <w:rPr>
          <w:color w:val="231F20"/>
          <w:spacing w:val="-16"/>
        </w:rPr>
        <w:t> </w:t>
      </w:r>
      <w:r>
        <w:rPr>
          <w:color w:val="231F20"/>
        </w:rPr>
        <w:t>colgantes”), sin embargo, en su forma actual se puede ubicar el nacimiento de la estrategia</w:t>
      </w:r>
      <w:r>
        <w:rPr>
          <w:color w:val="231F20"/>
          <w:spacing w:val="-4"/>
        </w:rPr>
        <w:t> </w:t>
      </w:r>
      <w:r>
        <w:rPr>
          <w:color w:val="231F20"/>
        </w:rPr>
        <w:t>de</w:t>
      </w:r>
      <w:r>
        <w:rPr>
          <w:color w:val="231F20"/>
          <w:spacing w:val="-4"/>
        </w:rPr>
        <w:t> </w:t>
      </w:r>
      <w:r>
        <w:rPr>
          <w:color w:val="231F20"/>
        </w:rPr>
        <w:t>parques</w:t>
      </w:r>
      <w:r>
        <w:rPr>
          <w:color w:val="231F20"/>
          <w:spacing w:val="-4"/>
        </w:rPr>
        <w:t> </w:t>
      </w:r>
      <w:r>
        <w:rPr>
          <w:color w:val="231F20"/>
        </w:rPr>
        <w:t>nacionales</w:t>
      </w:r>
      <w:r>
        <w:rPr>
          <w:color w:val="231F20"/>
          <w:spacing w:val="-4"/>
        </w:rPr>
        <w:t> </w:t>
      </w:r>
      <w:r>
        <w:rPr>
          <w:color w:val="231F20"/>
        </w:rPr>
        <w:t>a</w:t>
      </w:r>
      <w:r>
        <w:rPr>
          <w:color w:val="231F20"/>
          <w:spacing w:val="-4"/>
        </w:rPr>
        <w:t> </w:t>
      </w:r>
      <w:r>
        <w:rPr>
          <w:color w:val="231F20"/>
        </w:rPr>
        <w:t>mediados</w:t>
      </w:r>
      <w:r>
        <w:rPr>
          <w:color w:val="231F20"/>
          <w:spacing w:val="-5"/>
        </w:rPr>
        <w:t> </w:t>
      </w:r>
      <w:r>
        <w:rPr>
          <w:color w:val="231F20"/>
        </w:rPr>
        <w:t>del</w:t>
      </w:r>
      <w:r>
        <w:rPr>
          <w:color w:val="231F20"/>
          <w:spacing w:val="-4"/>
        </w:rPr>
        <w:t> </w:t>
      </w:r>
      <w:r>
        <w:rPr>
          <w:color w:val="231F20"/>
        </w:rPr>
        <w:t>siglo</w:t>
      </w:r>
      <w:r>
        <w:rPr>
          <w:color w:val="231F20"/>
          <w:spacing w:val="-4"/>
        </w:rPr>
        <w:t> </w:t>
      </w:r>
      <w:r>
        <w:rPr>
          <w:color w:val="231F20"/>
        </w:rPr>
        <w:t>XIX</w:t>
      </w:r>
      <w:r>
        <w:rPr>
          <w:color w:val="231F20"/>
          <w:spacing w:val="-4"/>
        </w:rPr>
        <w:t> </w:t>
      </w:r>
      <w:r>
        <w:rPr>
          <w:color w:val="231F20"/>
        </w:rPr>
        <w:t>con</w:t>
      </w:r>
      <w:r>
        <w:rPr>
          <w:color w:val="231F20"/>
          <w:spacing w:val="-4"/>
        </w:rPr>
        <w:t> </w:t>
      </w:r>
      <w:r>
        <w:rPr>
          <w:color w:val="231F20"/>
        </w:rPr>
        <w:t>la</w:t>
      </w:r>
      <w:r>
        <w:rPr>
          <w:color w:val="231F20"/>
          <w:spacing w:val="-4"/>
        </w:rPr>
        <w:t> </w:t>
      </w:r>
      <w:r>
        <w:rPr>
          <w:color w:val="231F20"/>
        </w:rPr>
        <w:t>creación en Estados Unidos de los primeros dos parques, </w:t>
      </w:r>
      <w:r>
        <w:rPr>
          <w:color w:val="231F20"/>
          <w:spacing w:val="-3"/>
        </w:rPr>
        <w:t>Yellowstone </w:t>
      </w:r>
      <w:r>
        <w:rPr>
          <w:color w:val="231F20"/>
        </w:rPr>
        <w:t>y </w:t>
      </w:r>
      <w:r>
        <w:rPr>
          <w:color w:val="231F20"/>
          <w:spacing w:val="-3"/>
        </w:rPr>
        <w:t>Yosemite, </w:t>
      </w:r>
      <w:r>
        <w:rPr>
          <w:color w:val="231F20"/>
        </w:rPr>
        <w:t>que fungirían como modelo para la gran mayoría de los que hoy se identifican en el</w:t>
      </w:r>
      <w:r>
        <w:rPr>
          <w:color w:val="231F20"/>
          <w:spacing w:val="-3"/>
        </w:rPr>
        <w:t> </w:t>
      </w:r>
      <w:r>
        <w:rPr>
          <w:color w:val="231F20"/>
        </w:rPr>
        <w:t>mundo.</w:t>
      </w:r>
    </w:p>
    <w:p>
      <w:pPr>
        <w:pStyle w:val="BodyText"/>
        <w:spacing w:line="278" w:lineRule="auto" w:before="57"/>
        <w:ind w:left="117" w:right="114" w:firstLine="283"/>
        <w:jc w:val="both"/>
      </w:pPr>
      <w:r>
        <w:rPr>
          <w:color w:val="231F20"/>
        </w:rPr>
        <w:t>Es necesario ubicar en su contexto el nacimiento de los parques nacionales en una época en la sociedad industrial, urbana, que se identificaba a sí misma como moderna, civilizada y progresista en la medida en que era capaz de transformar los espacios naturales para beneficio del hombre y de contener las fuerzas de la naturaleza para brindarle comodidad, seguridad y resguardo. Desde la Revolución Industrial en Europa, las sociedades antes semiurbanas o de lleno rurales fueron dando paso a las ciudades y ya para el siglo XIX el modelo comenzaba a mostrar signos de desgaste. Con movimientos como el romanticismo, se puede ver que la sociedad se cuestionaba ya sobre la vía que había elegido y se detenía para mirar nostálgica y afectadamente hacia los espacios naturales, hacia esos sitios “prístinos”, alejados de la “mano del hombre”.</w:t>
      </w:r>
    </w:p>
    <w:p>
      <w:pPr>
        <w:pStyle w:val="BodyText"/>
        <w:spacing w:line="278" w:lineRule="auto" w:before="57"/>
        <w:ind w:left="117" w:right="115" w:firstLine="283"/>
        <w:jc w:val="both"/>
      </w:pPr>
      <w:r>
        <w:rPr/>
        <w:pict>
          <v:line style="position:absolute;mso-position-horizontal-relative:page;mso-position-vertical-relative:paragraph;z-index:1984;mso-wrap-distance-left:0;mso-wrap-distance-right:0" from="70.866096pt,185.312943pt" to="142.866096pt,185.312943pt" stroked="true" strokeweight="1pt" strokecolor="#231f20">
            <w10:wrap type="topAndBottom"/>
          </v:line>
        </w:pict>
      </w:r>
      <w:r>
        <w:rPr>
          <w:color w:val="231F20"/>
        </w:rPr>
        <w:t>Estos espacios  rurales  y  en  particular  los  territorios  “naturales”  se encontraban en esa época en manos de particulares, quienes con la ley a su </w:t>
      </w:r>
      <w:r>
        <w:rPr>
          <w:color w:val="231F20"/>
          <w:spacing w:val="-3"/>
        </w:rPr>
        <w:t>favor </w:t>
      </w:r>
      <w:r>
        <w:rPr>
          <w:color w:val="231F20"/>
        </w:rPr>
        <w:t>impedían el acceso al público, situación que fue criticada abiertamente</w:t>
      </w:r>
      <w:r>
        <w:rPr>
          <w:color w:val="231F20"/>
          <w:spacing w:val="-15"/>
        </w:rPr>
        <w:t> </w:t>
      </w:r>
      <w:r>
        <w:rPr>
          <w:color w:val="231F20"/>
        </w:rPr>
        <w:t>en</w:t>
      </w:r>
      <w:r>
        <w:rPr>
          <w:color w:val="231F20"/>
          <w:spacing w:val="-15"/>
        </w:rPr>
        <w:t> </w:t>
      </w:r>
      <w:r>
        <w:rPr>
          <w:color w:val="231F20"/>
        </w:rPr>
        <w:t>esa</w:t>
      </w:r>
      <w:r>
        <w:rPr>
          <w:color w:val="231F20"/>
          <w:spacing w:val="-15"/>
        </w:rPr>
        <w:t> </w:t>
      </w:r>
      <w:r>
        <w:rPr>
          <w:color w:val="231F20"/>
        </w:rPr>
        <w:t>época</w:t>
      </w:r>
      <w:r>
        <w:rPr>
          <w:color w:val="231F20"/>
          <w:spacing w:val="-15"/>
        </w:rPr>
        <w:t> </w:t>
      </w:r>
      <w:r>
        <w:rPr>
          <w:color w:val="231F20"/>
        </w:rPr>
        <w:t>y</w:t>
      </w:r>
      <w:r>
        <w:rPr>
          <w:color w:val="231F20"/>
          <w:spacing w:val="-15"/>
        </w:rPr>
        <w:t> </w:t>
      </w:r>
      <w:r>
        <w:rPr>
          <w:color w:val="231F20"/>
        </w:rPr>
        <w:t>que</w:t>
      </w:r>
      <w:r>
        <w:rPr>
          <w:color w:val="231F20"/>
          <w:spacing w:val="-15"/>
        </w:rPr>
        <w:t> </w:t>
      </w:r>
      <w:r>
        <w:rPr>
          <w:color w:val="231F20"/>
        </w:rPr>
        <w:t>dio</w:t>
      </w:r>
      <w:r>
        <w:rPr>
          <w:color w:val="231F20"/>
          <w:spacing w:val="-15"/>
        </w:rPr>
        <w:t> </w:t>
      </w:r>
      <w:r>
        <w:rPr>
          <w:color w:val="231F20"/>
        </w:rPr>
        <w:t>origen</w:t>
      </w:r>
      <w:r>
        <w:rPr>
          <w:color w:val="231F20"/>
          <w:spacing w:val="-15"/>
        </w:rPr>
        <w:t> </w:t>
      </w:r>
      <w:r>
        <w:rPr>
          <w:color w:val="231F20"/>
        </w:rPr>
        <w:t>a</w:t>
      </w:r>
      <w:r>
        <w:rPr>
          <w:color w:val="231F20"/>
          <w:spacing w:val="-15"/>
        </w:rPr>
        <w:t> </w:t>
      </w:r>
      <w:r>
        <w:rPr>
          <w:color w:val="231F20"/>
        </w:rPr>
        <w:t>movimientos,</w:t>
      </w:r>
      <w:r>
        <w:rPr>
          <w:color w:val="231F20"/>
          <w:spacing w:val="-15"/>
        </w:rPr>
        <w:t> </w:t>
      </w:r>
      <w:r>
        <w:rPr>
          <w:color w:val="231F20"/>
        </w:rPr>
        <w:t>especialmente fuertes en Inglaterra, apoyados por naturalistas, románticos y otros ideólogos, que pugnaron porque el gobierno se hiciera cargo de la conservación y del manejo de espacios naturales en el territorio a su cargo, con el fin de que se tornaran en espacios públicos, aprovechables para el disfrute de la población en general. Esto derivó, en su momento, del otro lado del Atlántico, por condiciones de tenencia de la tierra que le favorecieron,</w:t>
      </w:r>
      <w:r>
        <w:rPr>
          <w:color w:val="231F20"/>
          <w:position w:val="7"/>
          <w:sz w:val="13"/>
        </w:rPr>
        <w:t>2 </w:t>
      </w:r>
      <w:r>
        <w:rPr>
          <w:color w:val="231F20"/>
        </w:rPr>
        <w:t>hacia la creación de los primeros “parques de la nación” que, al ser aceptada socialmente, hace notar que la sociedad moderna</w:t>
      </w:r>
      <w:r>
        <w:rPr>
          <w:color w:val="231F20"/>
          <w:spacing w:val="45"/>
        </w:rPr>
        <w:t> </w:t>
      </w:r>
      <w:r>
        <w:rPr>
          <w:color w:val="231F20"/>
        </w:rPr>
        <w:t>se</w:t>
      </w:r>
    </w:p>
    <w:p>
      <w:pPr>
        <w:spacing w:line="160" w:lineRule="exact" w:before="0"/>
        <w:ind w:left="230" w:right="116" w:hanging="114"/>
        <w:jc w:val="both"/>
        <w:rPr>
          <w:sz w:val="16"/>
        </w:rPr>
      </w:pPr>
      <w:r>
        <w:rPr>
          <w:color w:val="231F20"/>
          <w:position w:val="5"/>
          <w:sz w:val="9"/>
        </w:rPr>
        <w:t>2 </w:t>
      </w:r>
      <w:r>
        <w:rPr>
          <w:color w:val="231F20"/>
          <w:sz w:val="16"/>
        </w:rPr>
        <w:t>Intenso debate se generó en Estados Unidos tras la publicación de un documental respecto a la historia del parque Yellowstone, sobre su origen en territorios de tribus indoamericanas y que concretó en la ley el despojo de tierras ancestrales a grupos desprotegidos.</w:t>
      </w:r>
    </w:p>
    <w:p>
      <w:pPr>
        <w:spacing w:after="0" w:line="160" w:lineRule="exact"/>
        <w:jc w:val="both"/>
        <w:rPr>
          <w:sz w:val="16"/>
        </w:rPr>
        <w:sectPr>
          <w:pgSz w:w="9640" w:h="13040"/>
          <w:pgMar w:header="687" w:footer="833" w:top="880" w:bottom="1020" w:left="1300" w:right="1300"/>
        </w:sectPr>
      </w:pPr>
    </w:p>
    <w:p>
      <w:pPr>
        <w:pStyle w:val="BodyText"/>
        <w:rPr>
          <w:sz w:val="20"/>
        </w:rPr>
      </w:pPr>
    </w:p>
    <w:p>
      <w:pPr>
        <w:pStyle w:val="BodyText"/>
        <w:spacing w:before="7"/>
        <w:rPr>
          <w:sz w:val="17"/>
        </w:rPr>
      </w:pPr>
    </w:p>
    <w:p>
      <w:pPr>
        <w:pStyle w:val="BodyText"/>
        <w:spacing w:line="278" w:lineRule="auto" w:before="69"/>
        <w:ind w:left="117" w:right="115"/>
        <w:jc w:val="both"/>
      </w:pPr>
      <w:r>
        <w:rPr>
          <w:color w:val="231F20"/>
        </w:rPr>
        <w:t>ha enfrentado a una crisis de principios, ha logrado resolverla mediante un mecanismo aceptable dentro de su propio paradigma, mecanismo,</w:t>
      </w:r>
      <w:r>
        <w:rPr>
          <w:color w:val="231F20"/>
          <w:spacing w:val="-22"/>
        </w:rPr>
        <w:t> </w:t>
      </w:r>
      <w:r>
        <w:rPr>
          <w:color w:val="231F20"/>
        </w:rPr>
        <w:t>sin embargo, que se originó de una postura crítica al sistema</w:t>
      </w:r>
      <w:r>
        <w:rPr>
          <w:color w:val="231F20"/>
          <w:spacing w:val="-18"/>
        </w:rPr>
        <w:t> </w:t>
      </w:r>
      <w:r>
        <w:rPr>
          <w:color w:val="231F20"/>
        </w:rPr>
        <w:t>establecido.</w:t>
      </w:r>
    </w:p>
    <w:p>
      <w:pPr>
        <w:pStyle w:val="BodyText"/>
        <w:spacing w:line="278" w:lineRule="auto" w:before="57"/>
        <w:ind w:left="117" w:right="114" w:firstLine="283"/>
        <w:jc w:val="both"/>
      </w:pPr>
      <w:r>
        <w:rPr>
          <w:color w:val="231F20"/>
        </w:rPr>
        <w:t>Dadas</w:t>
      </w:r>
      <w:r>
        <w:rPr>
          <w:color w:val="231F20"/>
          <w:spacing w:val="-5"/>
        </w:rPr>
        <w:t> </w:t>
      </w:r>
      <w:r>
        <w:rPr>
          <w:color w:val="231F20"/>
        </w:rPr>
        <w:t>las</w:t>
      </w:r>
      <w:r>
        <w:rPr>
          <w:color w:val="231F20"/>
          <w:spacing w:val="-5"/>
        </w:rPr>
        <w:t> </w:t>
      </w:r>
      <w:r>
        <w:rPr>
          <w:color w:val="231F20"/>
        </w:rPr>
        <w:t>características</w:t>
      </w:r>
      <w:r>
        <w:rPr>
          <w:color w:val="231F20"/>
          <w:spacing w:val="-6"/>
        </w:rPr>
        <w:t> </w:t>
      </w:r>
      <w:r>
        <w:rPr>
          <w:color w:val="231F20"/>
        </w:rPr>
        <w:t>del</w:t>
      </w:r>
      <w:r>
        <w:rPr>
          <w:color w:val="231F20"/>
          <w:spacing w:val="-5"/>
        </w:rPr>
        <w:t> </w:t>
      </w:r>
      <w:r>
        <w:rPr>
          <w:color w:val="231F20"/>
        </w:rPr>
        <w:t>origen</w:t>
      </w:r>
      <w:r>
        <w:rPr>
          <w:color w:val="231F20"/>
          <w:spacing w:val="-6"/>
        </w:rPr>
        <w:t> </w:t>
      </w:r>
      <w:r>
        <w:rPr>
          <w:color w:val="231F20"/>
        </w:rPr>
        <w:t>de</w:t>
      </w:r>
      <w:r>
        <w:rPr>
          <w:color w:val="231F20"/>
          <w:spacing w:val="-5"/>
        </w:rPr>
        <w:t> </w:t>
      </w:r>
      <w:r>
        <w:rPr>
          <w:color w:val="231F20"/>
        </w:rPr>
        <w:t>los</w:t>
      </w:r>
      <w:r>
        <w:rPr>
          <w:color w:val="231F20"/>
          <w:spacing w:val="-5"/>
        </w:rPr>
        <w:t> </w:t>
      </w:r>
      <w:r>
        <w:rPr>
          <w:color w:val="231F20"/>
        </w:rPr>
        <w:t>parques</w:t>
      </w:r>
      <w:r>
        <w:rPr>
          <w:color w:val="231F20"/>
          <w:spacing w:val="-5"/>
        </w:rPr>
        <w:t> </w:t>
      </w:r>
      <w:r>
        <w:rPr>
          <w:color w:val="231F20"/>
        </w:rPr>
        <w:t>naturales,</w:t>
      </w:r>
      <w:r>
        <w:rPr>
          <w:color w:val="231F20"/>
          <w:spacing w:val="-5"/>
        </w:rPr>
        <w:t> </w:t>
      </w:r>
      <w:r>
        <w:rPr>
          <w:color w:val="231F20"/>
        </w:rPr>
        <w:t>se</w:t>
      </w:r>
      <w:r>
        <w:rPr>
          <w:color w:val="231F20"/>
          <w:spacing w:val="-5"/>
        </w:rPr>
        <w:t> </w:t>
      </w:r>
      <w:r>
        <w:rPr>
          <w:color w:val="231F20"/>
        </w:rPr>
        <w:t>puede encontrar un gran paralelismo, </w:t>
      </w:r>
      <w:r>
        <w:rPr>
          <w:color w:val="231F20"/>
          <w:spacing w:val="-3"/>
        </w:rPr>
        <w:t>cuyo </w:t>
      </w:r>
      <w:r>
        <w:rPr>
          <w:color w:val="231F20"/>
        </w:rPr>
        <w:t>resultado seguramente no es una coincidencia, con el surgimiento de la actividad turística en la sociedad moderna. El turismo nace también con la búsqueda de la sociedad moderna por </w:t>
      </w:r>
      <w:r>
        <w:rPr>
          <w:color w:val="231F20"/>
          <w:spacing w:val="-3"/>
        </w:rPr>
        <w:t>alcanzar, “recuperar”, </w:t>
      </w:r>
      <w:r>
        <w:rPr>
          <w:color w:val="231F20"/>
        </w:rPr>
        <w:t>esos espacios naturales “perdidos” con la industrialización y el embate civilizador; también en Inglaterra desde el siglo XVIII surgen los “balnearios” en zonas de playa </w:t>
      </w:r>
      <w:r>
        <w:rPr>
          <w:color w:val="231F20"/>
          <w:spacing w:val="-4"/>
        </w:rPr>
        <w:t>(Urry, </w:t>
      </w:r>
      <w:r>
        <w:rPr>
          <w:color w:val="231F20"/>
        </w:rPr>
        <w:t>1997), los cuales atrajeron a grupos adinerados que adquirieron casas de descanso con el fin de disfrutar del “aire </w:t>
      </w:r>
      <w:r>
        <w:rPr>
          <w:color w:val="231F20"/>
          <w:spacing w:val="-3"/>
        </w:rPr>
        <w:t>puro” </w:t>
      </w:r>
      <w:r>
        <w:rPr>
          <w:color w:val="231F20"/>
        </w:rPr>
        <w:t>y escapar del tenso ambiente londinense, en la más pura línea</w:t>
      </w:r>
      <w:r>
        <w:rPr>
          <w:color w:val="231F20"/>
          <w:spacing w:val="-18"/>
        </w:rPr>
        <w:t> </w:t>
      </w:r>
      <w:r>
        <w:rPr>
          <w:color w:val="231F20"/>
        </w:rPr>
        <w:t>romanticista.</w:t>
      </w:r>
    </w:p>
    <w:p>
      <w:pPr>
        <w:pStyle w:val="BodyText"/>
        <w:spacing w:line="278" w:lineRule="auto" w:before="57"/>
        <w:ind w:left="117" w:right="115" w:firstLine="283"/>
        <w:jc w:val="both"/>
      </w:pPr>
      <w:r>
        <w:rPr>
          <w:color w:val="231F20"/>
          <w:spacing w:val="-3"/>
        </w:rPr>
        <w:t>Para </w:t>
      </w:r>
      <w:r>
        <w:rPr>
          <w:color w:val="231F20"/>
        </w:rPr>
        <w:t>el siglo XIX, la posibilidad de visitar los balnearios, en especial aquellos que se encontraban en declive como sitios “fuera de la moda” para</w:t>
      </w:r>
      <w:r>
        <w:rPr>
          <w:color w:val="231F20"/>
          <w:spacing w:val="-14"/>
        </w:rPr>
        <w:t> </w:t>
      </w:r>
      <w:r>
        <w:rPr>
          <w:color w:val="231F20"/>
        </w:rPr>
        <w:t>adquirir</w:t>
      </w:r>
      <w:r>
        <w:rPr>
          <w:color w:val="231F20"/>
          <w:spacing w:val="-14"/>
        </w:rPr>
        <w:t> </w:t>
      </w:r>
      <w:r>
        <w:rPr>
          <w:color w:val="231F20"/>
        </w:rPr>
        <w:t>casas</w:t>
      </w:r>
      <w:r>
        <w:rPr>
          <w:color w:val="231F20"/>
          <w:spacing w:val="-14"/>
        </w:rPr>
        <w:t> </w:t>
      </w:r>
      <w:r>
        <w:rPr>
          <w:color w:val="231F20"/>
        </w:rPr>
        <w:t>de</w:t>
      </w:r>
      <w:r>
        <w:rPr>
          <w:color w:val="231F20"/>
          <w:spacing w:val="-14"/>
        </w:rPr>
        <w:t> </w:t>
      </w:r>
      <w:r>
        <w:rPr>
          <w:color w:val="231F20"/>
        </w:rPr>
        <w:t>descanso,</w:t>
      </w:r>
      <w:r>
        <w:rPr>
          <w:color w:val="231F20"/>
          <w:spacing w:val="-14"/>
        </w:rPr>
        <w:t> </w:t>
      </w:r>
      <w:r>
        <w:rPr>
          <w:color w:val="231F20"/>
        </w:rPr>
        <w:t>que</w:t>
      </w:r>
      <w:r>
        <w:rPr>
          <w:color w:val="231F20"/>
          <w:spacing w:val="-14"/>
        </w:rPr>
        <w:t> </w:t>
      </w:r>
      <w:r>
        <w:rPr>
          <w:color w:val="231F20"/>
        </w:rPr>
        <w:t>presentaban</w:t>
      </w:r>
      <w:r>
        <w:rPr>
          <w:color w:val="231F20"/>
          <w:spacing w:val="-14"/>
        </w:rPr>
        <w:t> </w:t>
      </w:r>
      <w:r>
        <w:rPr>
          <w:color w:val="231F20"/>
        </w:rPr>
        <w:t>una</w:t>
      </w:r>
      <w:r>
        <w:rPr>
          <w:color w:val="231F20"/>
          <w:spacing w:val="-14"/>
        </w:rPr>
        <w:t> </w:t>
      </w:r>
      <w:r>
        <w:rPr>
          <w:color w:val="231F20"/>
        </w:rPr>
        <w:t>caída</w:t>
      </w:r>
      <w:r>
        <w:rPr>
          <w:color w:val="231F20"/>
          <w:spacing w:val="-14"/>
        </w:rPr>
        <w:t> </w:t>
      </w:r>
      <w:r>
        <w:rPr>
          <w:color w:val="231F20"/>
        </w:rPr>
        <w:t>en</w:t>
      </w:r>
      <w:r>
        <w:rPr>
          <w:color w:val="231F20"/>
          <w:spacing w:val="-14"/>
        </w:rPr>
        <w:t> </w:t>
      </w:r>
      <w:r>
        <w:rPr>
          <w:color w:val="231F20"/>
        </w:rPr>
        <w:t>los</w:t>
      </w:r>
      <w:r>
        <w:rPr>
          <w:color w:val="231F20"/>
          <w:spacing w:val="-14"/>
        </w:rPr>
        <w:t> </w:t>
      </w:r>
      <w:r>
        <w:rPr>
          <w:color w:val="231F20"/>
        </w:rPr>
        <w:t>precios de los predios y en el valor de las casas, orientaron su atención hacia sectores</w:t>
      </w:r>
      <w:r>
        <w:rPr>
          <w:color w:val="231F20"/>
          <w:spacing w:val="-6"/>
        </w:rPr>
        <w:t> </w:t>
      </w:r>
      <w:r>
        <w:rPr>
          <w:color w:val="231F20"/>
        </w:rPr>
        <w:t>más</w:t>
      </w:r>
      <w:r>
        <w:rPr>
          <w:color w:val="231F20"/>
          <w:spacing w:val="-5"/>
        </w:rPr>
        <w:t> </w:t>
      </w:r>
      <w:r>
        <w:rPr>
          <w:color w:val="231F20"/>
        </w:rPr>
        <w:t>amplios</w:t>
      </w:r>
      <w:r>
        <w:rPr>
          <w:color w:val="231F20"/>
          <w:spacing w:val="-5"/>
        </w:rPr>
        <w:t> </w:t>
      </w:r>
      <w:r>
        <w:rPr>
          <w:color w:val="231F20"/>
        </w:rPr>
        <w:t>de</w:t>
      </w:r>
      <w:r>
        <w:rPr>
          <w:color w:val="231F20"/>
          <w:spacing w:val="-6"/>
        </w:rPr>
        <w:t> </w:t>
      </w:r>
      <w:r>
        <w:rPr>
          <w:color w:val="231F20"/>
        </w:rPr>
        <w:t>la</w:t>
      </w:r>
      <w:r>
        <w:rPr>
          <w:color w:val="231F20"/>
          <w:spacing w:val="-5"/>
        </w:rPr>
        <w:t> </w:t>
      </w:r>
      <w:r>
        <w:rPr>
          <w:color w:val="231F20"/>
        </w:rPr>
        <w:t>población,</w:t>
      </w:r>
      <w:r>
        <w:rPr>
          <w:color w:val="231F20"/>
          <w:spacing w:val="-5"/>
        </w:rPr>
        <w:t> </w:t>
      </w:r>
      <w:r>
        <w:rPr>
          <w:color w:val="231F20"/>
        </w:rPr>
        <w:t>es</w:t>
      </w:r>
      <w:r>
        <w:rPr>
          <w:color w:val="231F20"/>
          <w:spacing w:val="-6"/>
        </w:rPr>
        <w:t> </w:t>
      </w:r>
      <w:r>
        <w:rPr>
          <w:color w:val="231F20"/>
          <w:spacing w:val="-4"/>
        </w:rPr>
        <w:t>decir,</w:t>
      </w:r>
      <w:r>
        <w:rPr>
          <w:color w:val="231F20"/>
          <w:spacing w:val="-5"/>
        </w:rPr>
        <w:t> </w:t>
      </w:r>
      <w:r>
        <w:rPr>
          <w:color w:val="231F20"/>
        </w:rPr>
        <w:t>se</w:t>
      </w:r>
      <w:r>
        <w:rPr>
          <w:color w:val="231F20"/>
          <w:spacing w:val="-6"/>
        </w:rPr>
        <w:t> </w:t>
      </w:r>
      <w:r>
        <w:rPr>
          <w:color w:val="231F20"/>
        </w:rPr>
        <w:t>hicieron</w:t>
      </w:r>
      <w:r>
        <w:rPr>
          <w:color w:val="231F20"/>
          <w:spacing w:val="-5"/>
        </w:rPr>
        <w:t> </w:t>
      </w:r>
      <w:r>
        <w:rPr>
          <w:color w:val="231F20"/>
        </w:rPr>
        <w:t>accesibles</w:t>
      </w:r>
      <w:r>
        <w:rPr>
          <w:color w:val="231F20"/>
          <w:spacing w:val="-5"/>
        </w:rPr>
        <w:t> </w:t>
      </w:r>
      <w:r>
        <w:rPr>
          <w:color w:val="231F20"/>
        </w:rPr>
        <w:t>a</w:t>
      </w:r>
      <w:r>
        <w:rPr>
          <w:color w:val="231F20"/>
          <w:spacing w:val="-5"/>
        </w:rPr>
        <w:t> </w:t>
      </w:r>
      <w:r>
        <w:rPr>
          <w:color w:val="231F20"/>
        </w:rPr>
        <w:t>las clases populares. Esta posibilidad se encontró a su vez con una corriente ideológica que pugnaba porque la clase trabajadora fuese reconocida como tal y que en esos términos le fuesen reconocidos sus derechos, entre</w:t>
      </w:r>
      <w:r>
        <w:rPr>
          <w:color w:val="231F20"/>
          <w:spacing w:val="-7"/>
        </w:rPr>
        <w:t> </w:t>
      </w:r>
      <w:r>
        <w:rPr>
          <w:color w:val="231F20"/>
        </w:rPr>
        <w:t>otros:</w:t>
      </w:r>
      <w:r>
        <w:rPr>
          <w:color w:val="231F20"/>
          <w:spacing w:val="-7"/>
        </w:rPr>
        <w:t> </w:t>
      </w:r>
      <w:r>
        <w:rPr>
          <w:color w:val="231F20"/>
        </w:rPr>
        <w:t>una</w:t>
      </w:r>
      <w:r>
        <w:rPr>
          <w:color w:val="231F20"/>
          <w:spacing w:val="-6"/>
        </w:rPr>
        <w:t> </w:t>
      </w:r>
      <w:r>
        <w:rPr>
          <w:color w:val="231F20"/>
        </w:rPr>
        <w:t>jornada</w:t>
      </w:r>
      <w:r>
        <w:rPr>
          <w:color w:val="231F20"/>
          <w:spacing w:val="-7"/>
        </w:rPr>
        <w:t> </w:t>
      </w:r>
      <w:r>
        <w:rPr>
          <w:color w:val="231F20"/>
        </w:rPr>
        <w:t>laboral</w:t>
      </w:r>
      <w:r>
        <w:rPr>
          <w:color w:val="231F20"/>
          <w:spacing w:val="-6"/>
        </w:rPr>
        <w:t> </w:t>
      </w:r>
      <w:r>
        <w:rPr>
          <w:color w:val="231F20"/>
        </w:rPr>
        <w:t>acotada,</w:t>
      </w:r>
      <w:r>
        <w:rPr>
          <w:color w:val="231F20"/>
          <w:spacing w:val="-6"/>
        </w:rPr>
        <w:t> </w:t>
      </w:r>
      <w:r>
        <w:rPr>
          <w:color w:val="231F20"/>
        </w:rPr>
        <w:t>gozar</w:t>
      </w:r>
      <w:r>
        <w:rPr>
          <w:color w:val="231F20"/>
          <w:spacing w:val="-7"/>
        </w:rPr>
        <w:t> </w:t>
      </w:r>
      <w:r>
        <w:rPr>
          <w:color w:val="231F20"/>
        </w:rPr>
        <w:t>de</w:t>
      </w:r>
      <w:r>
        <w:rPr>
          <w:color w:val="231F20"/>
          <w:spacing w:val="-7"/>
        </w:rPr>
        <w:t> </w:t>
      </w:r>
      <w:r>
        <w:rPr>
          <w:color w:val="231F20"/>
        </w:rPr>
        <w:t>un</w:t>
      </w:r>
      <w:r>
        <w:rPr>
          <w:color w:val="231F20"/>
          <w:spacing w:val="-6"/>
        </w:rPr>
        <w:t> </w:t>
      </w:r>
      <w:r>
        <w:rPr>
          <w:color w:val="231F20"/>
        </w:rPr>
        <w:t>descanso</w:t>
      </w:r>
      <w:r>
        <w:rPr>
          <w:color w:val="231F20"/>
          <w:spacing w:val="-7"/>
        </w:rPr>
        <w:t> </w:t>
      </w:r>
      <w:r>
        <w:rPr>
          <w:color w:val="231F20"/>
        </w:rPr>
        <w:t>semanal</w:t>
      </w:r>
      <w:r>
        <w:rPr>
          <w:color w:val="231F20"/>
          <w:spacing w:val="-6"/>
        </w:rPr>
        <w:t> </w:t>
      </w:r>
      <w:r>
        <w:rPr>
          <w:color w:val="231F20"/>
        </w:rPr>
        <w:t>y de un periodo de vacaciones. Estos reclamos, apoyados por los nacientes y cada vez más poderosos sindicatos, llevaron al reconocimiento legal de los</w:t>
      </w:r>
      <w:r>
        <w:rPr>
          <w:color w:val="231F20"/>
          <w:spacing w:val="-6"/>
        </w:rPr>
        <w:t> </w:t>
      </w:r>
      <w:r>
        <w:rPr>
          <w:color w:val="231F20"/>
        </w:rPr>
        <w:t>derechos</w:t>
      </w:r>
      <w:r>
        <w:rPr>
          <w:color w:val="231F20"/>
          <w:spacing w:val="-6"/>
        </w:rPr>
        <w:t> </w:t>
      </w:r>
      <w:r>
        <w:rPr>
          <w:color w:val="231F20"/>
        </w:rPr>
        <w:t>sumándose</w:t>
      </w:r>
      <w:r>
        <w:rPr>
          <w:color w:val="231F20"/>
          <w:spacing w:val="-6"/>
        </w:rPr>
        <w:t> </w:t>
      </w:r>
      <w:r>
        <w:rPr>
          <w:color w:val="231F20"/>
        </w:rPr>
        <w:t>amplios</w:t>
      </w:r>
      <w:r>
        <w:rPr>
          <w:color w:val="231F20"/>
          <w:spacing w:val="-6"/>
        </w:rPr>
        <w:t> </w:t>
      </w:r>
      <w:r>
        <w:rPr>
          <w:color w:val="231F20"/>
        </w:rPr>
        <w:t>sectores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población</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posibilidad de</w:t>
      </w:r>
      <w:r>
        <w:rPr>
          <w:color w:val="231F20"/>
          <w:spacing w:val="-4"/>
        </w:rPr>
        <w:t> </w:t>
      </w:r>
      <w:r>
        <w:rPr>
          <w:color w:val="231F20"/>
        </w:rPr>
        <w:t>“vacacionar”</w:t>
      </w:r>
      <w:r>
        <w:rPr>
          <w:color w:val="231F20"/>
          <w:spacing w:val="-4"/>
        </w:rPr>
        <w:t> </w:t>
      </w:r>
      <w:r>
        <w:rPr>
          <w:color w:val="231F20"/>
        </w:rPr>
        <w:t>durante</w:t>
      </w:r>
      <w:r>
        <w:rPr>
          <w:color w:val="231F20"/>
          <w:spacing w:val="-4"/>
        </w:rPr>
        <w:t> </w:t>
      </w:r>
      <w:r>
        <w:rPr>
          <w:color w:val="231F20"/>
        </w:rPr>
        <w:t>sus</w:t>
      </w:r>
      <w:r>
        <w:rPr>
          <w:color w:val="231F20"/>
          <w:spacing w:val="-4"/>
        </w:rPr>
        <w:t> </w:t>
      </w:r>
      <w:r>
        <w:rPr>
          <w:color w:val="231F20"/>
        </w:rPr>
        <w:t>tiempos</w:t>
      </w:r>
      <w:r>
        <w:rPr>
          <w:color w:val="231F20"/>
          <w:spacing w:val="-4"/>
        </w:rPr>
        <w:t> </w:t>
      </w:r>
      <w:r>
        <w:rPr>
          <w:color w:val="231F20"/>
        </w:rPr>
        <w:t>de</w:t>
      </w:r>
      <w:r>
        <w:rPr>
          <w:color w:val="231F20"/>
          <w:spacing w:val="-4"/>
        </w:rPr>
        <w:t> </w:t>
      </w:r>
      <w:r>
        <w:rPr>
          <w:color w:val="231F20"/>
        </w:rPr>
        <w:t>descanso.</w:t>
      </w:r>
      <w:r>
        <w:rPr>
          <w:color w:val="231F20"/>
          <w:spacing w:val="-4"/>
        </w:rPr>
        <w:t> </w:t>
      </w:r>
      <w:r>
        <w:rPr>
          <w:color w:val="231F20"/>
        </w:rPr>
        <w:t>De</w:t>
      </w:r>
      <w:r>
        <w:rPr>
          <w:color w:val="231F20"/>
          <w:spacing w:val="-4"/>
        </w:rPr>
        <w:t> </w:t>
      </w:r>
      <w:r>
        <w:rPr>
          <w:color w:val="231F20"/>
        </w:rPr>
        <w:t>ello</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idea</w:t>
      </w:r>
      <w:r>
        <w:rPr>
          <w:color w:val="231F20"/>
          <w:spacing w:val="-4"/>
        </w:rPr>
        <w:t> </w:t>
      </w:r>
      <w:r>
        <w:rPr>
          <w:color w:val="231F20"/>
        </w:rPr>
        <w:t>de</w:t>
      </w:r>
      <w:r>
        <w:rPr>
          <w:color w:val="231F20"/>
          <w:spacing w:val="-4"/>
        </w:rPr>
        <w:t> </w:t>
      </w:r>
      <w:r>
        <w:rPr>
          <w:color w:val="231F20"/>
        </w:rPr>
        <w:t>que viajar para disfrutar de los espacios naturales o para emular a la clase ociosa como derecho propio e inalienable del ser humano (Lafargue) hubo solo un</w:t>
      </w:r>
      <w:r>
        <w:rPr>
          <w:color w:val="231F20"/>
          <w:spacing w:val="-3"/>
        </w:rPr>
        <w:t> </w:t>
      </w:r>
      <w:r>
        <w:rPr>
          <w:color w:val="231F20"/>
        </w:rPr>
        <w:t>paso.</w:t>
      </w:r>
    </w:p>
    <w:p>
      <w:pPr>
        <w:pStyle w:val="BodyText"/>
        <w:spacing w:line="278" w:lineRule="auto" w:before="57"/>
        <w:ind w:left="117" w:right="115" w:firstLine="283"/>
        <w:jc w:val="both"/>
      </w:pPr>
      <w:r>
        <w:rPr>
          <w:color w:val="231F20"/>
        </w:rPr>
        <w:t>En breve tiempo, la existencia de los polos de atracción de las playas británicas y de grupos de personas con tiempo a su disposición para vacacionar llevó a la aparición de los viajes organizados en ferrocarril, “empaquetados” y ofrecidos a crédito a grupos de trabajadores que de</w:t>
      </w:r>
    </w:p>
    <w:p>
      <w:pPr>
        <w:spacing w:after="0" w:line="278" w:lineRule="auto"/>
        <w:jc w:val="both"/>
        <w:sectPr>
          <w:pgSz w:w="9640" w:h="13040"/>
          <w:pgMar w:header="669" w:footer="839" w:top="860" w:bottom="1020" w:left="1300" w:right="1300"/>
        </w:sectPr>
      </w:pPr>
    </w:p>
    <w:p>
      <w:pPr>
        <w:pStyle w:val="BodyText"/>
        <w:rPr>
          <w:sz w:val="20"/>
        </w:rPr>
      </w:pPr>
    </w:p>
    <w:p>
      <w:pPr>
        <w:pStyle w:val="BodyText"/>
        <w:spacing w:before="1"/>
        <w:rPr>
          <w:sz w:val="16"/>
        </w:rPr>
      </w:pPr>
    </w:p>
    <w:p>
      <w:pPr>
        <w:pStyle w:val="BodyText"/>
        <w:spacing w:line="278" w:lineRule="auto" w:before="69"/>
        <w:ind w:left="117" w:right="115"/>
        <w:jc w:val="both"/>
      </w:pPr>
      <w:r>
        <w:rPr>
          <w:color w:val="231F20"/>
        </w:rPr>
        <w:t>otro modo no habrían viajado a las playas. Este hecho definitivamente marcó el surgimiento del turismo; se apunta al primer agente viajero, Thomas Cook, como el “creador” de esta forma de viajar. Los viajes turísticos, así llamados desde entonces, se popularizaron en el resto del Continente Europeo y se trasladaron a América.</w:t>
      </w:r>
    </w:p>
    <w:p>
      <w:pPr>
        <w:pStyle w:val="BodyText"/>
        <w:spacing w:line="285" w:lineRule="auto" w:before="57"/>
        <w:ind w:left="117" w:right="114" w:firstLine="283"/>
        <w:jc w:val="both"/>
      </w:pPr>
      <w:r>
        <w:rPr>
          <w:color w:val="231F20"/>
        </w:rPr>
        <w:t>Reflexionando sobre el origen de los parques y del turismo a fines   del siglo XIX, se observa que ambos casos constituyen consecuencias no planeadas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industrialización:</w:t>
      </w:r>
      <w:r>
        <w:rPr>
          <w:color w:val="231F20"/>
          <w:spacing w:val="-19"/>
        </w:rPr>
        <w:t> </w:t>
      </w:r>
      <w:r>
        <w:rPr>
          <w:color w:val="231F20"/>
        </w:rPr>
        <w:t>la</w:t>
      </w:r>
      <w:r>
        <w:rPr>
          <w:color w:val="231F20"/>
          <w:spacing w:val="-19"/>
        </w:rPr>
        <w:t> </w:t>
      </w:r>
      <w:r>
        <w:rPr>
          <w:color w:val="231F20"/>
        </w:rPr>
        <w:t>búsqueda</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conservación</w:t>
      </w:r>
      <w:r>
        <w:rPr>
          <w:color w:val="231F20"/>
          <w:spacing w:val="-19"/>
        </w:rPr>
        <w:t> </w:t>
      </w:r>
      <w:r>
        <w:rPr>
          <w:color w:val="231F20"/>
        </w:rPr>
        <w:t>de</w:t>
      </w:r>
      <w:r>
        <w:rPr>
          <w:color w:val="231F20"/>
          <w:spacing w:val="-19"/>
        </w:rPr>
        <w:t> </w:t>
      </w:r>
      <w:r>
        <w:rPr>
          <w:color w:val="231F20"/>
        </w:rPr>
        <w:t>lo</w:t>
      </w:r>
      <w:r>
        <w:rPr>
          <w:color w:val="231F20"/>
          <w:spacing w:val="-19"/>
        </w:rPr>
        <w:t> </w:t>
      </w:r>
      <w:r>
        <w:rPr>
          <w:color w:val="231F20"/>
        </w:rPr>
        <w:t>que la</w:t>
      </w:r>
      <w:r>
        <w:rPr>
          <w:color w:val="231F20"/>
          <w:spacing w:val="-4"/>
        </w:rPr>
        <w:t> </w:t>
      </w:r>
      <w:r>
        <w:rPr>
          <w:color w:val="231F20"/>
        </w:rPr>
        <w:t>industria</w:t>
      </w:r>
      <w:r>
        <w:rPr>
          <w:color w:val="231F20"/>
          <w:spacing w:val="-4"/>
        </w:rPr>
        <w:t> </w:t>
      </w:r>
      <w:r>
        <w:rPr>
          <w:color w:val="231F20"/>
        </w:rPr>
        <w:t>arrasaba</w:t>
      </w:r>
      <w:r>
        <w:rPr>
          <w:color w:val="231F20"/>
          <w:spacing w:val="-4"/>
        </w:rPr>
        <w:t> </w:t>
      </w:r>
      <w:r>
        <w:rPr>
          <w:color w:val="231F20"/>
        </w:rPr>
        <w:t>y</w:t>
      </w:r>
      <w:r>
        <w:rPr>
          <w:color w:val="231F20"/>
          <w:spacing w:val="-4"/>
        </w:rPr>
        <w:t> </w:t>
      </w:r>
      <w:r>
        <w:rPr>
          <w:color w:val="231F20"/>
        </w:rPr>
        <w:t>del</w:t>
      </w:r>
      <w:r>
        <w:rPr>
          <w:color w:val="231F20"/>
          <w:spacing w:val="-4"/>
        </w:rPr>
        <w:t> </w:t>
      </w:r>
      <w:r>
        <w:rPr>
          <w:color w:val="231F20"/>
        </w:rPr>
        <w:t>bienestar</w:t>
      </w:r>
      <w:r>
        <w:rPr>
          <w:color w:val="231F20"/>
          <w:spacing w:val="-5"/>
        </w:rPr>
        <w:t> </w:t>
      </w:r>
      <w:r>
        <w:rPr>
          <w:color w:val="231F20"/>
        </w:rPr>
        <w:t>humano,</w:t>
      </w:r>
      <w:r>
        <w:rPr>
          <w:color w:val="231F20"/>
          <w:spacing w:val="-4"/>
        </w:rPr>
        <w:t> </w:t>
      </w:r>
      <w:r>
        <w:rPr>
          <w:color w:val="231F20"/>
        </w:rPr>
        <w:t>apabullado</w:t>
      </w:r>
      <w:r>
        <w:rPr>
          <w:color w:val="231F20"/>
          <w:spacing w:val="-4"/>
        </w:rPr>
        <w:t> </w:t>
      </w:r>
      <w:r>
        <w:rPr>
          <w:color w:val="231F20"/>
        </w:rPr>
        <w:t>por</w:t>
      </w:r>
      <w:r>
        <w:rPr>
          <w:color w:val="231F20"/>
          <w:spacing w:val="-5"/>
        </w:rPr>
        <w:t> </w:t>
      </w:r>
      <w:r>
        <w:rPr>
          <w:color w:val="231F20"/>
        </w:rPr>
        <w:t>la</w:t>
      </w:r>
      <w:r>
        <w:rPr>
          <w:color w:val="231F20"/>
          <w:spacing w:val="-4"/>
        </w:rPr>
        <w:t> </w:t>
      </w:r>
      <w:r>
        <w:rPr>
          <w:color w:val="231F20"/>
        </w:rPr>
        <w:t>industria y</w:t>
      </w:r>
      <w:r>
        <w:rPr>
          <w:color w:val="231F20"/>
          <w:spacing w:val="-4"/>
        </w:rPr>
        <w:t> </w:t>
      </w:r>
      <w:r>
        <w:rPr>
          <w:color w:val="231F20"/>
        </w:rPr>
        <w:t>que</w:t>
      </w:r>
      <w:r>
        <w:rPr>
          <w:color w:val="231F20"/>
          <w:spacing w:val="-4"/>
        </w:rPr>
        <w:t> </w:t>
      </w:r>
      <w:r>
        <w:rPr>
          <w:color w:val="231F20"/>
        </w:rPr>
        <w:t>en</w:t>
      </w:r>
      <w:r>
        <w:rPr>
          <w:color w:val="231F20"/>
          <w:spacing w:val="-4"/>
        </w:rPr>
        <w:t> </w:t>
      </w:r>
      <w:r>
        <w:rPr>
          <w:color w:val="231F20"/>
        </w:rPr>
        <w:t>ambos</w:t>
      </w:r>
      <w:r>
        <w:rPr>
          <w:color w:val="231F20"/>
          <w:spacing w:val="-4"/>
        </w:rPr>
        <w:t> </w:t>
      </w:r>
      <w:r>
        <w:rPr>
          <w:color w:val="231F20"/>
        </w:rPr>
        <w:t>casos,</w:t>
      </w:r>
      <w:r>
        <w:rPr>
          <w:color w:val="231F20"/>
          <w:spacing w:val="-4"/>
        </w:rPr>
        <w:t> </w:t>
      </w:r>
      <w:r>
        <w:rPr>
          <w:color w:val="231F20"/>
        </w:rPr>
        <w:t>tanto</w:t>
      </w:r>
      <w:r>
        <w:rPr>
          <w:color w:val="231F20"/>
          <w:spacing w:val="-4"/>
        </w:rPr>
        <w:t> </w:t>
      </w:r>
      <w:r>
        <w:rPr>
          <w:color w:val="231F20"/>
        </w:rPr>
        <w:t>los</w:t>
      </w:r>
      <w:r>
        <w:rPr>
          <w:color w:val="231F20"/>
          <w:spacing w:val="-4"/>
        </w:rPr>
        <w:t> </w:t>
      </w:r>
      <w:r>
        <w:rPr>
          <w:color w:val="231F20"/>
        </w:rPr>
        <w:t>parques</w:t>
      </w:r>
      <w:r>
        <w:rPr>
          <w:color w:val="231F20"/>
          <w:spacing w:val="-4"/>
        </w:rPr>
        <w:t> </w:t>
      </w:r>
      <w:r>
        <w:rPr>
          <w:color w:val="231F20"/>
        </w:rPr>
        <w:t>como</w:t>
      </w:r>
      <w:r>
        <w:rPr>
          <w:color w:val="231F20"/>
          <w:spacing w:val="-4"/>
        </w:rPr>
        <w:t> </w:t>
      </w:r>
      <w:r>
        <w:rPr>
          <w:color w:val="231F20"/>
        </w:rPr>
        <w:t>el</w:t>
      </w:r>
      <w:r>
        <w:rPr>
          <w:color w:val="231F20"/>
          <w:spacing w:val="-3"/>
        </w:rPr>
        <w:t> </w:t>
      </w:r>
      <w:r>
        <w:rPr>
          <w:color w:val="231F20"/>
        </w:rPr>
        <w:t>turismo,</w:t>
      </w:r>
      <w:r>
        <w:rPr>
          <w:color w:val="231F20"/>
          <w:spacing w:val="-4"/>
        </w:rPr>
        <w:t> </w:t>
      </w:r>
      <w:r>
        <w:rPr>
          <w:color w:val="231F20"/>
        </w:rPr>
        <w:t>significaron,</w:t>
      </w:r>
      <w:r>
        <w:rPr>
          <w:color w:val="231F20"/>
          <w:spacing w:val="-4"/>
        </w:rPr>
        <w:t> </w:t>
      </w:r>
      <w:r>
        <w:rPr>
          <w:color w:val="231F20"/>
        </w:rPr>
        <w:t>en su momento, un espacio de lucha para los opositores al</w:t>
      </w:r>
      <w:r>
        <w:rPr>
          <w:color w:val="231F20"/>
          <w:spacing w:val="-24"/>
        </w:rPr>
        <w:t> </w:t>
      </w:r>
      <w:r>
        <w:rPr>
          <w:color w:val="231F20"/>
        </w:rPr>
        <w:t>sistema.</w:t>
      </w:r>
    </w:p>
    <w:p>
      <w:pPr>
        <w:pStyle w:val="Heading5"/>
        <w:spacing w:line="288" w:lineRule="auto" w:before="170"/>
        <w:ind w:right="115"/>
      </w:pPr>
      <w:r>
        <w:rPr>
          <w:color w:val="231F20"/>
        </w:rPr>
        <w:t>Crisis del desarrollo moderno y la transformación de los conceptos de parque y turismo</w:t>
      </w:r>
    </w:p>
    <w:p>
      <w:pPr>
        <w:pStyle w:val="BodyText"/>
        <w:spacing w:line="278" w:lineRule="auto" w:before="106"/>
        <w:ind w:left="117" w:right="114"/>
        <w:jc w:val="both"/>
      </w:pPr>
      <w:r>
        <w:rPr>
          <w:color w:val="231F20"/>
        </w:rPr>
        <w:t>La estructura de organización de la sociedad global entró en crisis en el siglo XX; sus principios fundamentales fueron fuertemente cuestionados por las escuelas críticas y por el socialismo real, que fueron los voceros que denunciaron las contradicciones y las debilidades de la sociedad moderna. La crisis derivó en guerras, “calientes y </w:t>
      </w:r>
      <w:r>
        <w:rPr>
          <w:color w:val="231F20"/>
          <w:spacing w:val="-4"/>
        </w:rPr>
        <w:t>frías”, </w:t>
      </w:r>
      <w:r>
        <w:rPr>
          <w:color w:val="231F20"/>
        </w:rPr>
        <w:t>que enfrentaron a ideólogos, paradigmas y posturas a lo largo de casi todo el siglo. El desmoronamiento económico-político del bloque soviético de naciones  y del denominado “socialismo real” no acabó con la crisis, pues las contradicciones del sistema aún subsisten, sin embargo, fue necesario hacer un replanteamiento ideológico que encontró una vía a </w:t>
      </w:r>
      <w:r>
        <w:rPr>
          <w:color w:val="231F20"/>
          <w:spacing w:val="-3"/>
        </w:rPr>
        <w:t>través </w:t>
      </w:r>
      <w:r>
        <w:rPr>
          <w:color w:val="231F20"/>
        </w:rPr>
        <w:t>del problema</w:t>
      </w:r>
      <w:r>
        <w:rPr>
          <w:color w:val="231F20"/>
          <w:spacing w:val="-8"/>
        </w:rPr>
        <w:t> </w:t>
      </w:r>
      <w:r>
        <w:rPr>
          <w:color w:val="231F20"/>
        </w:rPr>
        <w:t>ambiental</w:t>
      </w:r>
      <w:r>
        <w:rPr>
          <w:color w:val="231F20"/>
          <w:spacing w:val="-8"/>
        </w:rPr>
        <w:t> </w:t>
      </w:r>
      <w:r>
        <w:rPr>
          <w:color w:val="231F20"/>
        </w:rPr>
        <w:t>y</w:t>
      </w:r>
      <w:r>
        <w:rPr>
          <w:color w:val="231F20"/>
          <w:spacing w:val="-8"/>
        </w:rPr>
        <w:t> </w:t>
      </w:r>
      <w:r>
        <w:rPr>
          <w:color w:val="231F20"/>
        </w:rPr>
        <w:t>una</w:t>
      </w:r>
      <w:r>
        <w:rPr>
          <w:color w:val="231F20"/>
          <w:spacing w:val="-8"/>
        </w:rPr>
        <w:t> </w:t>
      </w:r>
      <w:r>
        <w:rPr>
          <w:color w:val="231F20"/>
        </w:rPr>
        <w:t>estructura</w:t>
      </w:r>
      <w:r>
        <w:rPr>
          <w:color w:val="231F20"/>
          <w:spacing w:val="-8"/>
        </w:rPr>
        <w:t> </w:t>
      </w:r>
      <w:r>
        <w:rPr>
          <w:color w:val="231F20"/>
        </w:rPr>
        <w:t>de</w:t>
      </w:r>
      <w:r>
        <w:rPr>
          <w:color w:val="231F20"/>
          <w:spacing w:val="-8"/>
        </w:rPr>
        <w:t> </w:t>
      </w:r>
      <w:r>
        <w:rPr>
          <w:color w:val="231F20"/>
        </w:rPr>
        <w:t>organización</w:t>
      </w:r>
      <w:r>
        <w:rPr>
          <w:color w:val="231F20"/>
          <w:spacing w:val="-8"/>
        </w:rPr>
        <w:t> </w:t>
      </w:r>
      <w:r>
        <w:rPr>
          <w:color w:val="231F20"/>
        </w:rPr>
        <w:t>mediante</w:t>
      </w:r>
      <w:r>
        <w:rPr>
          <w:color w:val="231F20"/>
          <w:spacing w:val="-8"/>
        </w:rPr>
        <w:t> </w:t>
      </w:r>
      <w:r>
        <w:rPr>
          <w:color w:val="231F20"/>
        </w:rPr>
        <w:t>la</w:t>
      </w:r>
      <w:r>
        <w:rPr>
          <w:color w:val="231F20"/>
          <w:spacing w:val="-8"/>
        </w:rPr>
        <w:t> </w:t>
      </w:r>
      <w:r>
        <w:rPr>
          <w:color w:val="231F20"/>
        </w:rPr>
        <w:t>noción del desarrollo sustentable</w:t>
      </w:r>
      <w:r>
        <w:rPr>
          <w:color w:val="231F20"/>
          <w:spacing w:val="-13"/>
        </w:rPr>
        <w:t> </w:t>
      </w:r>
      <w:r>
        <w:rPr>
          <w:color w:val="231F20"/>
        </w:rPr>
        <w:t>(Guimaraes).</w:t>
      </w:r>
    </w:p>
    <w:p>
      <w:pPr>
        <w:pStyle w:val="BodyText"/>
        <w:spacing w:line="278" w:lineRule="auto" w:before="57"/>
        <w:ind w:left="117" w:right="110" w:firstLine="283"/>
        <w:jc w:val="both"/>
      </w:pPr>
      <w:r>
        <w:rPr>
          <w:color w:val="231F20"/>
          <w:spacing w:val="2"/>
        </w:rPr>
        <w:t>Durante </w:t>
      </w:r>
      <w:r>
        <w:rPr>
          <w:color w:val="231F20"/>
        </w:rPr>
        <w:t>el  </w:t>
      </w:r>
      <w:r>
        <w:rPr>
          <w:color w:val="231F20"/>
          <w:spacing w:val="2"/>
        </w:rPr>
        <w:t>siglo XX, los </w:t>
      </w:r>
      <w:r>
        <w:rPr>
          <w:color w:val="231F20"/>
          <w:spacing w:val="3"/>
        </w:rPr>
        <w:t>conceptos </w:t>
      </w:r>
      <w:r>
        <w:rPr>
          <w:color w:val="231F20"/>
        </w:rPr>
        <w:t>de  </w:t>
      </w:r>
      <w:r>
        <w:rPr>
          <w:color w:val="231F20"/>
          <w:spacing w:val="2"/>
        </w:rPr>
        <w:t>parque </w:t>
      </w:r>
      <w:r>
        <w:rPr>
          <w:color w:val="231F20"/>
        </w:rPr>
        <w:t>y  </w:t>
      </w:r>
      <w:r>
        <w:rPr>
          <w:color w:val="231F20"/>
          <w:spacing w:val="3"/>
        </w:rPr>
        <w:t>turismo vivieron</w:t>
      </w:r>
      <w:r>
        <w:rPr>
          <w:color w:val="231F20"/>
          <w:spacing w:val="54"/>
        </w:rPr>
        <w:t> </w:t>
      </w:r>
      <w:r>
        <w:rPr>
          <w:color w:val="231F20"/>
        </w:rPr>
        <w:t>un </w:t>
      </w:r>
      <w:r>
        <w:rPr>
          <w:color w:val="231F20"/>
          <w:spacing w:val="3"/>
        </w:rPr>
        <w:t>proceso </w:t>
      </w:r>
      <w:r>
        <w:rPr>
          <w:color w:val="231F20"/>
        </w:rPr>
        <w:t>de  </w:t>
      </w:r>
      <w:r>
        <w:rPr>
          <w:color w:val="231F20"/>
          <w:spacing w:val="3"/>
        </w:rPr>
        <w:t>institucionalización,  </w:t>
      </w:r>
      <w:r>
        <w:rPr>
          <w:color w:val="231F20"/>
        </w:rPr>
        <w:t>en  el  </w:t>
      </w:r>
      <w:r>
        <w:rPr>
          <w:color w:val="231F20"/>
          <w:spacing w:val="3"/>
        </w:rPr>
        <w:t>cual  adquirieron  </w:t>
      </w:r>
      <w:r>
        <w:rPr>
          <w:color w:val="231F20"/>
          <w:spacing w:val="4"/>
        </w:rPr>
        <w:t>estatus  </w:t>
      </w:r>
      <w:r>
        <w:rPr>
          <w:color w:val="231F20"/>
        </w:rPr>
        <w:t>de </w:t>
      </w:r>
      <w:r>
        <w:rPr>
          <w:color w:val="231F20"/>
          <w:spacing w:val="3"/>
        </w:rPr>
        <w:t>política pública </w:t>
      </w:r>
      <w:r>
        <w:rPr>
          <w:color w:val="231F20"/>
        </w:rPr>
        <w:t>y </w:t>
      </w:r>
      <w:r>
        <w:rPr>
          <w:color w:val="231F20"/>
          <w:spacing w:val="2"/>
        </w:rPr>
        <w:t>tal fue </w:t>
      </w:r>
      <w:r>
        <w:rPr>
          <w:color w:val="231F20"/>
        </w:rPr>
        <w:t>su </w:t>
      </w:r>
      <w:r>
        <w:rPr>
          <w:color w:val="231F20"/>
          <w:spacing w:val="3"/>
        </w:rPr>
        <w:t>aceptación </w:t>
      </w:r>
      <w:r>
        <w:rPr>
          <w:color w:val="231F20"/>
        </w:rPr>
        <w:t>en la </w:t>
      </w:r>
      <w:r>
        <w:rPr>
          <w:color w:val="231F20"/>
          <w:spacing w:val="3"/>
        </w:rPr>
        <w:t>sociedad </w:t>
      </w:r>
      <w:r>
        <w:rPr>
          <w:color w:val="231F20"/>
          <w:spacing w:val="2"/>
        </w:rPr>
        <w:t>que </w:t>
      </w:r>
      <w:r>
        <w:rPr>
          <w:color w:val="231F20"/>
          <w:spacing w:val="4"/>
        </w:rPr>
        <w:t>se </w:t>
      </w:r>
      <w:r>
        <w:rPr>
          <w:color w:val="231F20"/>
          <w:spacing w:val="3"/>
        </w:rPr>
        <w:t>conformaron grupos </w:t>
      </w:r>
      <w:r>
        <w:rPr>
          <w:color w:val="231F20"/>
        </w:rPr>
        <w:t>de </w:t>
      </w:r>
      <w:r>
        <w:rPr>
          <w:color w:val="231F20"/>
          <w:spacing w:val="2"/>
        </w:rPr>
        <w:t>interés </w:t>
      </w:r>
      <w:r>
        <w:rPr>
          <w:color w:val="231F20"/>
        </w:rPr>
        <w:t>para </w:t>
      </w:r>
      <w:r>
        <w:rPr>
          <w:color w:val="231F20"/>
          <w:spacing w:val="3"/>
        </w:rPr>
        <w:t>fomentarlos </w:t>
      </w:r>
      <w:r>
        <w:rPr>
          <w:color w:val="231F20"/>
        </w:rPr>
        <w:t>y </w:t>
      </w:r>
      <w:r>
        <w:rPr>
          <w:color w:val="231F20"/>
          <w:spacing w:val="3"/>
        </w:rPr>
        <w:t>desarrollar </w:t>
      </w:r>
      <w:r>
        <w:rPr>
          <w:color w:val="231F20"/>
        </w:rPr>
        <w:t>en </w:t>
      </w:r>
      <w:r>
        <w:rPr>
          <w:color w:val="231F20"/>
          <w:spacing w:val="4"/>
        </w:rPr>
        <w:t>las </w:t>
      </w:r>
      <w:r>
        <w:rPr>
          <w:color w:val="231F20"/>
          <w:spacing w:val="3"/>
        </w:rPr>
        <w:t>naciones </w:t>
      </w:r>
      <w:r>
        <w:rPr>
          <w:color w:val="231F20"/>
        </w:rPr>
        <w:t>la </w:t>
      </w:r>
      <w:r>
        <w:rPr>
          <w:color w:val="231F20"/>
          <w:spacing w:val="3"/>
        </w:rPr>
        <w:t>adopción </w:t>
      </w:r>
      <w:r>
        <w:rPr>
          <w:color w:val="231F20"/>
        </w:rPr>
        <w:t>de </w:t>
      </w:r>
      <w:r>
        <w:rPr>
          <w:color w:val="231F20"/>
          <w:spacing w:val="3"/>
        </w:rPr>
        <w:t>políticas </w:t>
      </w:r>
      <w:r>
        <w:rPr>
          <w:color w:val="231F20"/>
        </w:rPr>
        <w:t>para </w:t>
      </w:r>
      <w:r>
        <w:rPr>
          <w:color w:val="231F20"/>
          <w:spacing w:val="2"/>
        </w:rPr>
        <w:t>promover </w:t>
      </w:r>
      <w:r>
        <w:rPr>
          <w:color w:val="231F20"/>
        </w:rPr>
        <w:t>el </w:t>
      </w:r>
      <w:r>
        <w:rPr>
          <w:color w:val="231F20"/>
          <w:spacing w:val="3"/>
        </w:rPr>
        <w:t>turismo </w:t>
      </w:r>
      <w:r>
        <w:rPr>
          <w:color w:val="231F20"/>
        </w:rPr>
        <w:t>(UIOOT, </w:t>
      </w:r>
      <w:r>
        <w:rPr>
          <w:color w:val="231F20"/>
          <w:spacing w:val="3"/>
        </w:rPr>
        <w:t>1925, 1946; </w:t>
      </w:r>
      <w:r>
        <w:rPr>
          <w:color w:val="231F20"/>
        </w:rPr>
        <w:t>WTO, </w:t>
      </w:r>
      <w:r>
        <w:rPr>
          <w:color w:val="231F20"/>
          <w:spacing w:val="3"/>
        </w:rPr>
        <w:t>1975) </w:t>
      </w:r>
      <w:r>
        <w:rPr>
          <w:color w:val="231F20"/>
        </w:rPr>
        <w:t>y </w:t>
      </w:r>
      <w:r>
        <w:rPr>
          <w:color w:val="231F20"/>
          <w:spacing w:val="2"/>
        </w:rPr>
        <w:t>los </w:t>
      </w:r>
      <w:r>
        <w:rPr>
          <w:color w:val="231F20"/>
          <w:spacing w:val="3"/>
        </w:rPr>
        <w:t>parques, </w:t>
      </w:r>
      <w:r>
        <w:rPr>
          <w:color w:val="231F20"/>
          <w:spacing w:val="2"/>
        </w:rPr>
        <w:t>ahora </w:t>
      </w:r>
      <w:r>
        <w:rPr>
          <w:color w:val="231F20"/>
          <w:spacing w:val="3"/>
        </w:rPr>
        <w:t>denominados “reservas </w:t>
      </w:r>
      <w:r>
        <w:rPr>
          <w:color w:val="231F20"/>
        </w:rPr>
        <w:t>de la </w:t>
      </w:r>
      <w:r>
        <w:rPr>
          <w:color w:val="231F20"/>
          <w:spacing w:val="2"/>
        </w:rPr>
        <w:t>biósfera” (UICN, </w:t>
      </w:r>
      <w:r>
        <w:rPr>
          <w:color w:val="231F20"/>
          <w:spacing w:val="3"/>
        </w:rPr>
        <w:t>1948) que, </w:t>
      </w:r>
      <w:r>
        <w:rPr>
          <w:color w:val="231F20"/>
        </w:rPr>
        <w:t>en </w:t>
      </w:r>
      <w:r>
        <w:rPr>
          <w:color w:val="231F20"/>
          <w:spacing w:val="3"/>
        </w:rPr>
        <w:t>ambos casos, </w:t>
      </w:r>
      <w:r>
        <w:rPr>
          <w:color w:val="231F20"/>
          <w:spacing w:val="2"/>
        </w:rPr>
        <w:t>crecieron </w:t>
      </w:r>
      <w:r>
        <w:rPr>
          <w:color w:val="231F20"/>
        </w:rPr>
        <w:t>en </w:t>
      </w:r>
      <w:r>
        <w:rPr>
          <w:color w:val="231F20"/>
          <w:spacing w:val="2"/>
        </w:rPr>
        <w:t>número </w:t>
      </w:r>
      <w:r>
        <w:rPr>
          <w:color w:val="231F20"/>
        </w:rPr>
        <w:t>y se </w:t>
      </w:r>
      <w:r>
        <w:rPr>
          <w:color w:val="231F20"/>
          <w:spacing w:val="2"/>
        </w:rPr>
        <w:t>extendieron </w:t>
      </w:r>
      <w:r>
        <w:rPr>
          <w:color w:val="231F20"/>
          <w:spacing w:val="3"/>
        </w:rPr>
        <w:t>prácticamente </w:t>
      </w:r>
      <w:r>
        <w:rPr>
          <w:color w:val="231F20"/>
        </w:rPr>
        <w:t>a </w:t>
      </w:r>
      <w:r>
        <w:rPr>
          <w:color w:val="231F20"/>
          <w:spacing w:val="2"/>
        </w:rPr>
        <w:t>todo </w:t>
      </w:r>
      <w:r>
        <w:rPr>
          <w:color w:val="231F20"/>
        </w:rPr>
        <w:t>el </w:t>
      </w:r>
      <w:r>
        <w:rPr>
          <w:color w:val="231F20"/>
          <w:spacing w:val="23"/>
        </w:rPr>
        <w:t> </w:t>
      </w:r>
      <w:r>
        <w:rPr>
          <w:color w:val="231F20"/>
          <w:spacing w:val="4"/>
        </w:rPr>
        <w:t>mundo.</w:t>
      </w:r>
    </w:p>
    <w:p>
      <w:pPr>
        <w:spacing w:after="0" w:line="278" w:lineRule="auto"/>
        <w:jc w:val="both"/>
        <w:sectPr>
          <w:pgSz w:w="9640" w:h="13040"/>
          <w:pgMar w:header="687" w:footer="833" w:top="880" w:bottom="1020" w:left="1300" w:right="1300"/>
        </w:sectPr>
      </w:pPr>
    </w:p>
    <w:p>
      <w:pPr>
        <w:pStyle w:val="BodyText"/>
        <w:rPr>
          <w:sz w:val="20"/>
        </w:rPr>
      </w:pPr>
    </w:p>
    <w:p>
      <w:pPr>
        <w:pStyle w:val="BodyText"/>
        <w:spacing w:before="7"/>
        <w:rPr>
          <w:sz w:val="17"/>
        </w:rPr>
      </w:pPr>
    </w:p>
    <w:p>
      <w:pPr>
        <w:pStyle w:val="BodyText"/>
        <w:spacing w:line="278" w:lineRule="auto" w:before="69"/>
        <w:ind w:left="117" w:right="114" w:firstLine="283"/>
        <w:jc w:val="both"/>
      </w:pPr>
      <w:r>
        <w:rPr>
          <w:color w:val="231F20"/>
        </w:rPr>
        <w:t>En</w:t>
      </w:r>
      <w:r>
        <w:rPr>
          <w:color w:val="231F20"/>
          <w:spacing w:val="-21"/>
        </w:rPr>
        <w:t> </w:t>
      </w:r>
      <w:r>
        <w:rPr>
          <w:color w:val="231F20"/>
        </w:rPr>
        <w:t>este</w:t>
      </w:r>
      <w:r>
        <w:rPr>
          <w:color w:val="231F20"/>
          <w:spacing w:val="-21"/>
        </w:rPr>
        <w:t> </w:t>
      </w:r>
      <w:r>
        <w:rPr>
          <w:color w:val="231F20"/>
        </w:rPr>
        <w:t>periodo,</w:t>
      </w:r>
      <w:r>
        <w:rPr>
          <w:color w:val="231F20"/>
          <w:spacing w:val="-21"/>
        </w:rPr>
        <w:t> </w:t>
      </w:r>
      <w:r>
        <w:rPr>
          <w:color w:val="231F20"/>
        </w:rPr>
        <w:t>los</w:t>
      </w:r>
      <w:r>
        <w:rPr>
          <w:color w:val="231F20"/>
          <w:spacing w:val="-21"/>
        </w:rPr>
        <w:t> </w:t>
      </w:r>
      <w:r>
        <w:rPr>
          <w:color w:val="231F20"/>
        </w:rPr>
        <w:t>parques</w:t>
      </w:r>
      <w:r>
        <w:rPr>
          <w:color w:val="231F20"/>
          <w:spacing w:val="-21"/>
        </w:rPr>
        <w:t> </w:t>
      </w:r>
      <w:r>
        <w:rPr>
          <w:color w:val="231F20"/>
        </w:rPr>
        <w:t>y</w:t>
      </w:r>
      <w:r>
        <w:rPr>
          <w:color w:val="231F20"/>
          <w:spacing w:val="-21"/>
        </w:rPr>
        <w:t> </w:t>
      </w:r>
      <w:r>
        <w:rPr>
          <w:color w:val="231F20"/>
        </w:rPr>
        <w:t>el</w:t>
      </w:r>
      <w:r>
        <w:rPr>
          <w:color w:val="231F20"/>
          <w:spacing w:val="-21"/>
        </w:rPr>
        <w:t> </w:t>
      </w:r>
      <w:r>
        <w:rPr>
          <w:color w:val="231F20"/>
        </w:rPr>
        <w:t>turismo</w:t>
      </w:r>
      <w:r>
        <w:rPr>
          <w:color w:val="231F20"/>
          <w:spacing w:val="-21"/>
        </w:rPr>
        <w:t> </w:t>
      </w:r>
      <w:r>
        <w:rPr>
          <w:color w:val="231F20"/>
        </w:rPr>
        <w:t>aparecen</w:t>
      </w:r>
      <w:r>
        <w:rPr>
          <w:color w:val="231F20"/>
          <w:spacing w:val="-21"/>
        </w:rPr>
        <w:t> </w:t>
      </w:r>
      <w:r>
        <w:rPr>
          <w:color w:val="231F20"/>
        </w:rPr>
        <w:t>juntos</w:t>
      </w:r>
      <w:r>
        <w:rPr>
          <w:color w:val="231F20"/>
          <w:spacing w:val="-21"/>
        </w:rPr>
        <w:t> </w:t>
      </w:r>
      <w:r>
        <w:rPr>
          <w:color w:val="231F20"/>
        </w:rPr>
        <w:t>en</w:t>
      </w:r>
      <w:r>
        <w:rPr>
          <w:color w:val="231F20"/>
          <w:spacing w:val="-21"/>
        </w:rPr>
        <w:t> </w:t>
      </w:r>
      <w:r>
        <w:rPr>
          <w:color w:val="231F20"/>
        </w:rPr>
        <w:t>propuestas estratégicas.</w:t>
      </w:r>
      <w:r>
        <w:rPr>
          <w:color w:val="231F20"/>
          <w:spacing w:val="-23"/>
        </w:rPr>
        <w:t> </w:t>
      </w:r>
      <w:r>
        <w:rPr>
          <w:color w:val="231F20"/>
        </w:rPr>
        <w:t>Una</w:t>
      </w:r>
      <w:r>
        <w:rPr>
          <w:color w:val="231F20"/>
          <w:spacing w:val="-22"/>
        </w:rPr>
        <w:t> </w:t>
      </w:r>
      <w:r>
        <w:rPr>
          <w:color w:val="231F20"/>
        </w:rPr>
        <w:t>de</w:t>
      </w:r>
      <w:r>
        <w:rPr>
          <w:color w:val="231F20"/>
          <w:spacing w:val="-23"/>
        </w:rPr>
        <w:t> </w:t>
      </w:r>
      <w:r>
        <w:rPr>
          <w:color w:val="231F20"/>
        </w:rPr>
        <w:t>ellas,</w:t>
      </w:r>
      <w:r>
        <w:rPr>
          <w:color w:val="231F20"/>
          <w:spacing w:val="-22"/>
        </w:rPr>
        <w:t> </w:t>
      </w:r>
      <w:r>
        <w:rPr>
          <w:color w:val="231F20"/>
        </w:rPr>
        <w:t>que</w:t>
      </w:r>
      <w:r>
        <w:rPr>
          <w:color w:val="231F20"/>
          <w:spacing w:val="-22"/>
        </w:rPr>
        <w:t> </w:t>
      </w:r>
      <w:r>
        <w:rPr>
          <w:color w:val="231F20"/>
        </w:rPr>
        <w:t>ha</w:t>
      </w:r>
      <w:r>
        <w:rPr>
          <w:color w:val="231F20"/>
          <w:spacing w:val="-22"/>
        </w:rPr>
        <w:t> </w:t>
      </w:r>
      <w:r>
        <w:rPr>
          <w:color w:val="231F20"/>
        </w:rPr>
        <w:t>demostrado</w:t>
      </w:r>
      <w:r>
        <w:rPr>
          <w:color w:val="231F20"/>
          <w:spacing w:val="-23"/>
        </w:rPr>
        <w:t> </w:t>
      </w:r>
      <w:r>
        <w:rPr>
          <w:color w:val="231F20"/>
        </w:rPr>
        <w:t>su</w:t>
      </w:r>
      <w:r>
        <w:rPr>
          <w:color w:val="231F20"/>
          <w:spacing w:val="-22"/>
        </w:rPr>
        <w:t> </w:t>
      </w:r>
      <w:r>
        <w:rPr>
          <w:color w:val="231F20"/>
        </w:rPr>
        <w:t>valor</w:t>
      </w:r>
      <w:r>
        <w:rPr>
          <w:color w:val="231F20"/>
          <w:spacing w:val="-22"/>
        </w:rPr>
        <w:t> </w:t>
      </w:r>
      <w:r>
        <w:rPr>
          <w:color w:val="231F20"/>
        </w:rPr>
        <w:t>para</w:t>
      </w:r>
      <w:r>
        <w:rPr>
          <w:color w:val="231F20"/>
          <w:spacing w:val="-22"/>
        </w:rPr>
        <w:t> </w:t>
      </w:r>
      <w:r>
        <w:rPr>
          <w:color w:val="231F20"/>
        </w:rPr>
        <w:t>la</w:t>
      </w:r>
      <w:r>
        <w:rPr>
          <w:color w:val="231F20"/>
          <w:spacing w:val="-22"/>
        </w:rPr>
        <w:t> </w:t>
      </w:r>
      <w:r>
        <w:rPr>
          <w:color w:val="231F20"/>
        </w:rPr>
        <w:t>conservación de los recursos naturales es la del establecimiento de parques naturales y áreas protegidas. Esta estrategia, no obstante, ha fracasado en lo que  se puede denominar la “conservación del patrimonio </w:t>
      </w:r>
      <w:r>
        <w:rPr>
          <w:color w:val="231F20"/>
          <w:spacing w:val="-3"/>
        </w:rPr>
        <w:t>cultural”, </w:t>
      </w:r>
      <w:r>
        <w:rPr>
          <w:color w:val="231F20"/>
        </w:rPr>
        <w:t>pues ha excluido la posibilidad del desarrollo para las poblaciones humanas que habitan en ellas o en sus áreas de influencia. La posibilidad que ofrece la noción del desarrollo sustentable podría cambiar esta realidad. Una de las posibilidades que en lo general parece viable es el uso turístico de los parques y de las áreas protegidas, sin embargo, esto no necesariamente es así. En el presente documento se hace una reflexión al respecto y se revisan</w:t>
      </w:r>
      <w:r>
        <w:rPr>
          <w:color w:val="231F20"/>
          <w:spacing w:val="-17"/>
        </w:rPr>
        <w:t> </w:t>
      </w:r>
      <w:r>
        <w:rPr>
          <w:color w:val="231F20"/>
        </w:rPr>
        <w:t>algunas</w:t>
      </w:r>
      <w:r>
        <w:rPr>
          <w:color w:val="231F20"/>
          <w:spacing w:val="-17"/>
        </w:rPr>
        <w:t> </w:t>
      </w:r>
      <w:r>
        <w:rPr>
          <w:color w:val="231F20"/>
        </w:rPr>
        <w:t>experiencias</w:t>
      </w:r>
      <w:r>
        <w:rPr>
          <w:color w:val="231F20"/>
          <w:spacing w:val="-17"/>
        </w:rPr>
        <w:t> </w:t>
      </w:r>
      <w:r>
        <w:rPr>
          <w:color w:val="231F20"/>
        </w:rPr>
        <w:t>que</w:t>
      </w:r>
      <w:r>
        <w:rPr>
          <w:color w:val="231F20"/>
          <w:spacing w:val="-17"/>
        </w:rPr>
        <w:t> </w:t>
      </w:r>
      <w:r>
        <w:rPr>
          <w:color w:val="231F20"/>
        </w:rPr>
        <w:t>pueden</w:t>
      </w:r>
      <w:r>
        <w:rPr>
          <w:color w:val="231F20"/>
          <w:spacing w:val="-17"/>
        </w:rPr>
        <w:t> </w:t>
      </w:r>
      <w:r>
        <w:rPr>
          <w:color w:val="231F20"/>
        </w:rPr>
        <w:t>servir</w:t>
      </w:r>
      <w:r>
        <w:rPr>
          <w:color w:val="231F20"/>
          <w:spacing w:val="-17"/>
        </w:rPr>
        <w:t> </w:t>
      </w:r>
      <w:r>
        <w:rPr>
          <w:color w:val="231F20"/>
        </w:rPr>
        <w:t>como</w:t>
      </w:r>
      <w:r>
        <w:rPr>
          <w:color w:val="231F20"/>
          <w:spacing w:val="-17"/>
        </w:rPr>
        <w:t> </w:t>
      </w:r>
      <w:r>
        <w:rPr>
          <w:color w:val="231F20"/>
        </w:rPr>
        <w:t>marco</w:t>
      </w:r>
      <w:r>
        <w:rPr>
          <w:color w:val="231F20"/>
          <w:spacing w:val="-17"/>
        </w:rPr>
        <w:t> </w:t>
      </w:r>
      <w:r>
        <w:rPr>
          <w:color w:val="231F20"/>
        </w:rPr>
        <w:t>de</w:t>
      </w:r>
      <w:r>
        <w:rPr>
          <w:color w:val="231F20"/>
          <w:spacing w:val="-17"/>
        </w:rPr>
        <w:t> </w:t>
      </w:r>
      <w:r>
        <w:rPr>
          <w:color w:val="231F20"/>
        </w:rPr>
        <w:t>referencia para estudios y acciones orientadas en este</w:t>
      </w:r>
      <w:r>
        <w:rPr>
          <w:color w:val="231F20"/>
          <w:spacing w:val="-14"/>
        </w:rPr>
        <w:t> </w:t>
      </w:r>
      <w:r>
        <w:rPr>
          <w:color w:val="231F20"/>
        </w:rPr>
        <w:t>sentido.</w:t>
      </w:r>
    </w:p>
    <w:p>
      <w:pPr>
        <w:pStyle w:val="BodyText"/>
        <w:spacing w:line="278" w:lineRule="auto" w:before="57"/>
        <w:ind w:left="117" w:right="109" w:firstLine="283"/>
        <w:jc w:val="both"/>
      </w:pPr>
      <w:r>
        <w:rPr>
          <w:color w:val="231F20"/>
          <w:spacing w:val="3"/>
        </w:rPr>
        <w:t>Utilizar </w:t>
      </w:r>
      <w:r>
        <w:rPr>
          <w:color w:val="231F20"/>
        </w:rPr>
        <w:t>el </w:t>
      </w:r>
      <w:r>
        <w:rPr>
          <w:color w:val="231F20"/>
          <w:spacing w:val="3"/>
        </w:rPr>
        <w:t>turismo </w:t>
      </w:r>
      <w:r>
        <w:rPr>
          <w:color w:val="231F20"/>
        </w:rPr>
        <w:t>para </w:t>
      </w:r>
      <w:r>
        <w:rPr>
          <w:color w:val="231F20"/>
          <w:spacing w:val="2"/>
        </w:rPr>
        <w:t>apoyar </w:t>
      </w:r>
      <w:r>
        <w:rPr>
          <w:color w:val="231F20"/>
        </w:rPr>
        <w:t>la </w:t>
      </w:r>
      <w:r>
        <w:rPr>
          <w:color w:val="231F20"/>
          <w:spacing w:val="3"/>
        </w:rPr>
        <w:t>conservación </w:t>
      </w:r>
      <w:r>
        <w:rPr>
          <w:color w:val="231F20"/>
        </w:rPr>
        <w:t>de </w:t>
      </w:r>
      <w:r>
        <w:rPr>
          <w:color w:val="231F20"/>
          <w:spacing w:val="2"/>
        </w:rPr>
        <w:t>las </w:t>
      </w:r>
      <w:r>
        <w:rPr>
          <w:color w:val="231F20"/>
          <w:spacing w:val="3"/>
        </w:rPr>
        <w:t>áreas protegidas</w:t>
      </w:r>
      <w:r>
        <w:rPr>
          <w:color w:val="231F20"/>
          <w:spacing w:val="-4"/>
        </w:rPr>
        <w:t> </w:t>
      </w:r>
      <w:r>
        <w:rPr>
          <w:color w:val="231F20"/>
        </w:rPr>
        <w:t>ha</w:t>
      </w:r>
      <w:r>
        <w:rPr>
          <w:color w:val="231F20"/>
          <w:spacing w:val="-4"/>
        </w:rPr>
        <w:t> </w:t>
      </w:r>
      <w:r>
        <w:rPr>
          <w:color w:val="231F20"/>
          <w:spacing w:val="3"/>
        </w:rPr>
        <w:t>sido</w:t>
      </w:r>
      <w:r>
        <w:rPr>
          <w:color w:val="231F20"/>
          <w:spacing w:val="-4"/>
        </w:rPr>
        <w:t> </w:t>
      </w:r>
      <w:r>
        <w:rPr>
          <w:color w:val="231F20"/>
          <w:spacing w:val="2"/>
        </w:rPr>
        <w:t>parte</w:t>
      </w:r>
      <w:r>
        <w:rPr>
          <w:color w:val="231F20"/>
          <w:spacing w:val="-4"/>
        </w:rPr>
        <w:t> </w:t>
      </w:r>
      <w:r>
        <w:rPr>
          <w:color w:val="231F20"/>
        </w:rPr>
        <w:t>de</w:t>
      </w:r>
      <w:r>
        <w:rPr>
          <w:color w:val="231F20"/>
          <w:spacing w:val="-4"/>
        </w:rPr>
        <w:t> </w:t>
      </w:r>
      <w:r>
        <w:rPr>
          <w:color w:val="231F20"/>
          <w:spacing w:val="2"/>
        </w:rPr>
        <w:t>las</w:t>
      </w:r>
      <w:r>
        <w:rPr>
          <w:color w:val="231F20"/>
          <w:spacing w:val="-4"/>
        </w:rPr>
        <w:t> </w:t>
      </w:r>
      <w:r>
        <w:rPr>
          <w:color w:val="231F20"/>
          <w:spacing w:val="3"/>
        </w:rPr>
        <w:t>estrategias</w:t>
      </w:r>
      <w:r>
        <w:rPr>
          <w:color w:val="231F20"/>
          <w:spacing w:val="-4"/>
        </w:rPr>
        <w:t> </w:t>
      </w:r>
      <w:r>
        <w:rPr>
          <w:color w:val="231F20"/>
        </w:rPr>
        <w:t>de</w:t>
      </w:r>
      <w:r>
        <w:rPr>
          <w:color w:val="231F20"/>
          <w:spacing w:val="-4"/>
        </w:rPr>
        <w:t> </w:t>
      </w:r>
      <w:r>
        <w:rPr>
          <w:color w:val="231F20"/>
          <w:spacing w:val="3"/>
        </w:rPr>
        <w:t>gestión</w:t>
      </w:r>
      <w:r>
        <w:rPr>
          <w:color w:val="231F20"/>
          <w:spacing w:val="-4"/>
        </w:rPr>
        <w:t> </w:t>
      </w:r>
      <w:r>
        <w:rPr>
          <w:color w:val="231F20"/>
          <w:spacing w:val="-3"/>
        </w:rPr>
        <w:t>por,</w:t>
      </w:r>
      <w:r>
        <w:rPr>
          <w:color w:val="231F20"/>
          <w:spacing w:val="-4"/>
        </w:rPr>
        <w:t> </w:t>
      </w:r>
      <w:r>
        <w:rPr>
          <w:color w:val="231F20"/>
        </w:rPr>
        <w:t>al</w:t>
      </w:r>
      <w:r>
        <w:rPr>
          <w:color w:val="231F20"/>
          <w:spacing w:val="-4"/>
        </w:rPr>
        <w:t> </w:t>
      </w:r>
      <w:r>
        <w:rPr>
          <w:color w:val="231F20"/>
          <w:spacing w:val="3"/>
        </w:rPr>
        <w:t>menos,</w:t>
      </w:r>
      <w:r>
        <w:rPr>
          <w:color w:val="231F20"/>
          <w:spacing w:val="-4"/>
        </w:rPr>
        <w:t> </w:t>
      </w:r>
      <w:r>
        <w:rPr>
          <w:color w:val="231F20"/>
          <w:spacing w:val="4"/>
        </w:rPr>
        <w:t>dos </w:t>
      </w:r>
      <w:r>
        <w:rPr>
          <w:color w:val="231F20"/>
          <w:spacing w:val="3"/>
        </w:rPr>
        <w:t>décadas (Boo, 1990; Lindberg, 2001; </w:t>
      </w:r>
      <w:r>
        <w:rPr>
          <w:color w:val="231F20"/>
          <w:spacing w:val="2"/>
        </w:rPr>
        <w:t>McNeely </w:t>
      </w:r>
      <w:r>
        <w:rPr>
          <w:color w:val="231F20"/>
        </w:rPr>
        <w:t>y Miller, </w:t>
      </w:r>
      <w:r>
        <w:rPr>
          <w:color w:val="231F20"/>
          <w:spacing w:val="3"/>
        </w:rPr>
        <w:t>1984). Aunque </w:t>
      </w:r>
      <w:r>
        <w:rPr>
          <w:color w:val="231F20"/>
        </w:rPr>
        <w:t>ha </w:t>
      </w:r>
      <w:r>
        <w:rPr>
          <w:color w:val="231F20"/>
          <w:spacing w:val="3"/>
        </w:rPr>
        <w:t>habido algunos casos exitosos, muchos </w:t>
      </w:r>
      <w:r>
        <w:rPr>
          <w:color w:val="231F20"/>
          <w:spacing w:val="2"/>
        </w:rPr>
        <w:t>proyectos </w:t>
      </w:r>
      <w:r>
        <w:rPr>
          <w:color w:val="231F20"/>
        </w:rPr>
        <w:t>no </w:t>
      </w:r>
      <w:r>
        <w:rPr>
          <w:color w:val="231F20"/>
          <w:spacing w:val="2"/>
        </w:rPr>
        <w:t>han </w:t>
      </w:r>
      <w:r>
        <w:rPr>
          <w:color w:val="231F20"/>
          <w:spacing w:val="4"/>
        </w:rPr>
        <w:t>cumplido </w:t>
      </w:r>
      <w:r>
        <w:rPr>
          <w:color w:val="231F20"/>
          <w:spacing w:val="2"/>
        </w:rPr>
        <w:t>las expectativas </w:t>
      </w:r>
      <w:r>
        <w:rPr>
          <w:color w:val="231F20"/>
        </w:rPr>
        <w:t>(Salafsky, Cauley, Balachander, </w:t>
      </w:r>
      <w:r>
        <w:rPr>
          <w:color w:val="231F20"/>
          <w:spacing w:val="3"/>
        </w:rPr>
        <w:t>Cordes, Parques, Margoulis, Bhatt, Encarnación, </w:t>
      </w:r>
      <w:r>
        <w:rPr>
          <w:color w:val="231F20"/>
          <w:spacing w:val="2"/>
        </w:rPr>
        <w:t>Russell </w:t>
      </w:r>
      <w:r>
        <w:rPr>
          <w:color w:val="231F20"/>
        </w:rPr>
        <w:t>y </w:t>
      </w:r>
      <w:r>
        <w:rPr>
          <w:color w:val="231F20"/>
          <w:spacing w:val="3"/>
        </w:rPr>
        <w:t>Margoulis, 2001; </w:t>
      </w:r>
      <w:r>
        <w:rPr>
          <w:color w:val="231F20"/>
        </w:rPr>
        <w:t>Wells, </w:t>
      </w:r>
      <w:r>
        <w:rPr>
          <w:color w:val="231F20"/>
          <w:spacing w:val="3"/>
        </w:rPr>
        <w:t>Guggenheim, Khan, </w:t>
      </w:r>
      <w:r>
        <w:rPr>
          <w:color w:val="231F20"/>
        </w:rPr>
        <w:t>y Wardojo,  </w:t>
      </w:r>
      <w:r>
        <w:rPr>
          <w:color w:val="231F20"/>
          <w:spacing w:val="3"/>
        </w:rPr>
        <w:t>1999; Whitten </w:t>
      </w:r>
      <w:r>
        <w:rPr>
          <w:color w:val="231F20"/>
        </w:rPr>
        <w:t>y  </w:t>
      </w:r>
      <w:r>
        <w:rPr>
          <w:color w:val="231F20"/>
          <w:spacing w:val="3"/>
        </w:rPr>
        <w:t>MacKinnon, </w:t>
      </w:r>
      <w:r>
        <w:rPr>
          <w:color w:val="231F20"/>
          <w:spacing w:val="4"/>
        </w:rPr>
        <w:t>2001).  </w:t>
      </w:r>
      <w:r>
        <w:rPr>
          <w:color w:val="231F20"/>
        </w:rPr>
        <w:t>En </w:t>
      </w:r>
      <w:r>
        <w:rPr>
          <w:color w:val="231F20"/>
          <w:spacing w:val="3"/>
        </w:rPr>
        <w:t>algunos casos, </w:t>
      </w:r>
      <w:r>
        <w:rPr>
          <w:color w:val="231F20"/>
        </w:rPr>
        <w:t>se </w:t>
      </w:r>
      <w:r>
        <w:rPr>
          <w:color w:val="231F20"/>
          <w:spacing w:val="3"/>
        </w:rPr>
        <w:t>debe </w:t>
      </w:r>
      <w:r>
        <w:rPr>
          <w:color w:val="231F20"/>
        </w:rPr>
        <w:t>a </w:t>
      </w:r>
      <w:r>
        <w:rPr>
          <w:color w:val="231F20"/>
          <w:spacing w:val="2"/>
        </w:rPr>
        <w:t>que los </w:t>
      </w:r>
      <w:r>
        <w:rPr>
          <w:color w:val="231F20"/>
          <w:spacing w:val="3"/>
        </w:rPr>
        <w:t>planes </w:t>
      </w:r>
      <w:r>
        <w:rPr>
          <w:color w:val="231F20"/>
          <w:spacing w:val="2"/>
        </w:rPr>
        <w:t>han </w:t>
      </w:r>
      <w:r>
        <w:rPr>
          <w:color w:val="231F20"/>
          <w:spacing w:val="3"/>
        </w:rPr>
        <w:t>sido contextualizados inadecuadamente, </w:t>
      </w:r>
      <w:r>
        <w:rPr>
          <w:color w:val="231F20"/>
          <w:spacing w:val="2"/>
        </w:rPr>
        <w:t>con una </w:t>
      </w:r>
      <w:r>
        <w:rPr>
          <w:color w:val="231F20"/>
          <w:spacing w:val="3"/>
        </w:rPr>
        <w:t>apreciación incompleta </w:t>
      </w:r>
      <w:r>
        <w:rPr>
          <w:color w:val="231F20"/>
        </w:rPr>
        <w:t>de </w:t>
      </w:r>
      <w:r>
        <w:rPr>
          <w:color w:val="231F20"/>
          <w:spacing w:val="2"/>
        </w:rPr>
        <w:t>los </w:t>
      </w:r>
      <w:r>
        <w:rPr>
          <w:color w:val="231F20"/>
          <w:spacing w:val="3"/>
        </w:rPr>
        <w:t>factores culturales </w:t>
      </w:r>
      <w:r>
        <w:rPr>
          <w:color w:val="231F20"/>
          <w:spacing w:val="2"/>
        </w:rPr>
        <w:t>involucrados </w:t>
      </w:r>
      <w:r>
        <w:rPr>
          <w:color w:val="231F20"/>
        </w:rPr>
        <w:t>en la</w:t>
      </w:r>
      <w:r>
        <w:rPr>
          <w:color w:val="231F20"/>
          <w:spacing w:val="44"/>
        </w:rPr>
        <w:t> </w:t>
      </w:r>
      <w:r>
        <w:rPr>
          <w:color w:val="231F20"/>
          <w:spacing w:val="4"/>
        </w:rPr>
        <w:t>gestión.</w:t>
      </w:r>
    </w:p>
    <w:p>
      <w:pPr>
        <w:pStyle w:val="BodyText"/>
        <w:spacing w:line="278" w:lineRule="auto" w:before="57"/>
        <w:ind w:left="117" w:right="114" w:firstLine="283"/>
        <w:jc w:val="both"/>
      </w:pPr>
      <w:r>
        <w:rPr>
          <w:color w:val="231F20"/>
        </w:rPr>
        <w:t>México es un país con alta biodiversidad y cuenta con una importante red de parques nacionales y otras áreas protegidas </w:t>
      </w:r>
      <w:r>
        <w:rPr>
          <w:color w:val="231F20"/>
          <w:spacing w:val="-5"/>
        </w:rPr>
        <w:t>(CONANP, </w:t>
      </w:r>
      <w:r>
        <w:rPr>
          <w:color w:val="231F20"/>
        </w:rPr>
        <w:t>2010). Si bien</w:t>
      </w:r>
      <w:r>
        <w:rPr>
          <w:color w:val="231F20"/>
          <w:spacing w:val="-15"/>
        </w:rPr>
        <w:t> </w:t>
      </w:r>
      <w:r>
        <w:rPr>
          <w:color w:val="231F20"/>
        </w:rPr>
        <w:t>el</w:t>
      </w:r>
      <w:r>
        <w:rPr>
          <w:color w:val="231F20"/>
          <w:spacing w:val="-15"/>
        </w:rPr>
        <w:t> </w:t>
      </w:r>
      <w:r>
        <w:rPr>
          <w:color w:val="231F20"/>
        </w:rPr>
        <w:t>mercado</w:t>
      </w:r>
      <w:r>
        <w:rPr>
          <w:color w:val="231F20"/>
          <w:spacing w:val="-15"/>
        </w:rPr>
        <w:t> </w:t>
      </w:r>
      <w:r>
        <w:rPr>
          <w:color w:val="231F20"/>
        </w:rPr>
        <w:t>turístico</w:t>
      </w:r>
      <w:r>
        <w:rPr>
          <w:color w:val="231F20"/>
          <w:spacing w:val="-15"/>
        </w:rPr>
        <w:t> </w:t>
      </w:r>
      <w:r>
        <w:rPr>
          <w:color w:val="231F20"/>
        </w:rPr>
        <w:t>internacional</w:t>
      </w:r>
      <w:r>
        <w:rPr>
          <w:color w:val="231F20"/>
          <w:spacing w:val="-15"/>
        </w:rPr>
        <w:t> </w:t>
      </w:r>
      <w:r>
        <w:rPr>
          <w:color w:val="231F20"/>
        </w:rPr>
        <w:t>no</w:t>
      </w:r>
      <w:r>
        <w:rPr>
          <w:color w:val="231F20"/>
          <w:spacing w:val="-15"/>
        </w:rPr>
        <w:t> </w:t>
      </w:r>
      <w:r>
        <w:rPr>
          <w:color w:val="231F20"/>
        </w:rPr>
        <w:t>acude</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mayor</w:t>
      </w:r>
      <w:r>
        <w:rPr>
          <w:color w:val="231F20"/>
          <w:spacing w:val="-15"/>
        </w:rPr>
        <w:t> </w:t>
      </w:r>
      <w:r>
        <w:rPr>
          <w:color w:val="231F20"/>
        </w:rPr>
        <w:t>parte</w:t>
      </w:r>
      <w:r>
        <w:rPr>
          <w:color w:val="231F20"/>
          <w:spacing w:val="-15"/>
        </w:rPr>
        <w:t> </w:t>
      </w:r>
      <w:r>
        <w:rPr>
          <w:color w:val="231F20"/>
        </w:rPr>
        <w:t>de</w:t>
      </w:r>
      <w:r>
        <w:rPr>
          <w:color w:val="231F20"/>
          <w:spacing w:val="-15"/>
        </w:rPr>
        <w:t> </w:t>
      </w:r>
      <w:r>
        <w:rPr>
          <w:color w:val="231F20"/>
        </w:rPr>
        <w:t>éstos, pocos</w:t>
      </w:r>
      <w:r>
        <w:rPr>
          <w:color w:val="231F20"/>
          <w:spacing w:val="-14"/>
        </w:rPr>
        <w:t> </w:t>
      </w:r>
      <w:r>
        <w:rPr>
          <w:color w:val="231F20"/>
        </w:rPr>
        <w:t>parques</w:t>
      </w:r>
      <w:r>
        <w:rPr>
          <w:color w:val="231F20"/>
          <w:spacing w:val="-14"/>
        </w:rPr>
        <w:t> </w:t>
      </w:r>
      <w:r>
        <w:rPr>
          <w:color w:val="231F20"/>
        </w:rPr>
        <w:t>nacionales</w:t>
      </w:r>
      <w:r>
        <w:rPr>
          <w:color w:val="231F20"/>
          <w:spacing w:val="-14"/>
        </w:rPr>
        <w:t> </w:t>
      </w:r>
      <w:r>
        <w:rPr>
          <w:color w:val="231F20"/>
        </w:rPr>
        <w:t>reciben</w:t>
      </w:r>
      <w:r>
        <w:rPr>
          <w:color w:val="231F20"/>
          <w:spacing w:val="-14"/>
        </w:rPr>
        <w:t> </w:t>
      </w:r>
      <w:r>
        <w:rPr>
          <w:color w:val="231F20"/>
        </w:rPr>
        <w:t>un</w:t>
      </w:r>
      <w:r>
        <w:rPr>
          <w:color w:val="231F20"/>
          <w:spacing w:val="-14"/>
        </w:rPr>
        <w:t> </w:t>
      </w:r>
      <w:r>
        <w:rPr>
          <w:color w:val="231F20"/>
        </w:rPr>
        <w:t>número</w:t>
      </w:r>
      <w:r>
        <w:rPr>
          <w:color w:val="231F20"/>
          <w:spacing w:val="-14"/>
        </w:rPr>
        <w:t> </w:t>
      </w:r>
      <w:r>
        <w:rPr>
          <w:color w:val="231F20"/>
        </w:rPr>
        <w:t>considerable</w:t>
      </w:r>
      <w:r>
        <w:rPr>
          <w:color w:val="231F20"/>
          <w:spacing w:val="-14"/>
        </w:rPr>
        <w:t> </w:t>
      </w:r>
      <w:r>
        <w:rPr>
          <w:color w:val="231F20"/>
        </w:rPr>
        <w:t>de</w:t>
      </w:r>
      <w:r>
        <w:rPr>
          <w:color w:val="231F20"/>
          <w:spacing w:val="-14"/>
        </w:rPr>
        <w:t> </w:t>
      </w:r>
      <w:r>
        <w:rPr>
          <w:color w:val="231F20"/>
        </w:rPr>
        <w:t>extranjeros y muchos otros reciben cantidades menores, incluidos los grupos de interés especial, como los observadores de </w:t>
      </w:r>
      <w:r>
        <w:rPr>
          <w:color w:val="231F20"/>
          <w:spacing w:val="-3"/>
        </w:rPr>
        <w:t>aves </w:t>
      </w:r>
      <w:r>
        <w:rPr>
          <w:color w:val="231F20"/>
        </w:rPr>
        <w:t>y buzos</w:t>
      </w:r>
      <w:r>
        <w:rPr>
          <w:color w:val="231F20"/>
          <w:spacing w:val="-26"/>
        </w:rPr>
        <w:t> </w:t>
      </w:r>
      <w:r>
        <w:rPr>
          <w:color w:val="231F20"/>
        </w:rPr>
        <w:t>profesionales.</w:t>
      </w:r>
    </w:p>
    <w:p>
      <w:pPr>
        <w:pStyle w:val="BodyText"/>
        <w:spacing w:line="278" w:lineRule="auto" w:before="57"/>
        <w:ind w:left="117" w:right="114" w:firstLine="283"/>
        <w:jc w:val="both"/>
      </w:pPr>
      <w:r>
        <w:rPr>
          <w:color w:val="231F20"/>
        </w:rPr>
        <w:t>Además, muchos parques y reservas son populares para los</w:t>
      </w:r>
      <w:r>
        <w:rPr>
          <w:color w:val="231F20"/>
          <w:spacing w:val="-16"/>
        </w:rPr>
        <w:t> </w:t>
      </w:r>
      <w:r>
        <w:rPr>
          <w:color w:val="231F20"/>
        </w:rPr>
        <w:t>visitantes nacionales. El crecimiento del turismo en sus parques se ha dado a lo largo de los años de manera espontánea y no planificada, por lo que ni   la</w:t>
      </w:r>
      <w:r>
        <w:rPr>
          <w:color w:val="231F20"/>
          <w:spacing w:val="30"/>
        </w:rPr>
        <w:t> </w:t>
      </w:r>
      <w:r>
        <w:rPr>
          <w:color w:val="231F20"/>
        </w:rPr>
        <w:t>conservación</w:t>
      </w:r>
      <w:r>
        <w:rPr>
          <w:color w:val="231F20"/>
          <w:spacing w:val="29"/>
        </w:rPr>
        <w:t> </w:t>
      </w:r>
      <w:r>
        <w:rPr>
          <w:color w:val="231F20"/>
        </w:rPr>
        <w:t>ni</w:t>
      </w:r>
      <w:r>
        <w:rPr>
          <w:color w:val="231F20"/>
          <w:spacing w:val="29"/>
        </w:rPr>
        <w:t> </w:t>
      </w:r>
      <w:r>
        <w:rPr>
          <w:color w:val="231F20"/>
        </w:rPr>
        <w:t>las</w:t>
      </w:r>
      <w:r>
        <w:rPr>
          <w:color w:val="231F20"/>
          <w:spacing w:val="30"/>
        </w:rPr>
        <w:t> </w:t>
      </w:r>
      <w:r>
        <w:rPr>
          <w:color w:val="231F20"/>
        </w:rPr>
        <w:t>necesidades</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grupos</w:t>
      </w:r>
      <w:r>
        <w:rPr>
          <w:color w:val="231F20"/>
          <w:spacing w:val="29"/>
        </w:rPr>
        <w:t> </w:t>
      </w:r>
      <w:r>
        <w:rPr>
          <w:color w:val="231F20"/>
        </w:rPr>
        <w:t>de</w:t>
      </w:r>
      <w:r>
        <w:rPr>
          <w:color w:val="231F20"/>
          <w:spacing w:val="29"/>
        </w:rPr>
        <w:t> </w:t>
      </w:r>
      <w:r>
        <w:rPr>
          <w:color w:val="231F20"/>
        </w:rPr>
        <w:t>usuarios</w:t>
      </w:r>
      <w:r>
        <w:rPr>
          <w:color w:val="231F20"/>
          <w:spacing w:val="29"/>
        </w:rPr>
        <w:t> </w:t>
      </w:r>
      <w:r>
        <w:rPr>
          <w:color w:val="231F20"/>
        </w:rPr>
        <w:t>han</w:t>
      </w:r>
      <w:r>
        <w:rPr>
          <w:color w:val="231F20"/>
          <w:spacing w:val="30"/>
        </w:rPr>
        <w:t> </w:t>
      </w:r>
      <w:r>
        <w:rPr>
          <w:color w:val="231F20"/>
        </w:rPr>
        <w:t>sido</w:t>
      </w:r>
    </w:p>
    <w:p>
      <w:pPr>
        <w:spacing w:after="0" w:line="278" w:lineRule="auto"/>
        <w:jc w:val="both"/>
        <w:sectPr>
          <w:pgSz w:w="9640" w:h="13040"/>
          <w:pgMar w:header="669" w:footer="839" w:top="860" w:bottom="1020" w:left="1300" w:right="1300"/>
        </w:sectPr>
      </w:pPr>
    </w:p>
    <w:p>
      <w:pPr>
        <w:pStyle w:val="BodyText"/>
        <w:rPr>
          <w:sz w:val="20"/>
        </w:rPr>
      </w:pPr>
    </w:p>
    <w:p>
      <w:pPr>
        <w:pStyle w:val="BodyText"/>
        <w:spacing w:before="1"/>
        <w:rPr>
          <w:sz w:val="16"/>
        </w:rPr>
      </w:pPr>
    </w:p>
    <w:p>
      <w:pPr>
        <w:pStyle w:val="BodyText"/>
        <w:spacing w:line="278" w:lineRule="auto" w:before="69"/>
        <w:ind w:left="117" w:right="115"/>
        <w:jc w:val="both"/>
      </w:pPr>
      <w:r>
        <w:rPr>
          <w:color w:val="231F20"/>
        </w:rPr>
        <w:t>atendidas con éxito. Una de las razones de esta situación es que las características de los visitantes o usuarios son poco entendidas. Dado que el ecoturismo apareció por primera vez a mediados de los años       80 (Orams 2001), han surgido diferentes definiciones, las cuales han  sido objeto de considerable debate. Diversos autores y organizaciones han producido directrices al delimitarlo con relación a un conjunto de prácticas aceptadas, incluyendo las propuestas de Ceballos-Lascuráin (1996), Drumm (1998) y Eagles y McCool</w:t>
      </w:r>
      <w:r>
        <w:rPr>
          <w:color w:val="231F20"/>
          <w:spacing w:val="-8"/>
        </w:rPr>
        <w:t> </w:t>
      </w:r>
      <w:r>
        <w:rPr>
          <w:color w:val="231F20"/>
        </w:rPr>
        <w:t>(2002).</w:t>
      </w:r>
    </w:p>
    <w:p>
      <w:pPr>
        <w:pStyle w:val="BodyText"/>
        <w:spacing w:line="278" w:lineRule="auto" w:before="57"/>
        <w:ind w:left="117" w:right="114" w:firstLine="283"/>
        <w:jc w:val="both"/>
      </w:pPr>
      <w:r>
        <w:rPr>
          <w:color w:val="231F20"/>
        </w:rPr>
        <w:t>Posteriores definiciones han hecho hincapié en los beneficios a las comunidades locales, así como en la conservación del medio ambiente, como es el caso de la Sociedad Internacional de Ecoturismo, para quien “el turismo responsable en áreas naturales que conserva el medio ambiente y mejora el bienestar de la población local” (Western, 1997:  8). Por su parte, Brandon (1996) hace una distinción entre el ecoturismo y el turismo basado en la naturaleza en que el primero es en pequeña escala y más proactivo centrándose en la conservación, mientras que el segundo es por lo general a una escala mayor y suele apoyar el</w:t>
      </w:r>
      <w:r>
        <w:rPr>
          <w:color w:val="231F20"/>
          <w:spacing w:val="-26"/>
        </w:rPr>
        <w:t> </w:t>
      </w:r>
      <w:r>
        <w:rPr>
          <w:color w:val="231F20"/>
        </w:rPr>
        <w:t>propósito del desarrollo por encima de los objetivos de conservación. Sin embargo, Luck (2002) demostró que algunos de los operadores de turismo de alto volumen</w:t>
      </w:r>
      <w:r>
        <w:rPr>
          <w:color w:val="231F20"/>
          <w:spacing w:val="-11"/>
        </w:rPr>
        <w:t> </w:t>
      </w:r>
      <w:r>
        <w:rPr>
          <w:color w:val="231F20"/>
        </w:rPr>
        <w:t>podrían</w:t>
      </w:r>
      <w:r>
        <w:rPr>
          <w:color w:val="231F20"/>
          <w:spacing w:val="-11"/>
        </w:rPr>
        <w:t> </w:t>
      </w:r>
      <w:r>
        <w:rPr>
          <w:color w:val="231F20"/>
        </w:rPr>
        <w:t>ser</w:t>
      </w:r>
      <w:r>
        <w:rPr>
          <w:color w:val="231F20"/>
          <w:spacing w:val="-11"/>
        </w:rPr>
        <w:t> </w:t>
      </w:r>
      <w:r>
        <w:rPr>
          <w:color w:val="231F20"/>
        </w:rPr>
        <w:t>descritos</w:t>
      </w:r>
      <w:r>
        <w:rPr>
          <w:color w:val="231F20"/>
          <w:spacing w:val="-11"/>
        </w:rPr>
        <w:t> </w:t>
      </w:r>
      <w:r>
        <w:rPr>
          <w:color w:val="231F20"/>
        </w:rPr>
        <w:t>como</w:t>
      </w:r>
      <w:r>
        <w:rPr>
          <w:color w:val="231F20"/>
          <w:spacing w:val="-11"/>
        </w:rPr>
        <w:t> </w:t>
      </w:r>
      <w:r>
        <w:rPr>
          <w:color w:val="231F20"/>
        </w:rPr>
        <w:t>“ecoturismo</w:t>
      </w:r>
      <w:r>
        <w:rPr>
          <w:color w:val="231F20"/>
          <w:spacing w:val="-11"/>
        </w:rPr>
        <w:t> </w:t>
      </w:r>
      <w:r>
        <w:rPr>
          <w:color w:val="231F20"/>
        </w:rPr>
        <w:t>en</w:t>
      </w:r>
      <w:r>
        <w:rPr>
          <w:color w:val="231F20"/>
          <w:spacing w:val="-11"/>
        </w:rPr>
        <w:t> </w:t>
      </w:r>
      <w:r>
        <w:rPr>
          <w:color w:val="231F20"/>
          <w:spacing w:val="-6"/>
        </w:rPr>
        <w:t>masa”,</w:t>
      </w:r>
      <w:r>
        <w:rPr>
          <w:color w:val="231F20"/>
          <w:spacing w:val="-11"/>
        </w:rPr>
        <w:t> </w:t>
      </w:r>
      <w:r>
        <w:rPr>
          <w:color w:val="231F20"/>
        </w:rPr>
        <w:t>pues</w:t>
      </w:r>
      <w:r>
        <w:rPr>
          <w:color w:val="231F20"/>
          <w:spacing w:val="-11"/>
        </w:rPr>
        <w:t> </w:t>
      </w:r>
      <w:r>
        <w:rPr>
          <w:color w:val="231F20"/>
        </w:rPr>
        <w:t>cumplen tanto los objetivos medioambientales como los</w:t>
      </w:r>
      <w:r>
        <w:rPr>
          <w:color w:val="231F20"/>
          <w:spacing w:val="-18"/>
        </w:rPr>
        <w:t> </w:t>
      </w:r>
      <w:r>
        <w:rPr>
          <w:color w:val="231F20"/>
        </w:rPr>
        <w:t>sociales.</w:t>
      </w:r>
    </w:p>
    <w:p>
      <w:pPr>
        <w:pStyle w:val="BodyText"/>
        <w:spacing w:line="278" w:lineRule="auto" w:before="57"/>
        <w:ind w:left="117" w:right="114" w:firstLine="283"/>
        <w:jc w:val="right"/>
      </w:pPr>
      <w:r>
        <w:rPr>
          <w:color w:val="231F20"/>
        </w:rPr>
        <w:t>Los esfuerzos recientes realizados por los </w:t>
      </w:r>
      <w:r>
        <w:rPr>
          <w:color w:val="231F20"/>
          <w:spacing w:val="35"/>
        </w:rPr>
        <w:t> </w:t>
      </w:r>
      <w:r>
        <w:rPr>
          <w:color w:val="231F20"/>
        </w:rPr>
        <w:t>operadores </w:t>
      </w:r>
      <w:r>
        <w:rPr>
          <w:color w:val="231F20"/>
          <w:spacing w:val="30"/>
        </w:rPr>
        <w:t> </w:t>
      </w:r>
      <w:r>
        <w:rPr>
          <w:color w:val="231F20"/>
        </w:rPr>
        <w:t>turísticos</w:t>
      </w:r>
      <w:r>
        <w:rPr>
          <w:color w:val="231F20"/>
          <w:w w:val="100"/>
        </w:rPr>
        <w:t> </w:t>
      </w:r>
      <w:r>
        <w:rPr>
          <w:color w:val="231F20"/>
        </w:rPr>
        <w:t>para reducir su huella ambiental puede ser lo que reduce</w:t>
      </w:r>
      <w:r>
        <w:rPr>
          <w:color w:val="231F20"/>
          <w:spacing w:val="16"/>
        </w:rPr>
        <w:t> </w:t>
      </w:r>
      <w:r>
        <w:rPr>
          <w:color w:val="231F20"/>
        </w:rPr>
        <w:t>los</w:t>
      </w:r>
      <w:r>
        <w:rPr>
          <w:color w:val="231F20"/>
          <w:spacing w:val="45"/>
        </w:rPr>
        <w:t> </w:t>
      </w:r>
      <w:r>
        <w:rPr>
          <w:color w:val="231F20"/>
        </w:rPr>
        <w:t>costos</w:t>
      </w:r>
      <w:r>
        <w:rPr>
          <w:color w:val="231F20"/>
          <w:w w:val="100"/>
        </w:rPr>
        <w:t> </w:t>
      </w:r>
      <w:r>
        <w:rPr>
          <w:color w:val="231F20"/>
        </w:rPr>
        <w:t>ambientales por persona o usuario (Font y Cochrane 2005;</w:t>
      </w:r>
      <w:r>
        <w:rPr>
          <w:color w:val="231F20"/>
          <w:spacing w:val="23"/>
        </w:rPr>
        <w:t> </w:t>
      </w:r>
      <w:r>
        <w:rPr>
          <w:color w:val="231F20"/>
        </w:rPr>
        <w:t>Programa</w:t>
      </w:r>
      <w:r>
        <w:rPr>
          <w:color w:val="231F20"/>
          <w:spacing w:val="2"/>
        </w:rPr>
        <w:t> </w:t>
      </w:r>
      <w:r>
        <w:rPr>
          <w:color w:val="231F20"/>
        </w:rPr>
        <w:t>de</w:t>
      </w:r>
      <w:r>
        <w:rPr>
          <w:color w:val="231F20"/>
          <w:w w:val="100"/>
        </w:rPr>
        <w:t> </w:t>
      </w:r>
      <w:r>
        <w:rPr>
          <w:color w:val="231F20"/>
        </w:rPr>
        <w:t>las</w:t>
      </w:r>
      <w:r>
        <w:rPr>
          <w:color w:val="231F20"/>
          <w:spacing w:val="-6"/>
        </w:rPr>
        <w:t> </w:t>
      </w:r>
      <w:r>
        <w:rPr>
          <w:color w:val="231F20"/>
        </w:rPr>
        <w:t>Naciones</w:t>
      </w:r>
      <w:r>
        <w:rPr>
          <w:color w:val="231F20"/>
          <w:spacing w:val="-6"/>
        </w:rPr>
        <w:t> </w:t>
      </w:r>
      <w:r>
        <w:rPr>
          <w:color w:val="231F20"/>
        </w:rPr>
        <w:t>Unidas</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Medio</w:t>
      </w:r>
      <w:r>
        <w:rPr>
          <w:color w:val="231F20"/>
          <w:spacing w:val="-6"/>
        </w:rPr>
        <w:t> </w:t>
      </w:r>
      <w:r>
        <w:rPr>
          <w:color w:val="231F20"/>
        </w:rPr>
        <w:t>Ambiente</w:t>
      </w:r>
      <w:r>
        <w:rPr>
          <w:color w:val="231F20"/>
          <w:spacing w:val="-6"/>
        </w:rPr>
        <w:t> </w:t>
      </w:r>
      <w:r>
        <w:rPr>
          <w:color w:val="231F20"/>
        </w:rPr>
        <w:t>2002).</w:t>
      </w:r>
      <w:r>
        <w:rPr>
          <w:color w:val="231F20"/>
          <w:spacing w:val="-6"/>
        </w:rPr>
        <w:t> </w:t>
      </w:r>
      <w:r>
        <w:rPr>
          <w:color w:val="231F20"/>
        </w:rPr>
        <w:t>Blamey</w:t>
      </w:r>
      <w:r>
        <w:rPr>
          <w:color w:val="231F20"/>
          <w:spacing w:val="-6"/>
        </w:rPr>
        <w:t> </w:t>
      </w:r>
      <w:r>
        <w:rPr>
          <w:color w:val="231F20"/>
        </w:rPr>
        <w:t>(1997,</w:t>
      </w:r>
      <w:r>
        <w:rPr>
          <w:color w:val="231F20"/>
          <w:spacing w:val="-6"/>
        </w:rPr>
        <w:t> </w:t>
      </w:r>
      <w:r>
        <w:rPr>
          <w:color w:val="231F20"/>
        </w:rPr>
        <w:t>2001)</w:t>
      </w:r>
      <w:r>
        <w:rPr>
          <w:color w:val="231F20"/>
          <w:w w:val="100"/>
        </w:rPr>
        <w:t> </w:t>
      </w:r>
      <w:r>
        <w:rPr>
          <w:color w:val="231F20"/>
        </w:rPr>
        <w:t>llegó a la conclusión de que las definiciones son útiles de acuerdo</w:t>
      </w:r>
      <w:r>
        <w:rPr>
          <w:color w:val="231F20"/>
          <w:spacing w:val="7"/>
        </w:rPr>
        <w:t> </w:t>
      </w:r>
      <w:r>
        <w:rPr>
          <w:color w:val="231F20"/>
        </w:rPr>
        <w:t>con las</w:t>
      </w:r>
      <w:r>
        <w:rPr>
          <w:color w:val="231F20"/>
          <w:w w:val="99"/>
        </w:rPr>
        <w:t> </w:t>
      </w:r>
      <w:r>
        <w:rPr>
          <w:color w:val="231F20"/>
        </w:rPr>
        <w:t>diferentes</w:t>
      </w:r>
      <w:r>
        <w:rPr>
          <w:color w:val="231F20"/>
          <w:spacing w:val="-19"/>
        </w:rPr>
        <w:t> </w:t>
      </w:r>
      <w:r>
        <w:rPr>
          <w:color w:val="231F20"/>
        </w:rPr>
        <w:t>circunstancias</w:t>
      </w:r>
      <w:r>
        <w:rPr>
          <w:color w:val="231F20"/>
          <w:spacing w:val="-19"/>
        </w:rPr>
        <w:t> </w:t>
      </w:r>
      <w:r>
        <w:rPr>
          <w:color w:val="231F20"/>
        </w:rPr>
        <w:t>y</w:t>
      </w:r>
      <w:r>
        <w:rPr>
          <w:color w:val="231F20"/>
          <w:spacing w:val="-19"/>
        </w:rPr>
        <w:t> </w:t>
      </w:r>
      <w:r>
        <w:rPr>
          <w:color w:val="231F20"/>
        </w:rPr>
        <w:t>perspectivas</w:t>
      </w:r>
      <w:r>
        <w:rPr>
          <w:color w:val="231F20"/>
          <w:spacing w:val="-19"/>
        </w:rPr>
        <w:t> </w:t>
      </w:r>
      <w:r>
        <w:rPr>
          <w:color w:val="231F20"/>
        </w:rPr>
        <w:t>sobre</w:t>
      </w:r>
      <w:r>
        <w:rPr>
          <w:color w:val="231F20"/>
          <w:spacing w:val="-19"/>
        </w:rPr>
        <w:t> </w:t>
      </w:r>
      <w:r>
        <w:rPr>
          <w:color w:val="231F20"/>
        </w:rPr>
        <w:t>las</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rPr>
        <w:t>realice</w:t>
      </w:r>
      <w:r>
        <w:rPr>
          <w:color w:val="231F20"/>
          <w:spacing w:val="-19"/>
        </w:rPr>
        <w:t> </w:t>
      </w:r>
      <w:r>
        <w:rPr>
          <w:color w:val="231F20"/>
        </w:rPr>
        <w:t>el</w:t>
      </w:r>
      <w:r>
        <w:rPr>
          <w:color w:val="231F20"/>
          <w:spacing w:val="-19"/>
        </w:rPr>
        <w:t> </w:t>
      </w:r>
      <w:r>
        <w:rPr>
          <w:color w:val="231F20"/>
        </w:rPr>
        <w:t>análisis. El concepto se entiende de diferentes maneras por los</w:t>
      </w:r>
      <w:r>
        <w:rPr>
          <w:color w:val="231F20"/>
          <w:spacing w:val="25"/>
        </w:rPr>
        <w:t> </w:t>
      </w:r>
      <w:r>
        <w:rPr>
          <w:color w:val="231F20"/>
        </w:rPr>
        <w:t>planificadores</w:t>
      </w:r>
      <w:r>
        <w:rPr>
          <w:color w:val="231F20"/>
          <w:spacing w:val="8"/>
        </w:rPr>
        <w:t> </w:t>
      </w:r>
      <w:r>
        <w:rPr>
          <w:color w:val="231F20"/>
        </w:rPr>
        <w:t>de</w:t>
      </w:r>
      <w:r>
        <w:rPr>
          <w:color w:val="231F20"/>
          <w:w w:val="100"/>
        </w:rPr>
        <w:t> </w:t>
      </w:r>
      <w:r>
        <w:rPr>
          <w:color w:val="231F20"/>
        </w:rPr>
        <w:t>la conservación, teóricos y profesionales: para el último grupo</w:t>
      </w:r>
      <w:r>
        <w:rPr>
          <w:color w:val="231F20"/>
          <w:spacing w:val="34"/>
        </w:rPr>
        <w:t> </w:t>
      </w:r>
      <w:r>
        <w:rPr>
          <w:color w:val="231F20"/>
        </w:rPr>
        <w:t>parece</w:t>
      </w:r>
      <w:r>
        <w:rPr>
          <w:color w:val="231F20"/>
          <w:spacing w:val="14"/>
        </w:rPr>
        <w:t> </w:t>
      </w:r>
      <w:r>
        <w:rPr>
          <w:color w:val="231F20"/>
        </w:rPr>
        <w:t>a</w:t>
      </w:r>
      <w:r>
        <w:rPr>
          <w:color w:val="231F20"/>
          <w:w w:val="99"/>
        </w:rPr>
        <w:t> </w:t>
      </w:r>
      <w:r>
        <w:rPr>
          <w:color w:val="231F20"/>
        </w:rPr>
        <w:t>menudo</w:t>
      </w:r>
      <w:r>
        <w:rPr>
          <w:color w:val="231F20"/>
          <w:spacing w:val="-13"/>
        </w:rPr>
        <w:t> </w:t>
      </w:r>
      <w:r>
        <w:rPr>
          <w:color w:val="231F20"/>
        </w:rPr>
        <w:t>ser</w:t>
      </w:r>
      <w:r>
        <w:rPr>
          <w:color w:val="231F20"/>
          <w:spacing w:val="-13"/>
        </w:rPr>
        <w:t> </w:t>
      </w:r>
      <w:r>
        <w:rPr>
          <w:color w:val="231F20"/>
        </w:rPr>
        <w:t>más</w:t>
      </w:r>
      <w:r>
        <w:rPr>
          <w:color w:val="231F20"/>
          <w:spacing w:val="-13"/>
        </w:rPr>
        <w:t> </w:t>
      </w:r>
      <w:r>
        <w:rPr>
          <w:color w:val="231F20"/>
        </w:rPr>
        <w:t>un</w:t>
      </w:r>
      <w:r>
        <w:rPr>
          <w:color w:val="231F20"/>
          <w:spacing w:val="-13"/>
        </w:rPr>
        <w:t> </w:t>
      </w:r>
      <w:r>
        <w:rPr>
          <w:color w:val="231F20"/>
        </w:rPr>
        <w:t>concepto</w:t>
      </w:r>
      <w:r>
        <w:rPr>
          <w:color w:val="231F20"/>
          <w:spacing w:val="-13"/>
        </w:rPr>
        <w:t> </w:t>
      </w:r>
      <w:r>
        <w:rPr>
          <w:color w:val="231F20"/>
        </w:rPr>
        <w:t>comercializable</w:t>
      </w:r>
      <w:r>
        <w:rPr>
          <w:color w:val="231F20"/>
          <w:spacing w:val="-13"/>
        </w:rPr>
        <w:t> </w:t>
      </w:r>
      <w:r>
        <w:rPr>
          <w:color w:val="231F20"/>
        </w:rPr>
        <w:t>que</w:t>
      </w:r>
      <w:r>
        <w:rPr>
          <w:color w:val="231F20"/>
          <w:spacing w:val="-13"/>
        </w:rPr>
        <w:t> </w:t>
      </w:r>
      <w:r>
        <w:rPr>
          <w:color w:val="231F20"/>
        </w:rPr>
        <w:t>una</w:t>
      </w:r>
      <w:r>
        <w:rPr>
          <w:color w:val="231F20"/>
          <w:spacing w:val="-13"/>
        </w:rPr>
        <w:t> </w:t>
      </w:r>
      <w:r>
        <w:rPr>
          <w:color w:val="231F20"/>
        </w:rPr>
        <w:t>filosofía</w:t>
      </w:r>
      <w:r>
        <w:rPr>
          <w:color w:val="231F20"/>
          <w:spacing w:val="-13"/>
        </w:rPr>
        <w:t> </w:t>
      </w:r>
      <w:r>
        <w:rPr>
          <w:color w:val="231F20"/>
        </w:rPr>
        <w:t>de</w:t>
      </w:r>
      <w:r>
        <w:rPr>
          <w:color w:val="231F20"/>
          <w:spacing w:val="-13"/>
        </w:rPr>
        <w:t> </w:t>
      </w:r>
      <w:r>
        <w:rPr>
          <w:color w:val="231F20"/>
        </w:rPr>
        <w:t>gestión.</w:t>
      </w:r>
    </w:p>
    <w:p>
      <w:pPr>
        <w:pStyle w:val="BodyText"/>
        <w:spacing w:line="278" w:lineRule="auto" w:before="57"/>
        <w:ind w:left="117" w:right="115" w:firstLine="283"/>
        <w:jc w:val="both"/>
      </w:pPr>
      <w:r>
        <w:rPr>
          <w:color w:val="231F20"/>
        </w:rPr>
        <w:t>En</w:t>
      </w:r>
      <w:r>
        <w:rPr>
          <w:color w:val="231F20"/>
          <w:spacing w:val="-14"/>
        </w:rPr>
        <w:t> </w:t>
      </w:r>
      <w:r>
        <w:rPr>
          <w:color w:val="231F20"/>
        </w:rPr>
        <w:t>la</w:t>
      </w:r>
      <w:r>
        <w:rPr>
          <w:color w:val="231F20"/>
          <w:spacing w:val="-14"/>
        </w:rPr>
        <w:t> </w:t>
      </w:r>
      <w:r>
        <w:rPr>
          <w:color w:val="231F20"/>
        </w:rPr>
        <w:t>literatura</w:t>
      </w:r>
      <w:r>
        <w:rPr>
          <w:color w:val="231F20"/>
          <w:spacing w:val="-14"/>
        </w:rPr>
        <w:t> </w:t>
      </w:r>
      <w:r>
        <w:rPr>
          <w:color w:val="231F20"/>
        </w:rPr>
        <w:t>especializada,</w:t>
      </w:r>
      <w:r>
        <w:rPr>
          <w:color w:val="231F20"/>
          <w:spacing w:val="-14"/>
        </w:rPr>
        <w:t> </w:t>
      </w:r>
      <w:r>
        <w:rPr>
          <w:color w:val="231F20"/>
        </w:rPr>
        <w:t>se</w:t>
      </w:r>
      <w:r>
        <w:rPr>
          <w:color w:val="231F20"/>
          <w:spacing w:val="-14"/>
        </w:rPr>
        <w:t> </w:t>
      </w:r>
      <w:r>
        <w:rPr>
          <w:color w:val="231F20"/>
        </w:rPr>
        <w:t>ha</w:t>
      </w:r>
      <w:r>
        <w:rPr>
          <w:color w:val="231F20"/>
          <w:spacing w:val="-14"/>
        </w:rPr>
        <w:t> </w:t>
      </w:r>
      <w:r>
        <w:rPr>
          <w:color w:val="231F20"/>
        </w:rPr>
        <w:t>generado</w:t>
      </w:r>
      <w:r>
        <w:rPr>
          <w:color w:val="231F20"/>
          <w:spacing w:val="-14"/>
        </w:rPr>
        <w:t> </w:t>
      </w:r>
      <w:r>
        <w:rPr>
          <w:color w:val="231F20"/>
        </w:rPr>
        <w:t>un</w:t>
      </w:r>
      <w:r>
        <w:rPr>
          <w:color w:val="231F20"/>
          <w:spacing w:val="-14"/>
        </w:rPr>
        <w:t> </w:t>
      </w:r>
      <w:r>
        <w:rPr>
          <w:color w:val="231F20"/>
        </w:rPr>
        <w:t>volumen</w:t>
      </w:r>
      <w:r>
        <w:rPr>
          <w:color w:val="231F20"/>
          <w:spacing w:val="-14"/>
        </w:rPr>
        <w:t> </w:t>
      </w:r>
      <w:r>
        <w:rPr>
          <w:color w:val="231F20"/>
        </w:rPr>
        <w:t>considerable de investigación e interpretación del turismo de naturaleza en usuarios de parques nacionales; algunos son los estudios de Fennell y  </w:t>
      </w:r>
      <w:r>
        <w:rPr>
          <w:color w:val="231F20"/>
          <w:spacing w:val="34"/>
        </w:rPr>
        <w:t> </w:t>
      </w:r>
      <w:r>
        <w:rPr>
          <w:color w:val="231F20"/>
        </w:rPr>
        <w:t>Nowaczek</w:t>
      </w:r>
    </w:p>
    <w:p>
      <w:pPr>
        <w:spacing w:after="0" w:line="278" w:lineRule="auto"/>
        <w:jc w:val="both"/>
        <w:sectPr>
          <w:footerReference w:type="even" r:id="rId160"/>
          <w:footerReference w:type="default" r:id="rId161"/>
          <w:pgSz w:w="9640" w:h="13040"/>
          <w:pgMar w:footer="833" w:header="687" w:top="880" w:bottom="1020" w:left="1300" w:right="1300"/>
        </w:sectPr>
      </w:pPr>
    </w:p>
    <w:p>
      <w:pPr>
        <w:pStyle w:val="BodyText"/>
        <w:rPr>
          <w:sz w:val="20"/>
        </w:rPr>
      </w:pPr>
    </w:p>
    <w:p>
      <w:pPr>
        <w:pStyle w:val="BodyText"/>
        <w:spacing w:before="7"/>
        <w:rPr>
          <w:sz w:val="17"/>
        </w:rPr>
      </w:pPr>
    </w:p>
    <w:p>
      <w:pPr>
        <w:pStyle w:val="BodyText"/>
        <w:spacing w:line="278" w:lineRule="auto" w:before="69"/>
        <w:ind w:left="117" w:right="114"/>
        <w:jc w:val="both"/>
      </w:pPr>
      <w:r>
        <w:rPr>
          <w:color w:val="231F20"/>
        </w:rPr>
        <w:t>(2003), Higham (1997, 1998), Kearsley (2000), Markwell (2001), </w:t>
      </w:r>
      <w:r>
        <w:rPr>
          <w:color w:val="231F20"/>
          <w:spacing w:val="-3"/>
        </w:rPr>
        <w:t>Ryan  </w:t>
      </w:r>
      <w:r>
        <w:rPr>
          <w:color w:val="231F20"/>
        </w:rPr>
        <w:t>y Sterling (2001), </w:t>
      </w:r>
      <w:r>
        <w:rPr>
          <w:color w:val="231F20"/>
          <w:spacing w:val="-3"/>
        </w:rPr>
        <w:t>Walker </w:t>
      </w:r>
      <w:r>
        <w:rPr>
          <w:color w:val="231F20"/>
        </w:rPr>
        <w:t>y Kiecolt (1995) y </w:t>
      </w:r>
      <w:r>
        <w:rPr>
          <w:color w:val="231F20"/>
          <w:spacing w:val="-4"/>
        </w:rPr>
        <w:t>Weaver </w:t>
      </w:r>
      <w:r>
        <w:rPr>
          <w:color w:val="231F20"/>
        </w:rPr>
        <w:t>(2001). Wight (2001), por su parte, ha tenido en cuenta la heterogeneidad mundial de la actividad, y Hvengaard (2002) analizó las tipologías de visitantes en un parque nacional de Tailandia. Algunos estudios en sitios asiáticos que visitan</w:t>
      </w:r>
      <w:r>
        <w:rPr>
          <w:color w:val="231F20"/>
          <w:spacing w:val="-9"/>
        </w:rPr>
        <w:t> </w:t>
      </w:r>
      <w:r>
        <w:rPr>
          <w:color w:val="231F20"/>
        </w:rPr>
        <w:t>las</w:t>
      </w:r>
      <w:r>
        <w:rPr>
          <w:color w:val="231F20"/>
          <w:spacing w:val="-9"/>
        </w:rPr>
        <w:t> </w:t>
      </w:r>
      <w:r>
        <w:rPr>
          <w:color w:val="231F20"/>
        </w:rPr>
        <w:t>áreas</w:t>
      </w:r>
      <w:r>
        <w:rPr>
          <w:color w:val="231F20"/>
          <w:spacing w:val="-9"/>
        </w:rPr>
        <w:t> </w:t>
      </w:r>
      <w:r>
        <w:rPr>
          <w:color w:val="231F20"/>
        </w:rPr>
        <w:t>naturales</w:t>
      </w:r>
      <w:r>
        <w:rPr>
          <w:color w:val="231F20"/>
          <w:spacing w:val="-9"/>
        </w:rPr>
        <w:t> </w:t>
      </w:r>
      <w:r>
        <w:rPr>
          <w:color w:val="231F20"/>
        </w:rPr>
        <w:t>con</w:t>
      </w:r>
      <w:r>
        <w:rPr>
          <w:color w:val="231F20"/>
          <w:spacing w:val="-9"/>
        </w:rPr>
        <w:t> </w:t>
      </w:r>
      <w:r>
        <w:rPr>
          <w:color w:val="231F20"/>
        </w:rPr>
        <w:t>fines</w:t>
      </w:r>
      <w:r>
        <w:rPr>
          <w:color w:val="231F20"/>
          <w:spacing w:val="-10"/>
        </w:rPr>
        <w:t> </w:t>
      </w:r>
      <w:r>
        <w:rPr>
          <w:color w:val="231F20"/>
        </w:rPr>
        <w:t>recreativos</w:t>
      </w:r>
      <w:r>
        <w:rPr>
          <w:color w:val="231F20"/>
          <w:spacing w:val="-10"/>
        </w:rPr>
        <w:t> </w:t>
      </w:r>
      <w:r>
        <w:rPr>
          <w:color w:val="231F20"/>
        </w:rPr>
        <w:t>se</w:t>
      </w:r>
      <w:r>
        <w:rPr>
          <w:color w:val="231F20"/>
          <w:spacing w:val="-10"/>
        </w:rPr>
        <w:t> </w:t>
      </w:r>
      <w:r>
        <w:rPr>
          <w:color w:val="231F20"/>
        </w:rPr>
        <w:t>suman</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anteriores, como: Backhaus (2001) en Malasia, Sofield y Li (2003) en parques nacionales de China, </w:t>
      </w:r>
      <w:r>
        <w:rPr>
          <w:color w:val="231F20"/>
          <w:spacing w:val="-4"/>
        </w:rPr>
        <w:t>Weaver </w:t>
      </w:r>
      <w:r>
        <w:rPr>
          <w:color w:val="231F20"/>
        </w:rPr>
        <w:t>(2002) en Asia en general, </w:t>
      </w:r>
      <w:r>
        <w:rPr>
          <w:color w:val="231F20"/>
          <w:spacing w:val="-3"/>
        </w:rPr>
        <w:t>Kerstetter, </w:t>
      </w:r>
      <w:r>
        <w:rPr>
          <w:color w:val="231F20"/>
        </w:rPr>
        <w:t>Hou  y Lin (2004) y </w:t>
      </w:r>
      <w:r>
        <w:rPr>
          <w:color w:val="231F20"/>
          <w:spacing w:val="-5"/>
        </w:rPr>
        <w:t>Tao, </w:t>
      </w:r>
      <w:r>
        <w:rPr>
          <w:color w:val="231F20"/>
        </w:rPr>
        <w:t>Águilas y Smith (2004) en </w:t>
      </w:r>
      <w:r>
        <w:rPr>
          <w:color w:val="231F20"/>
          <w:spacing w:val="-4"/>
        </w:rPr>
        <w:t>Taiwán. </w:t>
      </w:r>
      <w:r>
        <w:rPr>
          <w:color w:val="231F20"/>
        </w:rPr>
        <w:t>Asimismo, para el caso de Norteamérica se realizó un trabajo encabezado por la Comisión para la Cooperación Ambiental en Norteamérica</w:t>
      </w:r>
      <w:r>
        <w:rPr>
          <w:color w:val="231F20"/>
          <w:spacing w:val="-16"/>
        </w:rPr>
        <w:t> </w:t>
      </w:r>
      <w:r>
        <w:rPr>
          <w:color w:val="231F20"/>
        </w:rPr>
        <w:t>(1999).</w:t>
      </w:r>
    </w:p>
    <w:p>
      <w:pPr>
        <w:pStyle w:val="BodyText"/>
        <w:spacing w:line="278" w:lineRule="auto" w:before="57"/>
        <w:ind w:left="47" w:right="115" w:firstLine="283"/>
        <w:jc w:val="right"/>
      </w:pPr>
      <w:r>
        <w:rPr>
          <w:color w:val="231F20"/>
        </w:rPr>
        <w:t>A través de los años, tanto los parques como el turismo fueron</w:t>
      </w:r>
      <w:r>
        <w:rPr>
          <w:color w:val="231F20"/>
          <w:w w:val="100"/>
        </w:rPr>
        <w:t> </w:t>
      </w:r>
      <w:r>
        <w:rPr>
          <w:color w:val="231F20"/>
        </w:rPr>
        <w:t>integrados al propio sistema económico, cumpliendo una función relevante para la sociedad, e, incluso, estando relacionados de manera</w:t>
      </w:r>
      <w:r>
        <w:rPr>
          <w:color w:val="231F20"/>
          <w:w w:val="99"/>
        </w:rPr>
        <w:t> </w:t>
      </w:r>
      <w:r>
        <w:rPr>
          <w:color w:val="231F20"/>
        </w:rPr>
        <w:t>directa, como es el caso de la realización de actividades al aire libre;</w:t>
      </w:r>
      <w:r>
        <w:rPr>
          <w:color w:val="231F20"/>
          <w:w w:val="100"/>
        </w:rPr>
        <w:t> </w:t>
      </w:r>
      <w:r>
        <w:rPr>
          <w:color w:val="231F20"/>
        </w:rPr>
        <w:t>por ejemplo, el nacimiento de los balnearios de playa en la Inglaterra de</w:t>
      </w:r>
      <w:r>
        <w:rPr>
          <w:color w:val="231F20"/>
          <w:w w:val="100"/>
        </w:rPr>
        <w:t> </w:t>
      </w:r>
      <w:r>
        <w:rPr>
          <w:color w:val="231F20"/>
        </w:rPr>
        <w:t>principios del siglo XX, los “pic-nic day” de la época de la posguerra y más recientemente las actividades de ecoturismo y de turismo de naturaleza.</w:t>
      </w:r>
    </w:p>
    <w:p>
      <w:pPr>
        <w:pStyle w:val="BodyText"/>
        <w:spacing w:line="278" w:lineRule="auto" w:before="57"/>
        <w:ind w:left="117" w:right="-4" w:firstLine="283"/>
      </w:pPr>
      <w:r>
        <w:rPr>
          <w:color w:val="231F20"/>
        </w:rPr>
        <w:t>En 1978, la UICN realizó la clasificación de Áreas Naturales, internacionalmente aceptada hasta la fecha:</w:t>
      </w:r>
    </w:p>
    <w:p>
      <w:pPr>
        <w:pStyle w:val="ListParagraph"/>
        <w:numPr>
          <w:ilvl w:val="0"/>
          <w:numId w:val="5"/>
        </w:numPr>
        <w:tabs>
          <w:tab w:pos="260" w:val="left" w:leader="none"/>
        </w:tabs>
        <w:spacing w:line="240" w:lineRule="auto" w:before="17" w:after="0"/>
        <w:ind w:left="230" w:right="0" w:hanging="113"/>
        <w:jc w:val="left"/>
        <w:rPr>
          <w:sz w:val="22"/>
        </w:rPr>
      </w:pPr>
      <w:r>
        <w:rPr>
          <w:color w:val="231F20"/>
          <w:sz w:val="22"/>
        </w:rPr>
        <w:t>Ia – Reserva natural estricta («Strict Nature</w:t>
      </w:r>
      <w:r>
        <w:rPr>
          <w:color w:val="231F20"/>
          <w:spacing w:val="-34"/>
          <w:sz w:val="22"/>
        </w:rPr>
        <w:t> </w:t>
      </w:r>
      <w:r>
        <w:rPr>
          <w:color w:val="231F20"/>
          <w:sz w:val="22"/>
        </w:rPr>
        <w:t>Reserve»)</w:t>
      </w:r>
    </w:p>
    <w:p>
      <w:pPr>
        <w:pStyle w:val="ListParagraph"/>
        <w:numPr>
          <w:ilvl w:val="0"/>
          <w:numId w:val="5"/>
        </w:numPr>
        <w:tabs>
          <w:tab w:pos="260" w:val="left" w:leader="none"/>
        </w:tabs>
        <w:spacing w:line="240" w:lineRule="auto" w:before="115" w:after="0"/>
        <w:ind w:left="259" w:right="0" w:hanging="142"/>
        <w:jc w:val="left"/>
        <w:rPr>
          <w:sz w:val="22"/>
        </w:rPr>
      </w:pPr>
      <w:r>
        <w:rPr>
          <w:color w:val="231F20"/>
          <w:sz w:val="22"/>
        </w:rPr>
        <w:t>Ib – Área de vida salvaje («Wilderness</w:t>
      </w:r>
      <w:r>
        <w:rPr>
          <w:color w:val="231F20"/>
          <w:spacing w:val="-32"/>
          <w:sz w:val="22"/>
        </w:rPr>
        <w:t> </w:t>
      </w:r>
      <w:r>
        <w:rPr>
          <w:color w:val="231F20"/>
          <w:sz w:val="22"/>
        </w:rPr>
        <w:t>Area»)</w:t>
      </w:r>
    </w:p>
    <w:p>
      <w:pPr>
        <w:pStyle w:val="ListParagraph"/>
        <w:numPr>
          <w:ilvl w:val="0"/>
          <w:numId w:val="5"/>
        </w:numPr>
        <w:tabs>
          <w:tab w:pos="260" w:val="left" w:leader="none"/>
        </w:tabs>
        <w:spacing w:line="240" w:lineRule="auto" w:before="115" w:after="0"/>
        <w:ind w:left="259" w:right="0" w:hanging="142"/>
        <w:jc w:val="left"/>
        <w:rPr>
          <w:sz w:val="22"/>
        </w:rPr>
      </w:pPr>
      <w:r>
        <w:rPr>
          <w:color w:val="231F20"/>
          <w:sz w:val="22"/>
        </w:rPr>
        <w:t>II – Parque nacional («National</w:t>
      </w:r>
      <w:r>
        <w:rPr>
          <w:color w:val="231F20"/>
          <w:spacing w:val="-20"/>
          <w:sz w:val="22"/>
        </w:rPr>
        <w:t> </w:t>
      </w:r>
      <w:r>
        <w:rPr>
          <w:color w:val="231F20"/>
          <w:sz w:val="22"/>
        </w:rPr>
        <w:t>Park»)</w:t>
      </w:r>
    </w:p>
    <w:p>
      <w:pPr>
        <w:pStyle w:val="ListParagraph"/>
        <w:numPr>
          <w:ilvl w:val="0"/>
          <w:numId w:val="5"/>
        </w:numPr>
        <w:tabs>
          <w:tab w:pos="260" w:val="left" w:leader="none"/>
        </w:tabs>
        <w:spacing w:line="240" w:lineRule="auto" w:before="115" w:after="0"/>
        <w:ind w:left="259" w:right="0" w:hanging="142"/>
        <w:jc w:val="left"/>
        <w:rPr>
          <w:sz w:val="22"/>
        </w:rPr>
      </w:pPr>
      <w:r>
        <w:rPr>
          <w:color w:val="231F20"/>
          <w:sz w:val="22"/>
        </w:rPr>
        <w:t>III – Monumento natural («Natural</w:t>
      </w:r>
      <w:r>
        <w:rPr>
          <w:color w:val="231F20"/>
          <w:spacing w:val="-16"/>
          <w:sz w:val="22"/>
        </w:rPr>
        <w:t> </w:t>
      </w:r>
      <w:r>
        <w:rPr>
          <w:color w:val="231F20"/>
          <w:sz w:val="22"/>
        </w:rPr>
        <w:t>Monument»)</w:t>
      </w:r>
    </w:p>
    <w:p>
      <w:pPr>
        <w:pStyle w:val="ListParagraph"/>
        <w:numPr>
          <w:ilvl w:val="0"/>
          <w:numId w:val="5"/>
        </w:numPr>
        <w:tabs>
          <w:tab w:pos="248" w:val="left" w:leader="none"/>
        </w:tabs>
        <w:spacing w:line="240" w:lineRule="auto" w:before="115" w:after="0"/>
        <w:ind w:left="248" w:right="0" w:hanging="131"/>
        <w:jc w:val="left"/>
        <w:rPr>
          <w:sz w:val="22"/>
        </w:rPr>
      </w:pPr>
      <w:r>
        <w:rPr>
          <w:color w:val="231F20"/>
          <w:sz w:val="22"/>
        </w:rPr>
        <w:t>IV</w:t>
      </w:r>
      <w:r>
        <w:rPr>
          <w:color w:val="231F20"/>
          <w:spacing w:val="-13"/>
          <w:sz w:val="22"/>
        </w:rPr>
        <w:t> </w:t>
      </w:r>
      <w:r>
        <w:rPr>
          <w:color w:val="231F20"/>
          <w:sz w:val="22"/>
        </w:rPr>
        <w:t>–</w:t>
      </w:r>
      <w:r>
        <w:rPr>
          <w:color w:val="231F20"/>
          <w:spacing w:val="-13"/>
          <w:sz w:val="22"/>
        </w:rPr>
        <w:t> </w:t>
      </w:r>
      <w:r>
        <w:rPr>
          <w:color w:val="231F20"/>
          <w:sz w:val="22"/>
        </w:rPr>
        <w:t>Área</w:t>
      </w:r>
      <w:r>
        <w:rPr>
          <w:color w:val="231F20"/>
          <w:spacing w:val="-13"/>
          <w:sz w:val="22"/>
        </w:rPr>
        <w:t> </w:t>
      </w:r>
      <w:r>
        <w:rPr>
          <w:color w:val="231F20"/>
          <w:sz w:val="22"/>
        </w:rPr>
        <w:t>de</w:t>
      </w:r>
      <w:r>
        <w:rPr>
          <w:color w:val="231F20"/>
          <w:spacing w:val="-13"/>
          <w:sz w:val="22"/>
        </w:rPr>
        <w:t> </w:t>
      </w:r>
      <w:r>
        <w:rPr>
          <w:color w:val="231F20"/>
          <w:sz w:val="22"/>
        </w:rPr>
        <w:t>gestión</w:t>
      </w:r>
      <w:r>
        <w:rPr>
          <w:color w:val="231F20"/>
          <w:spacing w:val="-13"/>
          <w:sz w:val="22"/>
        </w:rPr>
        <w:t> </w:t>
      </w:r>
      <w:r>
        <w:rPr>
          <w:color w:val="231F20"/>
          <w:sz w:val="22"/>
        </w:rPr>
        <w:t>de</w:t>
      </w:r>
      <w:r>
        <w:rPr>
          <w:color w:val="231F20"/>
          <w:spacing w:val="-13"/>
          <w:sz w:val="22"/>
        </w:rPr>
        <w:t> </w:t>
      </w:r>
      <w:r>
        <w:rPr>
          <w:color w:val="231F20"/>
          <w:sz w:val="22"/>
        </w:rPr>
        <w:t>hábitat/especies</w:t>
      </w:r>
      <w:r>
        <w:rPr>
          <w:color w:val="231F20"/>
          <w:spacing w:val="-13"/>
          <w:sz w:val="22"/>
        </w:rPr>
        <w:t> </w:t>
      </w:r>
      <w:r>
        <w:rPr>
          <w:color w:val="231F20"/>
          <w:sz w:val="22"/>
        </w:rPr>
        <w:t>(«Habitat/Species</w:t>
      </w:r>
      <w:r>
        <w:rPr>
          <w:color w:val="231F20"/>
          <w:spacing w:val="-13"/>
          <w:sz w:val="22"/>
        </w:rPr>
        <w:t> </w:t>
      </w:r>
      <w:r>
        <w:rPr>
          <w:color w:val="231F20"/>
          <w:sz w:val="22"/>
        </w:rPr>
        <w:t>Management</w:t>
      </w:r>
    </w:p>
    <w:p>
      <w:pPr>
        <w:pStyle w:val="BodyText"/>
        <w:spacing w:before="2"/>
        <w:ind w:left="230" w:right="-4"/>
      </w:pPr>
      <w:r>
        <w:rPr>
          <w:color w:val="231F20"/>
        </w:rPr>
        <w:t>Area»)</w:t>
      </w:r>
    </w:p>
    <w:p>
      <w:pPr>
        <w:pStyle w:val="ListParagraph"/>
        <w:numPr>
          <w:ilvl w:val="0"/>
          <w:numId w:val="5"/>
        </w:numPr>
        <w:tabs>
          <w:tab w:pos="310" w:val="left" w:leader="none"/>
        </w:tabs>
        <w:spacing w:line="242" w:lineRule="auto" w:before="115" w:after="0"/>
        <w:ind w:left="230" w:right="115" w:hanging="113"/>
        <w:jc w:val="left"/>
        <w:rPr>
          <w:sz w:val="22"/>
        </w:rPr>
      </w:pPr>
      <w:r>
        <w:rPr>
          <w:color w:val="231F20"/>
          <w:sz w:val="22"/>
        </w:rPr>
        <w:t>V – Paisajes terrestres/marinos protegidos («Protected Landscape/ Seascape»)</w:t>
      </w:r>
    </w:p>
    <w:p>
      <w:pPr>
        <w:pStyle w:val="ListParagraph"/>
        <w:numPr>
          <w:ilvl w:val="0"/>
          <w:numId w:val="5"/>
        </w:numPr>
        <w:tabs>
          <w:tab w:pos="320" w:val="left" w:leader="none"/>
        </w:tabs>
        <w:spacing w:line="316" w:lineRule="auto" w:before="113" w:after="0"/>
        <w:ind w:left="230" w:right="115" w:hanging="113"/>
        <w:jc w:val="left"/>
        <w:rPr>
          <w:sz w:val="22"/>
        </w:rPr>
      </w:pPr>
      <w:r>
        <w:rPr>
          <w:color w:val="231F20"/>
          <w:sz w:val="22"/>
        </w:rPr>
        <w:t>VI – Área protegida de recursos gestionados («Managed Resource Protected</w:t>
      </w:r>
      <w:r>
        <w:rPr>
          <w:color w:val="231F20"/>
          <w:spacing w:val="-13"/>
          <w:sz w:val="22"/>
        </w:rPr>
        <w:t> </w:t>
      </w:r>
      <w:r>
        <w:rPr>
          <w:color w:val="231F20"/>
          <w:sz w:val="22"/>
        </w:rPr>
        <w:t>Area»)</w:t>
      </w:r>
    </w:p>
    <w:p>
      <w:pPr>
        <w:spacing w:after="0" w:line="316" w:lineRule="auto"/>
        <w:jc w:val="left"/>
        <w:rPr>
          <w:sz w:val="22"/>
        </w:rPr>
        <w:sectPr>
          <w:pgSz w:w="9640" w:h="13040"/>
          <w:pgMar w:header="669" w:footer="839" w:top="860" w:bottom="1020" w:left="1300" w:right="1300"/>
        </w:sectPr>
      </w:pPr>
    </w:p>
    <w:p>
      <w:pPr>
        <w:pStyle w:val="BodyText"/>
        <w:rPr>
          <w:sz w:val="20"/>
        </w:rPr>
      </w:pPr>
    </w:p>
    <w:p>
      <w:pPr>
        <w:pStyle w:val="BodyText"/>
        <w:spacing w:before="1"/>
        <w:rPr>
          <w:sz w:val="16"/>
        </w:rPr>
      </w:pPr>
    </w:p>
    <w:p>
      <w:pPr>
        <w:pStyle w:val="BodyText"/>
        <w:spacing w:line="278" w:lineRule="auto" w:before="69"/>
        <w:ind w:left="117" w:right="114" w:firstLine="283"/>
        <w:jc w:val="both"/>
      </w:pPr>
      <w:r>
        <w:rPr>
          <w:color w:val="231F20"/>
        </w:rPr>
        <w:t>Esta clasificación ha sido reconocida en México en la Ley General de Equilibrio Ecológico como:</w:t>
      </w:r>
    </w:p>
    <w:p>
      <w:pPr>
        <w:pStyle w:val="ListParagraph"/>
        <w:numPr>
          <w:ilvl w:val="0"/>
          <w:numId w:val="6"/>
        </w:numPr>
        <w:tabs>
          <w:tab w:pos="345" w:val="left" w:leader="none"/>
        </w:tabs>
        <w:spacing w:line="240" w:lineRule="auto" w:before="17" w:after="0"/>
        <w:ind w:left="344" w:right="0" w:hanging="227"/>
        <w:jc w:val="left"/>
        <w:rPr>
          <w:sz w:val="22"/>
        </w:rPr>
      </w:pPr>
      <w:r>
        <w:rPr>
          <w:color w:val="231F20"/>
          <w:sz w:val="22"/>
        </w:rPr>
        <w:t>Reservas de la</w:t>
      </w:r>
      <w:r>
        <w:rPr>
          <w:color w:val="231F20"/>
          <w:spacing w:val="-20"/>
          <w:sz w:val="22"/>
        </w:rPr>
        <w:t> </w:t>
      </w:r>
      <w:r>
        <w:rPr>
          <w:color w:val="231F20"/>
          <w:sz w:val="22"/>
        </w:rPr>
        <w:t>biósfera</w:t>
      </w:r>
    </w:p>
    <w:p>
      <w:pPr>
        <w:pStyle w:val="ListParagraph"/>
        <w:numPr>
          <w:ilvl w:val="0"/>
          <w:numId w:val="6"/>
        </w:numPr>
        <w:tabs>
          <w:tab w:pos="345" w:val="left" w:leader="none"/>
        </w:tabs>
        <w:spacing w:line="240" w:lineRule="auto" w:before="105" w:after="0"/>
        <w:ind w:left="344" w:right="0" w:hanging="227"/>
        <w:jc w:val="left"/>
        <w:rPr>
          <w:sz w:val="22"/>
        </w:rPr>
      </w:pPr>
      <w:r>
        <w:rPr>
          <w:color w:val="231F20"/>
          <w:sz w:val="22"/>
        </w:rPr>
        <w:t>Parques</w:t>
      </w:r>
      <w:r>
        <w:rPr>
          <w:color w:val="231F20"/>
          <w:spacing w:val="-10"/>
          <w:sz w:val="22"/>
        </w:rPr>
        <w:t> </w:t>
      </w:r>
      <w:r>
        <w:rPr>
          <w:color w:val="231F20"/>
          <w:sz w:val="22"/>
        </w:rPr>
        <w:t>nacionales</w:t>
      </w:r>
    </w:p>
    <w:p>
      <w:pPr>
        <w:pStyle w:val="ListParagraph"/>
        <w:numPr>
          <w:ilvl w:val="0"/>
          <w:numId w:val="6"/>
        </w:numPr>
        <w:tabs>
          <w:tab w:pos="345" w:val="left" w:leader="none"/>
        </w:tabs>
        <w:spacing w:line="240" w:lineRule="auto" w:before="105" w:after="0"/>
        <w:ind w:left="344" w:right="0" w:hanging="227"/>
        <w:jc w:val="left"/>
        <w:rPr>
          <w:sz w:val="22"/>
        </w:rPr>
      </w:pPr>
      <w:r>
        <w:rPr>
          <w:color w:val="231F20"/>
          <w:sz w:val="22"/>
        </w:rPr>
        <w:t>Monumentos</w:t>
      </w:r>
      <w:r>
        <w:rPr>
          <w:color w:val="231F20"/>
          <w:spacing w:val="-8"/>
          <w:sz w:val="22"/>
        </w:rPr>
        <w:t> </w:t>
      </w:r>
      <w:r>
        <w:rPr>
          <w:color w:val="231F20"/>
          <w:sz w:val="22"/>
        </w:rPr>
        <w:t>naturales</w:t>
      </w:r>
    </w:p>
    <w:p>
      <w:pPr>
        <w:pStyle w:val="ListParagraph"/>
        <w:numPr>
          <w:ilvl w:val="0"/>
          <w:numId w:val="6"/>
        </w:numPr>
        <w:tabs>
          <w:tab w:pos="345" w:val="left" w:leader="none"/>
        </w:tabs>
        <w:spacing w:line="240" w:lineRule="auto" w:before="105" w:after="0"/>
        <w:ind w:left="344" w:right="0" w:hanging="227"/>
        <w:jc w:val="left"/>
        <w:rPr>
          <w:sz w:val="22"/>
        </w:rPr>
      </w:pPr>
      <w:r>
        <w:rPr>
          <w:color w:val="231F20"/>
          <w:sz w:val="22"/>
        </w:rPr>
        <w:t>Áreas de protección de recursos</w:t>
      </w:r>
      <w:r>
        <w:rPr>
          <w:color w:val="231F20"/>
          <w:spacing w:val="-5"/>
          <w:sz w:val="22"/>
        </w:rPr>
        <w:t> </w:t>
      </w:r>
      <w:r>
        <w:rPr>
          <w:color w:val="231F20"/>
          <w:sz w:val="22"/>
        </w:rPr>
        <w:t>naturales</w:t>
      </w:r>
    </w:p>
    <w:p>
      <w:pPr>
        <w:pStyle w:val="ListParagraph"/>
        <w:numPr>
          <w:ilvl w:val="0"/>
          <w:numId w:val="6"/>
        </w:numPr>
        <w:tabs>
          <w:tab w:pos="345" w:val="left" w:leader="none"/>
        </w:tabs>
        <w:spacing w:line="240" w:lineRule="auto" w:before="105" w:after="0"/>
        <w:ind w:left="344" w:right="0" w:hanging="227"/>
        <w:jc w:val="left"/>
        <w:rPr>
          <w:sz w:val="22"/>
        </w:rPr>
      </w:pPr>
      <w:r>
        <w:rPr>
          <w:color w:val="231F20"/>
          <w:sz w:val="22"/>
        </w:rPr>
        <w:t>Áreas de protección de flora y</w:t>
      </w:r>
      <w:r>
        <w:rPr>
          <w:color w:val="231F20"/>
          <w:spacing w:val="-6"/>
          <w:sz w:val="22"/>
        </w:rPr>
        <w:t> </w:t>
      </w:r>
      <w:r>
        <w:rPr>
          <w:color w:val="231F20"/>
          <w:sz w:val="22"/>
        </w:rPr>
        <w:t>fauna</w:t>
      </w:r>
    </w:p>
    <w:p>
      <w:pPr>
        <w:pStyle w:val="BodyText"/>
        <w:spacing w:before="5"/>
        <w:rPr>
          <w:sz w:val="17"/>
        </w:rPr>
      </w:pPr>
    </w:p>
    <w:p>
      <w:pPr>
        <w:pStyle w:val="ListParagraph"/>
        <w:numPr>
          <w:ilvl w:val="0"/>
          <w:numId w:val="6"/>
        </w:numPr>
        <w:tabs>
          <w:tab w:pos="345" w:val="left" w:leader="none"/>
        </w:tabs>
        <w:spacing w:line="240" w:lineRule="auto" w:before="0" w:after="0"/>
        <w:ind w:left="344" w:right="0" w:hanging="227"/>
        <w:jc w:val="left"/>
        <w:rPr>
          <w:sz w:val="22"/>
        </w:rPr>
      </w:pPr>
      <w:r>
        <w:rPr>
          <w:color w:val="231F20"/>
          <w:sz w:val="22"/>
        </w:rPr>
        <w:t>Santuarios</w:t>
      </w:r>
    </w:p>
    <w:p>
      <w:pPr>
        <w:pStyle w:val="BodyText"/>
        <w:spacing w:line="278" w:lineRule="auto" w:before="145"/>
        <w:ind w:left="117" w:right="110" w:firstLine="283"/>
        <w:jc w:val="both"/>
      </w:pPr>
      <w:r>
        <w:rPr>
          <w:color w:val="231F20"/>
        </w:rPr>
        <w:t>En México, la incidencia en la creación y el decreto de áreas protegidas ha fluctuado de manera importante, destacándose el hecho de que el mayor número se presentó entre 1928 y 1947 (ver figura   1).</w:t>
      </w:r>
    </w:p>
    <w:p>
      <w:pPr>
        <w:spacing w:line="209" w:lineRule="exact" w:before="0"/>
        <w:ind w:left="1231" w:right="-4" w:firstLine="0"/>
        <w:jc w:val="left"/>
        <w:rPr>
          <w:rFonts w:ascii="Verdana" w:hAnsi="Verdana"/>
          <w:b/>
          <w:sz w:val="20"/>
        </w:rPr>
      </w:pPr>
      <w:r>
        <w:rPr>
          <w:rFonts w:ascii="Verdana" w:hAnsi="Verdana"/>
          <w:b/>
          <w:color w:val="231F20"/>
          <w:w w:val="90"/>
          <w:sz w:val="20"/>
        </w:rPr>
        <w:t>Figura 1. Áreas naturales protegidas de México</w:t>
      </w:r>
    </w:p>
    <w:p>
      <w:pPr>
        <w:pStyle w:val="BodyText"/>
        <w:spacing w:before="2"/>
        <w:rPr>
          <w:rFonts w:ascii="Verdana"/>
          <w:b/>
          <w:sz w:val="13"/>
        </w:rPr>
      </w:pPr>
      <w:r>
        <w:rPr/>
        <w:drawing>
          <wp:anchor distT="0" distB="0" distL="0" distR="0" allowOverlap="1" layoutInCell="1" locked="0" behindDoc="0" simplePos="0" relativeHeight="2008">
            <wp:simplePos x="0" y="0"/>
            <wp:positionH relativeFrom="page">
              <wp:posOffset>1107000</wp:posOffset>
            </wp:positionH>
            <wp:positionV relativeFrom="paragraph">
              <wp:posOffset>126550</wp:posOffset>
            </wp:positionV>
            <wp:extent cx="3924277" cy="2307431"/>
            <wp:effectExtent l="0" t="0" r="0" b="0"/>
            <wp:wrapTopAndBottom/>
            <wp:docPr id="57" name="image32.png" descr=""/>
            <wp:cNvGraphicFramePr>
              <a:graphicFrameLocks noChangeAspect="1"/>
            </wp:cNvGraphicFramePr>
            <a:graphic>
              <a:graphicData uri="http://schemas.openxmlformats.org/drawingml/2006/picture">
                <pic:pic>
                  <pic:nvPicPr>
                    <pic:cNvPr id="58" name="image32.png"/>
                    <pic:cNvPicPr/>
                  </pic:nvPicPr>
                  <pic:blipFill>
                    <a:blip r:embed="rId164" cstate="print"/>
                    <a:stretch>
                      <a:fillRect/>
                    </a:stretch>
                  </pic:blipFill>
                  <pic:spPr>
                    <a:xfrm>
                      <a:off x="0" y="0"/>
                      <a:ext cx="3924277" cy="2307431"/>
                    </a:xfrm>
                    <a:prstGeom prst="rect">
                      <a:avLst/>
                    </a:prstGeom>
                  </pic:spPr>
                </pic:pic>
              </a:graphicData>
            </a:graphic>
          </wp:anchor>
        </w:drawing>
      </w:r>
    </w:p>
    <w:p>
      <w:pPr>
        <w:spacing w:before="88"/>
        <w:ind w:left="117" w:right="-4" w:firstLine="0"/>
        <w:jc w:val="left"/>
        <w:rPr>
          <w:rFonts w:ascii="Times New Roman" w:hAnsi="Times New Roman"/>
          <w:sz w:val="18"/>
        </w:rPr>
      </w:pPr>
      <w:r>
        <w:rPr>
          <w:rFonts w:ascii="Times New Roman" w:hAnsi="Times New Roman"/>
          <w:color w:val="231F20"/>
          <w:sz w:val="18"/>
        </w:rPr>
        <w:t>Fuente: elaboración propia con datos de CONANP (2010).</w:t>
      </w:r>
    </w:p>
    <w:p>
      <w:pPr>
        <w:pStyle w:val="BodyText"/>
        <w:spacing w:line="278" w:lineRule="auto" w:before="52"/>
        <w:ind w:left="117" w:right="114" w:firstLine="283"/>
        <w:jc w:val="both"/>
      </w:pPr>
      <w:r>
        <w:rPr>
          <w:color w:val="231F20"/>
        </w:rPr>
        <w:t>En suma, como se puede inferir en los datos presentados, hoy en día el mundo cuenta con más espacios naturales protegidos y parques; en el 2002</w:t>
      </w:r>
      <w:r>
        <w:rPr>
          <w:color w:val="231F20"/>
          <w:spacing w:val="-24"/>
        </w:rPr>
        <w:t> </w:t>
      </w:r>
      <w:r>
        <w:rPr>
          <w:color w:val="231F20"/>
        </w:rPr>
        <w:t>se</w:t>
      </w:r>
      <w:r>
        <w:rPr>
          <w:color w:val="231F20"/>
          <w:spacing w:val="-24"/>
        </w:rPr>
        <w:t> </w:t>
      </w:r>
      <w:r>
        <w:rPr>
          <w:color w:val="231F20"/>
        </w:rPr>
        <w:t>contabilizaron</w:t>
      </w:r>
      <w:r>
        <w:rPr>
          <w:color w:val="231F20"/>
          <w:spacing w:val="-23"/>
        </w:rPr>
        <w:t> </w:t>
      </w:r>
      <w:r>
        <w:rPr>
          <w:color w:val="231F20"/>
        </w:rPr>
        <w:t>408</w:t>
      </w:r>
      <w:r>
        <w:rPr>
          <w:color w:val="231F20"/>
          <w:spacing w:val="-24"/>
        </w:rPr>
        <w:t> </w:t>
      </w:r>
      <w:r>
        <w:rPr>
          <w:color w:val="231F20"/>
        </w:rPr>
        <w:t>sitios</w:t>
      </w:r>
      <w:r>
        <w:rPr>
          <w:color w:val="231F20"/>
          <w:spacing w:val="-24"/>
        </w:rPr>
        <w:t> </w:t>
      </w:r>
      <w:r>
        <w:rPr>
          <w:color w:val="231F20"/>
        </w:rPr>
        <w:t>reconocidos</w:t>
      </w:r>
      <w:r>
        <w:rPr>
          <w:color w:val="231F20"/>
          <w:spacing w:val="-24"/>
        </w:rPr>
        <w:t> </w:t>
      </w:r>
      <w:r>
        <w:rPr>
          <w:color w:val="231F20"/>
        </w:rPr>
        <w:t>como</w:t>
      </w:r>
      <w:r>
        <w:rPr>
          <w:color w:val="231F20"/>
          <w:spacing w:val="-24"/>
        </w:rPr>
        <w:t> </w:t>
      </w:r>
      <w:r>
        <w:rPr>
          <w:color w:val="231F20"/>
        </w:rPr>
        <w:t>reservas</w:t>
      </w:r>
      <w:r>
        <w:rPr>
          <w:color w:val="231F20"/>
          <w:spacing w:val="-23"/>
        </w:rPr>
        <w:t> </w:t>
      </w:r>
      <w:r>
        <w:rPr>
          <w:color w:val="231F20"/>
        </w:rPr>
        <w:t>de</w:t>
      </w:r>
      <w:r>
        <w:rPr>
          <w:color w:val="231F20"/>
          <w:spacing w:val="-24"/>
        </w:rPr>
        <w:t> </w:t>
      </w:r>
      <w:r>
        <w:rPr>
          <w:color w:val="231F20"/>
        </w:rPr>
        <w:t>la</w:t>
      </w:r>
      <w:r>
        <w:rPr>
          <w:color w:val="231F20"/>
          <w:spacing w:val="-23"/>
        </w:rPr>
        <w:t> </w:t>
      </w:r>
      <w:r>
        <w:rPr>
          <w:color w:val="231F20"/>
        </w:rPr>
        <w:t>biósfera por la UNESCO en 94 países. Paralelamente, hoy se realiza más turismo que</w:t>
      </w:r>
      <w:r>
        <w:rPr>
          <w:color w:val="231F20"/>
          <w:spacing w:val="-9"/>
        </w:rPr>
        <w:t> </w:t>
      </w:r>
      <w:r>
        <w:rPr>
          <w:color w:val="231F20"/>
        </w:rPr>
        <w:t>antes;</w:t>
      </w:r>
      <w:r>
        <w:rPr>
          <w:color w:val="231F20"/>
          <w:spacing w:val="-9"/>
        </w:rPr>
        <w:t> </w:t>
      </w:r>
      <w:r>
        <w:rPr>
          <w:color w:val="231F20"/>
        </w:rPr>
        <w:t>en</w:t>
      </w:r>
      <w:r>
        <w:rPr>
          <w:color w:val="231F20"/>
          <w:spacing w:val="-9"/>
        </w:rPr>
        <w:t> </w:t>
      </w:r>
      <w:r>
        <w:rPr>
          <w:color w:val="231F20"/>
        </w:rPr>
        <w:t>2008,</w:t>
      </w:r>
      <w:r>
        <w:rPr>
          <w:color w:val="231F20"/>
          <w:spacing w:val="-9"/>
        </w:rPr>
        <w:t> </w:t>
      </w:r>
      <w:r>
        <w:rPr>
          <w:color w:val="231F20"/>
        </w:rPr>
        <w:t>viajaron</w:t>
      </w:r>
      <w:r>
        <w:rPr>
          <w:color w:val="231F20"/>
          <w:spacing w:val="-9"/>
        </w:rPr>
        <w:t> </w:t>
      </w:r>
      <w:r>
        <w:rPr>
          <w:color w:val="231F20"/>
        </w:rPr>
        <w:t>924</w:t>
      </w:r>
      <w:r>
        <w:rPr>
          <w:color w:val="231F20"/>
          <w:spacing w:val="-9"/>
        </w:rPr>
        <w:t> </w:t>
      </w:r>
      <w:r>
        <w:rPr>
          <w:color w:val="231F20"/>
        </w:rPr>
        <w:t>millones</w:t>
      </w:r>
      <w:r>
        <w:rPr>
          <w:color w:val="231F20"/>
          <w:spacing w:val="-9"/>
        </w:rPr>
        <w:t> </w:t>
      </w:r>
      <w:r>
        <w:rPr>
          <w:color w:val="231F20"/>
        </w:rPr>
        <w:t>de</w:t>
      </w:r>
      <w:r>
        <w:rPr>
          <w:color w:val="231F20"/>
          <w:spacing w:val="-9"/>
        </w:rPr>
        <w:t> </w:t>
      </w:r>
      <w:r>
        <w:rPr>
          <w:color w:val="231F20"/>
        </w:rPr>
        <w:t>turistas</w:t>
      </w:r>
      <w:r>
        <w:rPr>
          <w:color w:val="231F20"/>
          <w:spacing w:val="-9"/>
        </w:rPr>
        <w:t> </w:t>
      </w:r>
      <w:r>
        <w:rPr>
          <w:color w:val="231F20"/>
        </w:rPr>
        <w:t>internacionales,</w:t>
      </w:r>
      <w:r>
        <w:rPr>
          <w:color w:val="231F20"/>
          <w:spacing w:val="-9"/>
        </w:rPr>
        <w:t> </w:t>
      </w:r>
      <w:r>
        <w:rPr>
          <w:color w:val="231F20"/>
        </w:rPr>
        <w:t>por lo</w:t>
      </w:r>
      <w:r>
        <w:rPr>
          <w:color w:val="231F20"/>
          <w:spacing w:val="26"/>
        </w:rPr>
        <w:t> </w:t>
      </w:r>
      <w:r>
        <w:rPr>
          <w:color w:val="231F20"/>
        </w:rPr>
        <w:t>que</w:t>
      </w:r>
      <w:r>
        <w:rPr>
          <w:color w:val="231F20"/>
          <w:spacing w:val="26"/>
        </w:rPr>
        <w:t> </w:t>
      </w:r>
      <w:r>
        <w:rPr>
          <w:color w:val="231F20"/>
        </w:rPr>
        <w:t>de</w:t>
      </w:r>
      <w:r>
        <w:rPr>
          <w:color w:val="231F20"/>
          <w:spacing w:val="26"/>
        </w:rPr>
        <w:t> </w:t>
      </w:r>
      <w:r>
        <w:rPr>
          <w:color w:val="231F20"/>
        </w:rPr>
        <w:t>ser</w:t>
      </w:r>
      <w:r>
        <w:rPr>
          <w:color w:val="231F20"/>
          <w:spacing w:val="26"/>
        </w:rPr>
        <w:t> </w:t>
      </w:r>
      <w:r>
        <w:rPr>
          <w:color w:val="231F20"/>
        </w:rPr>
        <w:t>realidad</w:t>
      </w:r>
      <w:r>
        <w:rPr>
          <w:color w:val="231F20"/>
          <w:spacing w:val="26"/>
        </w:rPr>
        <w:t> </w:t>
      </w:r>
      <w:r>
        <w:rPr>
          <w:color w:val="231F20"/>
        </w:rPr>
        <w:t>lo</w:t>
      </w:r>
      <w:r>
        <w:rPr>
          <w:color w:val="231F20"/>
          <w:spacing w:val="26"/>
        </w:rPr>
        <w:t> </w:t>
      </w:r>
      <w:r>
        <w:rPr>
          <w:color w:val="231F20"/>
        </w:rPr>
        <w:t>establecido</w:t>
      </w:r>
      <w:r>
        <w:rPr>
          <w:color w:val="231F20"/>
          <w:spacing w:val="26"/>
        </w:rPr>
        <w:t> </w:t>
      </w:r>
      <w:r>
        <w:rPr>
          <w:color w:val="231F20"/>
        </w:rPr>
        <w:t>en</w:t>
      </w:r>
      <w:r>
        <w:rPr>
          <w:color w:val="231F20"/>
          <w:spacing w:val="26"/>
        </w:rPr>
        <w:t> </w:t>
      </w:r>
      <w:r>
        <w:rPr>
          <w:color w:val="231F20"/>
        </w:rPr>
        <w:t>planes,</w:t>
      </w:r>
      <w:r>
        <w:rPr>
          <w:color w:val="231F20"/>
          <w:spacing w:val="26"/>
        </w:rPr>
        <w:t> </w:t>
      </w:r>
      <w:r>
        <w:rPr>
          <w:color w:val="231F20"/>
        </w:rPr>
        <w:t>se</w:t>
      </w:r>
      <w:r>
        <w:rPr>
          <w:color w:val="231F20"/>
          <w:spacing w:val="26"/>
        </w:rPr>
        <w:t> </w:t>
      </w:r>
      <w:r>
        <w:rPr>
          <w:color w:val="231F20"/>
        </w:rPr>
        <w:t>tendría</w:t>
      </w:r>
      <w:r>
        <w:rPr>
          <w:color w:val="231F20"/>
          <w:spacing w:val="26"/>
        </w:rPr>
        <w:t> </w:t>
      </w:r>
      <w:r>
        <w:rPr>
          <w:color w:val="231F20"/>
        </w:rPr>
        <w:t>un</w:t>
      </w:r>
      <w:r>
        <w:rPr>
          <w:color w:val="231F20"/>
          <w:spacing w:val="26"/>
        </w:rPr>
        <w:t> </w:t>
      </w:r>
      <w:r>
        <w:rPr>
          <w:color w:val="231F20"/>
        </w:rPr>
        <w:t>auge</w:t>
      </w:r>
      <w:r>
        <w:rPr>
          <w:color w:val="231F20"/>
          <w:spacing w:val="26"/>
        </w:rPr>
        <w:t> </w:t>
      </w:r>
      <w:r>
        <w:rPr>
          <w:color w:val="231F20"/>
        </w:rPr>
        <w:t>del</w:t>
      </w:r>
    </w:p>
    <w:p>
      <w:pPr>
        <w:spacing w:after="0" w:line="278" w:lineRule="auto"/>
        <w:jc w:val="both"/>
        <w:sectPr>
          <w:footerReference w:type="even" r:id="rId162"/>
          <w:footerReference w:type="default" r:id="rId163"/>
          <w:pgSz w:w="9640" w:h="13040"/>
          <w:pgMar w:footer="833" w:header="687" w:top="880" w:bottom="1020" w:left="1300" w:right="1300"/>
          <w:pgNumType w:start="132"/>
        </w:sectPr>
      </w:pPr>
    </w:p>
    <w:p>
      <w:pPr>
        <w:pStyle w:val="BodyText"/>
        <w:rPr>
          <w:sz w:val="20"/>
        </w:rPr>
      </w:pPr>
    </w:p>
    <w:p>
      <w:pPr>
        <w:pStyle w:val="BodyText"/>
        <w:spacing w:before="7"/>
        <w:rPr>
          <w:sz w:val="17"/>
        </w:rPr>
      </w:pPr>
    </w:p>
    <w:p>
      <w:pPr>
        <w:pStyle w:val="BodyText"/>
        <w:spacing w:line="278" w:lineRule="auto" w:before="69"/>
        <w:ind w:left="117" w:right="114"/>
        <w:jc w:val="both"/>
      </w:pPr>
      <w:r>
        <w:rPr>
          <w:color w:val="231F20"/>
        </w:rPr>
        <w:t>turismo con fines de conservación; sin embargo, se observa una realidad distinta, pues el turismo masificado se ha tornado en gran depredador de recursos naturales (playas, montañas, recursos acuíferos). </w:t>
      </w:r>
      <w:r>
        <w:rPr>
          <w:color w:val="231F20"/>
          <w:spacing w:val="-3"/>
        </w:rPr>
        <w:t>Tenemos </w:t>
      </w:r>
      <w:r>
        <w:rPr>
          <w:color w:val="231F20"/>
        </w:rPr>
        <w:t>actualmente el mayor número de especies en peligro de extinción en el mundo y la tasa más alta de extinción de la historia; se tiene conciencia además del cambio climático por factores antropogénicos, lo cual hace enfrentar a la sociedad a sus verdaderos límites de desarrollo y buscar alternativas que se orienten hacia un desarrollo</w:t>
      </w:r>
      <w:r>
        <w:rPr>
          <w:color w:val="231F20"/>
          <w:spacing w:val="-28"/>
        </w:rPr>
        <w:t> </w:t>
      </w:r>
      <w:r>
        <w:rPr>
          <w:color w:val="231F20"/>
        </w:rPr>
        <w:t>sustentable.</w:t>
      </w:r>
    </w:p>
    <w:p>
      <w:pPr>
        <w:pStyle w:val="BodyText"/>
        <w:spacing w:line="278" w:lineRule="auto" w:before="57"/>
        <w:ind w:left="117" w:right="108" w:firstLine="283"/>
        <w:jc w:val="both"/>
      </w:pPr>
      <w:r>
        <w:rPr>
          <w:color w:val="231F20"/>
        </w:rPr>
        <w:t>Para el </w:t>
      </w:r>
      <w:r>
        <w:rPr>
          <w:color w:val="231F20"/>
          <w:spacing w:val="3"/>
        </w:rPr>
        <w:t>caso </w:t>
      </w:r>
      <w:r>
        <w:rPr>
          <w:color w:val="231F20"/>
        </w:rPr>
        <w:t>de </w:t>
      </w:r>
      <w:r>
        <w:rPr>
          <w:color w:val="231F20"/>
          <w:spacing w:val="2"/>
        </w:rPr>
        <w:t>las áreas </w:t>
      </w:r>
      <w:r>
        <w:rPr>
          <w:color w:val="231F20"/>
          <w:spacing w:val="3"/>
        </w:rPr>
        <w:t>protegidas, </w:t>
      </w:r>
      <w:r>
        <w:rPr>
          <w:color w:val="231F20"/>
        </w:rPr>
        <w:t>en el </w:t>
      </w:r>
      <w:r>
        <w:rPr>
          <w:color w:val="231F20"/>
          <w:spacing w:val="3"/>
        </w:rPr>
        <w:t>ámbito internacional </w:t>
      </w:r>
      <w:r>
        <w:rPr>
          <w:color w:val="231F20"/>
          <w:spacing w:val="4"/>
        </w:rPr>
        <w:t>se  </w:t>
      </w:r>
      <w:r>
        <w:rPr>
          <w:color w:val="231F20"/>
        </w:rPr>
        <w:t>ha </w:t>
      </w:r>
      <w:r>
        <w:rPr>
          <w:color w:val="231F20"/>
          <w:spacing w:val="3"/>
        </w:rPr>
        <w:t>planteado </w:t>
      </w:r>
      <w:r>
        <w:rPr>
          <w:color w:val="231F20"/>
        </w:rPr>
        <w:t>la </w:t>
      </w:r>
      <w:r>
        <w:rPr>
          <w:color w:val="231F20"/>
          <w:spacing w:val="3"/>
        </w:rPr>
        <w:t>denominada “Estrategia </w:t>
      </w:r>
      <w:r>
        <w:rPr>
          <w:color w:val="231F20"/>
        </w:rPr>
        <w:t>de Sevilla”, la </w:t>
      </w:r>
      <w:r>
        <w:rPr>
          <w:color w:val="231F20"/>
          <w:spacing w:val="3"/>
        </w:rPr>
        <w:t>cual recomienda abandonar </w:t>
      </w:r>
      <w:r>
        <w:rPr>
          <w:color w:val="231F20"/>
        </w:rPr>
        <w:t>la </w:t>
      </w:r>
      <w:r>
        <w:rPr>
          <w:color w:val="231F20"/>
          <w:spacing w:val="3"/>
        </w:rPr>
        <w:t>idea purista </w:t>
      </w:r>
      <w:r>
        <w:rPr>
          <w:color w:val="231F20"/>
        </w:rPr>
        <w:t>de la  </w:t>
      </w:r>
      <w:r>
        <w:rPr>
          <w:color w:val="231F20"/>
          <w:spacing w:val="2"/>
        </w:rPr>
        <w:t>“conservación”  </w:t>
      </w:r>
      <w:r>
        <w:rPr>
          <w:color w:val="231F20"/>
        </w:rPr>
        <w:t>en  </w:t>
      </w:r>
      <w:r>
        <w:rPr>
          <w:color w:val="231F20"/>
          <w:spacing w:val="3"/>
        </w:rPr>
        <w:t>estado </w:t>
      </w:r>
      <w:r>
        <w:rPr>
          <w:color w:val="231F20"/>
          <w:spacing w:val="2"/>
        </w:rPr>
        <w:t>“prístino”  </w:t>
      </w:r>
      <w:r>
        <w:rPr>
          <w:color w:val="231F20"/>
        </w:rPr>
        <w:t>de </w:t>
      </w:r>
      <w:r>
        <w:rPr>
          <w:color w:val="231F20"/>
          <w:spacing w:val="2"/>
        </w:rPr>
        <w:t>los </w:t>
      </w:r>
      <w:r>
        <w:rPr>
          <w:color w:val="231F20"/>
          <w:spacing w:val="3"/>
        </w:rPr>
        <w:t>espacios naturales </w:t>
      </w:r>
      <w:r>
        <w:rPr>
          <w:color w:val="231F20"/>
        </w:rPr>
        <w:t>y </w:t>
      </w:r>
      <w:r>
        <w:rPr>
          <w:color w:val="231F20"/>
          <w:spacing w:val="3"/>
        </w:rPr>
        <w:t>buscar </w:t>
      </w:r>
      <w:r>
        <w:rPr>
          <w:color w:val="231F20"/>
        </w:rPr>
        <w:t>en su  </w:t>
      </w:r>
      <w:r>
        <w:rPr>
          <w:color w:val="231F20"/>
          <w:spacing w:val="2"/>
        </w:rPr>
        <w:t>lugar </w:t>
      </w:r>
      <w:r>
        <w:rPr>
          <w:color w:val="231F20"/>
        </w:rPr>
        <w:t>un  </w:t>
      </w:r>
      <w:r>
        <w:rPr>
          <w:color w:val="231F20"/>
          <w:spacing w:val="2"/>
        </w:rPr>
        <w:t>“aprovechamiento” </w:t>
      </w:r>
      <w:r>
        <w:rPr>
          <w:color w:val="231F20"/>
        </w:rPr>
        <w:t>de </w:t>
      </w:r>
      <w:r>
        <w:rPr>
          <w:color w:val="231F20"/>
          <w:spacing w:val="2"/>
        </w:rPr>
        <w:t>los </w:t>
      </w:r>
      <w:r>
        <w:rPr>
          <w:color w:val="231F20"/>
          <w:spacing w:val="3"/>
        </w:rPr>
        <w:t>recursos </w:t>
      </w:r>
      <w:r>
        <w:rPr>
          <w:color w:val="231F20"/>
        </w:rPr>
        <w:t>de </w:t>
      </w:r>
      <w:r>
        <w:rPr>
          <w:color w:val="231F20"/>
          <w:spacing w:val="3"/>
        </w:rPr>
        <w:t>modo </w:t>
      </w:r>
      <w:r>
        <w:rPr>
          <w:color w:val="231F20"/>
          <w:spacing w:val="2"/>
        </w:rPr>
        <w:t>que los </w:t>
      </w:r>
      <w:r>
        <w:rPr>
          <w:color w:val="231F20"/>
          <w:spacing w:val="3"/>
        </w:rPr>
        <w:t>beneficios obtenidos sean </w:t>
      </w:r>
      <w:r>
        <w:rPr>
          <w:color w:val="231F20"/>
          <w:spacing w:val="4"/>
        </w:rPr>
        <w:t>aplicados </w:t>
      </w:r>
      <w:r>
        <w:rPr>
          <w:color w:val="231F20"/>
        </w:rPr>
        <w:t>en </w:t>
      </w:r>
      <w:r>
        <w:rPr>
          <w:color w:val="231F20"/>
          <w:spacing w:val="3"/>
        </w:rPr>
        <w:t>esfuerzos deliberados </w:t>
      </w:r>
      <w:r>
        <w:rPr>
          <w:color w:val="231F20"/>
        </w:rPr>
        <w:t>de </w:t>
      </w:r>
      <w:r>
        <w:rPr>
          <w:color w:val="231F20"/>
          <w:spacing w:val="3"/>
        </w:rPr>
        <w:t>conservación, </w:t>
      </w:r>
      <w:r>
        <w:rPr>
          <w:color w:val="231F20"/>
        </w:rPr>
        <w:t>es decir, </w:t>
      </w:r>
      <w:r>
        <w:rPr>
          <w:color w:val="231F20"/>
          <w:spacing w:val="3"/>
        </w:rPr>
        <w:t>fomentar </w:t>
      </w:r>
      <w:r>
        <w:rPr>
          <w:color w:val="231F20"/>
          <w:spacing w:val="4"/>
        </w:rPr>
        <w:t>la </w:t>
      </w:r>
      <w:r>
        <w:rPr>
          <w:color w:val="231F20"/>
          <w:spacing w:val="3"/>
        </w:rPr>
        <w:t>intervención racional </w:t>
      </w:r>
      <w:r>
        <w:rPr>
          <w:color w:val="231F20"/>
          <w:spacing w:val="2"/>
        </w:rPr>
        <w:t>del ser </w:t>
      </w:r>
      <w:r>
        <w:rPr>
          <w:color w:val="231F20"/>
          <w:spacing w:val="3"/>
        </w:rPr>
        <w:t>humano </w:t>
      </w:r>
      <w:r>
        <w:rPr>
          <w:color w:val="231F20"/>
        </w:rPr>
        <w:t>en  </w:t>
      </w:r>
      <w:r>
        <w:rPr>
          <w:color w:val="231F20"/>
          <w:spacing w:val="2"/>
        </w:rPr>
        <w:t>pos </w:t>
      </w:r>
      <w:r>
        <w:rPr>
          <w:color w:val="231F20"/>
        </w:rPr>
        <w:t>de  la  </w:t>
      </w:r>
      <w:r>
        <w:rPr>
          <w:color w:val="231F20"/>
          <w:spacing w:val="3"/>
        </w:rPr>
        <w:t>conservación </w:t>
      </w:r>
      <w:r>
        <w:rPr>
          <w:color w:val="231F20"/>
          <w:spacing w:val="4"/>
        </w:rPr>
        <w:t>de   </w:t>
      </w:r>
      <w:r>
        <w:rPr>
          <w:color w:val="231F20"/>
        </w:rPr>
        <w:t>la </w:t>
      </w:r>
      <w:r>
        <w:rPr>
          <w:color w:val="231F20"/>
          <w:spacing w:val="3"/>
        </w:rPr>
        <w:t>biodiversidad </w:t>
      </w:r>
      <w:r>
        <w:rPr>
          <w:color w:val="231F20"/>
        </w:rPr>
        <w:t>y de la </w:t>
      </w:r>
      <w:r>
        <w:rPr>
          <w:color w:val="231F20"/>
          <w:spacing w:val="2"/>
        </w:rPr>
        <w:t>diversidad </w:t>
      </w:r>
      <w:r>
        <w:rPr>
          <w:color w:val="231F20"/>
          <w:spacing w:val="3"/>
        </w:rPr>
        <w:t>cultural </w:t>
      </w:r>
      <w:r>
        <w:rPr>
          <w:color w:val="231F20"/>
        </w:rPr>
        <w:t>y </w:t>
      </w:r>
      <w:r>
        <w:rPr>
          <w:color w:val="231F20"/>
          <w:spacing w:val="3"/>
        </w:rPr>
        <w:t>humana. </w:t>
      </w:r>
      <w:r>
        <w:rPr>
          <w:color w:val="231F20"/>
        </w:rPr>
        <w:t>En </w:t>
      </w:r>
      <w:r>
        <w:rPr>
          <w:color w:val="231F20"/>
          <w:spacing w:val="2"/>
        </w:rPr>
        <w:t>este </w:t>
      </w:r>
      <w:r>
        <w:rPr>
          <w:color w:val="231F20"/>
          <w:spacing w:val="4"/>
        </w:rPr>
        <w:t>mismo </w:t>
      </w:r>
      <w:r>
        <w:rPr>
          <w:color w:val="231F20"/>
          <w:spacing w:val="2"/>
        </w:rPr>
        <w:t>marco del </w:t>
      </w:r>
      <w:r>
        <w:rPr>
          <w:color w:val="231F20"/>
          <w:spacing w:val="3"/>
        </w:rPr>
        <w:t>desarrollo sustentable, cabe </w:t>
      </w:r>
      <w:r>
        <w:rPr>
          <w:color w:val="231F20"/>
        </w:rPr>
        <w:t>el </w:t>
      </w:r>
      <w:r>
        <w:rPr>
          <w:color w:val="231F20"/>
          <w:spacing w:val="3"/>
        </w:rPr>
        <w:t>desarrollo </w:t>
      </w:r>
      <w:r>
        <w:rPr>
          <w:color w:val="231F20"/>
        </w:rPr>
        <w:t>de </w:t>
      </w:r>
      <w:r>
        <w:rPr>
          <w:color w:val="231F20"/>
          <w:spacing w:val="2"/>
        </w:rPr>
        <w:t>los </w:t>
      </w:r>
      <w:r>
        <w:rPr>
          <w:color w:val="231F20"/>
          <w:spacing w:val="3"/>
        </w:rPr>
        <w:t>conceptos </w:t>
      </w:r>
      <w:r>
        <w:rPr>
          <w:color w:val="231F20"/>
        </w:rPr>
        <w:t>de</w:t>
      </w:r>
      <w:r>
        <w:rPr>
          <w:color w:val="231F20"/>
          <w:spacing w:val="-3"/>
        </w:rPr>
        <w:t> </w:t>
      </w:r>
      <w:r>
        <w:rPr>
          <w:color w:val="231F20"/>
          <w:spacing w:val="3"/>
        </w:rPr>
        <w:t>ecoturismo,</w:t>
      </w:r>
      <w:r>
        <w:rPr>
          <w:color w:val="231F20"/>
          <w:spacing w:val="-3"/>
        </w:rPr>
        <w:t> </w:t>
      </w:r>
      <w:r>
        <w:rPr>
          <w:color w:val="231F20"/>
        </w:rPr>
        <w:t>de</w:t>
      </w:r>
      <w:r>
        <w:rPr>
          <w:color w:val="231F20"/>
          <w:spacing w:val="-3"/>
        </w:rPr>
        <w:t> </w:t>
      </w:r>
      <w:r>
        <w:rPr>
          <w:color w:val="231F20"/>
          <w:spacing w:val="3"/>
        </w:rPr>
        <w:t>turismo</w:t>
      </w:r>
      <w:r>
        <w:rPr>
          <w:color w:val="231F20"/>
          <w:spacing w:val="-3"/>
        </w:rPr>
        <w:t> </w:t>
      </w:r>
      <w:r>
        <w:rPr>
          <w:color w:val="231F20"/>
          <w:spacing w:val="2"/>
        </w:rPr>
        <w:t>alternativo</w:t>
      </w:r>
      <w:r>
        <w:rPr>
          <w:color w:val="231F20"/>
          <w:spacing w:val="-3"/>
        </w:rPr>
        <w:t> </w:t>
      </w:r>
      <w:r>
        <w:rPr>
          <w:color w:val="231F20"/>
        </w:rPr>
        <w:t>y</w:t>
      </w:r>
      <w:r>
        <w:rPr>
          <w:color w:val="231F20"/>
          <w:spacing w:val="-3"/>
        </w:rPr>
        <w:t> </w:t>
      </w:r>
      <w:r>
        <w:rPr>
          <w:color w:val="231F20"/>
        </w:rPr>
        <w:t>de</w:t>
      </w:r>
      <w:r>
        <w:rPr>
          <w:color w:val="231F20"/>
          <w:spacing w:val="-3"/>
        </w:rPr>
        <w:t> </w:t>
      </w:r>
      <w:r>
        <w:rPr>
          <w:color w:val="231F20"/>
          <w:spacing w:val="3"/>
        </w:rPr>
        <w:t>naturaleza</w:t>
      </w:r>
      <w:r>
        <w:rPr>
          <w:color w:val="231F20"/>
          <w:spacing w:val="-3"/>
        </w:rPr>
        <w:t> </w:t>
      </w:r>
      <w:r>
        <w:rPr>
          <w:color w:val="231F20"/>
          <w:spacing w:val="3"/>
        </w:rPr>
        <w:t>como</w:t>
      </w:r>
      <w:r>
        <w:rPr>
          <w:color w:val="231F20"/>
          <w:spacing w:val="-3"/>
        </w:rPr>
        <w:t> </w:t>
      </w:r>
      <w:r>
        <w:rPr>
          <w:color w:val="231F20"/>
        </w:rPr>
        <w:t>se</w:t>
      </w:r>
      <w:r>
        <w:rPr>
          <w:color w:val="231F20"/>
          <w:spacing w:val="-3"/>
        </w:rPr>
        <w:t> </w:t>
      </w:r>
      <w:r>
        <w:rPr>
          <w:color w:val="231F20"/>
          <w:spacing w:val="4"/>
        </w:rPr>
        <w:t>conocen </w:t>
      </w:r>
      <w:r>
        <w:rPr>
          <w:color w:val="231F20"/>
        </w:rPr>
        <w:t>en</w:t>
      </w:r>
      <w:r>
        <w:rPr>
          <w:color w:val="231F20"/>
          <w:spacing w:val="20"/>
        </w:rPr>
        <w:t> </w:t>
      </w:r>
      <w:r>
        <w:rPr>
          <w:color w:val="231F20"/>
          <w:spacing w:val="3"/>
        </w:rPr>
        <w:t>México,</w:t>
      </w:r>
      <w:r>
        <w:rPr>
          <w:color w:val="231F20"/>
          <w:spacing w:val="20"/>
        </w:rPr>
        <w:t> </w:t>
      </w:r>
      <w:r>
        <w:rPr>
          <w:color w:val="231F20"/>
          <w:spacing w:val="2"/>
        </w:rPr>
        <w:t>que</w:t>
      </w:r>
      <w:r>
        <w:rPr>
          <w:color w:val="231F20"/>
          <w:spacing w:val="20"/>
        </w:rPr>
        <w:t> </w:t>
      </w:r>
      <w:r>
        <w:rPr>
          <w:color w:val="231F20"/>
        </w:rPr>
        <w:t>se</w:t>
      </w:r>
      <w:r>
        <w:rPr>
          <w:color w:val="231F20"/>
          <w:spacing w:val="20"/>
        </w:rPr>
        <w:t> </w:t>
      </w:r>
      <w:r>
        <w:rPr>
          <w:color w:val="231F20"/>
          <w:spacing w:val="3"/>
        </w:rPr>
        <w:t>desprenden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3"/>
        </w:rPr>
        <w:t>misma</w:t>
      </w:r>
      <w:r>
        <w:rPr>
          <w:color w:val="231F20"/>
          <w:spacing w:val="20"/>
        </w:rPr>
        <w:t> </w:t>
      </w:r>
      <w:r>
        <w:rPr>
          <w:color w:val="231F20"/>
          <w:spacing w:val="3"/>
        </w:rPr>
        <w:t>idea</w:t>
      </w:r>
      <w:r>
        <w:rPr>
          <w:color w:val="231F20"/>
          <w:spacing w:val="20"/>
        </w:rPr>
        <w:t> </w:t>
      </w:r>
      <w:r>
        <w:rPr>
          <w:color w:val="231F20"/>
        </w:rPr>
        <w:t>y</w:t>
      </w:r>
      <w:r>
        <w:rPr>
          <w:color w:val="231F20"/>
          <w:spacing w:val="20"/>
        </w:rPr>
        <w:t> </w:t>
      </w:r>
      <w:r>
        <w:rPr>
          <w:color w:val="231F20"/>
          <w:spacing w:val="3"/>
        </w:rPr>
        <w:t>orientan</w:t>
      </w:r>
      <w:r>
        <w:rPr>
          <w:color w:val="231F20"/>
          <w:spacing w:val="20"/>
        </w:rPr>
        <w:t> </w:t>
      </w:r>
      <w:r>
        <w:rPr>
          <w:color w:val="231F20"/>
        </w:rPr>
        <w:t>su</w:t>
      </w:r>
      <w:r>
        <w:rPr>
          <w:color w:val="231F20"/>
          <w:spacing w:val="20"/>
        </w:rPr>
        <w:t> </w:t>
      </w:r>
      <w:r>
        <w:rPr>
          <w:color w:val="231F20"/>
          <w:spacing w:val="3"/>
        </w:rPr>
        <w:t>interés</w:t>
      </w:r>
    </w:p>
    <w:p>
      <w:pPr>
        <w:pStyle w:val="BodyText"/>
        <w:spacing w:before="31"/>
        <w:ind w:left="117"/>
        <w:jc w:val="both"/>
      </w:pPr>
      <w:r>
        <w:rPr>
          <w:color w:val="231F20"/>
        </w:rPr>
        <w:t>hacia el campo del turismo.</w:t>
      </w:r>
    </w:p>
    <w:p>
      <w:pPr>
        <w:pStyle w:val="BodyText"/>
        <w:spacing w:before="6"/>
        <w:rPr>
          <w:sz w:val="25"/>
        </w:rPr>
      </w:pPr>
    </w:p>
    <w:p>
      <w:pPr>
        <w:pStyle w:val="Heading5"/>
        <w:spacing w:line="364" w:lineRule="auto" w:before="0"/>
        <w:ind w:right="119"/>
      </w:pPr>
      <w:r>
        <w:rPr>
          <w:color w:val="231F20"/>
        </w:rPr>
        <w:t>Reflexión ftnal: Sustentabilidad, sociedad post-moderna, refuncionalización de los conceptos de parque y  turismo</w:t>
      </w:r>
    </w:p>
    <w:p>
      <w:pPr>
        <w:pStyle w:val="BodyText"/>
        <w:spacing w:line="278" w:lineRule="auto" w:before="26"/>
        <w:ind w:left="117" w:right="109"/>
        <w:jc w:val="both"/>
      </w:pPr>
      <w:r>
        <w:rPr>
          <w:color w:val="231F20"/>
          <w:spacing w:val="-3"/>
        </w:rPr>
        <w:t>Hoy, </w:t>
      </w:r>
      <w:r>
        <w:rPr>
          <w:color w:val="231F20"/>
        </w:rPr>
        <w:t>la </w:t>
      </w:r>
      <w:r>
        <w:rPr>
          <w:color w:val="231F20"/>
          <w:spacing w:val="3"/>
        </w:rPr>
        <w:t>sociedad </w:t>
      </w:r>
      <w:r>
        <w:rPr>
          <w:color w:val="231F20"/>
        </w:rPr>
        <w:t>se </w:t>
      </w:r>
      <w:r>
        <w:rPr>
          <w:color w:val="231F20"/>
          <w:spacing w:val="3"/>
        </w:rPr>
        <w:t>enfrenta </w:t>
      </w:r>
      <w:r>
        <w:rPr>
          <w:color w:val="231F20"/>
        </w:rPr>
        <w:t>a </w:t>
      </w:r>
      <w:r>
        <w:rPr>
          <w:color w:val="231F20"/>
          <w:spacing w:val="2"/>
        </w:rPr>
        <w:t>duras </w:t>
      </w:r>
      <w:r>
        <w:rPr>
          <w:color w:val="231F20"/>
          <w:spacing w:val="3"/>
        </w:rPr>
        <w:t>decisiones; </w:t>
      </w:r>
      <w:r>
        <w:rPr>
          <w:color w:val="231F20"/>
        </w:rPr>
        <w:t>su </w:t>
      </w:r>
      <w:r>
        <w:rPr>
          <w:color w:val="231F20"/>
          <w:spacing w:val="3"/>
        </w:rPr>
        <w:t>estructura </w:t>
      </w:r>
      <w:r>
        <w:rPr>
          <w:color w:val="231F20"/>
          <w:spacing w:val="4"/>
        </w:rPr>
        <w:t>desigual </w:t>
      </w:r>
      <w:r>
        <w:rPr>
          <w:color w:val="231F20"/>
        </w:rPr>
        <w:t>de </w:t>
      </w:r>
      <w:r>
        <w:rPr>
          <w:color w:val="231F20"/>
          <w:spacing w:val="3"/>
        </w:rPr>
        <w:t>clases, </w:t>
      </w:r>
      <w:r>
        <w:rPr>
          <w:color w:val="231F20"/>
        </w:rPr>
        <w:t>el </w:t>
      </w:r>
      <w:r>
        <w:rPr>
          <w:color w:val="231F20"/>
          <w:spacing w:val="3"/>
        </w:rPr>
        <w:t>agotamiento </w:t>
      </w:r>
      <w:r>
        <w:rPr>
          <w:color w:val="231F20"/>
        </w:rPr>
        <w:t>de </w:t>
      </w:r>
      <w:r>
        <w:rPr>
          <w:color w:val="231F20"/>
          <w:spacing w:val="2"/>
        </w:rPr>
        <w:t>los </w:t>
      </w:r>
      <w:r>
        <w:rPr>
          <w:color w:val="231F20"/>
          <w:spacing w:val="3"/>
        </w:rPr>
        <w:t>recursos, </w:t>
      </w:r>
      <w:r>
        <w:rPr>
          <w:color w:val="231F20"/>
        </w:rPr>
        <w:t>el </w:t>
      </w:r>
      <w:r>
        <w:rPr>
          <w:color w:val="231F20"/>
          <w:spacing w:val="3"/>
        </w:rPr>
        <w:t>estrechamiento </w:t>
      </w:r>
      <w:r>
        <w:rPr>
          <w:color w:val="231F20"/>
        </w:rPr>
        <w:t>de </w:t>
      </w:r>
      <w:r>
        <w:rPr>
          <w:color w:val="231F20"/>
          <w:spacing w:val="4"/>
        </w:rPr>
        <w:t>los </w:t>
      </w:r>
      <w:r>
        <w:rPr>
          <w:color w:val="231F20"/>
          <w:spacing w:val="3"/>
        </w:rPr>
        <w:t>márgenes </w:t>
      </w:r>
      <w:r>
        <w:rPr>
          <w:color w:val="231F20"/>
        </w:rPr>
        <w:t>de </w:t>
      </w:r>
      <w:r>
        <w:rPr>
          <w:color w:val="231F20"/>
          <w:spacing w:val="3"/>
        </w:rPr>
        <w:t>competitividad </w:t>
      </w:r>
      <w:r>
        <w:rPr>
          <w:color w:val="231F20"/>
        </w:rPr>
        <w:t>y </w:t>
      </w:r>
      <w:r>
        <w:rPr>
          <w:color w:val="231F20"/>
          <w:spacing w:val="3"/>
        </w:rPr>
        <w:t>rentabilidad </w:t>
      </w:r>
      <w:r>
        <w:rPr>
          <w:color w:val="231F20"/>
        </w:rPr>
        <w:t>en </w:t>
      </w:r>
      <w:r>
        <w:rPr>
          <w:color w:val="231F20"/>
          <w:spacing w:val="2"/>
        </w:rPr>
        <w:t>los </w:t>
      </w:r>
      <w:r>
        <w:rPr>
          <w:color w:val="231F20"/>
          <w:spacing w:val="3"/>
        </w:rPr>
        <w:t>negocios, </w:t>
      </w:r>
      <w:r>
        <w:rPr>
          <w:color w:val="231F20"/>
        </w:rPr>
        <w:t>la </w:t>
      </w:r>
      <w:r>
        <w:rPr>
          <w:color w:val="231F20"/>
          <w:spacing w:val="3"/>
        </w:rPr>
        <w:t>pérdida </w:t>
      </w:r>
      <w:r>
        <w:rPr>
          <w:color w:val="231F20"/>
        </w:rPr>
        <w:t>de </w:t>
      </w:r>
      <w:r>
        <w:rPr>
          <w:color w:val="231F20"/>
          <w:spacing w:val="2"/>
        </w:rPr>
        <w:t>los valores </w:t>
      </w:r>
      <w:r>
        <w:rPr>
          <w:color w:val="231F20"/>
          <w:spacing w:val="3"/>
        </w:rPr>
        <w:t>tradicionales, </w:t>
      </w:r>
      <w:r>
        <w:rPr>
          <w:color w:val="231F20"/>
          <w:spacing w:val="2"/>
        </w:rPr>
        <w:t>entre otros </w:t>
      </w:r>
      <w:r>
        <w:rPr>
          <w:color w:val="231F20"/>
          <w:spacing w:val="3"/>
        </w:rPr>
        <w:t>temas, </w:t>
      </w:r>
      <w:r>
        <w:rPr>
          <w:color w:val="231F20"/>
          <w:spacing w:val="2"/>
        </w:rPr>
        <w:t>son </w:t>
      </w:r>
      <w:r>
        <w:rPr>
          <w:color w:val="231F20"/>
          <w:spacing w:val="3"/>
        </w:rPr>
        <w:t>sólo </w:t>
      </w:r>
      <w:r>
        <w:rPr>
          <w:color w:val="231F20"/>
          <w:spacing w:val="4"/>
        </w:rPr>
        <w:t>signos </w:t>
      </w:r>
      <w:r>
        <w:rPr>
          <w:color w:val="231F20"/>
          <w:spacing w:val="3"/>
        </w:rPr>
        <w:t>evidentes </w:t>
      </w:r>
      <w:r>
        <w:rPr>
          <w:color w:val="231F20"/>
          <w:spacing w:val="2"/>
        </w:rPr>
        <w:t>del fracaso del </w:t>
      </w:r>
      <w:r>
        <w:rPr>
          <w:color w:val="231F20"/>
          <w:spacing w:val="3"/>
        </w:rPr>
        <w:t>modelo </w:t>
      </w:r>
      <w:r>
        <w:rPr>
          <w:color w:val="231F20"/>
        </w:rPr>
        <w:t>de </w:t>
      </w:r>
      <w:r>
        <w:rPr>
          <w:color w:val="231F20"/>
          <w:spacing w:val="3"/>
        </w:rPr>
        <w:t>desarrollo </w:t>
      </w:r>
      <w:r>
        <w:rPr>
          <w:color w:val="231F20"/>
        </w:rPr>
        <w:t>y de la </w:t>
      </w:r>
      <w:r>
        <w:rPr>
          <w:color w:val="231F20"/>
          <w:spacing w:val="3"/>
        </w:rPr>
        <w:t>estructura </w:t>
      </w:r>
      <w:r>
        <w:rPr>
          <w:color w:val="231F20"/>
          <w:spacing w:val="4"/>
        </w:rPr>
        <w:t>de </w:t>
      </w:r>
      <w:r>
        <w:rPr>
          <w:color w:val="231F20"/>
          <w:spacing w:val="3"/>
        </w:rPr>
        <w:t>organización social </w:t>
      </w:r>
      <w:r>
        <w:rPr>
          <w:color w:val="231F20"/>
          <w:spacing w:val="2"/>
        </w:rPr>
        <w:t>que </w:t>
      </w:r>
      <w:r>
        <w:rPr>
          <w:color w:val="231F20"/>
        </w:rPr>
        <w:t>se ha </w:t>
      </w:r>
      <w:r>
        <w:rPr>
          <w:color w:val="231F20"/>
          <w:spacing w:val="3"/>
        </w:rPr>
        <w:t>privilegiado </w:t>
      </w:r>
      <w:r>
        <w:rPr>
          <w:color w:val="231F20"/>
          <w:spacing w:val="2"/>
        </w:rPr>
        <w:t>durante los </w:t>
      </w:r>
      <w:r>
        <w:rPr>
          <w:color w:val="231F20"/>
          <w:spacing w:val="3"/>
        </w:rPr>
        <w:t>últimos </w:t>
      </w:r>
      <w:r>
        <w:rPr>
          <w:color w:val="231F20"/>
          <w:spacing w:val="2"/>
        </w:rPr>
        <w:t>cuatro </w:t>
      </w:r>
      <w:r>
        <w:rPr>
          <w:color w:val="231F20"/>
          <w:spacing w:val="3"/>
        </w:rPr>
        <w:t>siglos; </w:t>
      </w:r>
      <w:r>
        <w:rPr>
          <w:color w:val="231F20"/>
          <w:spacing w:val="2"/>
        </w:rPr>
        <w:t>por </w:t>
      </w:r>
      <w:r>
        <w:rPr>
          <w:color w:val="231F20"/>
          <w:spacing w:val="3"/>
        </w:rPr>
        <w:t>ende, </w:t>
      </w:r>
      <w:r>
        <w:rPr>
          <w:color w:val="231F20"/>
        </w:rPr>
        <w:t>se </w:t>
      </w:r>
      <w:r>
        <w:rPr>
          <w:color w:val="231F20"/>
          <w:spacing w:val="3"/>
        </w:rPr>
        <w:t>puede afirmar </w:t>
      </w:r>
      <w:r>
        <w:rPr>
          <w:color w:val="231F20"/>
          <w:spacing w:val="2"/>
        </w:rPr>
        <w:t>que </w:t>
      </w:r>
      <w:r>
        <w:rPr>
          <w:color w:val="231F20"/>
        </w:rPr>
        <w:t>la </w:t>
      </w:r>
      <w:r>
        <w:rPr>
          <w:color w:val="231F20"/>
          <w:spacing w:val="3"/>
        </w:rPr>
        <w:t>crisis </w:t>
      </w:r>
      <w:r>
        <w:rPr>
          <w:color w:val="231F20"/>
        </w:rPr>
        <w:t>no ha  </w:t>
      </w:r>
      <w:r>
        <w:rPr>
          <w:color w:val="231F20"/>
          <w:spacing w:val="3"/>
        </w:rPr>
        <w:t>sido resuelta </w:t>
      </w:r>
      <w:r>
        <w:rPr>
          <w:color w:val="231F20"/>
        </w:rPr>
        <w:t>y  </w:t>
      </w:r>
      <w:r>
        <w:rPr>
          <w:color w:val="231F20"/>
          <w:spacing w:val="2"/>
        </w:rPr>
        <w:t>las </w:t>
      </w:r>
      <w:r>
        <w:rPr>
          <w:color w:val="231F20"/>
          <w:spacing w:val="3"/>
        </w:rPr>
        <w:t>contradicciones </w:t>
      </w:r>
      <w:r>
        <w:rPr>
          <w:color w:val="231F20"/>
        </w:rPr>
        <w:t>se </w:t>
      </w:r>
      <w:r>
        <w:rPr>
          <w:color w:val="231F20"/>
          <w:spacing w:val="3"/>
        </w:rPr>
        <w:t>mantienen. </w:t>
      </w:r>
      <w:r>
        <w:rPr>
          <w:color w:val="231F20"/>
        </w:rPr>
        <w:t>A </w:t>
      </w:r>
      <w:r>
        <w:rPr>
          <w:color w:val="231F20"/>
          <w:spacing w:val="3"/>
        </w:rPr>
        <w:t>pesar </w:t>
      </w:r>
      <w:r>
        <w:rPr>
          <w:color w:val="231F20"/>
        </w:rPr>
        <w:t>de </w:t>
      </w:r>
      <w:r>
        <w:rPr>
          <w:color w:val="231F20"/>
          <w:spacing w:val="2"/>
        </w:rPr>
        <w:t>que </w:t>
      </w:r>
      <w:r>
        <w:rPr>
          <w:color w:val="231F20"/>
        </w:rPr>
        <w:t>ha  </w:t>
      </w:r>
      <w:r>
        <w:rPr>
          <w:color w:val="231F20"/>
          <w:spacing w:val="3"/>
        </w:rPr>
        <w:t>surgido </w:t>
      </w:r>
      <w:r>
        <w:rPr>
          <w:color w:val="231F20"/>
        </w:rPr>
        <w:t>la  </w:t>
      </w:r>
      <w:r>
        <w:rPr>
          <w:color w:val="231F20"/>
          <w:spacing w:val="4"/>
        </w:rPr>
        <w:t>idea </w:t>
      </w:r>
      <w:r>
        <w:rPr>
          <w:color w:val="231F20"/>
          <w:spacing w:val="2"/>
        </w:rPr>
        <w:t>del </w:t>
      </w:r>
      <w:r>
        <w:rPr>
          <w:color w:val="231F20"/>
          <w:spacing w:val="3"/>
        </w:rPr>
        <w:t>desarrollo sustentable, </w:t>
      </w:r>
      <w:r>
        <w:rPr>
          <w:color w:val="231F20"/>
        </w:rPr>
        <w:t>su </w:t>
      </w:r>
      <w:r>
        <w:rPr>
          <w:color w:val="231F20"/>
          <w:spacing w:val="3"/>
        </w:rPr>
        <w:t>impacto </w:t>
      </w:r>
      <w:r>
        <w:rPr>
          <w:color w:val="231F20"/>
        </w:rPr>
        <w:t>ha </w:t>
      </w:r>
      <w:r>
        <w:rPr>
          <w:color w:val="231F20"/>
          <w:spacing w:val="3"/>
        </w:rPr>
        <w:t>sido marginal </w:t>
      </w:r>
      <w:r>
        <w:rPr>
          <w:color w:val="231F20"/>
        </w:rPr>
        <w:t>e </w:t>
      </w:r>
      <w:r>
        <w:rPr>
          <w:color w:val="231F20"/>
          <w:spacing w:val="3"/>
        </w:rPr>
        <w:t>incluso </w:t>
      </w:r>
      <w:r>
        <w:rPr>
          <w:color w:val="231F20"/>
        </w:rPr>
        <w:t>se </w:t>
      </w:r>
      <w:r>
        <w:rPr>
          <w:color w:val="231F20"/>
          <w:spacing w:val="4"/>
        </w:rPr>
        <w:t>ha </w:t>
      </w:r>
      <w:r>
        <w:rPr>
          <w:color w:val="231F20"/>
          <w:spacing w:val="3"/>
        </w:rPr>
        <w:t>puesto </w:t>
      </w:r>
      <w:r>
        <w:rPr>
          <w:color w:val="231F20"/>
        </w:rPr>
        <w:t>en </w:t>
      </w:r>
      <w:r>
        <w:rPr>
          <w:color w:val="231F20"/>
          <w:spacing w:val="3"/>
        </w:rPr>
        <w:t>duda </w:t>
      </w:r>
      <w:r>
        <w:rPr>
          <w:color w:val="231F20"/>
        </w:rPr>
        <w:t>su </w:t>
      </w:r>
      <w:r>
        <w:rPr>
          <w:color w:val="231F20"/>
          <w:spacing w:val="3"/>
        </w:rPr>
        <w:t>capacidad </w:t>
      </w:r>
      <w:r>
        <w:rPr>
          <w:color w:val="231F20"/>
        </w:rPr>
        <w:t>para </w:t>
      </w:r>
      <w:r>
        <w:rPr>
          <w:color w:val="231F20"/>
          <w:spacing w:val="3"/>
        </w:rPr>
        <w:t>responder </w:t>
      </w:r>
      <w:r>
        <w:rPr>
          <w:color w:val="231F20"/>
        </w:rPr>
        <w:t>a </w:t>
      </w:r>
      <w:r>
        <w:rPr>
          <w:color w:val="231F20"/>
          <w:spacing w:val="2"/>
        </w:rPr>
        <w:t>las </w:t>
      </w:r>
      <w:r>
        <w:rPr>
          <w:color w:val="231F20"/>
          <w:spacing w:val="3"/>
        </w:rPr>
        <w:t>condiciones</w:t>
      </w:r>
      <w:r>
        <w:rPr>
          <w:color w:val="231F20"/>
          <w:spacing w:val="-33"/>
        </w:rPr>
        <w:t> </w:t>
      </w:r>
      <w:r>
        <w:rPr>
          <w:color w:val="231F20"/>
          <w:spacing w:val="4"/>
        </w:rPr>
        <w:t>actuales</w:t>
      </w:r>
    </w:p>
    <w:p>
      <w:pPr>
        <w:spacing w:after="0" w:line="278" w:lineRule="auto"/>
        <w:jc w:val="both"/>
        <w:sectPr>
          <w:pgSz w:w="9640" w:h="13040"/>
          <w:pgMar w:header="669" w:footer="839" w:top="860" w:bottom="1020" w:left="1300" w:right="1300"/>
        </w:sectPr>
      </w:pPr>
    </w:p>
    <w:p>
      <w:pPr>
        <w:pStyle w:val="BodyText"/>
        <w:rPr>
          <w:sz w:val="20"/>
        </w:rPr>
      </w:pPr>
    </w:p>
    <w:p>
      <w:pPr>
        <w:pStyle w:val="BodyText"/>
        <w:spacing w:before="1"/>
        <w:rPr>
          <w:sz w:val="16"/>
        </w:rPr>
      </w:pPr>
    </w:p>
    <w:p>
      <w:pPr>
        <w:pStyle w:val="BodyText"/>
        <w:spacing w:line="278" w:lineRule="auto" w:before="69"/>
        <w:ind w:left="117" w:right="-4"/>
      </w:pPr>
      <w:r>
        <w:rPr>
          <w:color w:val="231F20"/>
        </w:rPr>
        <w:t>y de enfrentar a los intereses que subyacen a la toma de decisiones y orientan las políticas públicas.</w:t>
      </w:r>
    </w:p>
    <w:p>
      <w:pPr>
        <w:pStyle w:val="BodyText"/>
        <w:spacing w:line="278" w:lineRule="auto" w:before="57"/>
        <w:ind w:left="117" w:right="114" w:firstLine="283"/>
        <w:jc w:val="both"/>
      </w:pPr>
      <w:r>
        <w:rPr>
          <w:color w:val="231F20"/>
        </w:rPr>
        <w:t>En este marco, la idea del desarrollo sustentable, que ha permeado hacia las nociones de área natural protegida y de turismo, se encuentra a su vez ante la disyuntiva de ser integrada al sistema, esto es, convertirse en</w:t>
      </w:r>
      <w:r>
        <w:rPr>
          <w:color w:val="231F20"/>
          <w:spacing w:val="-15"/>
        </w:rPr>
        <w:t> </w:t>
      </w:r>
      <w:r>
        <w:rPr>
          <w:color w:val="231F20"/>
        </w:rPr>
        <w:t>una</w:t>
      </w:r>
      <w:r>
        <w:rPr>
          <w:color w:val="231F20"/>
          <w:spacing w:val="-15"/>
        </w:rPr>
        <w:t> </w:t>
      </w:r>
      <w:r>
        <w:rPr>
          <w:color w:val="231F20"/>
        </w:rPr>
        <w:t>“modalidad”</w:t>
      </w:r>
      <w:r>
        <w:rPr>
          <w:color w:val="231F20"/>
          <w:spacing w:val="-15"/>
        </w:rPr>
        <w:t> </w:t>
      </w:r>
      <w:r>
        <w:rPr>
          <w:color w:val="231F20"/>
        </w:rPr>
        <w:t>de</w:t>
      </w:r>
      <w:r>
        <w:rPr>
          <w:color w:val="231F20"/>
          <w:spacing w:val="-15"/>
        </w:rPr>
        <w:t> </w:t>
      </w:r>
      <w:r>
        <w:rPr>
          <w:color w:val="231F20"/>
        </w:rPr>
        <w:t>desarrollo,</w:t>
      </w:r>
      <w:r>
        <w:rPr>
          <w:color w:val="231F20"/>
          <w:spacing w:val="-15"/>
        </w:rPr>
        <w:t> </w:t>
      </w:r>
      <w:r>
        <w:rPr>
          <w:color w:val="231F20"/>
        </w:rPr>
        <w:t>pero</w:t>
      </w:r>
      <w:r>
        <w:rPr>
          <w:color w:val="231F20"/>
          <w:spacing w:val="-15"/>
        </w:rPr>
        <w:t> </w:t>
      </w:r>
      <w:r>
        <w:rPr>
          <w:color w:val="231F20"/>
        </w:rPr>
        <w:t>desarrollo</w:t>
      </w:r>
      <w:r>
        <w:rPr>
          <w:color w:val="231F20"/>
          <w:spacing w:val="-15"/>
        </w:rPr>
        <w:t> </w:t>
      </w:r>
      <w:r>
        <w:rPr>
          <w:color w:val="231F20"/>
        </w:rPr>
        <w:t>al</w:t>
      </w:r>
      <w:r>
        <w:rPr>
          <w:color w:val="231F20"/>
          <w:spacing w:val="-15"/>
        </w:rPr>
        <w:t> </w:t>
      </w:r>
      <w:r>
        <w:rPr>
          <w:color w:val="231F20"/>
        </w:rPr>
        <w:t>fin,</w:t>
      </w:r>
      <w:r>
        <w:rPr>
          <w:color w:val="231F20"/>
          <w:spacing w:val="-15"/>
        </w:rPr>
        <w:t> </w:t>
      </w:r>
      <w:r>
        <w:rPr>
          <w:color w:val="231F20"/>
        </w:rPr>
        <w:t>en</w:t>
      </w:r>
      <w:r>
        <w:rPr>
          <w:color w:val="231F20"/>
          <w:spacing w:val="-15"/>
        </w:rPr>
        <w:t> </w:t>
      </w:r>
      <w:r>
        <w:rPr>
          <w:color w:val="231F20"/>
        </w:rPr>
        <w:t>una</w:t>
      </w:r>
      <w:r>
        <w:rPr>
          <w:color w:val="231F20"/>
          <w:spacing w:val="-15"/>
        </w:rPr>
        <w:t> </w:t>
      </w:r>
      <w:r>
        <w:rPr>
          <w:color w:val="231F20"/>
        </w:rPr>
        <w:t>aspiración utópica</w:t>
      </w:r>
      <w:r>
        <w:rPr>
          <w:color w:val="231F20"/>
          <w:spacing w:val="-10"/>
        </w:rPr>
        <w:t> </w:t>
      </w:r>
      <w:r>
        <w:rPr>
          <w:color w:val="231F20"/>
        </w:rPr>
        <w:t>sin</w:t>
      </w:r>
      <w:r>
        <w:rPr>
          <w:color w:val="231F20"/>
          <w:spacing w:val="-10"/>
        </w:rPr>
        <w:t> </w:t>
      </w:r>
      <w:r>
        <w:rPr>
          <w:color w:val="231F20"/>
        </w:rPr>
        <w:t>posibilidades</w:t>
      </w:r>
      <w:r>
        <w:rPr>
          <w:color w:val="231F20"/>
          <w:spacing w:val="-10"/>
        </w:rPr>
        <w:t> </w:t>
      </w:r>
      <w:r>
        <w:rPr>
          <w:color w:val="231F20"/>
        </w:rPr>
        <w:t>de</w:t>
      </w:r>
      <w:r>
        <w:rPr>
          <w:color w:val="231F20"/>
          <w:spacing w:val="-10"/>
        </w:rPr>
        <w:t> </w:t>
      </w:r>
      <w:r>
        <w:rPr>
          <w:color w:val="231F20"/>
        </w:rPr>
        <w:t>realizarse</w:t>
      </w:r>
      <w:r>
        <w:rPr>
          <w:color w:val="231F20"/>
          <w:spacing w:val="-10"/>
        </w:rPr>
        <w:t> </w:t>
      </w:r>
      <w:r>
        <w:rPr>
          <w:color w:val="231F20"/>
        </w:rPr>
        <w:t>o</w:t>
      </w:r>
      <w:r>
        <w:rPr>
          <w:color w:val="231F20"/>
          <w:spacing w:val="-10"/>
        </w:rPr>
        <w:t> </w:t>
      </w:r>
      <w:r>
        <w:rPr>
          <w:color w:val="231F20"/>
        </w:rPr>
        <w:t>de</w:t>
      </w:r>
      <w:r>
        <w:rPr>
          <w:color w:val="231F20"/>
          <w:spacing w:val="-10"/>
        </w:rPr>
        <w:t> </w:t>
      </w:r>
      <w:r>
        <w:rPr>
          <w:color w:val="231F20"/>
        </w:rPr>
        <w:t>transformar</w:t>
      </w:r>
      <w:r>
        <w:rPr>
          <w:color w:val="231F20"/>
          <w:spacing w:val="-10"/>
        </w:rPr>
        <w:t> </w:t>
      </w:r>
      <w:r>
        <w:rPr>
          <w:color w:val="231F20"/>
        </w:rPr>
        <w:t>la</w:t>
      </w:r>
      <w:r>
        <w:rPr>
          <w:color w:val="231F20"/>
          <w:spacing w:val="-10"/>
        </w:rPr>
        <w:t> </w:t>
      </w:r>
      <w:r>
        <w:rPr>
          <w:color w:val="231F20"/>
        </w:rPr>
        <w:t>sociedad</w:t>
      </w:r>
      <w:r>
        <w:rPr>
          <w:color w:val="231F20"/>
          <w:spacing w:val="-10"/>
        </w:rPr>
        <w:t> </w:t>
      </w:r>
      <w:r>
        <w:rPr>
          <w:color w:val="231F20"/>
        </w:rPr>
        <w:t>o,</w:t>
      </w:r>
      <w:r>
        <w:rPr>
          <w:color w:val="231F20"/>
          <w:spacing w:val="-10"/>
        </w:rPr>
        <w:t> </w:t>
      </w:r>
      <w:r>
        <w:rPr>
          <w:color w:val="231F20"/>
        </w:rPr>
        <w:t>por el</w:t>
      </w:r>
      <w:r>
        <w:rPr>
          <w:color w:val="231F20"/>
          <w:spacing w:val="-21"/>
        </w:rPr>
        <w:t> </w:t>
      </w:r>
      <w:r>
        <w:rPr>
          <w:color w:val="231F20"/>
        </w:rPr>
        <w:t>contrario,</w:t>
      </w:r>
      <w:r>
        <w:rPr>
          <w:color w:val="231F20"/>
          <w:spacing w:val="-21"/>
        </w:rPr>
        <w:t> </w:t>
      </w:r>
      <w:r>
        <w:rPr>
          <w:color w:val="231F20"/>
        </w:rPr>
        <w:t>en</w:t>
      </w:r>
      <w:r>
        <w:rPr>
          <w:color w:val="231F20"/>
          <w:spacing w:val="-21"/>
        </w:rPr>
        <w:t> </w:t>
      </w:r>
      <w:r>
        <w:rPr>
          <w:color w:val="231F20"/>
        </w:rPr>
        <w:t>una</w:t>
      </w:r>
      <w:r>
        <w:rPr>
          <w:color w:val="231F20"/>
          <w:spacing w:val="-21"/>
        </w:rPr>
        <w:t> </w:t>
      </w:r>
      <w:r>
        <w:rPr>
          <w:color w:val="231F20"/>
        </w:rPr>
        <w:t>alternativa</w:t>
      </w:r>
      <w:r>
        <w:rPr>
          <w:color w:val="231F20"/>
          <w:spacing w:val="-21"/>
        </w:rPr>
        <w:t> </w:t>
      </w:r>
      <w:r>
        <w:rPr>
          <w:color w:val="231F20"/>
        </w:rPr>
        <w:t>viable</w:t>
      </w:r>
      <w:r>
        <w:rPr>
          <w:color w:val="231F20"/>
          <w:spacing w:val="-21"/>
        </w:rPr>
        <w:t> </w:t>
      </w:r>
      <w:r>
        <w:rPr>
          <w:color w:val="231F20"/>
        </w:rPr>
        <w:t>para</w:t>
      </w:r>
      <w:r>
        <w:rPr>
          <w:color w:val="231F20"/>
          <w:spacing w:val="-21"/>
        </w:rPr>
        <w:t> </w:t>
      </w:r>
      <w:r>
        <w:rPr>
          <w:color w:val="231F20"/>
        </w:rPr>
        <w:t>transformar</w:t>
      </w:r>
      <w:r>
        <w:rPr>
          <w:color w:val="231F20"/>
          <w:spacing w:val="-21"/>
        </w:rPr>
        <w:t> </w:t>
      </w:r>
      <w:r>
        <w:rPr>
          <w:color w:val="231F20"/>
        </w:rPr>
        <w:t>la</w:t>
      </w:r>
      <w:r>
        <w:rPr>
          <w:color w:val="231F20"/>
          <w:spacing w:val="-21"/>
        </w:rPr>
        <w:t> </w:t>
      </w:r>
      <w:r>
        <w:rPr>
          <w:color w:val="231F20"/>
        </w:rPr>
        <w:t>estructura</w:t>
      </w:r>
      <w:r>
        <w:rPr>
          <w:color w:val="231F20"/>
          <w:spacing w:val="-21"/>
        </w:rPr>
        <w:t> </w:t>
      </w:r>
      <w:r>
        <w:rPr>
          <w:color w:val="231F20"/>
        </w:rPr>
        <w:t>social y</w:t>
      </w:r>
      <w:r>
        <w:rPr>
          <w:color w:val="231F20"/>
          <w:spacing w:val="-7"/>
        </w:rPr>
        <w:t> </w:t>
      </w:r>
      <w:r>
        <w:rPr>
          <w:color w:val="231F20"/>
        </w:rPr>
        <w:t>su</w:t>
      </w:r>
      <w:r>
        <w:rPr>
          <w:color w:val="231F20"/>
          <w:spacing w:val="-7"/>
        </w:rPr>
        <w:t> </w:t>
      </w:r>
      <w:r>
        <w:rPr>
          <w:color w:val="231F20"/>
        </w:rPr>
        <w:t>“modelo</w:t>
      </w:r>
      <w:r>
        <w:rPr>
          <w:color w:val="231F20"/>
          <w:spacing w:val="-7"/>
        </w:rPr>
        <w:t> </w:t>
      </w:r>
      <w:r>
        <w:rPr>
          <w:color w:val="231F20"/>
        </w:rPr>
        <w:t>de</w:t>
      </w:r>
      <w:r>
        <w:rPr>
          <w:color w:val="231F20"/>
          <w:spacing w:val="-7"/>
        </w:rPr>
        <w:t> </w:t>
      </w:r>
      <w:r>
        <w:rPr>
          <w:color w:val="231F20"/>
        </w:rPr>
        <w:t>desarrollo”</w:t>
      </w:r>
      <w:r>
        <w:rPr>
          <w:color w:val="231F20"/>
          <w:spacing w:val="-7"/>
        </w:rPr>
        <w:t> </w:t>
      </w:r>
      <w:r>
        <w:rPr>
          <w:color w:val="231F20"/>
        </w:rPr>
        <w:t>que</w:t>
      </w:r>
      <w:r>
        <w:rPr>
          <w:color w:val="231F20"/>
          <w:spacing w:val="-7"/>
        </w:rPr>
        <w:t> </w:t>
      </w:r>
      <w:r>
        <w:rPr>
          <w:color w:val="231F20"/>
        </w:rPr>
        <w:t>ha</w:t>
      </w:r>
      <w:r>
        <w:rPr>
          <w:color w:val="231F20"/>
          <w:spacing w:val="-7"/>
        </w:rPr>
        <w:t> </w:t>
      </w:r>
      <w:r>
        <w:rPr>
          <w:color w:val="231F20"/>
        </w:rPr>
        <w:t>llegado</w:t>
      </w:r>
      <w:r>
        <w:rPr>
          <w:color w:val="231F20"/>
          <w:spacing w:val="-7"/>
        </w:rPr>
        <w:t> </w:t>
      </w:r>
      <w:r>
        <w:rPr>
          <w:color w:val="231F20"/>
        </w:rPr>
        <w:t>notoriamente</w:t>
      </w:r>
      <w:r>
        <w:rPr>
          <w:color w:val="231F20"/>
          <w:spacing w:val="-7"/>
        </w:rPr>
        <w:t> </w:t>
      </w:r>
      <w:r>
        <w:rPr>
          <w:color w:val="231F20"/>
        </w:rPr>
        <w:t>a</w:t>
      </w:r>
      <w:r>
        <w:rPr>
          <w:color w:val="231F20"/>
          <w:spacing w:val="-7"/>
        </w:rPr>
        <w:t> </w:t>
      </w:r>
      <w:r>
        <w:rPr>
          <w:color w:val="231F20"/>
        </w:rPr>
        <w:t>sus</w:t>
      </w:r>
      <w:r>
        <w:rPr>
          <w:color w:val="231F20"/>
          <w:spacing w:val="-7"/>
        </w:rPr>
        <w:t> </w:t>
      </w:r>
      <w:r>
        <w:rPr>
          <w:color w:val="231F20"/>
        </w:rPr>
        <w:t>límites.</w:t>
      </w:r>
      <w:r>
        <w:rPr>
          <w:color w:val="231F20"/>
          <w:spacing w:val="-7"/>
        </w:rPr>
        <w:t> </w:t>
      </w:r>
      <w:r>
        <w:rPr>
          <w:color w:val="231F20"/>
        </w:rPr>
        <w:t>En el marco de esta disyuntiva, nuevamente los conceptos de área natural protegida y de turismo juegan un papel y viven momentos críticos: las reservas</w:t>
      </w:r>
      <w:r>
        <w:rPr>
          <w:color w:val="231F20"/>
          <w:spacing w:val="-10"/>
        </w:rPr>
        <w:t> </w:t>
      </w:r>
      <w:r>
        <w:rPr>
          <w:color w:val="231F20"/>
        </w:rPr>
        <w:t>con</w:t>
      </w:r>
      <w:r>
        <w:rPr>
          <w:color w:val="231F20"/>
          <w:spacing w:val="-10"/>
        </w:rPr>
        <w:t> </w:t>
      </w:r>
      <w:r>
        <w:rPr>
          <w:color w:val="231F20"/>
        </w:rPr>
        <w:t>fines</w:t>
      </w:r>
      <w:r>
        <w:rPr>
          <w:color w:val="231F20"/>
          <w:spacing w:val="-10"/>
        </w:rPr>
        <w:t> </w:t>
      </w:r>
      <w:r>
        <w:rPr>
          <w:color w:val="231F20"/>
        </w:rPr>
        <w:t>conservacionistas</w:t>
      </w:r>
      <w:r>
        <w:rPr>
          <w:color w:val="231F20"/>
          <w:spacing w:val="-9"/>
        </w:rPr>
        <w:t> </w:t>
      </w:r>
      <w:r>
        <w:rPr>
          <w:i/>
          <w:color w:val="231F20"/>
        </w:rPr>
        <w:t>vs</w:t>
      </w:r>
      <w:r>
        <w:rPr>
          <w:color w:val="231F20"/>
        </w:rPr>
        <w:t>.</w:t>
      </w:r>
      <w:r>
        <w:rPr>
          <w:color w:val="231F20"/>
          <w:spacing w:val="-10"/>
        </w:rPr>
        <w:t> </w:t>
      </w:r>
      <w:r>
        <w:rPr>
          <w:color w:val="231F20"/>
        </w:rPr>
        <w:t>la</w:t>
      </w:r>
      <w:r>
        <w:rPr>
          <w:color w:val="231F20"/>
          <w:spacing w:val="-9"/>
        </w:rPr>
        <w:t> </w:t>
      </w:r>
      <w:r>
        <w:rPr>
          <w:color w:val="231F20"/>
        </w:rPr>
        <w:t>estrategia</w:t>
      </w:r>
      <w:r>
        <w:rPr>
          <w:color w:val="231F20"/>
          <w:spacing w:val="-10"/>
        </w:rPr>
        <w:t> </w:t>
      </w:r>
      <w:r>
        <w:rPr>
          <w:color w:val="231F20"/>
        </w:rPr>
        <w:t>de</w:t>
      </w:r>
      <w:r>
        <w:rPr>
          <w:color w:val="231F20"/>
          <w:spacing w:val="-10"/>
        </w:rPr>
        <w:t> </w:t>
      </w:r>
      <w:r>
        <w:rPr>
          <w:color w:val="231F20"/>
        </w:rPr>
        <w:t>Sevilla,</w:t>
      </w:r>
      <w:r>
        <w:rPr>
          <w:color w:val="231F20"/>
          <w:spacing w:val="-9"/>
        </w:rPr>
        <w:t> </w:t>
      </w:r>
      <w:r>
        <w:rPr>
          <w:color w:val="231F20"/>
        </w:rPr>
        <w:t>el</w:t>
      </w:r>
      <w:r>
        <w:rPr>
          <w:color w:val="231F20"/>
          <w:spacing w:val="-9"/>
        </w:rPr>
        <w:t> </w:t>
      </w:r>
      <w:r>
        <w:rPr>
          <w:color w:val="231F20"/>
        </w:rPr>
        <w:t>turismo masificado </w:t>
      </w:r>
      <w:r>
        <w:rPr>
          <w:i/>
          <w:color w:val="231F20"/>
        </w:rPr>
        <w:t>vs</w:t>
      </w:r>
      <w:r>
        <w:rPr>
          <w:color w:val="231F20"/>
        </w:rPr>
        <w:t>. el</w:t>
      </w:r>
      <w:r>
        <w:rPr>
          <w:color w:val="231F20"/>
          <w:spacing w:val="-3"/>
        </w:rPr>
        <w:t> </w:t>
      </w:r>
      <w:r>
        <w:rPr>
          <w:color w:val="231F20"/>
        </w:rPr>
        <w:t>ecoturismo.</w:t>
      </w:r>
    </w:p>
    <w:p>
      <w:pPr>
        <w:pStyle w:val="BodyText"/>
        <w:spacing w:line="278" w:lineRule="auto" w:before="57"/>
        <w:ind w:left="117" w:right="115" w:firstLine="283"/>
        <w:jc w:val="both"/>
      </w:pPr>
      <w:r>
        <w:rPr>
          <w:color w:val="231F20"/>
        </w:rPr>
        <w:t>Es muy probable que, como parte de una transformación profunda, sea necesario repensar los conceptos y tal vez crear otros distintos que posibiliten a la sociedad trascenderlos sus nociones paradigmáticas y avanzar hacia formas y estructuras nuevas. En el mismo sentido, hoy los teóricos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sociedad</w:t>
      </w:r>
      <w:r>
        <w:rPr>
          <w:color w:val="231F20"/>
          <w:spacing w:val="-15"/>
        </w:rPr>
        <w:t> </w:t>
      </w:r>
      <w:r>
        <w:rPr>
          <w:color w:val="231F20"/>
        </w:rPr>
        <w:t>promulgan</w:t>
      </w:r>
      <w:r>
        <w:rPr>
          <w:color w:val="231F20"/>
          <w:spacing w:val="-15"/>
        </w:rPr>
        <w:t> </w:t>
      </w:r>
      <w:r>
        <w:rPr>
          <w:color w:val="231F20"/>
        </w:rPr>
        <w:t>la</w:t>
      </w:r>
      <w:r>
        <w:rPr>
          <w:color w:val="231F20"/>
          <w:spacing w:val="-15"/>
        </w:rPr>
        <w:t> </w:t>
      </w:r>
      <w:r>
        <w:rPr>
          <w:color w:val="231F20"/>
        </w:rPr>
        <w:t>llegada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sociedad</w:t>
      </w:r>
      <w:r>
        <w:rPr>
          <w:color w:val="231F20"/>
          <w:spacing w:val="-15"/>
        </w:rPr>
        <w:t> </w:t>
      </w:r>
      <w:r>
        <w:rPr>
          <w:color w:val="231F20"/>
        </w:rPr>
        <w:t>post-moderna, ultra-moderna o de una “nueva sociedad”; para ello, será necesario trascender los conceptos de </w:t>
      </w:r>
      <w:r>
        <w:rPr>
          <w:color w:val="231F20"/>
          <w:spacing w:val="-3"/>
        </w:rPr>
        <w:t>“desarrollo”, </w:t>
      </w:r>
      <w:r>
        <w:rPr>
          <w:color w:val="231F20"/>
        </w:rPr>
        <w:t>“área </w:t>
      </w:r>
      <w:r>
        <w:rPr>
          <w:color w:val="231F20"/>
          <w:spacing w:val="-4"/>
        </w:rPr>
        <w:t>natural”, </w:t>
      </w:r>
      <w:r>
        <w:rPr>
          <w:color w:val="231F20"/>
        </w:rPr>
        <w:t>“turismo” e, incluso, “sustentabilidad”, para resignificarlos de modo que funjan como guía ideológica y de acción para la construcción de un nuevo </w:t>
      </w:r>
      <w:r>
        <w:rPr>
          <w:color w:val="231F20"/>
          <w:spacing w:val="44"/>
        </w:rPr>
        <w:t> </w:t>
      </w:r>
      <w:r>
        <w:rPr>
          <w:color w:val="231F20"/>
        </w:rPr>
        <w:t>paradigma</w:t>
      </w:r>
    </w:p>
    <w:p>
      <w:pPr>
        <w:pStyle w:val="BodyText"/>
        <w:spacing w:before="61"/>
        <w:ind w:left="117" w:right="-4"/>
      </w:pPr>
      <w:r>
        <w:rPr>
          <w:color w:val="231F20"/>
        </w:rPr>
        <w:t>de sociedad y de su relación con el entorno natural.</w:t>
      </w:r>
    </w:p>
    <w:p>
      <w:pPr>
        <w:pStyle w:val="Heading5"/>
        <w:spacing w:before="183"/>
        <w:ind w:right="-4"/>
        <w:jc w:val="left"/>
      </w:pPr>
      <w:r>
        <w:rPr>
          <w:color w:val="231F20"/>
        </w:rPr>
        <w:t>Bibliografía</w:t>
      </w:r>
    </w:p>
    <w:p>
      <w:pPr>
        <w:spacing w:line="307" w:lineRule="auto" w:before="164"/>
        <w:ind w:left="543" w:right="115" w:hanging="426"/>
        <w:jc w:val="both"/>
        <w:rPr>
          <w:sz w:val="18"/>
        </w:rPr>
      </w:pPr>
      <w:r>
        <w:rPr>
          <w:color w:val="231F20"/>
          <w:sz w:val="18"/>
        </w:rPr>
        <w:t>Backhaus, N. (2001). ‘‘Non-Place Jungle’’: </w:t>
      </w:r>
      <w:r>
        <w:rPr>
          <w:i/>
          <w:color w:val="231F20"/>
          <w:sz w:val="18"/>
        </w:rPr>
        <w:t>The Construction of Authenticity in National </w:t>
      </w:r>
      <w:r>
        <w:rPr>
          <w:i/>
          <w:color w:val="231F20"/>
          <w:sz w:val="18"/>
        </w:rPr>
        <w:t>Parks of Malaysia</w:t>
      </w:r>
      <w:r>
        <w:rPr>
          <w:color w:val="231F20"/>
          <w:sz w:val="18"/>
        </w:rPr>
        <w:t>. London: Third EUROSEAS Conference, SOAS.</w:t>
      </w:r>
    </w:p>
    <w:p>
      <w:pPr>
        <w:spacing w:line="307" w:lineRule="auto" w:before="0"/>
        <w:ind w:left="117" w:right="-4" w:firstLine="0"/>
        <w:jc w:val="left"/>
        <w:rPr>
          <w:sz w:val="18"/>
        </w:rPr>
      </w:pPr>
      <w:r>
        <w:rPr>
          <w:color w:val="231F20"/>
          <w:sz w:val="18"/>
        </w:rPr>
        <w:t>Boo, E. (1990). </w:t>
      </w:r>
      <w:r>
        <w:rPr>
          <w:i/>
          <w:color w:val="231F20"/>
          <w:sz w:val="18"/>
        </w:rPr>
        <w:t>The Potentials and Pitfalls </w:t>
      </w:r>
      <w:r>
        <w:rPr>
          <w:color w:val="231F20"/>
          <w:sz w:val="18"/>
        </w:rPr>
        <w:t>(vol. 1). Washington DC: World Wildlife Fund. Carballo, A. (2005) </w:t>
      </w:r>
      <w:r>
        <w:rPr>
          <w:i/>
          <w:color w:val="231F20"/>
          <w:sz w:val="18"/>
        </w:rPr>
        <w:t>Análisis de un modelo de desarrollo ecoturístico en Quintana Roo</w:t>
      </w:r>
      <w:r>
        <w:rPr>
          <w:color w:val="231F20"/>
          <w:sz w:val="18"/>
        </w:rPr>
        <w:t>,</w:t>
      </w:r>
    </w:p>
    <w:p>
      <w:pPr>
        <w:spacing w:before="0"/>
        <w:ind w:left="543" w:right="-4" w:firstLine="0"/>
        <w:jc w:val="left"/>
        <w:rPr>
          <w:sz w:val="18"/>
        </w:rPr>
      </w:pPr>
      <w:r>
        <w:rPr>
          <w:color w:val="231F20"/>
          <w:sz w:val="18"/>
        </w:rPr>
        <w:t>México.  Teoría y Praxis, 1(I), 31-47.</w:t>
      </w:r>
    </w:p>
    <w:p>
      <w:pPr>
        <w:spacing w:line="307" w:lineRule="auto" w:before="59"/>
        <w:ind w:left="543" w:right="110" w:hanging="426"/>
        <w:jc w:val="both"/>
        <w:rPr>
          <w:sz w:val="18"/>
        </w:rPr>
      </w:pPr>
      <w:r>
        <w:rPr>
          <w:color w:val="231F20"/>
          <w:sz w:val="18"/>
        </w:rPr>
        <w:t>Comisión para la cooperación ambiental de Norteamérica (1999). </w:t>
      </w:r>
      <w:r>
        <w:rPr>
          <w:i/>
          <w:color w:val="231F20"/>
          <w:sz w:val="18"/>
        </w:rPr>
        <w:t>Turismo </w:t>
      </w:r>
      <w:r>
        <w:rPr>
          <w:i/>
          <w:color w:val="231F20"/>
          <w:sz w:val="18"/>
        </w:rPr>
        <w:t>Sustentable en Áreas Naturales</w:t>
      </w:r>
      <w:r>
        <w:rPr>
          <w:color w:val="231F20"/>
          <w:sz w:val="18"/>
        </w:rPr>
        <w:t>. Montreal Canadá.</w:t>
      </w:r>
    </w:p>
    <w:p>
      <w:pPr>
        <w:spacing w:line="307" w:lineRule="auto" w:before="0"/>
        <w:ind w:left="543" w:right="115" w:hanging="426"/>
        <w:jc w:val="both"/>
        <w:rPr>
          <w:sz w:val="18"/>
        </w:rPr>
      </w:pPr>
      <w:r>
        <w:rPr>
          <w:color w:val="231F20"/>
          <w:sz w:val="18"/>
        </w:rPr>
        <w:t>Eagles, P., and S. McCool (2002). S</w:t>
      </w:r>
      <w:r>
        <w:rPr>
          <w:i/>
          <w:color w:val="231F20"/>
          <w:sz w:val="18"/>
        </w:rPr>
        <w:t>ustainable Tourism in Protected Areas: Guidelines for </w:t>
      </w:r>
      <w:r>
        <w:rPr>
          <w:i/>
          <w:color w:val="231F20"/>
          <w:sz w:val="18"/>
        </w:rPr>
        <w:t>Planning and Areas in Sustaining Society. </w:t>
      </w:r>
      <w:r>
        <w:rPr>
          <w:color w:val="231F20"/>
          <w:sz w:val="18"/>
        </w:rPr>
        <w:t>Washington DC: Smithsonian Institute Press.</w:t>
      </w:r>
    </w:p>
    <w:p>
      <w:pPr>
        <w:spacing w:after="0" w:line="307" w:lineRule="auto"/>
        <w:jc w:val="both"/>
        <w:rPr>
          <w:sz w:val="18"/>
        </w:rPr>
        <w:sectPr>
          <w:pgSz w:w="9640" w:h="13040"/>
          <w:pgMar w:header="687" w:footer="833" w:top="880" w:bottom="1020" w:left="1300" w:right="1300"/>
        </w:sectPr>
      </w:pPr>
    </w:p>
    <w:p>
      <w:pPr>
        <w:pStyle w:val="BodyText"/>
        <w:rPr>
          <w:sz w:val="20"/>
        </w:rPr>
      </w:pPr>
    </w:p>
    <w:p>
      <w:pPr>
        <w:pStyle w:val="BodyText"/>
        <w:spacing w:before="8"/>
        <w:rPr>
          <w:sz w:val="17"/>
        </w:rPr>
      </w:pPr>
    </w:p>
    <w:p>
      <w:pPr>
        <w:spacing w:line="307" w:lineRule="auto" w:before="75"/>
        <w:ind w:left="543" w:right="111" w:hanging="426"/>
        <w:jc w:val="both"/>
        <w:rPr>
          <w:sz w:val="18"/>
        </w:rPr>
      </w:pPr>
      <w:r>
        <w:rPr>
          <w:color w:val="231F20"/>
          <w:sz w:val="18"/>
        </w:rPr>
        <w:t>Fennell, D., and A. Nowaczek (2003). An Examination of the Values and Environmental Attitudes among Ecotourists: A Descriptive Study Involving Three Samples. Tourism Recreation Research 28:11–21.</w:t>
      </w:r>
    </w:p>
    <w:p>
      <w:pPr>
        <w:spacing w:line="307" w:lineRule="auto" w:before="0"/>
        <w:ind w:left="543" w:right="115" w:hanging="426"/>
        <w:jc w:val="both"/>
        <w:rPr>
          <w:sz w:val="18"/>
        </w:rPr>
      </w:pPr>
      <w:r>
        <w:rPr>
          <w:color w:val="231F20"/>
          <w:sz w:val="18"/>
        </w:rPr>
        <w:t>Font, X., and J. Cochrane (2005). </w:t>
      </w:r>
      <w:r>
        <w:rPr>
          <w:i/>
          <w:color w:val="231F20"/>
          <w:sz w:val="18"/>
        </w:rPr>
        <w:t>Integrating Sustainability into Business: Implementation </w:t>
      </w:r>
      <w:r>
        <w:rPr>
          <w:i/>
          <w:color w:val="231F20"/>
          <w:sz w:val="18"/>
        </w:rPr>
        <w:t>and Management. </w:t>
      </w:r>
      <w:r>
        <w:rPr>
          <w:color w:val="231F20"/>
          <w:sz w:val="18"/>
        </w:rPr>
        <w:t>Guides for Responsible Tourism Coordinators. Paris: UNEP.</w:t>
      </w:r>
    </w:p>
    <w:p>
      <w:pPr>
        <w:spacing w:line="307" w:lineRule="auto" w:before="0"/>
        <w:ind w:left="543" w:right="115" w:hanging="426"/>
        <w:jc w:val="both"/>
        <w:rPr>
          <w:sz w:val="18"/>
        </w:rPr>
      </w:pPr>
      <w:r>
        <w:rPr>
          <w:color w:val="231F20"/>
          <w:sz w:val="18"/>
        </w:rPr>
        <w:t>González, A. (2009). E</w:t>
      </w:r>
      <w:r>
        <w:rPr>
          <w:i/>
          <w:color w:val="231F20"/>
          <w:sz w:val="18"/>
        </w:rPr>
        <w:t>l turismo desde un enfoque de sociología constructivista. </w:t>
      </w:r>
      <w:r>
        <w:rPr>
          <w:color w:val="231F20"/>
          <w:sz w:val="18"/>
        </w:rPr>
        <w:t>Teoría y Praxis, (6), 107-122.</w:t>
      </w:r>
    </w:p>
    <w:p>
      <w:pPr>
        <w:spacing w:line="307" w:lineRule="auto" w:before="0"/>
        <w:ind w:left="543" w:right="114" w:hanging="426"/>
        <w:jc w:val="both"/>
        <w:rPr>
          <w:sz w:val="18"/>
        </w:rPr>
      </w:pPr>
      <w:r>
        <w:rPr>
          <w:color w:val="231F20"/>
          <w:sz w:val="18"/>
        </w:rPr>
        <w:t>Higham, J. (1997). “Wilderness Recreation Motivations Held by International Visitors to New </w:t>
      </w:r>
      <w:r>
        <w:rPr>
          <w:color w:val="231F20"/>
          <w:spacing w:val="-3"/>
          <w:sz w:val="18"/>
        </w:rPr>
        <w:t>Zealand”. </w:t>
      </w:r>
      <w:r>
        <w:rPr>
          <w:color w:val="231F20"/>
          <w:sz w:val="18"/>
        </w:rPr>
        <w:t>In </w:t>
      </w:r>
      <w:r>
        <w:rPr>
          <w:i/>
          <w:color w:val="231F20"/>
          <w:sz w:val="18"/>
        </w:rPr>
        <w:t>Tourism and Heritage Management, </w:t>
      </w:r>
      <w:r>
        <w:rPr>
          <w:color w:val="231F20"/>
          <w:spacing w:val="-9"/>
          <w:sz w:val="18"/>
        </w:rPr>
        <w:t>W. </w:t>
      </w:r>
      <w:r>
        <w:rPr>
          <w:color w:val="231F20"/>
          <w:sz w:val="18"/>
        </w:rPr>
        <w:t>Nuryanti, ed., pp. 327–339. Yogyakarta: Gadjah Mada University Press.</w:t>
      </w:r>
    </w:p>
    <w:p>
      <w:pPr>
        <w:spacing w:line="307" w:lineRule="auto" w:before="0"/>
        <w:ind w:left="543" w:right="115" w:hanging="426"/>
        <w:jc w:val="both"/>
        <w:rPr>
          <w:sz w:val="18"/>
        </w:rPr>
      </w:pPr>
      <w:r>
        <w:rPr>
          <w:color w:val="231F20"/>
          <w:sz w:val="18"/>
        </w:rPr>
        <w:t>Higham,</w:t>
      </w:r>
      <w:r>
        <w:rPr>
          <w:color w:val="231F20"/>
          <w:spacing w:val="-6"/>
          <w:sz w:val="18"/>
        </w:rPr>
        <w:t> </w:t>
      </w:r>
      <w:r>
        <w:rPr>
          <w:color w:val="231F20"/>
          <w:sz w:val="18"/>
        </w:rPr>
        <w:t>J.</w:t>
      </w:r>
      <w:r>
        <w:rPr>
          <w:color w:val="231F20"/>
          <w:spacing w:val="-6"/>
          <w:sz w:val="18"/>
        </w:rPr>
        <w:t> </w:t>
      </w:r>
      <w:r>
        <w:rPr>
          <w:color w:val="231F20"/>
          <w:sz w:val="18"/>
        </w:rPr>
        <w:t>(1998).</w:t>
      </w:r>
      <w:r>
        <w:rPr>
          <w:color w:val="231F20"/>
          <w:spacing w:val="-6"/>
          <w:sz w:val="18"/>
        </w:rPr>
        <w:t> </w:t>
      </w:r>
      <w:r>
        <w:rPr>
          <w:color w:val="231F20"/>
          <w:sz w:val="18"/>
        </w:rPr>
        <w:t>“Sustaining</w:t>
      </w:r>
      <w:r>
        <w:rPr>
          <w:color w:val="231F20"/>
          <w:spacing w:val="-6"/>
          <w:sz w:val="18"/>
        </w:rPr>
        <w:t> </w:t>
      </w:r>
      <w:r>
        <w:rPr>
          <w:color w:val="231F20"/>
          <w:sz w:val="18"/>
        </w:rPr>
        <w:t>the</w:t>
      </w:r>
      <w:r>
        <w:rPr>
          <w:color w:val="231F20"/>
          <w:spacing w:val="-6"/>
          <w:sz w:val="18"/>
        </w:rPr>
        <w:t> </w:t>
      </w:r>
      <w:r>
        <w:rPr>
          <w:color w:val="231F20"/>
          <w:sz w:val="18"/>
        </w:rPr>
        <w:t>Physical</w:t>
      </w:r>
      <w:r>
        <w:rPr>
          <w:color w:val="231F20"/>
          <w:spacing w:val="-6"/>
          <w:sz w:val="18"/>
        </w:rPr>
        <w:t> </w:t>
      </w:r>
      <w:r>
        <w:rPr>
          <w:color w:val="231F20"/>
          <w:sz w:val="18"/>
        </w:rPr>
        <w:t>and</w:t>
      </w:r>
      <w:r>
        <w:rPr>
          <w:color w:val="231F20"/>
          <w:spacing w:val="-6"/>
          <w:sz w:val="18"/>
        </w:rPr>
        <w:t> </w:t>
      </w:r>
      <w:r>
        <w:rPr>
          <w:color w:val="231F20"/>
          <w:sz w:val="18"/>
        </w:rPr>
        <w:t>Social</w:t>
      </w:r>
      <w:r>
        <w:rPr>
          <w:color w:val="231F20"/>
          <w:spacing w:val="-6"/>
          <w:sz w:val="18"/>
        </w:rPr>
        <w:t> </w:t>
      </w:r>
      <w:r>
        <w:rPr>
          <w:color w:val="231F20"/>
          <w:sz w:val="18"/>
        </w:rPr>
        <w:t>Dimensions</w:t>
      </w:r>
      <w:r>
        <w:rPr>
          <w:color w:val="231F20"/>
          <w:spacing w:val="-6"/>
          <w:sz w:val="18"/>
        </w:rPr>
        <w:t> </w:t>
      </w:r>
      <w:r>
        <w:rPr>
          <w:color w:val="231F20"/>
          <w:sz w:val="18"/>
        </w:rPr>
        <w:t>of</w:t>
      </w:r>
      <w:r>
        <w:rPr>
          <w:color w:val="231F20"/>
          <w:spacing w:val="-6"/>
          <w:sz w:val="18"/>
        </w:rPr>
        <w:t> </w:t>
      </w:r>
      <w:r>
        <w:rPr>
          <w:color w:val="231F20"/>
          <w:sz w:val="18"/>
        </w:rPr>
        <w:t>Wilderness</w:t>
      </w:r>
      <w:r>
        <w:rPr>
          <w:color w:val="231F20"/>
          <w:spacing w:val="-6"/>
          <w:sz w:val="18"/>
        </w:rPr>
        <w:t> </w:t>
      </w:r>
      <w:r>
        <w:rPr>
          <w:color w:val="231F20"/>
          <w:sz w:val="18"/>
        </w:rPr>
        <w:t>Tourism: The Perceptual Approach to Wilderness Management”. In </w:t>
      </w:r>
      <w:r>
        <w:rPr>
          <w:i/>
          <w:color w:val="231F20"/>
          <w:sz w:val="18"/>
        </w:rPr>
        <w:t>New Zealand</w:t>
      </w:r>
      <w:r>
        <w:rPr>
          <w:color w:val="231F20"/>
          <w:sz w:val="18"/>
        </w:rPr>
        <w:t>. Journal of Sustainable </w:t>
      </w:r>
      <w:r>
        <w:rPr>
          <w:color w:val="231F20"/>
          <w:spacing w:val="-3"/>
          <w:sz w:val="18"/>
        </w:rPr>
        <w:t>Tourism</w:t>
      </w:r>
      <w:r>
        <w:rPr>
          <w:color w:val="231F20"/>
          <w:spacing w:val="4"/>
          <w:sz w:val="18"/>
        </w:rPr>
        <w:t> </w:t>
      </w:r>
      <w:r>
        <w:rPr>
          <w:color w:val="231F20"/>
          <w:sz w:val="18"/>
        </w:rPr>
        <w:t>6:26–51.</w:t>
      </w:r>
    </w:p>
    <w:p>
      <w:pPr>
        <w:spacing w:before="0"/>
        <w:ind w:left="117" w:right="-4" w:firstLine="0"/>
        <w:jc w:val="left"/>
        <w:rPr>
          <w:i/>
          <w:sz w:val="18"/>
        </w:rPr>
      </w:pPr>
      <w:r>
        <w:rPr>
          <w:color w:val="231F20"/>
          <w:sz w:val="18"/>
        </w:rPr>
        <w:t>Honey, Martha (2008). </w:t>
      </w:r>
      <w:r>
        <w:rPr>
          <w:i/>
          <w:color w:val="231F20"/>
          <w:sz w:val="18"/>
        </w:rPr>
        <w:t>Ecotourism and Sustainable Development: Who Owns Paradise?</w:t>
      </w:r>
    </w:p>
    <w:p>
      <w:pPr>
        <w:spacing w:before="59"/>
        <w:ind w:left="543" w:right="-4" w:firstLine="0"/>
        <w:jc w:val="left"/>
        <w:rPr>
          <w:sz w:val="18"/>
        </w:rPr>
      </w:pPr>
      <w:r>
        <w:rPr>
          <w:color w:val="231F20"/>
          <w:sz w:val="18"/>
        </w:rPr>
        <w:t>(Second ed.). Washington, DC: Island Press. pp. 29–31</w:t>
      </w:r>
    </w:p>
    <w:p>
      <w:pPr>
        <w:spacing w:line="307" w:lineRule="auto" w:before="59"/>
        <w:ind w:left="543" w:right="115" w:hanging="426"/>
        <w:jc w:val="both"/>
        <w:rPr>
          <w:sz w:val="18"/>
        </w:rPr>
      </w:pPr>
      <w:r>
        <w:rPr>
          <w:color w:val="231F20"/>
          <w:sz w:val="18"/>
        </w:rPr>
        <w:t>Hvengaard, G. (2002). “Using Tourist Typologies for Ecotourism Research”. In </w:t>
      </w:r>
      <w:r>
        <w:rPr>
          <w:i/>
          <w:color w:val="231F20"/>
          <w:sz w:val="18"/>
        </w:rPr>
        <w:t>Journal of </w:t>
      </w:r>
      <w:r>
        <w:rPr>
          <w:i/>
          <w:color w:val="231F20"/>
          <w:sz w:val="18"/>
        </w:rPr>
        <w:t>Ecotourism </w:t>
      </w:r>
      <w:r>
        <w:rPr>
          <w:color w:val="231F20"/>
          <w:sz w:val="18"/>
        </w:rPr>
        <w:t>1:7–18.</w:t>
      </w:r>
    </w:p>
    <w:p>
      <w:pPr>
        <w:spacing w:line="307" w:lineRule="auto" w:before="0"/>
        <w:ind w:left="543" w:right="115" w:hanging="426"/>
        <w:jc w:val="both"/>
        <w:rPr>
          <w:sz w:val="18"/>
        </w:rPr>
      </w:pPr>
      <w:r>
        <w:rPr>
          <w:color w:val="231F20"/>
          <w:sz w:val="18"/>
        </w:rPr>
        <w:t>Jiménez, J. (2009). </w:t>
      </w:r>
      <w:r>
        <w:rPr>
          <w:i/>
          <w:color w:val="231F20"/>
          <w:sz w:val="18"/>
        </w:rPr>
        <w:t>Perfil y grado de satisfacción del turista en la zona maya de Quintana </w:t>
      </w:r>
      <w:r>
        <w:rPr>
          <w:i/>
          <w:color w:val="231F20"/>
          <w:sz w:val="18"/>
        </w:rPr>
        <w:t>Roo</w:t>
      </w:r>
      <w:r>
        <w:rPr>
          <w:color w:val="231F20"/>
          <w:sz w:val="18"/>
        </w:rPr>
        <w:t>.</w:t>
      </w:r>
      <w:r>
        <w:rPr>
          <w:color w:val="231F20"/>
          <w:spacing w:val="-14"/>
          <w:sz w:val="18"/>
        </w:rPr>
        <w:t> </w:t>
      </w:r>
      <w:r>
        <w:rPr>
          <w:color w:val="231F20"/>
          <w:sz w:val="18"/>
        </w:rPr>
        <w:t>Proyecto</w:t>
      </w:r>
      <w:r>
        <w:rPr>
          <w:color w:val="231F20"/>
          <w:spacing w:val="-14"/>
          <w:sz w:val="18"/>
        </w:rPr>
        <w:t> </w:t>
      </w:r>
      <w:r>
        <w:rPr>
          <w:color w:val="231F20"/>
          <w:sz w:val="18"/>
        </w:rPr>
        <w:t>de</w:t>
      </w:r>
      <w:r>
        <w:rPr>
          <w:color w:val="231F20"/>
          <w:spacing w:val="-14"/>
          <w:sz w:val="18"/>
        </w:rPr>
        <w:t> </w:t>
      </w:r>
      <w:r>
        <w:rPr>
          <w:color w:val="231F20"/>
          <w:sz w:val="18"/>
        </w:rPr>
        <w:t>investigación</w:t>
      </w:r>
      <w:r>
        <w:rPr>
          <w:color w:val="231F20"/>
          <w:spacing w:val="-14"/>
          <w:sz w:val="18"/>
        </w:rPr>
        <w:t> </w:t>
      </w:r>
      <w:r>
        <w:rPr>
          <w:color w:val="231F20"/>
          <w:sz w:val="18"/>
        </w:rPr>
        <w:t>en</w:t>
      </w:r>
      <w:r>
        <w:rPr>
          <w:color w:val="231F20"/>
          <w:spacing w:val="-14"/>
          <w:sz w:val="18"/>
        </w:rPr>
        <w:t> </w:t>
      </w:r>
      <w:r>
        <w:rPr>
          <w:color w:val="231F20"/>
          <w:sz w:val="18"/>
        </w:rPr>
        <w:t>proceso,</w:t>
      </w:r>
      <w:r>
        <w:rPr>
          <w:color w:val="231F20"/>
          <w:spacing w:val="-15"/>
          <w:sz w:val="18"/>
        </w:rPr>
        <w:t> </w:t>
      </w:r>
      <w:r>
        <w:rPr>
          <w:color w:val="231F20"/>
          <w:sz w:val="18"/>
        </w:rPr>
        <w:t>aprobado</w:t>
      </w:r>
      <w:r>
        <w:rPr>
          <w:color w:val="231F20"/>
          <w:spacing w:val="-14"/>
          <w:sz w:val="18"/>
        </w:rPr>
        <w:t> </w:t>
      </w:r>
      <w:r>
        <w:rPr>
          <w:color w:val="231F20"/>
          <w:sz w:val="18"/>
        </w:rPr>
        <w:t>por</w:t>
      </w:r>
      <w:r>
        <w:rPr>
          <w:color w:val="231F20"/>
          <w:spacing w:val="-14"/>
          <w:sz w:val="18"/>
        </w:rPr>
        <w:t> </w:t>
      </w:r>
      <w:r>
        <w:rPr>
          <w:color w:val="231F20"/>
          <w:sz w:val="18"/>
        </w:rPr>
        <w:t>el</w:t>
      </w:r>
      <w:r>
        <w:rPr>
          <w:color w:val="231F20"/>
          <w:spacing w:val="-14"/>
          <w:sz w:val="18"/>
        </w:rPr>
        <w:t> </w:t>
      </w:r>
      <w:r>
        <w:rPr>
          <w:color w:val="231F20"/>
          <w:sz w:val="18"/>
        </w:rPr>
        <w:t>Consejo</w:t>
      </w:r>
      <w:r>
        <w:rPr>
          <w:color w:val="231F20"/>
          <w:spacing w:val="-15"/>
          <w:sz w:val="18"/>
        </w:rPr>
        <w:t> </w:t>
      </w:r>
      <w:r>
        <w:rPr>
          <w:color w:val="231F20"/>
          <w:sz w:val="18"/>
        </w:rPr>
        <w:t>Quintanarroense para</w:t>
      </w:r>
      <w:r>
        <w:rPr>
          <w:color w:val="231F20"/>
          <w:spacing w:val="-5"/>
          <w:sz w:val="18"/>
        </w:rPr>
        <w:t> </w:t>
      </w:r>
      <w:r>
        <w:rPr>
          <w:color w:val="231F20"/>
          <w:sz w:val="18"/>
        </w:rPr>
        <w:t>la</w:t>
      </w:r>
      <w:r>
        <w:rPr>
          <w:color w:val="231F20"/>
          <w:spacing w:val="-5"/>
          <w:sz w:val="18"/>
        </w:rPr>
        <w:t> </w:t>
      </w:r>
      <w:r>
        <w:rPr>
          <w:color w:val="231F20"/>
          <w:sz w:val="18"/>
        </w:rPr>
        <w:t>Ciencia</w:t>
      </w:r>
      <w:r>
        <w:rPr>
          <w:color w:val="231F20"/>
          <w:spacing w:val="-5"/>
          <w:sz w:val="18"/>
        </w:rPr>
        <w:t> </w:t>
      </w:r>
      <w:r>
        <w:rPr>
          <w:color w:val="231F20"/>
          <w:sz w:val="18"/>
        </w:rPr>
        <w:t>y</w:t>
      </w:r>
      <w:r>
        <w:rPr>
          <w:color w:val="231F20"/>
          <w:spacing w:val="-5"/>
          <w:sz w:val="18"/>
        </w:rPr>
        <w:t> </w:t>
      </w:r>
      <w:r>
        <w:rPr>
          <w:color w:val="231F20"/>
          <w:sz w:val="18"/>
        </w:rPr>
        <w:t>la</w:t>
      </w:r>
      <w:r>
        <w:rPr>
          <w:color w:val="231F20"/>
          <w:spacing w:val="-5"/>
          <w:sz w:val="18"/>
        </w:rPr>
        <w:t> </w:t>
      </w:r>
      <w:r>
        <w:rPr>
          <w:color w:val="231F20"/>
          <w:sz w:val="18"/>
        </w:rPr>
        <w:t>Tecnología,</w:t>
      </w:r>
      <w:r>
        <w:rPr>
          <w:color w:val="231F20"/>
          <w:spacing w:val="-5"/>
          <w:sz w:val="18"/>
        </w:rPr>
        <w:t> </w:t>
      </w:r>
      <w:r>
        <w:rPr>
          <w:color w:val="231F20"/>
          <w:sz w:val="18"/>
        </w:rPr>
        <w:t>Quintana</w:t>
      </w:r>
      <w:r>
        <w:rPr>
          <w:color w:val="231F20"/>
          <w:spacing w:val="-5"/>
          <w:sz w:val="18"/>
        </w:rPr>
        <w:t> </w:t>
      </w:r>
      <w:r>
        <w:rPr>
          <w:color w:val="231F20"/>
          <w:sz w:val="18"/>
        </w:rPr>
        <w:t>Roo,</w:t>
      </w:r>
      <w:r>
        <w:rPr>
          <w:color w:val="231F20"/>
          <w:spacing w:val="-5"/>
          <w:sz w:val="18"/>
        </w:rPr>
        <w:t> </w:t>
      </w:r>
      <w:r>
        <w:rPr>
          <w:color w:val="231F20"/>
          <w:sz w:val="18"/>
        </w:rPr>
        <w:t>México.</w:t>
      </w:r>
    </w:p>
    <w:p>
      <w:pPr>
        <w:spacing w:line="307" w:lineRule="auto" w:before="0"/>
        <w:ind w:left="543" w:right="115" w:hanging="426"/>
        <w:jc w:val="both"/>
        <w:rPr>
          <w:sz w:val="18"/>
        </w:rPr>
      </w:pPr>
      <w:r>
        <w:rPr>
          <w:color w:val="231F20"/>
          <w:spacing w:val="-3"/>
          <w:sz w:val="18"/>
        </w:rPr>
        <w:t>Kearsley, </w:t>
      </w:r>
      <w:r>
        <w:rPr>
          <w:color w:val="231F20"/>
          <w:sz w:val="18"/>
        </w:rPr>
        <w:t>G. (2000). “Balancing </w:t>
      </w:r>
      <w:r>
        <w:rPr>
          <w:color w:val="231F20"/>
          <w:spacing w:val="-3"/>
          <w:sz w:val="18"/>
        </w:rPr>
        <w:t>Tourism </w:t>
      </w:r>
      <w:r>
        <w:rPr>
          <w:color w:val="231F20"/>
          <w:sz w:val="18"/>
        </w:rPr>
        <w:t>and Wilderness Qualities in New Zealand’s Native </w:t>
      </w:r>
      <w:r>
        <w:rPr>
          <w:color w:val="231F20"/>
          <w:spacing w:val="-4"/>
          <w:sz w:val="18"/>
        </w:rPr>
        <w:t>Forests”. </w:t>
      </w:r>
      <w:r>
        <w:rPr>
          <w:color w:val="231F20"/>
          <w:sz w:val="18"/>
        </w:rPr>
        <w:t>In </w:t>
      </w:r>
      <w:r>
        <w:rPr>
          <w:i/>
          <w:color w:val="231F20"/>
          <w:sz w:val="18"/>
        </w:rPr>
        <w:t>Forest Tourism and Recreation: Case Studies in Environmental </w:t>
      </w:r>
      <w:r>
        <w:rPr>
          <w:i/>
          <w:color w:val="231F20"/>
          <w:sz w:val="18"/>
        </w:rPr>
        <w:t>Management,</w:t>
      </w:r>
      <w:r>
        <w:rPr>
          <w:i/>
          <w:color w:val="231F20"/>
          <w:spacing w:val="-4"/>
          <w:sz w:val="18"/>
        </w:rPr>
        <w:t> </w:t>
      </w:r>
      <w:r>
        <w:rPr>
          <w:color w:val="231F20"/>
          <w:sz w:val="18"/>
        </w:rPr>
        <w:t>X.</w:t>
      </w:r>
      <w:r>
        <w:rPr>
          <w:color w:val="231F20"/>
          <w:spacing w:val="-4"/>
          <w:sz w:val="18"/>
        </w:rPr>
        <w:t> </w:t>
      </w:r>
      <w:r>
        <w:rPr>
          <w:color w:val="231F20"/>
          <w:sz w:val="18"/>
        </w:rPr>
        <w:t>Font</w:t>
      </w:r>
      <w:r>
        <w:rPr>
          <w:color w:val="231F20"/>
          <w:spacing w:val="-4"/>
          <w:sz w:val="18"/>
        </w:rPr>
        <w:t> </w:t>
      </w:r>
      <w:r>
        <w:rPr>
          <w:color w:val="231F20"/>
          <w:sz w:val="18"/>
        </w:rPr>
        <w:t>and</w:t>
      </w:r>
      <w:r>
        <w:rPr>
          <w:color w:val="231F20"/>
          <w:spacing w:val="-4"/>
          <w:sz w:val="18"/>
        </w:rPr>
        <w:t> </w:t>
      </w:r>
      <w:r>
        <w:rPr>
          <w:color w:val="231F20"/>
          <w:sz w:val="18"/>
        </w:rPr>
        <w:t>J.</w:t>
      </w:r>
      <w:r>
        <w:rPr>
          <w:color w:val="231F20"/>
          <w:spacing w:val="-4"/>
          <w:sz w:val="18"/>
        </w:rPr>
        <w:t> </w:t>
      </w:r>
      <w:r>
        <w:rPr>
          <w:color w:val="231F20"/>
          <w:sz w:val="18"/>
        </w:rPr>
        <w:t>Tribe,</w:t>
      </w:r>
      <w:r>
        <w:rPr>
          <w:color w:val="231F20"/>
          <w:spacing w:val="-4"/>
          <w:sz w:val="18"/>
        </w:rPr>
        <w:t> </w:t>
      </w:r>
      <w:r>
        <w:rPr>
          <w:color w:val="231F20"/>
          <w:sz w:val="18"/>
        </w:rPr>
        <w:t>eds.,</w:t>
      </w:r>
      <w:r>
        <w:rPr>
          <w:color w:val="231F20"/>
          <w:spacing w:val="-4"/>
          <w:sz w:val="18"/>
        </w:rPr>
        <w:t> </w:t>
      </w:r>
      <w:r>
        <w:rPr>
          <w:color w:val="231F20"/>
          <w:sz w:val="18"/>
        </w:rPr>
        <w:t>pp.</w:t>
      </w:r>
      <w:r>
        <w:rPr>
          <w:color w:val="231F20"/>
          <w:spacing w:val="-4"/>
          <w:sz w:val="18"/>
        </w:rPr>
        <w:t> </w:t>
      </w:r>
      <w:r>
        <w:rPr>
          <w:color w:val="231F20"/>
          <w:sz w:val="18"/>
        </w:rPr>
        <w:t>75–91.</w:t>
      </w:r>
      <w:r>
        <w:rPr>
          <w:color w:val="231F20"/>
          <w:spacing w:val="-4"/>
          <w:sz w:val="18"/>
        </w:rPr>
        <w:t> </w:t>
      </w:r>
      <w:r>
        <w:rPr>
          <w:color w:val="231F20"/>
          <w:sz w:val="18"/>
        </w:rPr>
        <w:t>Wallingford:</w:t>
      </w:r>
      <w:r>
        <w:rPr>
          <w:color w:val="231F20"/>
          <w:spacing w:val="-4"/>
          <w:sz w:val="18"/>
        </w:rPr>
        <w:t> </w:t>
      </w:r>
      <w:r>
        <w:rPr>
          <w:color w:val="231F20"/>
          <w:sz w:val="18"/>
        </w:rPr>
        <w:t>CABI</w:t>
      </w:r>
      <w:r>
        <w:rPr>
          <w:color w:val="231F20"/>
          <w:spacing w:val="-4"/>
          <w:sz w:val="18"/>
        </w:rPr>
        <w:t> </w:t>
      </w:r>
      <w:r>
        <w:rPr>
          <w:color w:val="231F20"/>
          <w:sz w:val="18"/>
        </w:rPr>
        <w:t>Publishing.</w:t>
      </w:r>
    </w:p>
    <w:p>
      <w:pPr>
        <w:spacing w:line="307" w:lineRule="auto" w:before="0"/>
        <w:ind w:left="543" w:right="120" w:hanging="426"/>
        <w:jc w:val="both"/>
        <w:rPr>
          <w:sz w:val="18"/>
        </w:rPr>
      </w:pPr>
      <w:r>
        <w:rPr>
          <w:color w:val="231F20"/>
          <w:spacing w:val="-8"/>
          <w:sz w:val="18"/>
        </w:rPr>
        <w:t>Kerstetter, </w:t>
      </w:r>
      <w:r>
        <w:rPr>
          <w:color w:val="231F20"/>
          <w:spacing w:val="-6"/>
          <w:sz w:val="18"/>
        </w:rPr>
        <w:t>D., </w:t>
      </w:r>
      <w:r>
        <w:rPr>
          <w:color w:val="231F20"/>
          <w:spacing w:val="-3"/>
          <w:sz w:val="18"/>
        </w:rPr>
        <w:t>J. </w:t>
      </w:r>
      <w:r>
        <w:rPr>
          <w:color w:val="231F20"/>
          <w:spacing w:val="-5"/>
          <w:sz w:val="18"/>
        </w:rPr>
        <w:t>Hou, </w:t>
      </w:r>
      <w:r>
        <w:rPr>
          <w:color w:val="231F20"/>
          <w:spacing w:val="-4"/>
          <w:sz w:val="18"/>
        </w:rPr>
        <w:t>and </w:t>
      </w:r>
      <w:r>
        <w:rPr>
          <w:color w:val="231F20"/>
          <w:spacing w:val="-3"/>
          <w:sz w:val="18"/>
        </w:rPr>
        <w:t>C. </w:t>
      </w:r>
      <w:r>
        <w:rPr>
          <w:color w:val="231F20"/>
          <w:spacing w:val="-4"/>
          <w:sz w:val="18"/>
        </w:rPr>
        <w:t>Lin </w:t>
      </w:r>
      <w:r>
        <w:rPr>
          <w:color w:val="231F20"/>
          <w:spacing w:val="-6"/>
          <w:sz w:val="18"/>
        </w:rPr>
        <w:t>(2004). “Profiling </w:t>
      </w:r>
      <w:r>
        <w:rPr>
          <w:color w:val="231F20"/>
          <w:spacing w:val="-8"/>
          <w:sz w:val="18"/>
        </w:rPr>
        <w:t>Taiwanese </w:t>
      </w:r>
      <w:r>
        <w:rPr>
          <w:color w:val="231F20"/>
          <w:spacing w:val="-6"/>
          <w:sz w:val="18"/>
        </w:rPr>
        <w:t>Ecotourists </w:t>
      </w:r>
      <w:r>
        <w:rPr>
          <w:color w:val="231F20"/>
          <w:spacing w:val="-5"/>
          <w:sz w:val="18"/>
        </w:rPr>
        <w:t>Using </w:t>
      </w:r>
      <w:r>
        <w:rPr>
          <w:color w:val="231F20"/>
          <w:sz w:val="18"/>
        </w:rPr>
        <w:t>a </w:t>
      </w:r>
      <w:r>
        <w:rPr>
          <w:color w:val="231F20"/>
          <w:spacing w:val="-7"/>
          <w:sz w:val="18"/>
        </w:rPr>
        <w:t>Behavioral </w:t>
      </w:r>
      <w:r>
        <w:rPr>
          <w:color w:val="231F20"/>
          <w:spacing w:val="-9"/>
          <w:sz w:val="18"/>
        </w:rPr>
        <w:t>Approach”. </w:t>
      </w:r>
      <w:r>
        <w:rPr>
          <w:color w:val="231F20"/>
          <w:spacing w:val="-3"/>
          <w:sz w:val="18"/>
        </w:rPr>
        <w:t>In </w:t>
      </w:r>
      <w:r>
        <w:rPr>
          <w:i/>
          <w:color w:val="231F20"/>
          <w:spacing w:val="-7"/>
          <w:sz w:val="18"/>
        </w:rPr>
        <w:t>Tourism </w:t>
      </w:r>
      <w:r>
        <w:rPr>
          <w:i/>
          <w:color w:val="231F20"/>
          <w:spacing w:val="-6"/>
          <w:sz w:val="18"/>
        </w:rPr>
        <w:t>Management </w:t>
      </w:r>
      <w:r>
        <w:rPr>
          <w:color w:val="231F20"/>
          <w:spacing w:val="-6"/>
          <w:sz w:val="18"/>
        </w:rPr>
        <w:t>25:491–498.</w:t>
      </w:r>
    </w:p>
    <w:p>
      <w:pPr>
        <w:spacing w:line="307" w:lineRule="auto" w:before="0"/>
        <w:ind w:left="543" w:right="115" w:hanging="426"/>
        <w:jc w:val="both"/>
        <w:rPr>
          <w:sz w:val="18"/>
        </w:rPr>
      </w:pPr>
      <w:r>
        <w:rPr>
          <w:color w:val="231F20"/>
          <w:sz w:val="18"/>
        </w:rPr>
        <w:t>Lindberg, K. (2001). “Economic Impacts”. In </w:t>
      </w:r>
      <w:r>
        <w:rPr>
          <w:i/>
          <w:color w:val="231F20"/>
          <w:sz w:val="18"/>
        </w:rPr>
        <w:t>The Encyclopedia of Ecotourism</w:t>
      </w:r>
      <w:r>
        <w:rPr>
          <w:color w:val="231F20"/>
          <w:sz w:val="18"/>
        </w:rPr>
        <w:t>, D. Weaver, ed., pp. 363–377. Wallingford and New York: CABI Publishing.</w:t>
      </w:r>
    </w:p>
    <w:p>
      <w:pPr>
        <w:spacing w:before="0"/>
        <w:ind w:left="117" w:right="-4" w:firstLine="0"/>
        <w:jc w:val="left"/>
        <w:rPr>
          <w:i/>
          <w:sz w:val="18"/>
        </w:rPr>
      </w:pPr>
      <w:r>
        <w:rPr>
          <w:color w:val="231F20"/>
          <w:sz w:val="18"/>
        </w:rPr>
        <w:t>Luck,  M.  (2002).  </w:t>
      </w:r>
      <w:r>
        <w:rPr>
          <w:i/>
          <w:color w:val="231F20"/>
          <w:sz w:val="18"/>
        </w:rPr>
        <w:t>Large-scale  Ecotourism:  A  Contradiction  in  Itself?  Current     Issues</w:t>
      </w:r>
    </w:p>
    <w:p>
      <w:pPr>
        <w:spacing w:before="59"/>
        <w:ind w:left="543" w:right="-4" w:firstLine="0"/>
        <w:jc w:val="left"/>
        <w:rPr>
          <w:sz w:val="18"/>
        </w:rPr>
      </w:pPr>
      <w:r>
        <w:rPr>
          <w:color w:val="231F20"/>
          <w:sz w:val="18"/>
        </w:rPr>
        <w:t>5:361–370.</w:t>
      </w:r>
    </w:p>
    <w:p>
      <w:pPr>
        <w:spacing w:before="59"/>
        <w:ind w:left="117" w:right="-4" w:firstLine="0"/>
        <w:jc w:val="left"/>
        <w:rPr>
          <w:sz w:val="18"/>
        </w:rPr>
      </w:pPr>
      <w:r>
        <w:rPr>
          <w:color w:val="231F20"/>
          <w:sz w:val="18"/>
        </w:rPr>
        <w:t>Management. Gland: IUCN-The World Conservation Union.</w:t>
      </w:r>
    </w:p>
    <w:p>
      <w:pPr>
        <w:spacing w:line="307" w:lineRule="auto" w:before="59"/>
        <w:ind w:left="543" w:right="115" w:hanging="426"/>
        <w:jc w:val="both"/>
        <w:rPr>
          <w:sz w:val="18"/>
        </w:rPr>
      </w:pPr>
      <w:r>
        <w:rPr>
          <w:color w:val="231F20"/>
          <w:sz w:val="18"/>
        </w:rPr>
        <w:t>Markwell, K. (2001). “Mediating the Tourist-Nature Experience at Three Tourist Sites in Borneo”. In </w:t>
      </w:r>
      <w:r>
        <w:rPr>
          <w:i/>
          <w:color w:val="231F20"/>
          <w:sz w:val="18"/>
        </w:rPr>
        <w:t>Tourist Studies </w:t>
      </w:r>
      <w:r>
        <w:rPr>
          <w:color w:val="231F20"/>
          <w:sz w:val="18"/>
        </w:rPr>
        <w:t>1:39–57.</w:t>
      </w:r>
    </w:p>
    <w:p>
      <w:pPr>
        <w:spacing w:line="307" w:lineRule="auto" w:before="0"/>
        <w:ind w:left="543" w:right="115" w:hanging="426"/>
        <w:jc w:val="both"/>
        <w:rPr>
          <w:i/>
          <w:sz w:val="18"/>
        </w:rPr>
      </w:pPr>
      <w:r>
        <w:rPr>
          <w:color w:val="231F20"/>
          <w:sz w:val="18"/>
        </w:rPr>
        <w:t>McNeely, J., and K. Miller (1984). </w:t>
      </w:r>
      <w:r>
        <w:rPr>
          <w:i/>
          <w:color w:val="231F20"/>
          <w:sz w:val="18"/>
        </w:rPr>
        <w:t>National Parks, Conservation and Development: The Role </w:t>
      </w:r>
      <w:r>
        <w:rPr>
          <w:i/>
          <w:color w:val="231F20"/>
          <w:sz w:val="18"/>
        </w:rPr>
        <w:t>of Protected.</w:t>
      </w:r>
    </w:p>
    <w:p>
      <w:pPr>
        <w:spacing w:line="307" w:lineRule="auto" w:before="0"/>
        <w:ind w:left="543" w:right="115" w:hanging="426"/>
        <w:jc w:val="both"/>
        <w:rPr>
          <w:sz w:val="18"/>
        </w:rPr>
      </w:pPr>
      <w:r>
        <w:rPr>
          <w:color w:val="231F20"/>
          <w:sz w:val="18"/>
        </w:rPr>
        <w:t>Olivera,</w:t>
      </w:r>
      <w:r>
        <w:rPr>
          <w:color w:val="231F20"/>
          <w:spacing w:val="-13"/>
          <w:sz w:val="18"/>
        </w:rPr>
        <w:t> </w:t>
      </w:r>
      <w:r>
        <w:rPr>
          <w:color w:val="231F20"/>
          <w:sz w:val="18"/>
        </w:rPr>
        <w:t>A.</w:t>
      </w:r>
      <w:r>
        <w:rPr>
          <w:color w:val="231F20"/>
          <w:spacing w:val="-13"/>
          <w:sz w:val="18"/>
        </w:rPr>
        <w:t> </w:t>
      </w:r>
      <w:r>
        <w:rPr>
          <w:color w:val="231F20"/>
          <w:spacing w:val="-10"/>
          <w:sz w:val="18"/>
        </w:rPr>
        <w:t>Y.</w:t>
      </w:r>
      <w:r>
        <w:rPr>
          <w:color w:val="231F20"/>
          <w:spacing w:val="-13"/>
          <w:sz w:val="18"/>
        </w:rPr>
        <w:t> </w:t>
      </w:r>
      <w:r>
        <w:rPr>
          <w:color w:val="231F20"/>
          <w:sz w:val="18"/>
        </w:rPr>
        <w:t>y</w:t>
      </w:r>
      <w:r>
        <w:rPr>
          <w:color w:val="231F20"/>
          <w:spacing w:val="-13"/>
          <w:sz w:val="18"/>
        </w:rPr>
        <w:t> </w:t>
      </w:r>
      <w:r>
        <w:rPr>
          <w:color w:val="231F20"/>
          <w:sz w:val="18"/>
        </w:rPr>
        <w:t>Campos,</w:t>
      </w:r>
      <w:r>
        <w:rPr>
          <w:color w:val="231F20"/>
          <w:spacing w:val="-13"/>
          <w:sz w:val="18"/>
        </w:rPr>
        <w:t> </w:t>
      </w:r>
      <w:r>
        <w:rPr>
          <w:color w:val="231F20"/>
          <w:sz w:val="18"/>
        </w:rPr>
        <w:t>B.</w:t>
      </w:r>
      <w:r>
        <w:rPr>
          <w:color w:val="231F20"/>
          <w:spacing w:val="-13"/>
          <w:sz w:val="18"/>
        </w:rPr>
        <w:t> </w:t>
      </w:r>
      <w:r>
        <w:rPr>
          <w:color w:val="231F20"/>
          <w:sz w:val="18"/>
        </w:rPr>
        <w:t>L.</w:t>
      </w:r>
      <w:r>
        <w:rPr>
          <w:color w:val="231F20"/>
          <w:spacing w:val="-13"/>
          <w:sz w:val="18"/>
        </w:rPr>
        <w:t> </w:t>
      </w:r>
      <w:r>
        <w:rPr>
          <w:color w:val="231F20"/>
          <w:sz w:val="18"/>
        </w:rPr>
        <w:t>(2007).</w:t>
      </w:r>
      <w:r>
        <w:rPr>
          <w:color w:val="231F20"/>
          <w:spacing w:val="-13"/>
          <w:sz w:val="18"/>
        </w:rPr>
        <w:t> </w:t>
      </w:r>
      <w:r>
        <w:rPr>
          <w:color w:val="231F20"/>
          <w:sz w:val="18"/>
        </w:rPr>
        <w:t>“Sustentabilidad</w:t>
      </w:r>
      <w:r>
        <w:rPr>
          <w:color w:val="231F20"/>
          <w:spacing w:val="-13"/>
          <w:sz w:val="18"/>
        </w:rPr>
        <w:t> </w:t>
      </w:r>
      <w:r>
        <w:rPr>
          <w:color w:val="231F20"/>
          <w:sz w:val="18"/>
        </w:rPr>
        <w:t>social</w:t>
      </w:r>
      <w:r>
        <w:rPr>
          <w:color w:val="231F20"/>
          <w:spacing w:val="-13"/>
          <w:sz w:val="18"/>
        </w:rPr>
        <w:t> </w:t>
      </w:r>
      <w:r>
        <w:rPr>
          <w:color w:val="231F20"/>
          <w:sz w:val="18"/>
        </w:rPr>
        <w:t>en</w:t>
      </w:r>
      <w:r>
        <w:rPr>
          <w:color w:val="231F20"/>
          <w:spacing w:val="-13"/>
          <w:sz w:val="18"/>
        </w:rPr>
        <w:t> </w:t>
      </w:r>
      <w:r>
        <w:rPr>
          <w:color w:val="231F20"/>
          <w:sz w:val="18"/>
        </w:rPr>
        <w:t>la</w:t>
      </w:r>
      <w:r>
        <w:rPr>
          <w:color w:val="231F20"/>
          <w:spacing w:val="-13"/>
          <w:sz w:val="18"/>
        </w:rPr>
        <w:t> </w:t>
      </w:r>
      <w:r>
        <w:rPr>
          <w:color w:val="231F20"/>
          <w:sz w:val="18"/>
        </w:rPr>
        <w:t>zona</w:t>
      </w:r>
      <w:r>
        <w:rPr>
          <w:color w:val="231F20"/>
          <w:spacing w:val="-13"/>
          <w:sz w:val="18"/>
        </w:rPr>
        <w:t> </w:t>
      </w:r>
      <w:r>
        <w:rPr>
          <w:color w:val="231F20"/>
          <w:sz w:val="18"/>
        </w:rPr>
        <w:t>costera</w:t>
      </w:r>
      <w:r>
        <w:rPr>
          <w:color w:val="231F20"/>
          <w:spacing w:val="-13"/>
          <w:sz w:val="18"/>
        </w:rPr>
        <w:t> </w:t>
      </w:r>
      <w:r>
        <w:rPr>
          <w:color w:val="231F20"/>
          <w:sz w:val="18"/>
        </w:rPr>
        <w:t>del</w:t>
      </w:r>
      <w:r>
        <w:rPr>
          <w:color w:val="231F20"/>
          <w:spacing w:val="-13"/>
          <w:sz w:val="18"/>
        </w:rPr>
        <w:t> </w:t>
      </w:r>
      <w:r>
        <w:rPr>
          <w:color w:val="231F20"/>
          <w:sz w:val="18"/>
        </w:rPr>
        <w:t>estado</w:t>
      </w:r>
      <w:r>
        <w:rPr>
          <w:color w:val="231F20"/>
          <w:spacing w:val="-13"/>
          <w:sz w:val="18"/>
        </w:rPr>
        <w:t> </w:t>
      </w:r>
      <w:r>
        <w:rPr>
          <w:color w:val="231F20"/>
          <w:sz w:val="18"/>
        </w:rPr>
        <w:t>de Quintana</w:t>
      </w:r>
      <w:r>
        <w:rPr>
          <w:color w:val="231F20"/>
          <w:spacing w:val="-7"/>
          <w:sz w:val="18"/>
        </w:rPr>
        <w:t> </w:t>
      </w:r>
      <w:r>
        <w:rPr>
          <w:color w:val="231F20"/>
          <w:sz w:val="18"/>
        </w:rPr>
        <w:t>Roo,</w:t>
      </w:r>
      <w:r>
        <w:rPr>
          <w:color w:val="231F20"/>
          <w:spacing w:val="-7"/>
          <w:sz w:val="18"/>
        </w:rPr>
        <w:t> </w:t>
      </w:r>
      <w:r>
        <w:rPr>
          <w:color w:val="231F20"/>
          <w:sz w:val="18"/>
        </w:rPr>
        <w:t>México.</w:t>
      </w:r>
      <w:r>
        <w:rPr>
          <w:color w:val="231F20"/>
          <w:spacing w:val="-7"/>
          <w:sz w:val="18"/>
        </w:rPr>
        <w:t> </w:t>
      </w:r>
      <w:r>
        <w:rPr>
          <w:color w:val="231F20"/>
          <w:sz w:val="18"/>
        </w:rPr>
        <w:t>Playa</w:t>
      </w:r>
      <w:r>
        <w:rPr>
          <w:color w:val="231F20"/>
          <w:spacing w:val="-7"/>
          <w:sz w:val="18"/>
        </w:rPr>
        <w:t> </w:t>
      </w:r>
      <w:r>
        <w:rPr>
          <w:color w:val="231F20"/>
          <w:sz w:val="18"/>
        </w:rPr>
        <w:t>del</w:t>
      </w:r>
      <w:r>
        <w:rPr>
          <w:color w:val="231F20"/>
          <w:spacing w:val="-7"/>
          <w:sz w:val="18"/>
        </w:rPr>
        <w:t> </w:t>
      </w:r>
      <w:r>
        <w:rPr>
          <w:color w:val="231F20"/>
          <w:sz w:val="18"/>
        </w:rPr>
        <w:t>Carmen:</w:t>
      </w:r>
      <w:r>
        <w:rPr>
          <w:color w:val="231F20"/>
          <w:spacing w:val="-7"/>
          <w:sz w:val="18"/>
        </w:rPr>
        <w:t> </w:t>
      </w:r>
      <w:r>
        <w:rPr>
          <w:color w:val="231F20"/>
          <w:sz w:val="18"/>
        </w:rPr>
        <w:t>un</w:t>
      </w:r>
      <w:r>
        <w:rPr>
          <w:color w:val="231F20"/>
          <w:spacing w:val="-7"/>
          <w:sz w:val="18"/>
        </w:rPr>
        <w:t> </w:t>
      </w:r>
      <w:r>
        <w:rPr>
          <w:color w:val="231F20"/>
          <w:spacing w:val="-3"/>
          <w:sz w:val="18"/>
        </w:rPr>
        <w:t>ejemplo”.</w:t>
      </w:r>
      <w:r>
        <w:rPr>
          <w:color w:val="231F20"/>
          <w:spacing w:val="-7"/>
          <w:sz w:val="18"/>
        </w:rPr>
        <w:t> </w:t>
      </w:r>
      <w:r>
        <w:rPr>
          <w:color w:val="231F20"/>
          <w:sz w:val="18"/>
        </w:rPr>
        <w:t>En</w:t>
      </w:r>
      <w:r>
        <w:rPr>
          <w:color w:val="231F20"/>
          <w:spacing w:val="-7"/>
          <w:sz w:val="18"/>
        </w:rPr>
        <w:t> </w:t>
      </w:r>
      <w:r>
        <w:rPr>
          <w:color w:val="231F20"/>
          <w:sz w:val="18"/>
        </w:rPr>
        <w:t>Campos,</w:t>
      </w:r>
      <w:r>
        <w:rPr>
          <w:color w:val="231F20"/>
          <w:spacing w:val="-7"/>
          <w:sz w:val="18"/>
        </w:rPr>
        <w:t> </w:t>
      </w:r>
      <w:r>
        <w:rPr>
          <w:color w:val="231F20"/>
          <w:sz w:val="18"/>
        </w:rPr>
        <w:t>B.</w:t>
      </w:r>
      <w:r>
        <w:rPr>
          <w:color w:val="231F20"/>
          <w:spacing w:val="-7"/>
          <w:sz w:val="18"/>
        </w:rPr>
        <w:t> </w:t>
      </w:r>
      <w:r>
        <w:rPr>
          <w:color w:val="231F20"/>
          <w:sz w:val="18"/>
        </w:rPr>
        <w:t>L.</w:t>
      </w:r>
      <w:r>
        <w:rPr>
          <w:color w:val="231F20"/>
          <w:spacing w:val="-7"/>
          <w:sz w:val="18"/>
        </w:rPr>
        <w:t> </w:t>
      </w:r>
      <w:r>
        <w:rPr>
          <w:i/>
          <w:color w:val="231F20"/>
          <w:sz w:val="18"/>
        </w:rPr>
        <w:t>Urbanización </w:t>
      </w:r>
      <w:r>
        <w:rPr>
          <w:i/>
          <w:color w:val="231F20"/>
          <w:sz w:val="18"/>
        </w:rPr>
        <w:t>y turismo</w:t>
      </w:r>
      <w:r>
        <w:rPr>
          <w:color w:val="231F20"/>
          <w:sz w:val="18"/>
        </w:rPr>
        <w:t>. (pp. 39-51). México: Ediciones</w:t>
      </w:r>
      <w:r>
        <w:rPr>
          <w:color w:val="231F20"/>
          <w:spacing w:val="-23"/>
          <w:sz w:val="18"/>
        </w:rPr>
        <w:t> </w:t>
      </w:r>
      <w:r>
        <w:rPr>
          <w:color w:val="231F20"/>
          <w:sz w:val="18"/>
        </w:rPr>
        <w:t>Pomares.</w:t>
      </w:r>
    </w:p>
    <w:p>
      <w:pPr>
        <w:spacing w:before="0"/>
        <w:ind w:left="117" w:right="-4" w:firstLine="0"/>
        <w:jc w:val="left"/>
        <w:rPr>
          <w:sz w:val="18"/>
        </w:rPr>
      </w:pPr>
      <w:r>
        <w:rPr>
          <w:color w:val="231F20"/>
          <w:sz w:val="18"/>
        </w:rPr>
        <w:t>Organización Mundial del Turismo-OMT (2004). “Nueva definición del     ecoturismo”.  En</w:t>
      </w:r>
    </w:p>
    <w:p>
      <w:pPr>
        <w:spacing w:after="0"/>
        <w:jc w:val="left"/>
        <w:rPr>
          <w:sz w:val="18"/>
        </w:rPr>
        <w:sectPr>
          <w:pgSz w:w="9640" w:h="13040"/>
          <w:pgMar w:header="669" w:footer="839" w:top="860" w:bottom="1020" w:left="1300" w:right="1300"/>
        </w:sectPr>
      </w:pPr>
    </w:p>
    <w:p>
      <w:pPr>
        <w:pStyle w:val="BodyText"/>
        <w:rPr>
          <w:sz w:val="20"/>
        </w:rPr>
      </w:pPr>
    </w:p>
    <w:p>
      <w:pPr>
        <w:pStyle w:val="BodyText"/>
        <w:spacing w:before="2"/>
        <w:rPr>
          <w:sz w:val="16"/>
        </w:rPr>
      </w:pPr>
    </w:p>
    <w:p>
      <w:pPr>
        <w:spacing w:before="75"/>
        <w:ind w:left="543" w:right="-4" w:firstLine="0"/>
        <w:jc w:val="left"/>
        <w:rPr>
          <w:sz w:val="18"/>
        </w:rPr>
      </w:pPr>
      <w:r>
        <w:rPr>
          <w:i/>
          <w:color w:val="231F20"/>
          <w:sz w:val="18"/>
        </w:rPr>
        <w:t>Boletín de la OMT</w:t>
      </w:r>
      <w:r>
        <w:rPr>
          <w:color w:val="231F20"/>
          <w:sz w:val="18"/>
        </w:rPr>
        <w:t>. Madrid, España.</w:t>
      </w:r>
    </w:p>
    <w:p>
      <w:pPr>
        <w:spacing w:line="307" w:lineRule="auto" w:before="59"/>
        <w:ind w:left="543" w:right="115" w:hanging="426"/>
        <w:jc w:val="both"/>
        <w:rPr>
          <w:sz w:val="18"/>
        </w:rPr>
      </w:pPr>
      <w:r>
        <w:rPr>
          <w:color w:val="231F20"/>
          <w:sz w:val="18"/>
        </w:rPr>
        <w:t>Ryan,</w:t>
      </w:r>
      <w:r>
        <w:rPr>
          <w:color w:val="231F20"/>
          <w:spacing w:val="-7"/>
          <w:sz w:val="18"/>
        </w:rPr>
        <w:t> </w:t>
      </w:r>
      <w:r>
        <w:rPr>
          <w:color w:val="231F20"/>
          <w:sz w:val="18"/>
        </w:rPr>
        <w:t>C.,</w:t>
      </w:r>
      <w:r>
        <w:rPr>
          <w:color w:val="231F20"/>
          <w:spacing w:val="-7"/>
          <w:sz w:val="18"/>
        </w:rPr>
        <w:t> </w:t>
      </w:r>
      <w:r>
        <w:rPr>
          <w:color w:val="231F20"/>
          <w:sz w:val="18"/>
        </w:rPr>
        <w:t>and</w:t>
      </w:r>
      <w:r>
        <w:rPr>
          <w:color w:val="231F20"/>
          <w:spacing w:val="-7"/>
          <w:sz w:val="18"/>
        </w:rPr>
        <w:t> </w:t>
      </w:r>
      <w:r>
        <w:rPr>
          <w:color w:val="231F20"/>
          <w:sz w:val="18"/>
        </w:rPr>
        <w:t>L.</w:t>
      </w:r>
      <w:r>
        <w:rPr>
          <w:color w:val="231F20"/>
          <w:spacing w:val="-7"/>
          <w:sz w:val="18"/>
        </w:rPr>
        <w:t> </w:t>
      </w:r>
      <w:r>
        <w:rPr>
          <w:color w:val="231F20"/>
          <w:sz w:val="18"/>
        </w:rPr>
        <w:t>Sterling</w:t>
      </w:r>
      <w:r>
        <w:rPr>
          <w:color w:val="231F20"/>
          <w:spacing w:val="-7"/>
          <w:sz w:val="18"/>
        </w:rPr>
        <w:t> </w:t>
      </w:r>
      <w:r>
        <w:rPr>
          <w:color w:val="231F20"/>
          <w:sz w:val="18"/>
        </w:rPr>
        <w:t>(2001).</w:t>
      </w:r>
      <w:r>
        <w:rPr>
          <w:color w:val="231F20"/>
          <w:spacing w:val="-8"/>
          <w:sz w:val="18"/>
        </w:rPr>
        <w:t> </w:t>
      </w:r>
      <w:r>
        <w:rPr>
          <w:color w:val="231F20"/>
          <w:sz w:val="18"/>
        </w:rPr>
        <w:t>“Visitors</w:t>
      </w:r>
      <w:r>
        <w:rPr>
          <w:color w:val="231F20"/>
          <w:spacing w:val="-8"/>
          <w:sz w:val="18"/>
        </w:rPr>
        <w:t> </w:t>
      </w:r>
      <w:r>
        <w:rPr>
          <w:color w:val="231F20"/>
          <w:sz w:val="18"/>
        </w:rPr>
        <w:t>to</w:t>
      </w:r>
      <w:r>
        <w:rPr>
          <w:color w:val="231F20"/>
          <w:spacing w:val="-7"/>
          <w:sz w:val="18"/>
        </w:rPr>
        <w:t> </w:t>
      </w:r>
      <w:r>
        <w:rPr>
          <w:color w:val="231F20"/>
          <w:sz w:val="18"/>
        </w:rPr>
        <w:t>Litchfield</w:t>
      </w:r>
      <w:r>
        <w:rPr>
          <w:color w:val="231F20"/>
          <w:spacing w:val="-8"/>
          <w:sz w:val="18"/>
        </w:rPr>
        <w:t> </w:t>
      </w:r>
      <w:r>
        <w:rPr>
          <w:color w:val="231F20"/>
          <w:sz w:val="18"/>
        </w:rPr>
        <w:t>National</w:t>
      </w:r>
      <w:r>
        <w:rPr>
          <w:color w:val="231F20"/>
          <w:spacing w:val="-7"/>
          <w:sz w:val="18"/>
        </w:rPr>
        <w:t> </w:t>
      </w:r>
      <w:r>
        <w:rPr>
          <w:color w:val="231F20"/>
          <w:sz w:val="18"/>
        </w:rPr>
        <w:t>Park,</w:t>
      </w:r>
      <w:r>
        <w:rPr>
          <w:color w:val="231F20"/>
          <w:spacing w:val="-7"/>
          <w:sz w:val="18"/>
        </w:rPr>
        <w:t> </w:t>
      </w:r>
      <w:r>
        <w:rPr>
          <w:color w:val="231F20"/>
          <w:sz w:val="18"/>
        </w:rPr>
        <w:t>Australia:</w:t>
      </w:r>
      <w:r>
        <w:rPr>
          <w:color w:val="231F20"/>
          <w:spacing w:val="-7"/>
          <w:sz w:val="18"/>
        </w:rPr>
        <w:t> </w:t>
      </w:r>
      <w:r>
        <w:rPr>
          <w:color w:val="231F20"/>
          <w:sz w:val="18"/>
        </w:rPr>
        <w:t>A</w:t>
      </w:r>
      <w:r>
        <w:rPr>
          <w:color w:val="231F20"/>
          <w:spacing w:val="-7"/>
          <w:sz w:val="18"/>
        </w:rPr>
        <w:t> </w:t>
      </w:r>
      <w:r>
        <w:rPr>
          <w:color w:val="231F20"/>
          <w:sz w:val="18"/>
        </w:rPr>
        <w:t>Typology Based</w:t>
      </w:r>
      <w:r>
        <w:rPr>
          <w:color w:val="231F20"/>
          <w:spacing w:val="-8"/>
          <w:sz w:val="18"/>
        </w:rPr>
        <w:t> </w:t>
      </w:r>
      <w:r>
        <w:rPr>
          <w:color w:val="231F20"/>
          <w:sz w:val="18"/>
        </w:rPr>
        <w:t>on</w:t>
      </w:r>
      <w:r>
        <w:rPr>
          <w:color w:val="231F20"/>
          <w:spacing w:val="-8"/>
          <w:sz w:val="18"/>
        </w:rPr>
        <w:t> </w:t>
      </w:r>
      <w:r>
        <w:rPr>
          <w:color w:val="231F20"/>
          <w:sz w:val="18"/>
        </w:rPr>
        <w:t>Behaviours”.</w:t>
      </w:r>
      <w:r>
        <w:rPr>
          <w:color w:val="231F20"/>
          <w:spacing w:val="-8"/>
          <w:sz w:val="18"/>
        </w:rPr>
        <w:t> </w:t>
      </w:r>
      <w:r>
        <w:rPr>
          <w:color w:val="231F20"/>
          <w:sz w:val="18"/>
        </w:rPr>
        <w:t>In</w:t>
      </w:r>
      <w:r>
        <w:rPr>
          <w:color w:val="231F20"/>
          <w:spacing w:val="-7"/>
          <w:sz w:val="18"/>
        </w:rPr>
        <w:t> </w:t>
      </w:r>
      <w:r>
        <w:rPr>
          <w:i/>
          <w:color w:val="231F20"/>
          <w:sz w:val="18"/>
        </w:rPr>
        <w:t>Journal</w:t>
      </w:r>
      <w:r>
        <w:rPr>
          <w:i/>
          <w:color w:val="231F20"/>
          <w:spacing w:val="-7"/>
          <w:sz w:val="18"/>
        </w:rPr>
        <w:t> </w:t>
      </w:r>
      <w:r>
        <w:rPr>
          <w:i/>
          <w:color w:val="231F20"/>
          <w:sz w:val="18"/>
        </w:rPr>
        <w:t>of</w:t>
      </w:r>
      <w:r>
        <w:rPr>
          <w:i/>
          <w:color w:val="231F20"/>
          <w:spacing w:val="-8"/>
          <w:sz w:val="18"/>
        </w:rPr>
        <w:t> </w:t>
      </w:r>
      <w:r>
        <w:rPr>
          <w:i/>
          <w:color w:val="231F20"/>
          <w:sz w:val="18"/>
        </w:rPr>
        <w:t>Sustainable</w:t>
      </w:r>
      <w:r>
        <w:rPr>
          <w:i/>
          <w:color w:val="231F20"/>
          <w:spacing w:val="-8"/>
          <w:sz w:val="18"/>
        </w:rPr>
        <w:t> </w:t>
      </w:r>
      <w:r>
        <w:rPr>
          <w:i/>
          <w:color w:val="231F20"/>
          <w:sz w:val="18"/>
        </w:rPr>
        <w:t>Tourism</w:t>
      </w:r>
      <w:r>
        <w:rPr>
          <w:i/>
          <w:color w:val="231F20"/>
          <w:spacing w:val="-8"/>
          <w:sz w:val="18"/>
        </w:rPr>
        <w:t> </w:t>
      </w:r>
      <w:r>
        <w:rPr>
          <w:color w:val="231F20"/>
          <w:sz w:val="18"/>
        </w:rPr>
        <w:t>9:61–75.</w:t>
      </w:r>
    </w:p>
    <w:p>
      <w:pPr>
        <w:spacing w:before="0"/>
        <w:ind w:left="117" w:right="-4" w:firstLine="0"/>
        <w:jc w:val="left"/>
        <w:rPr>
          <w:sz w:val="18"/>
        </w:rPr>
      </w:pPr>
      <w:r>
        <w:rPr>
          <w:color w:val="231F20"/>
          <w:spacing w:val="-4"/>
          <w:sz w:val="18"/>
        </w:rPr>
        <w:t>Salafsky,</w:t>
      </w:r>
      <w:r>
        <w:rPr>
          <w:color w:val="231F20"/>
          <w:spacing w:val="-21"/>
          <w:sz w:val="18"/>
        </w:rPr>
        <w:t> </w:t>
      </w:r>
      <w:r>
        <w:rPr>
          <w:color w:val="231F20"/>
          <w:spacing w:val="-3"/>
          <w:sz w:val="18"/>
        </w:rPr>
        <w:t>N.,</w:t>
      </w:r>
      <w:r>
        <w:rPr>
          <w:color w:val="231F20"/>
          <w:spacing w:val="-21"/>
          <w:sz w:val="18"/>
        </w:rPr>
        <w:t> </w:t>
      </w:r>
      <w:r>
        <w:rPr>
          <w:color w:val="231F20"/>
          <w:sz w:val="18"/>
        </w:rPr>
        <w:t>H.</w:t>
      </w:r>
      <w:r>
        <w:rPr>
          <w:color w:val="231F20"/>
          <w:spacing w:val="-21"/>
          <w:sz w:val="18"/>
        </w:rPr>
        <w:t> </w:t>
      </w:r>
      <w:r>
        <w:rPr>
          <w:color w:val="231F20"/>
          <w:spacing w:val="-5"/>
          <w:sz w:val="18"/>
        </w:rPr>
        <w:t>Cauley,</w:t>
      </w:r>
      <w:r>
        <w:rPr>
          <w:color w:val="231F20"/>
          <w:spacing w:val="-21"/>
          <w:sz w:val="18"/>
        </w:rPr>
        <w:t> </w:t>
      </w:r>
      <w:r>
        <w:rPr>
          <w:color w:val="231F20"/>
          <w:sz w:val="18"/>
        </w:rPr>
        <w:t>G.</w:t>
      </w:r>
      <w:r>
        <w:rPr>
          <w:color w:val="231F20"/>
          <w:spacing w:val="-20"/>
          <w:sz w:val="18"/>
        </w:rPr>
        <w:t> </w:t>
      </w:r>
      <w:r>
        <w:rPr>
          <w:color w:val="231F20"/>
          <w:spacing w:val="-4"/>
          <w:sz w:val="18"/>
        </w:rPr>
        <w:t>Balachander,</w:t>
      </w:r>
      <w:r>
        <w:rPr>
          <w:color w:val="231F20"/>
          <w:spacing w:val="-21"/>
          <w:sz w:val="18"/>
        </w:rPr>
        <w:t> </w:t>
      </w:r>
      <w:r>
        <w:rPr>
          <w:color w:val="231F20"/>
          <w:sz w:val="18"/>
        </w:rPr>
        <w:t>B.</w:t>
      </w:r>
      <w:r>
        <w:rPr>
          <w:color w:val="231F20"/>
          <w:spacing w:val="-21"/>
          <w:sz w:val="18"/>
        </w:rPr>
        <w:t> </w:t>
      </w:r>
      <w:r>
        <w:rPr>
          <w:color w:val="231F20"/>
          <w:spacing w:val="-3"/>
          <w:sz w:val="18"/>
        </w:rPr>
        <w:t>Cordes,</w:t>
      </w:r>
      <w:r>
        <w:rPr>
          <w:color w:val="231F20"/>
          <w:spacing w:val="-21"/>
          <w:sz w:val="18"/>
        </w:rPr>
        <w:t> </w:t>
      </w:r>
      <w:r>
        <w:rPr>
          <w:color w:val="231F20"/>
          <w:sz w:val="18"/>
        </w:rPr>
        <w:t>J.</w:t>
      </w:r>
      <w:r>
        <w:rPr>
          <w:color w:val="231F20"/>
          <w:spacing w:val="-21"/>
          <w:sz w:val="18"/>
        </w:rPr>
        <w:t> </w:t>
      </w:r>
      <w:r>
        <w:rPr>
          <w:color w:val="231F20"/>
          <w:spacing w:val="-3"/>
          <w:sz w:val="18"/>
        </w:rPr>
        <w:t>Parks,</w:t>
      </w:r>
      <w:r>
        <w:rPr>
          <w:color w:val="231F20"/>
          <w:spacing w:val="-21"/>
          <w:sz w:val="18"/>
        </w:rPr>
        <w:t> </w:t>
      </w:r>
      <w:r>
        <w:rPr>
          <w:color w:val="231F20"/>
          <w:sz w:val="18"/>
        </w:rPr>
        <w:t>C.</w:t>
      </w:r>
      <w:r>
        <w:rPr>
          <w:color w:val="231F20"/>
          <w:spacing w:val="-21"/>
          <w:sz w:val="18"/>
        </w:rPr>
        <w:t> </w:t>
      </w:r>
      <w:r>
        <w:rPr>
          <w:color w:val="231F20"/>
          <w:sz w:val="18"/>
        </w:rPr>
        <w:t>Margoulis,</w:t>
      </w:r>
      <w:r>
        <w:rPr>
          <w:color w:val="231F20"/>
          <w:spacing w:val="-21"/>
          <w:sz w:val="18"/>
        </w:rPr>
        <w:t> </w:t>
      </w:r>
      <w:r>
        <w:rPr>
          <w:color w:val="231F20"/>
          <w:sz w:val="18"/>
        </w:rPr>
        <w:t>S.</w:t>
      </w:r>
      <w:r>
        <w:rPr>
          <w:color w:val="231F20"/>
          <w:spacing w:val="-21"/>
          <w:sz w:val="18"/>
        </w:rPr>
        <w:t> </w:t>
      </w:r>
      <w:r>
        <w:rPr>
          <w:color w:val="231F20"/>
          <w:sz w:val="18"/>
        </w:rPr>
        <w:t>Bhatt,</w:t>
      </w:r>
      <w:r>
        <w:rPr>
          <w:color w:val="231F20"/>
          <w:spacing w:val="-21"/>
          <w:sz w:val="18"/>
        </w:rPr>
        <w:t> </w:t>
      </w:r>
      <w:r>
        <w:rPr>
          <w:color w:val="231F20"/>
          <w:sz w:val="18"/>
        </w:rPr>
        <w:t>C.</w:t>
      </w:r>
      <w:r>
        <w:rPr>
          <w:color w:val="231F20"/>
          <w:spacing w:val="-21"/>
          <w:sz w:val="18"/>
        </w:rPr>
        <w:t> </w:t>
      </w:r>
      <w:r>
        <w:rPr>
          <w:color w:val="231F20"/>
          <w:spacing w:val="-2"/>
          <w:sz w:val="18"/>
        </w:rPr>
        <w:t>Encarnacion,</w:t>
      </w:r>
    </w:p>
    <w:p>
      <w:pPr>
        <w:spacing w:line="307" w:lineRule="auto" w:before="59"/>
        <w:ind w:left="543" w:right="117" w:firstLine="0"/>
        <w:jc w:val="left"/>
        <w:rPr>
          <w:sz w:val="18"/>
        </w:rPr>
      </w:pPr>
      <w:r>
        <w:rPr>
          <w:color w:val="231F20"/>
          <w:sz w:val="18"/>
        </w:rPr>
        <w:t>D. Russell, and R. Margoulis (2001). A </w:t>
      </w:r>
      <w:r>
        <w:rPr>
          <w:i/>
          <w:color w:val="231F20"/>
          <w:sz w:val="18"/>
        </w:rPr>
        <w:t>Systematic Test of an Enterprise Strategy for </w:t>
      </w:r>
      <w:r>
        <w:rPr>
          <w:i/>
          <w:color w:val="231F20"/>
          <w:sz w:val="18"/>
        </w:rPr>
        <w:t>Community-Based Biodiversity Conservation. Conservation Biology </w:t>
      </w:r>
      <w:r>
        <w:rPr>
          <w:color w:val="231F20"/>
          <w:sz w:val="18"/>
        </w:rPr>
        <w:t>15:1585–1595.</w:t>
      </w:r>
    </w:p>
    <w:p>
      <w:pPr>
        <w:spacing w:before="0"/>
        <w:ind w:left="117" w:right="-4" w:firstLine="0"/>
        <w:jc w:val="left"/>
        <w:rPr>
          <w:sz w:val="18"/>
        </w:rPr>
      </w:pPr>
      <w:r>
        <w:rPr>
          <w:color w:val="231F20"/>
          <w:sz w:val="18"/>
        </w:rPr>
        <w:t>Secretaría  de  Turismo-SECTUR  (2006).  </w:t>
      </w:r>
      <w:r>
        <w:rPr>
          <w:i/>
          <w:color w:val="231F20"/>
          <w:sz w:val="18"/>
        </w:rPr>
        <w:t>Fascículos  de  turismo  alternativo.  </w:t>
      </w:r>
      <w:r>
        <w:rPr>
          <w:color w:val="231F20"/>
          <w:sz w:val="18"/>
        </w:rPr>
        <w:t>Volumen 1.</w:t>
      </w:r>
    </w:p>
    <w:p>
      <w:pPr>
        <w:spacing w:before="59"/>
        <w:ind w:left="543" w:right="-4" w:firstLine="0"/>
        <w:jc w:val="left"/>
        <w:rPr>
          <w:sz w:val="18"/>
        </w:rPr>
      </w:pPr>
      <w:r>
        <w:rPr>
          <w:color w:val="231F20"/>
          <w:sz w:val="18"/>
        </w:rPr>
        <w:t>México.</w:t>
      </w:r>
    </w:p>
    <w:p>
      <w:pPr>
        <w:spacing w:line="307" w:lineRule="auto" w:before="59"/>
        <w:ind w:left="543" w:right="115" w:hanging="426"/>
        <w:jc w:val="both"/>
        <w:rPr>
          <w:sz w:val="18"/>
        </w:rPr>
      </w:pPr>
      <w:r>
        <w:rPr>
          <w:color w:val="231F20"/>
          <w:sz w:val="18"/>
        </w:rPr>
        <w:t>Sofield, T., and F. Li (2003). “Processes in Formulating an Ecotourism Policy for Nature Reserves in Yunnan Province, China”. In </w:t>
      </w:r>
      <w:r>
        <w:rPr>
          <w:i/>
          <w:color w:val="231F20"/>
          <w:sz w:val="18"/>
        </w:rPr>
        <w:t>Ecotourism: Policy and Strategy Issues</w:t>
      </w:r>
      <w:r>
        <w:rPr>
          <w:color w:val="231F20"/>
          <w:sz w:val="18"/>
        </w:rPr>
        <w:t>, D. Fennell and R. Dowling, eds., pp. 141–168. London: CAB International.</w:t>
      </w:r>
    </w:p>
    <w:p>
      <w:pPr>
        <w:spacing w:line="307" w:lineRule="auto" w:before="0"/>
        <w:ind w:left="543" w:right="115" w:hanging="426"/>
        <w:jc w:val="both"/>
        <w:rPr>
          <w:sz w:val="18"/>
        </w:rPr>
      </w:pPr>
      <w:r>
        <w:rPr>
          <w:color w:val="231F20"/>
          <w:sz w:val="18"/>
        </w:rPr>
        <w:t>Tao, C., P. Eagles, and S. Smith (2004). “Profiling Taiwanese Ecotourists Using a Self- Definition Approach”. In </w:t>
      </w:r>
      <w:r>
        <w:rPr>
          <w:i/>
          <w:color w:val="231F20"/>
          <w:sz w:val="18"/>
        </w:rPr>
        <w:t>Journal of Sustainable Tourism </w:t>
      </w:r>
      <w:r>
        <w:rPr>
          <w:color w:val="231F20"/>
          <w:sz w:val="18"/>
        </w:rPr>
        <w:t>12:149–168.</w:t>
      </w:r>
    </w:p>
    <w:p>
      <w:pPr>
        <w:spacing w:line="307" w:lineRule="auto" w:before="0"/>
        <w:ind w:left="543" w:right="115" w:hanging="426"/>
        <w:jc w:val="both"/>
        <w:rPr>
          <w:i/>
          <w:sz w:val="18"/>
        </w:rPr>
      </w:pPr>
      <w:r>
        <w:rPr/>
        <w:pict>
          <v:line style="position:absolute;mso-position-horizontal-relative:page;mso-position-vertical-relative:paragraph;z-index:-83632" from="238.354599pt,22.601055pt" to="240.336599pt,22.601055pt" stroked="true" strokeweight=".51pt" strokecolor="#231f20">
            <w10:wrap type="none"/>
          </v:line>
        </w:pict>
      </w:r>
      <w:r>
        <w:rPr/>
        <w:pict>
          <v:line style="position:absolute;mso-position-horizontal-relative:page;mso-position-vertical-relative:paragraph;z-index:-83608" from="344.117798pt,22.601055pt" to="345.910798pt,22.601055pt" stroked="true" strokeweight=".51pt" strokecolor="#231f20">
            <w10:wrap type="none"/>
          </v:line>
        </w:pict>
      </w:r>
      <w:r>
        <w:rPr>
          <w:color w:val="231F20"/>
          <w:sz w:val="18"/>
        </w:rPr>
        <w:t>TIES</w:t>
      </w:r>
      <w:r>
        <w:rPr>
          <w:color w:val="231F20"/>
          <w:spacing w:val="-6"/>
          <w:sz w:val="18"/>
        </w:rPr>
        <w:t> </w:t>
      </w:r>
      <w:r>
        <w:rPr>
          <w:color w:val="231F20"/>
          <w:sz w:val="18"/>
        </w:rPr>
        <w:t>(1990).</w:t>
      </w:r>
      <w:r>
        <w:rPr>
          <w:color w:val="231F20"/>
          <w:spacing w:val="-6"/>
          <w:sz w:val="18"/>
        </w:rPr>
        <w:t> </w:t>
      </w:r>
      <w:r>
        <w:rPr>
          <w:i/>
          <w:color w:val="231F20"/>
          <w:sz w:val="18"/>
        </w:rPr>
        <w:t>What</w:t>
      </w:r>
      <w:r>
        <w:rPr>
          <w:i/>
          <w:color w:val="231F20"/>
          <w:spacing w:val="-6"/>
          <w:sz w:val="18"/>
        </w:rPr>
        <w:t> </w:t>
      </w:r>
      <w:r>
        <w:rPr>
          <w:i/>
          <w:color w:val="231F20"/>
          <w:sz w:val="18"/>
        </w:rPr>
        <w:t>is</w:t>
      </w:r>
      <w:r>
        <w:rPr>
          <w:i/>
          <w:color w:val="231F20"/>
          <w:spacing w:val="-6"/>
          <w:sz w:val="18"/>
        </w:rPr>
        <w:t> </w:t>
      </w:r>
      <w:r>
        <w:rPr>
          <w:i/>
          <w:color w:val="231F20"/>
          <w:sz w:val="18"/>
        </w:rPr>
        <w:t>ecotourism?</w:t>
      </w:r>
      <w:r>
        <w:rPr>
          <w:i/>
          <w:color w:val="231F20"/>
          <w:spacing w:val="-6"/>
          <w:sz w:val="18"/>
        </w:rPr>
        <w:t> </w:t>
      </w:r>
      <w:r>
        <w:rPr>
          <w:color w:val="231F20"/>
          <w:sz w:val="18"/>
        </w:rPr>
        <w:t>Sitio</w:t>
      </w:r>
      <w:r>
        <w:rPr>
          <w:color w:val="231F20"/>
          <w:spacing w:val="-6"/>
          <w:sz w:val="18"/>
        </w:rPr>
        <w:t> </w:t>
      </w:r>
      <w:r>
        <w:rPr>
          <w:color w:val="231F20"/>
          <w:sz w:val="18"/>
        </w:rPr>
        <w:t>Oficial</w:t>
      </w:r>
      <w:r>
        <w:rPr>
          <w:color w:val="231F20"/>
          <w:spacing w:val="-6"/>
          <w:sz w:val="18"/>
        </w:rPr>
        <w:t> </w:t>
      </w:r>
      <w:r>
        <w:rPr>
          <w:color w:val="231F20"/>
          <w:sz w:val="18"/>
        </w:rPr>
        <w:t>de</w:t>
      </w:r>
      <w:r>
        <w:rPr>
          <w:color w:val="231F20"/>
          <w:spacing w:val="-6"/>
          <w:sz w:val="18"/>
        </w:rPr>
        <w:t> </w:t>
      </w:r>
      <w:r>
        <w:rPr>
          <w:color w:val="231F20"/>
          <w:sz w:val="18"/>
        </w:rPr>
        <w:t>la</w:t>
      </w:r>
      <w:r>
        <w:rPr>
          <w:color w:val="231F20"/>
          <w:spacing w:val="-6"/>
          <w:sz w:val="18"/>
        </w:rPr>
        <w:t> </w:t>
      </w:r>
      <w:r>
        <w:rPr>
          <w:color w:val="231F20"/>
          <w:sz w:val="18"/>
        </w:rPr>
        <w:t>Sociedad</w:t>
      </w:r>
      <w:r>
        <w:rPr>
          <w:color w:val="231F20"/>
          <w:spacing w:val="-6"/>
          <w:sz w:val="18"/>
        </w:rPr>
        <w:t> </w:t>
      </w:r>
      <w:r>
        <w:rPr>
          <w:color w:val="231F20"/>
          <w:sz w:val="18"/>
        </w:rPr>
        <w:t>Internacional</w:t>
      </w:r>
      <w:r>
        <w:rPr>
          <w:color w:val="231F20"/>
          <w:spacing w:val="-6"/>
          <w:sz w:val="18"/>
        </w:rPr>
        <w:t> </w:t>
      </w:r>
      <w:r>
        <w:rPr>
          <w:color w:val="231F20"/>
          <w:sz w:val="18"/>
        </w:rPr>
        <w:t>de</w:t>
      </w:r>
      <w:r>
        <w:rPr>
          <w:color w:val="231F20"/>
          <w:spacing w:val="-6"/>
          <w:sz w:val="18"/>
        </w:rPr>
        <w:t> </w:t>
      </w:r>
      <w:r>
        <w:rPr>
          <w:color w:val="231F20"/>
          <w:sz w:val="18"/>
        </w:rPr>
        <w:t>Ecoturismo- The International Ecotourism Society.</w:t>
      </w:r>
      <w:r>
        <w:rPr>
          <w:color w:val="231F20"/>
          <w:spacing w:val="-8"/>
          <w:sz w:val="18"/>
        </w:rPr>
        <w:t> </w:t>
      </w:r>
      <w:hyperlink r:id="rId165">
        <w:r>
          <w:rPr>
            <w:i/>
            <w:color w:val="231F20"/>
            <w:sz w:val="18"/>
            <w:u w:val="single" w:color="0000FF"/>
          </w:rPr>
          <w:t>http://www.ecotourism.org</w:t>
        </w:r>
        <w:r>
          <w:rPr>
            <w:i/>
            <w:color w:val="231F20"/>
            <w:sz w:val="18"/>
          </w:rPr>
          <w:t>.</w:t>
        </w:r>
      </w:hyperlink>
    </w:p>
    <w:p>
      <w:pPr>
        <w:spacing w:line="307" w:lineRule="auto" w:before="0"/>
        <w:ind w:left="543" w:right="115" w:hanging="426"/>
        <w:jc w:val="both"/>
        <w:rPr>
          <w:sz w:val="18"/>
        </w:rPr>
      </w:pPr>
      <w:r>
        <w:rPr>
          <w:color w:val="231F20"/>
          <w:sz w:val="18"/>
        </w:rPr>
        <w:t>United Nations Environment Program (2002). </w:t>
      </w:r>
      <w:r>
        <w:rPr>
          <w:i/>
          <w:color w:val="231F20"/>
          <w:sz w:val="18"/>
        </w:rPr>
        <w:t>Industry as a Partner for Sustainable </w:t>
      </w:r>
      <w:r>
        <w:rPr>
          <w:i/>
          <w:color w:val="231F20"/>
          <w:sz w:val="18"/>
        </w:rPr>
        <w:t>Development: Tourism</w:t>
      </w:r>
      <w:r>
        <w:rPr>
          <w:color w:val="231F20"/>
          <w:sz w:val="18"/>
        </w:rPr>
        <w:t>. Paris: United Nations Environment Program.</w:t>
      </w:r>
    </w:p>
    <w:p>
      <w:pPr>
        <w:spacing w:before="0"/>
        <w:ind w:left="117" w:right="-4" w:firstLine="0"/>
        <w:jc w:val="left"/>
        <w:rPr>
          <w:i/>
          <w:sz w:val="18"/>
        </w:rPr>
      </w:pPr>
      <w:r>
        <w:rPr>
          <w:color w:val="231F20"/>
          <w:sz w:val="18"/>
        </w:rPr>
        <w:t>Walker, G., and K. Kiecolt (1995). “Social Class and Wilderness Use”. In </w:t>
      </w:r>
      <w:r>
        <w:rPr>
          <w:i/>
          <w:color w:val="231F20"/>
          <w:sz w:val="18"/>
        </w:rPr>
        <w:t>Leisure Sciences</w:t>
      </w:r>
    </w:p>
    <w:p>
      <w:pPr>
        <w:spacing w:before="59"/>
        <w:ind w:left="543" w:right="-4" w:firstLine="0"/>
        <w:jc w:val="left"/>
        <w:rPr>
          <w:sz w:val="18"/>
        </w:rPr>
      </w:pPr>
      <w:r>
        <w:rPr>
          <w:color w:val="231F20"/>
          <w:sz w:val="18"/>
        </w:rPr>
        <w:t>17:295–308.</w:t>
      </w:r>
    </w:p>
    <w:p>
      <w:pPr>
        <w:spacing w:before="59"/>
        <w:ind w:left="117" w:right="-4" w:firstLine="0"/>
        <w:jc w:val="left"/>
        <w:rPr>
          <w:sz w:val="18"/>
        </w:rPr>
      </w:pPr>
      <w:r>
        <w:rPr>
          <w:color w:val="231F20"/>
          <w:sz w:val="18"/>
        </w:rPr>
        <w:t>Weaver, D. (2001). </w:t>
      </w:r>
      <w:r>
        <w:rPr>
          <w:i/>
          <w:color w:val="231F20"/>
          <w:sz w:val="18"/>
        </w:rPr>
        <w:t>Ecotourism. </w:t>
      </w:r>
      <w:r>
        <w:rPr>
          <w:color w:val="231F20"/>
          <w:sz w:val="18"/>
        </w:rPr>
        <w:t>Milton: Wiley.</w:t>
      </w:r>
    </w:p>
    <w:p>
      <w:pPr>
        <w:spacing w:line="307" w:lineRule="auto" w:before="59"/>
        <w:ind w:left="543" w:right="115" w:hanging="426"/>
        <w:jc w:val="both"/>
        <w:rPr>
          <w:sz w:val="18"/>
        </w:rPr>
      </w:pPr>
      <w:r>
        <w:rPr>
          <w:color w:val="231F20"/>
          <w:spacing w:val="-6"/>
          <w:sz w:val="18"/>
        </w:rPr>
        <w:t>Wells, </w:t>
      </w:r>
      <w:r>
        <w:rPr>
          <w:color w:val="231F20"/>
          <w:spacing w:val="-3"/>
          <w:sz w:val="18"/>
        </w:rPr>
        <w:t>M., </w:t>
      </w:r>
      <w:r>
        <w:rPr>
          <w:color w:val="231F20"/>
          <w:sz w:val="18"/>
        </w:rPr>
        <w:t>S. </w:t>
      </w:r>
      <w:r>
        <w:rPr>
          <w:color w:val="231F20"/>
          <w:spacing w:val="-4"/>
          <w:sz w:val="18"/>
        </w:rPr>
        <w:t>Guggenheim, </w:t>
      </w:r>
      <w:r>
        <w:rPr>
          <w:color w:val="231F20"/>
          <w:sz w:val="18"/>
        </w:rPr>
        <w:t>A. </w:t>
      </w:r>
      <w:r>
        <w:rPr>
          <w:color w:val="231F20"/>
          <w:spacing w:val="-4"/>
          <w:sz w:val="18"/>
        </w:rPr>
        <w:t>Khan, </w:t>
      </w:r>
      <w:r>
        <w:rPr>
          <w:color w:val="231F20"/>
          <w:spacing w:val="-11"/>
          <w:sz w:val="18"/>
        </w:rPr>
        <w:t>W. </w:t>
      </w:r>
      <w:r>
        <w:rPr>
          <w:color w:val="231F20"/>
          <w:spacing w:val="-5"/>
          <w:sz w:val="18"/>
        </w:rPr>
        <w:t>Wardojo, </w:t>
      </w:r>
      <w:r>
        <w:rPr>
          <w:color w:val="231F20"/>
          <w:spacing w:val="-3"/>
          <w:sz w:val="18"/>
        </w:rPr>
        <w:t>and </w:t>
      </w:r>
      <w:r>
        <w:rPr>
          <w:color w:val="231F20"/>
          <w:spacing w:val="-14"/>
          <w:sz w:val="18"/>
        </w:rPr>
        <w:t>P. </w:t>
      </w:r>
      <w:r>
        <w:rPr>
          <w:color w:val="231F20"/>
          <w:spacing w:val="-4"/>
          <w:sz w:val="18"/>
        </w:rPr>
        <w:t>Jepson (1999). </w:t>
      </w:r>
      <w:r>
        <w:rPr>
          <w:i/>
          <w:color w:val="231F20"/>
          <w:spacing w:val="-5"/>
          <w:sz w:val="18"/>
        </w:rPr>
        <w:t>Investing </w:t>
      </w:r>
      <w:r>
        <w:rPr>
          <w:i/>
          <w:color w:val="231F20"/>
          <w:sz w:val="18"/>
        </w:rPr>
        <w:t>in </w:t>
      </w:r>
      <w:r>
        <w:rPr>
          <w:i/>
          <w:color w:val="231F20"/>
          <w:spacing w:val="-4"/>
          <w:sz w:val="18"/>
        </w:rPr>
        <w:t>Biodiversity: </w:t>
      </w:r>
      <w:r>
        <w:rPr>
          <w:i/>
          <w:color w:val="231F20"/>
          <w:sz w:val="18"/>
        </w:rPr>
        <w:t>A </w:t>
      </w:r>
      <w:r>
        <w:rPr>
          <w:i/>
          <w:color w:val="231F20"/>
          <w:spacing w:val="-4"/>
          <w:sz w:val="18"/>
        </w:rPr>
        <w:t>Review </w:t>
      </w:r>
      <w:r>
        <w:rPr>
          <w:i/>
          <w:color w:val="231F20"/>
          <w:sz w:val="18"/>
        </w:rPr>
        <w:t>of </w:t>
      </w:r>
      <w:r>
        <w:rPr>
          <w:i/>
          <w:color w:val="231F20"/>
          <w:spacing w:val="-4"/>
          <w:sz w:val="18"/>
        </w:rPr>
        <w:t>Indonesia’s Integrated Conservation Development Projects. </w:t>
      </w:r>
      <w:r>
        <w:rPr>
          <w:color w:val="231F20"/>
          <w:spacing w:val="-5"/>
          <w:sz w:val="18"/>
        </w:rPr>
        <w:t>Washington </w:t>
      </w:r>
      <w:r>
        <w:rPr>
          <w:color w:val="231F20"/>
          <w:spacing w:val="-3"/>
          <w:sz w:val="18"/>
        </w:rPr>
        <w:t>DC: </w:t>
      </w:r>
      <w:r>
        <w:rPr>
          <w:color w:val="231F20"/>
          <w:spacing w:val="-6"/>
          <w:sz w:val="18"/>
        </w:rPr>
        <w:t>World </w:t>
      </w:r>
      <w:r>
        <w:rPr>
          <w:color w:val="231F20"/>
          <w:spacing w:val="-4"/>
          <w:sz w:val="18"/>
        </w:rPr>
        <w:t>Bank.</w:t>
      </w:r>
    </w:p>
    <w:p>
      <w:pPr>
        <w:spacing w:line="307" w:lineRule="auto" w:before="0"/>
        <w:ind w:left="543" w:right="115" w:hanging="426"/>
        <w:jc w:val="both"/>
        <w:rPr>
          <w:sz w:val="18"/>
        </w:rPr>
      </w:pPr>
      <w:r>
        <w:rPr>
          <w:color w:val="231F20"/>
          <w:sz w:val="18"/>
        </w:rPr>
        <w:t>Whitten, A., </w:t>
      </w:r>
      <w:r>
        <w:rPr>
          <w:color w:val="231F20"/>
          <w:spacing w:val="-3"/>
          <w:sz w:val="18"/>
        </w:rPr>
        <w:t>D. </w:t>
      </w:r>
      <w:r>
        <w:rPr>
          <w:color w:val="231F20"/>
          <w:sz w:val="18"/>
        </w:rPr>
        <w:t>Holmes, and K. MacKinnon (2001). “Conservation Biology: A</w:t>
      </w:r>
      <w:r>
        <w:rPr>
          <w:color w:val="231F20"/>
          <w:spacing w:val="-18"/>
          <w:sz w:val="18"/>
        </w:rPr>
        <w:t> </w:t>
      </w:r>
      <w:r>
        <w:rPr>
          <w:color w:val="231F20"/>
          <w:sz w:val="18"/>
        </w:rPr>
        <w:t>Displacement Behaviour for Academia?”. In </w:t>
      </w:r>
      <w:r>
        <w:rPr>
          <w:i/>
          <w:color w:val="231F20"/>
          <w:sz w:val="18"/>
        </w:rPr>
        <w:t>Conservation Biology</w:t>
      </w:r>
      <w:r>
        <w:rPr>
          <w:i/>
          <w:color w:val="231F20"/>
          <w:spacing w:val="-2"/>
          <w:sz w:val="18"/>
        </w:rPr>
        <w:t> </w:t>
      </w:r>
      <w:r>
        <w:rPr>
          <w:color w:val="231F20"/>
          <w:sz w:val="18"/>
        </w:rPr>
        <w:t>15:1–3.</w:t>
      </w:r>
    </w:p>
    <w:p>
      <w:pPr>
        <w:spacing w:line="307" w:lineRule="auto" w:before="0"/>
        <w:ind w:left="543" w:right="114" w:hanging="426"/>
        <w:jc w:val="both"/>
        <w:rPr>
          <w:sz w:val="18"/>
        </w:rPr>
      </w:pPr>
      <w:r>
        <w:rPr>
          <w:color w:val="231F20"/>
          <w:sz w:val="18"/>
        </w:rPr>
        <w:t>Wight,</w:t>
      </w:r>
      <w:r>
        <w:rPr>
          <w:color w:val="231F20"/>
          <w:spacing w:val="-11"/>
          <w:sz w:val="18"/>
        </w:rPr>
        <w:t> </w:t>
      </w:r>
      <w:r>
        <w:rPr>
          <w:color w:val="231F20"/>
          <w:spacing w:val="-12"/>
          <w:sz w:val="18"/>
        </w:rPr>
        <w:t>P.</w:t>
      </w:r>
      <w:r>
        <w:rPr>
          <w:color w:val="231F20"/>
          <w:spacing w:val="-11"/>
          <w:sz w:val="18"/>
        </w:rPr>
        <w:t> </w:t>
      </w:r>
      <w:r>
        <w:rPr>
          <w:color w:val="231F20"/>
          <w:sz w:val="18"/>
        </w:rPr>
        <w:t>(2001).</w:t>
      </w:r>
      <w:r>
        <w:rPr>
          <w:color w:val="231F20"/>
          <w:spacing w:val="-11"/>
          <w:sz w:val="18"/>
        </w:rPr>
        <w:t> </w:t>
      </w:r>
      <w:r>
        <w:rPr>
          <w:color w:val="231F20"/>
          <w:sz w:val="18"/>
        </w:rPr>
        <w:t>“Ecotourists:</w:t>
      </w:r>
      <w:r>
        <w:rPr>
          <w:color w:val="231F20"/>
          <w:spacing w:val="-11"/>
          <w:sz w:val="18"/>
        </w:rPr>
        <w:t> </w:t>
      </w:r>
      <w:r>
        <w:rPr>
          <w:color w:val="231F20"/>
          <w:sz w:val="18"/>
        </w:rPr>
        <w:t>Not</w:t>
      </w:r>
      <w:r>
        <w:rPr>
          <w:color w:val="231F20"/>
          <w:spacing w:val="-11"/>
          <w:sz w:val="18"/>
        </w:rPr>
        <w:t> </w:t>
      </w:r>
      <w:r>
        <w:rPr>
          <w:color w:val="231F20"/>
          <w:sz w:val="18"/>
        </w:rPr>
        <w:t>a</w:t>
      </w:r>
      <w:r>
        <w:rPr>
          <w:color w:val="231F20"/>
          <w:spacing w:val="-11"/>
          <w:sz w:val="18"/>
        </w:rPr>
        <w:t> </w:t>
      </w:r>
      <w:r>
        <w:rPr>
          <w:color w:val="231F20"/>
          <w:sz w:val="18"/>
        </w:rPr>
        <w:t>Homogeneous</w:t>
      </w:r>
      <w:r>
        <w:rPr>
          <w:color w:val="231F20"/>
          <w:spacing w:val="-11"/>
          <w:sz w:val="18"/>
        </w:rPr>
        <w:t> </w:t>
      </w:r>
      <w:r>
        <w:rPr>
          <w:color w:val="231F20"/>
          <w:sz w:val="18"/>
        </w:rPr>
        <w:t>Market</w:t>
      </w:r>
      <w:r>
        <w:rPr>
          <w:color w:val="231F20"/>
          <w:spacing w:val="-11"/>
          <w:sz w:val="18"/>
        </w:rPr>
        <w:t> </w:t>
      </w:r>
      <w:r>
        <w:rPr>
          <w:color w:val="231F20"/>
          <w:spacing w:val="-3"/>
          <w:sz w:val="18"/>
        </w:rPr>
        <w:t>Segment”.</w:t>
      </w:r>
      <w:r>
        <w:rPr>
          <w:color w:val="231F20"/>
          <w:spacing w:val="-11"/>
          <w:sz w:val="18"/>
        </w:rPr>
        <w:t> </w:t>
      </w:r>
      <w:r>
        <w:rPr>
          <w:color w:val="231F20"/>
          <w:sz w:val="18"/>
        </w:rPr>
        <w:t>In</w:t>
      </w:r>
      <w:r>
        <w:rPr>
          <w:color w:val="231F20"/>
          <w:spacing w:val="-10"/>
          <w:sz w:val="18"/>
        </w:rPr>
        <w:t> </w:t>
      </w:r>
      <w:r>
        <w:rPr>
          <w:i/>
          <w:color w:val="231F20"/>
          <w:sz w:val="18"/>
        </w:rPr>
        <w:t>The</w:t>
      </w:r>
      <w:r>
        <w:rPr>
          <w:i/>
          <w:color w:val="231F20"/>
          <w:spacing w:val="-11"/>
          <w:sz w:val="18"/>
        </w:rPr>
        <w:t> </w:t>
      </w:r>
      <w:r>
        <w:rPr>
          <w:i/>
          <w:color w:val="231F20"/>
          <w:sz w:val="18"/>
        </w:rPr>
        <w:t>Encyclopaedia </w:t>
      </w:r>
      <w:r>
        <w:rPr>
          <w:i/>
          <w:color w:val="231F20"/>
          <w:sz w:val="18"/>
        </w:rPr>
        <w:t>of Ecotourism, </w:t>
      </w:r>
      <w:r>
        <w:rPr>
          <w:color w:val="231F20"/>
          <w:spacing w:val="-3"/>
          <w:sz w:val="18"/>
        </w:rPr>
        <w:t>D. </w:t>
      </w:r>
      <w:r>
        <w:rPr>
          <w:color w:val="231F20"/>
          <w:spacing w:val="-6"/>
          <w:sz w:val="18"/>
        </w:rPr>
        <w:t>Weaver, </w:t>
      </w:r>
      <w:r>
        <w:rPr>
          <w:color w:val="231F20"/>
          <w:sz w:val="18"/>
        </w:rPr>
        <w:t>ed., pp. 37–62. Wallingford: CABI</w:t>
      </w:r>
      <w:r>
        <w:rPr>
          <w:color w:val="231F20"/>
          <w:spacing w:val="-15"/>
          <w:sz w:val="18"/>
        </w:rPr>
        <w:t> </w:t>
      </w:r>
      <w:r>
        <w:rPr>
          <w:color w:val="231F20"/>
          <w:sz w:val="18"/>
        </w:rPr>
        <w:t>Publishing.</w:t>
      </w:r>
    </w:p>
    <w:p>
      <w:pPr>
        <w:spacing w:before="0"/>
        <w:ind w:left="117" w:right="-4" w:firstLine="0"/>
        <w:jc w:val="left"/>
        <w:rPr>
          <w:sz w:val="18"/>
        </w:rPr>
      </w:pPr>
      <w:r>
        <w:rPr>
          <w:color w:val="231F20"/>
          <w:sz w:val="18"/>
        </w:rPr>
        <w:t>World Tourism Organization. (2008). </w:t>
      </w:r>
      <w:r>
        <w:rPr>
          <w:i/>
          <w:color w:val="231F20"/>
          <w:sz w:val="18"/>
        </w:rPr>
        <w:t>International Forum on rural Tourism Final  Report</w:t>
      </w:r>
      <w:r>
        <w:rPr>
          <w:color w:val="231F20"/>
          <w:sz w:val="18"/>
        </w:rPr>
        <w:t>.</w:t>
      </w:r>
    </w:p>
    <w:p>
      <w:pPr>
        <w:spacing w:before="149"/>
        <w:ind w:left="543" w:right="-4" w:firstLine="0"/>
        <w:jc w:val="left"/>
        <w:rPr>
          <w:sz w:val="18"/>
        </w:rPr>
      </w:pPr>
      <w:r>
        <w:rPr>
          <w:color w:val="231F20"/>
          <w:sz w:val="18"/>
        </w:rPr>
        <w:t>Guiyang, Guizhou Province, China, UNWTO, España.</w:t>
      </w:r>
    </w:p>
    <w:p>
      <w:pPr>
        <w:spacing w:after="0"/>
        <w:jc w:val="left"/>
        <w:rPr>
          <w:sz w:val="18"/>
        </w:rPr>
        <w:sectPr>
          <w:pgSz w:w="9640" w:h="13040"/>
          <w:pgMar w:header="687" w:footer="833" w:top="880" w:bottom="102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211"/>
        <w:rPr>
          <w:i/>
        </w:rPr>
      </w:pPr>
      <w:r>
        <w:rPr>
          <w:i/>
          <w:color w:val="231F20"/>
        </w:rPr>
        <w:t>Tercera parte:</w:t>
      </w:r>
    </w:p>
    <w:p>
      <w:pPr>
        <w:pStyle w:val="BodyText"/>
        <w:spacing w:before="5"/>
        <w:rPr>
          <w:rFonts w:ascii="Times New Roman"/>
          <w:i/>
          <w:sz w:val="34"/>
        </w:rPr>
      </w:pPr>
    </w:p>
    <w:p>
      <w:pPr>
        <w:spacing w:before="0"/>
        <w:ind w:left="589" w:right="589" w:firstLine="0"/>
        <w:jc w:val="center"/>
        <w:rPr>
          <w:rFonts w:ascii="Times New Roman" w:hAnsi="Times New Roman"/>
          <w:i/>
          <w:sz w:val="32"/>
        </w:rPr>
      </w:pPr>
      <w:r>
        <w:rPr>
          <w:rFonts w:ascii="Times New Roman" w:hAnsi="Times New Roman"/>
          <w:i/>
          <w:color w:val="231F20"/>
          <w:sz w:val="32"/>
        </w:rPr>
        <w:t>Crecimiento urbano y planificación regional</w:t>
      </w:r>
    </w:p>
    <w:p>
      <w:pPr>
        <w:spacing w:after="0"/>
        <w:jc w:val="center"/>
        <w:rPr>
          <w:rFonts w:ascii="Times New Roman" w:hAnsi="Times New Roman"/>
          <w:sz w:val="32"/>
        </w:rPr>
        <w:sectPr>
          <w:headerReference w:type="default" r:id="rId166"/>
          <w:footerReference w:type="default" r:id="rId167"/>
          <w:pgSz w:w="9640" w:h="13040"/>
          <w:pgMar w:header="0" w:footer="0" w:top="1200" w:bottom="280" w:left="1340" w:right="1340"/>
        </w:sectPr>
      </w:pPr>
    </w:p>
    <w:p>
      <w:pPr>
        <w:pStyle w:val="BodyText"/>
        <w:spacing w:before="4"/>
        <w:rPr>
          <w:rFonts w:ascii="Times New Roman"/>
          <w:sz w:val="17"/>
        </w:rPr>
      </w:pPr>
    </w:p>
    <w:p>
      <w:pPr>
        <w:spacing w:after="0"/>
        <w:rPr>
          <w:rFonts w:ascii="Times New Roman"/>
          <w:sz w:val="17"/>
        </w:rPr>
        <w:sectPr>
          <w:headerReference w:type="even" r:id="rId168"/>
          <w:footerReference w:type="even" r:id="rId169"/>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2"/>
        <w:spacing w:line="283" w:lineRule="auto" w:before="208"/>
        <w:ind w:left="1443" w:right="109" w:hanging="28"/>
        <w:jc w:val="right"/>
      </w:pPr>
      <w:r>
        <w:rPr>
          <w:color w:val="231F20"/>
          <w:spacing w:val="4"/>
          <w:w w:val="90"/>
        </w:rPr>
        <w:t>Capítulo</w:t>
      </w:r>
      <w:r>
        <w:rPr>
          <w:color w:val="231F20"/>
          <w:spacing w:val="-27"/>
          <w:w w:val="90"/>
        </w:rPr>
        <w:t> </w:t>
      </w:r>
      <w:r>
        <w:rPr>
          <w:color w:val="231F20"/>
          <w:spacing w:val="2"/>
          <w:w w:val="90"/>
        </w:rPr>
        <w:t>8.</w:t>
      </w:r>
      <w:r>
        <w:rPr>
          <w:color w:val="231F20"/>
          <w:spacing w:val="-27"/>
          <w:w w:val="90"/>
        </w:rPr>
        <w:t> </w:t>
      </w:r>
      <w:r>
        <w:rPr>
          <w:color w:val="231F20"/>
          <w:spacing w:val="3"/>
          <w:w w:val="90"/>
        </w:rPr>
        <w:t>Los</w:t>
      </w:r>
      <w:r>
        <w:rPr>
          <w:color w:val="231F20"/>
          <w:spacing w:val="-27"/>
          <w:w w:val="90"/>
        </w:rPr>
        <w:t> </w:t>
      </w:r>
      <w:r>
        <w:rPr>
          <w:color w:val="231F20"/>
          <w:spacing w:val="4"/>
          <w:w w:val="90"/>
        </w:rPr>
        <w:t>comités</w:t>
      </w:r>
      <w:r>
        <w:rPr>
          <w:color w:val="231F20"/>
          <w:spacing w:val="-27"/>
          <w:w w:val="90"/>
        </w:rPr>
        <w:t> </w:t>
      </w:r>
      <w:r>
        <w:rPr>
          <w:color w:val="231F20"/>
          <w:spacing w:val="4"/>
          <w:w w:val="90"/>
        </w:rPr>
        <w:t>municipales</w:t>
      </w:r>
      <w:r>
        <w:rPr>
          <w:color w:val="231F20"/>
          <w:spacing w:val="-27"/>
          <w:w w:val="90"/>
        </w:rPr>
        <w:t> </w:t>
      </w:r>
      <w:r>
        <w:rPr>
          <w:color w:val="231F20"/>
          <w:spacing w:val="5"/>
          <w:w w:val="90"/>
        </w:rPr>
        <w:t>de</w:t>
      </w:r>
      <w:r>
        <w:rPr>
          <w:color w:val="231F20"/>
          <w:spacing w:val="5"/>
          <w:w w:val="95"/>
        </w:rPr>
        <w:t> </w:t>
      </w:r>
      <w:r>
        <w:rPr>
          <w:color w:val="231F20"/>
          <w:spacing w:val="4"/>
          <w:w w:val="90"/>
        </w:rPr>
        <w:t>prevención </w:t>
      </w:r>
      <w:r>
        <w:rPr>
          <w:color w:val="231F20"/>
          <w:w w:val="90"/>
        </w:rPr>
        <w:t>y </w:t>
      </w:r>
      <w:r>
        <w:rPr>
          <w:color w:val="231F20"/>
          <w:spacing w:val="4"/>
          <w:w w:val="90"/>
        </w:rPr>
        <w:t>control</w:t>
      </w:r>
      <w:r>
        <w:rPr>
          <w:color w:val="231F20"/>
          <w:spacing w:val="-61"/>
          <w:w w:val="90"/>
        </w:rPr>
        <w:t> </w:t>
      </w:r>
      <w:r>
        <w:rPr>
          <w:color w:val="231F20"/>
          <w:spacing w:val="3"/>
          <w:w w:val="90"/>
        </w:rPr>
        <w:t>del</w:t>
      </w:r>
      <w:r>
        <w:rPr>
          <w:color w:val="231F20"/>
          <w:spacing w:val="-19"/>
          <w:w w:val="90"/>
        </w:rPr>
        <w:t> </w:t>
      </w:r>
      <w:r>
        <w:rPr>
          <w:color w:val="231F20"/>
          <w:spacing w:val="5"/>
          <w:w w:val="90"/>
        </w:rPr>
        <w:t>crecimiento</w:t>
      </w:r>
      <w:r>
        <w:rPr>
          <w:color w:val="231F20"/>
          <w:spacing w:val="5"/>
          <w:w w:val="88"/>
        </w:rPr>
        <w:t> </w:t>
      </w:r>
      <w:r>
        <w:rPr>
          <w:color w:val="231F20"/>
          <w:spacing w:val="4"/>
          <w:w w:val="90"/>
        </w:rPr>
        <w:t>urbano </w:t>
      </w:r>
      <w:r>
        <w:rPr>
          <w:color w:val="231F20"/>
          <w:spacing w:val="3"/>
          <w:w w:val="90"/>
        </w:rPr>
        <w:t>como </w:t>
      </w:r>
      <w:r>
        <w:rPr>
          <w:color w:val="231F20"/>
          <w:spacing w:val="4"/>
          <w:w w:val="90"/>
        </w:rPr>
        <w:t>estrategia</w:t>
      </w:r>
      <w:r>
        <w:rPr>
          <w:color w:val="231F20"/>
          <w:spacing w:val="-39"/>
          <w:w w:val="90"/>
        </w:rPr>
        <w:t> </w:t>
      </w:r>
      <w:r>
        <w:rPr>
          <w:color w:val="231F20"/>
          <w:spacing w:val="2"/>
          <w:w w:val="90"/>
        </w:rPr>
        <w:t>de</w:t>
      </w:r>
      <w:r>
        <w:rPr>
          <w:color w:val="231F20"/>
          <w:spacing w:val="-12"/>
          <w:w w:val="90"/>
        </w:rPr>
        <w:t> </w:t>
      </w:r>
      <w:r>
        <w:rPr>
          <w:color w:val="231F20"/>
          <w:spacing w:val="5"/>
          <w:w w:val="90"/>
        </w:rPr>
        <w:t>regulación</w:t>
      </w:r>
      <w:r>
        <w:rPr>
          <w:color w:val="231F20"/>
          <w:spacing w:val="5"/>
          <w:w w:val="88"/>
        </w:rPr>
        <w:t> </w:t>
      </w:r>
      <w:r>
        <w:rPr>
          <w:color w:val="231F20"/>
          <w:spacing w:val="4"/>
          <w:w w:val="90"/>
        </w:rPr>
        <w:t>territorial</w:t>
      </w:r>
      <w:r>
        <w:rPr>
          <w:color w:val="231F20"/>
          <w:spacing w:val="-43"/>
          <w:w w:val="90"/>
        </w:rPr>
        <w:t> </w:t>
      </w:r>
      <w:r>
        <w:rPr>
          <w:color w:val="231F20"/>
          <w:spacing w:val="3"/>
          <w:w w:val="90"/>
        </w:rPr>
        <w:t>del</w:t>
      </w:r>
      <w:r>
        <w:rPr>
          <w:color w:val="231F20"/>
          <w:spacing w:val="-43"/>
          <w:w w:val="90"/>
        </w:rPr>
        <w:t> </w:t>
      </w:r>
      <w:r>
        <w:rPr>
          <w:color w:val="231F20"/>
          <w:spacing w:val="4"/>
          <w:w w:val="90"/>
        </w:rPr>
        <w:t>Estado</w:t>
      </w:r>
      <w:r>
        <w:rPr>
          <w:color w:val="231F20"/>
          <w:spacing w:val="-43"/>
          <w:w w:val="90"/>
        </w:rPr>
        <w:t> </w:t>
      </w:r>
      <w:r>
        <w:rPr>
          <w:color w:val="231F20"/>
          <w:spacing w:val="2"/>
          <w:w w:val="90"/>
        </w:rPr>
        <w:t>de</w:t>
      </w:r>
      <w:r>
        <w:rPr>
          <w:color w:val="231F20"/>
          <w:spacing w:val="-43"/>
          <w:w w:val="90"/>
        </w:rPr>
        <w:t> </w:t>
      </w:r>
      <w:r>
        <w:rPr>
          <w:color w:val="231F20"/>
          <w:spacing w:val="5"/>
          <w:w w:val="90"/>
        </w:rPr>
        <w:t>México</w:t>
      </w:r>
    </w:p>
    <w:p>
      <w:pPr>
        <w:pStyle w:val="BodyText"/>
        <w:spacing w:before="3"/>
        <w:rPr>
          <w:rFonts w:ascii="Verdana"/>
          <w:b/>
          <w:sz w:val="35"/>
        </w:rPr>
      </w:pPr>
    </w:p>
    <w:p>
      <w:pPr>
        <w:spacing w:before="0"/>
        <w:ind w:left="117" w:right="0" w:firstLine="0"/>
        <w:jc w:val="both"/>
        <w:rPr>
          <w:rFonts w:ascii="Verdana" w:hAnsi="Verdana"/>
          <w:sz w:val="10"/>
        </w:rPr>
      </w:pPr>
      <w:r>
        <w:rPr>
          <w:rFonts w:ascii="Verdana" w:hAnsi="Verdana"/>
          <w:color w:val="231F20"/>
          <w:sz w:val="18"/>
        </w:rPr>
        <w:t>Juan Roberto Calderón Maya </w:t>
      </w:r>
      <w:r>
        <w:rPr>
          <w:rFonts w:ascii="Verdana" w:hAnsi="Verdana"/>
          <w:color w:val="231F20"/>
          <w:position w:val="6"/>
          <w:sz w:val="10"/>
        </w:rPr>
        <w:t>1</w:t>
      </w:r>
    </w:p>
    <w:p>
      <w:pPr>
        <w:pStyle w:val="BodyText"/>
        <w:spacing w:before="4"/>
        <w:rPr>
          <w:rFonts w:ascii="Verdana"/>
          <w:sz w:val="14"/>
        </w:rPr>
      </w:pPr>
    </w:p>
    <w:p>
      <w:pPr>
        <w:spacing w:line="432" w:lineRule="auto" w:before="0"/>
        <w:ind w:left="117" w:right="4387" w:firstLine="0"/>
        <w:jc w:val="left"/>
        <w:rPr>
          <w:rFonts w:ascii="Verdana" w:hAnsi="Verdana"/>
          <w:sz w:val="18"/>
        </w:rPr>
      </w:pPr>
      <w:r>
        <w:rPr>
          <w:rFonts w:ascii="Verdana" w:hAnsi="Verdana"/>
          <w:color w:val="231F20"/>
          <w:sz w:val="18"/>
        </w:rPr>
        <w:t>Héctor Campos Alanís </w:t>
      </w:r>
      <w:r>
        <w:rPr>
          <w:rFonts w:ascii="Verdana" w:hAnsi="Verdana"/>
          <w:color w:val="231F20"/>
          <w:w w:val="95"/>
          <w:sz w:val="18"/>
        </w:rPr>
        <w:t>Teresa Becerril Sánchez</w:t>
      </w:r>
    </w:p>
    <w:p>
      <w:pPr>
        <w:spacing w:line="432" w:lineRule="auto" w:before="0"/>
        <w:ind w:left="117" w:right="3624" w:firstLine="0"/>
        <w:jc w:val="left"/>
        <w:rPr>
          <w:rFonts w:ascii="Verdana" w:hAnsi="Verdana"/>
          <w:sz w:val="18"/>
        </w:rPr>
      </w:pPr>
      <w:r>
        <w:rPr>
          <w:rFonts w:ascii="Verdana" w:hAnsi="Verdana"/>
          <w:color w:val="231F20"/>
          <w:sz w:val="18"/>
        </w:rPr>
        <w:t>Pedro Leobardo Jiménez Sánchez Verónica Miranda Rosales</w:t>
      </w:r>
    </w:p>
    <w:p>
      <w:pPr>
        <w:pStyle w:val="BodyText"/>
        <w:rPr>
          <w:rFonts w:ascii="Verdana"/>
          <w:sz w:val="23"/>
        </w:rPr>
      </w:pPr>
    </w:p>
    <w:p>
      <w:pPr>
        <w:pStyle w:val="Heading5"/>
        <w:spacing w:before="0"/>
      </w:pPr>
      <w:r>
        <w:rPr>
          <w:color w:val="231F20"/>
        </w:rPr>
        <w:t>Resumen</w:t>
      </w:r>
    </w:p>
    <w:p>
      <w:pPr>
        <w:pStyle w:val="BodyText"/>
        <w:spacing w:line="278" w:lineRule="auto" w:before="156"/>
        <w:ind w:left="117" w:right="114"/>
        <w:jc w:val="both"/>
      </w:pPr>
      <w:r>
        <w:rPr>
          <w:color w:val="231F20"/>
        </w:rPr>
        <w:t>El</w:t>
      </w:r>
      <w:r>
        <w:rPr>
          <w:color w:val="231F20"/>
          <w:spacing w:val="-17"/>
        </w:rPr>
        <w:t> </w:t>
      </w:r>
      <w:r>
        <w:rPr>
          <w:color w:val="231F20"/>
        </w:rPr>
        <w:t>Gobierno</w:t>
      </w:r>
      <w:r>
        <w:rPr>
          <w:color w:val="231F20"/>
          <w:spacing w:val="-17"/>
        </w:rPr>
        <w:t> </w:t>
      </w:r>
      <w:r>
        <w:rPr>
          <w:color w:val="231F20"/>
        </w:rPr>
        <w:t>del</w:t>
      </w:r>
      <w:r>
        <w:rPr>
          <w:color w:val="231F20"/>
          <w:spacing w:val="-17"/>
        </w:rPr>
        <w:t> </w:t>
      </w:r>
      <w:r>
        <w:rPr>
          <w:color w:val="231F20"/>
        </w:rPr>
        <w:t>Estado</w:t>
      </w:r>
      <w:r>
        <w:rPr>
          <w:color w:val="231F20"/>
          <w:spacing w:val="-17"/>
        </w:rPr>
        <w:t> </w:t>
      </w:r>
      <w:r>
        <w:rPr>
          <w:color w:val="231F20"/>
        </w:rPr>
        <w:t>de</w:t>
      </w:r>
      <w:r>
        <w:rPr>
          <w:color w:val="231F20"/>
          <w:spacing w:val="-17"/>
        </w:rPr>
        <w:t> </w:t>
      </w:r>
      <w:r>
        <w:rPr>
          <w:color w:val="231F20"/>
        </w:rPr>
        <w:t>México</w:t>
      </w:r>
      <w:r>
        <w:rPr>
          <w:color w:val="231F20"/>
          <w:spacing w:val="-17"/>
        </w:rPr>
        <w:t> </w:t>
      </w:r>
      <w:r>
        <w:rPr>
          <w:color w:val="231F20"/>
        </w:rPr>
        <w:t>(GEM),</w:t>
      </w:r>
      <w:r>
        <w:rPr>
          <w:color w:val="231F20"/>
          <w:spacing w:val="-17"/>
        </w:rPr>
        <w:t> </w:t>
      </w:r>
      <w:r>
        <w:rPr>
          <w:color w:val="231F20"/>
        </w:rPr>
        <w:t>a</w:t>
      </w:r>
      <w:r>
        <w:rPr>
          <w:color w:val="231F20"/>
          <w:spacing w:val="-17"/>
        </w:rPr>
        <w:t> </w:t>
      </w:r>
      <w:r>
        <w:rPr>
          <w:color w:val="231F20"/>
          <w:spacing w:val="-3"/>
        </w:rPr>
        <w:t>través</w:t>
      </w:r>
      <w:r>
        <w:rPr>
          <w:color w:val="231F20"/>
          <w:spacing w:val="-17"/>
        </w:rPr>
        <w:t> </w:t>
      </w:r>
      <w:r>
        <w:rPr>
          <w:color w:val="231F20"/>
        </w:rPr>
        <w:t>del</w:t>
      </w:r>
      <w:r>
        <w:rPr>
          <w:color w:val="231F20"/>
          <w:spacing w:val="-17"/>
        </w:rPr>
        <w:t> </w:t>
      </w:r>
      <w:r>
        <w:rPr>
          <w:color w:val="231F20"/>
        </w:rPr>
        <w:t>Instituto</w:t>
      </w:r>
      <w:r>
        <w:rPr>
          <w:color w:val="231F20"/>
          <w:spacing w:val="-17"/>
        </w:rPr>
        <w:t> </w:t>
      </w:r>
      <w:r>
        <w:rPr>
          <w:color w:val="231F20"/>
        </w:rPr>
        <w:t>Mexiquense de</w:t>
      </w:r>
      <w:r>
        <w:rPr>
          <w:color w:val="231F20"/>
          <w:spacing w:val="-9"/>
        </w:rPr>
        <w:t> </w:t>
      </w:r>
      <w:r>
        <w:rPr>
          <w:color w:val="231F20"/>
        </w:rPr>
        <w:t>la</w:t>
      </w:r>
      <w:r>
        <w:rPr>
          <w:color w:val="231F20"/>
          <w:spacing w:val="-9"/>
        </w:rPr>
        <w:t> </w:t>
      </w:r>
      <w:r>
        <w:rPr>
          <w:color w:val="231F20"/>
        </w:rPr>
        <w:t>Vivienda</w:t>
      </w:r>
      <w:r>
        <w:rPr>
          <w:color w:val="231F20"/>
          <w:spacing w:val="-9"/>
        </w:rPr>
        <w:t> </w:t>
      </w:r>
      <w:r>
        <w:rPr>
          <w:color w:val="231F20"/>
        </w:rPr>
        <w:t>Social</w:t>
      </w:r>
      <w:r>
        <w:rPr>
          <w:color w:val="231F20"/>
          <w:spacing w:val="-9"/>
        </w:rPr>
        <w:t> </w:t>
      </w:r>
      <w:r>
        <w:rPr>
          <w:color w:val="231F20"/>
        </w:rPr>
        <w:t>(IMEVIS),</w:t>
      </w:r>
      <w:r>
        <w:rPr>
          <w:color w:val="231F20"/>
          <w:spacing w:val="-9"/>
        </w:rPr>
        <w:t> </w:t>
      </w:r>
      <w:r>
        <w:rPr>
          <w:color w:val="231F20"/>
        </w:rPr>
        <w:t>ha</w:t>
      </w:r>
      <w:r>
        <w:rPr>
          <w:color w:val="231F20"/>
          <w:spacing w:val="-9"/>
        </w:rPr>
        <w:t> </w:t>
      </w:r>
      <w:r>
        <w:rPr>
          <w:color w:val="231F20"/>
        </w:rPr>
        <w:t>diseñado</w:t>
      </w:r>
      <w:r>
        <w:rPr>
          <w:color w:val="231F20"/>
          <w:spacing w:val="-9"/>
        </w:rPr>
        <w:t> </w:t>
      </w:r>
      <w:r>
        <w:rPr>
          <w:color w:val="231F20"/>
        </w:rPr>
        <w:t>un</w:t>
      </w:r>
      <w:r>
        <w:rPr>
          <w:color w:val="231F20"/>
          <w:spacing w:val="-9"/>
        </w:rPr>
        <w:t> </w:t>
      </w:r>
      <w:r>
        <w:rPr>
          <w:color w:val="231F20"/>
        </w:rPr>
        <w:t>mecanismo</w:t>
      </w:r>
      <w:r>
        <w:rPr>
          <w:color w:val="231F20"/>
          <w:spacing w:val="-9"/>
        </w:rPr>
        <w:t> </w:t>
      </w:r>
      <w:r>
        <w:rPr>
          <w:color w:val="231F20"/>
        </w:rPr>
        <w:t>para</w:t>
      </w:r>
      <w:r>
        <w:rPr>
          <w:color w:val="231F20"/>
          <w:spacing w:val="-9"/>
        </w:rPr>
        <w:t> </w:t>
      </w:r>
      <w:r>
        <w:rPr>
          <w:color w:val="231F20"/>
        </w:rPr>
        <w:t>enfrentar el</w:t>
      </w:r>
      <w:r>
        <w:rPr>
          <w:color w:val="231F20"/>
          <w:spacing w:val="-5"/>
        </w:rPr>
        <w:t> </w:t>
      </w:r>
      <w:r>
        <w:rPr>
          <w:color w:val="231F20"/>
        </w:rPr>
        <w:t>fenómeno</w:t>
      </w:r>
      <w:r>
        <w:rPr>
          <w:color w:val="231F20"/>
          <w:spacing w:val="-5"/>
        </w:rPr>
        <w:t> </w:t>
      </w:r>
      <w:r>
        <w:rPr>
          <w:color w:val="231F20"/>
        </w:rPr>
        <w:t>de</w:t>
      </w:r>
      <w:r>
        <w:rPr>
          <w:color w:val="231F20"/>
          <w:spacing w:val="-5"/>
        </w:rPr>
        <w:t> </w:t>
      </w:r>
      <w:r>
        <w:rPr>
          <w:color w:val="231F20"/>
        </w:rPr>
        <w:t>irregularidad</w:t>
      </w:r>
      <w:r>
        <w:rPr>
          <w:color w:val="231F20"/>
          <w:spacing w:val="-5"/>
        </w:rPr>
        <w:t> </w:t>
      </w:r>
      <w:r>
        <w:rPr>
          <w:color w:val="231F20"/>
        </w:rPr>
        <w:t>territorial</w:t>
      </w:r>
      <w:r>
        <w:rPr>
          <w:color w:val="231F20"/>
          <w:spacing w:val="-5"/>
        </w:rPr>
        <w:t> </w:t>
      </w:r>
      <w:r>
        <w:rPr>
          <w:color w:val="231F20"/>
        </w:rPr>
        <w:t>por</w:t>
      </w:r>
      <w:r>
        <w:rPr>
          <w:color w:val="231F20"/>
          <w:spacing w:val="-5"/>
        </w:rPr>
        <w:t> </w:t>
      </w:r>
      <w:r>
        <w:rPr>
          <w:color w:val="231F20"/>
        </w:rPr>
        <w:t>medio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instrumentación de un programa para promover la regularización de los asentamientos humanos y sobre su prevención por medio de la instalación y operación de</w:t>
      </w:r>
      <w:r>
        <w:rPr>
          <w:color w:val="231F20"/>
          <w:spacing w:val="-16"/>
        </w:rPr>
        <w:t> </w:t>
      </w:r>
      <w:r>
        <w:rPr>
          <w:color w:val="231F20"/>
        </w:rPr>
        <w:t>los</w:t>
      </w:r>
      <w:r>
        <w:rPr>
          <w:color w:val="231F20"/>
          <w:spacing w:val="-16"/>
        </w:rPr>
        <w:t> </w:t>
      </w:r>
      <w:r>
        <w:rPr>
          <w:i/>
          <w:color w:val="231F20"/>
        </w:rPr>
        <w:t>Comités</w:t>
      </w:r>
      <w:r>
        <w:rPr>
          <w:i/>
          <w:color w:val="231F20"/>
          <w:spacing w:val="-15"/>
        </w:rPr>
        <w:t> </w:t>
      </w:r>
      <w:r>
        <w:rPr>
          <w:i/>
          <w:color w:val="231F20"/>
        </w:rPr>
        <w:t>Municipales</w:t>
      </w:r>
      <w:r>
        <w:rPr>
          <w:i/>
          <w:color w:val="231F20"/>
          <w:spacing w:val="-15"/>
        </w:rPr>
        <w:t> </w:t>
      </w:r>
      <w:r>
        <w:rPr>
          <w:i/>
          <w:color w:val="231F20"/>
        </w:rPr>
        <w:t>de</w:t>
      </w:r>
      <w:r>
        <w:rPr>
          <w:i/>
          <w:color w:val="231F20"/>
          <w:spacing w:val="-16"/>
        </w:rPr>
        <w:t> </w:t>
      </w:r>
      <w:r>
        <w:rPr>
          <w:i/>
          <w:color w:val="231F20"/>
        </w:rPr>
        <w:t>Prevención</w:t>
      </w:r>
      <w:r>
        <w:rPr>
          <w:i/>
          <w:color w:val="231F20"/>
          <w:spacing w:val="-15"/>
        </w:rPr>
        <w:t> </w:t>
      </w:r>
      <w:r>
        <w:rPr>
          <w:i/>
          <w:color w:val="231F20"/>
        </w:rPr>
        <w:t>y</w:t>
      </w:r>
      <w:r>
        <w:rPr>
          <w:i/>
          <w:color w:val="231F20"/>
          <w:spacing w:val="-16"/>
        </w:rPr>
        <w:t> </w:t>
      </w:r>
      <w:r>
        <w:rPr>
          <w:i/>
          <w:color w:val="231F20"/>
        </w:rPr>
        <w:t>Control</w:t>
      </w:r>
      <w:r>
        <w:rPr>
          <w:i/>
          <w:color w:val="231F20"/>
          <w:spacing w:val="-15"/>
        </w:rPr>
        <w:t> </w:t>
      </w:r>
      <w:r>
        <w:rPr>
          <w:i/>
          <w:color w:val="231F20"/>
        </w:rPr>
        <w:t>del</w:t>
      </w:r>
      <w:r>
        <w:rPr>
          <w:i/>
          <w:color w:val="231F20"/>
          <w:spacing w:val="-15"/>
        </w:rPr>
        <w:t> </w:t>
      </w:r>
      <w:r>
        <w:rPr>
          <w:i/>
          <w:color w:val="231F20"/>
        </w:rPr>
        <w:t>Crecimiento</w:t>
      </w:r>
      <w:r>
        <w:rPr>
          <w:i/>
          <w:color w:val="231F20"/>
          <w:spacing w:val="-15"/>
        </w:rPr>
        <w:t> </w:t>
      </w:r>
      <w:r>
        <w:rPr>
          <w:i/>
          <w:color w:val="231F20"/>
        </w:rPr>
        <w:t>Urbano. </w:t>
      </w:r>
      <w:r>
        <w:rPr>
          <w:color w:val="231F20"/>
        </w:rPr>
        <w:t>El objetivo general de estos Comités es prevenir y evitar la irregularidad de los asentamiento humanos y la tenencia de la tierra en el ámbito de su jurisdicción, apoyándose para ello en la legislación vigente y en las políticas delineadas por los Gobiernos Federal, Estatal y Municipal, en los Planes de Desarrollo Urbano de competencia Estatal y Municipal y en los centros estratégicos de crecimiento urbano. Esta investigación tiene la finalidad de analizar la integración, la operación y las funciones de los Comités</w:t>
      </w:r>
      <w:r>
        <w:rPr>
          <w:color w:val="231F20"/>
          <w:spacing w:val="-3"/>
        </w:rPr>
        <w:t> </w:t>
      </w:r>
      <w:r>
        <w:rPr>
          <w:color w:val="231F20"/>
        </w:rPr>
        <w:t>Municipales.</w:t>
      </w:r>
    </w:p>
    <w:p>
      <w:pPr>
        <w:spacing w:line="244" w:lineRule="auto" w:before="69"/>
        <w:ind w:left="180" w:right="115" w:hanging="114"/>
        <w:jc w:val="right"/>
        <w:rPr>
          <w:rFonts w:ascii="Cambria Math" w:hAnsi="Cambria Math"/>
          <w:sz w:val="16"/>
        </w:rPr>
      </w:pPr>
      <w:r>
        <w:rPr/>
        <w:pict>
          <v:line style="position:absolute;mso-position-horizontal-relative:page;mso-position-vertical-relative:paragraph;z-index:-83584" from="70.865997pt,3.981561pt" to="143.148997pt,3.981561pt" stroked="true" strokeweight="1.414pt" strokecolor="#231f20">
            <w10:wrap type="none"/>
          </v:line>
        </w:pict>
      </w:r>
      <w:r>
        <w:rPr>
          <w:rFonts w:ascii="Cambria Math" w:hAnsi="Cambria Math"/>
          <w:color w:val="231F20"/>
          <w:position w:val="5"/>
          <w:sz w:val="9"/>
        </w:rPr>
        <w:t>1 </w:t>
      </w:r>
      <w:r>
        <w:rPr>
          <w:rFonts w:ascii="Cambria Math" w:hAnsi="Cambria Math"/>
          <w:color w:val="231F20"/>
          <w:sz w:val="16"/>
        </w:rPr>
        <w:t>Profesores de Tiempo Completo de la Facultad de Planeación Urbana y Regional de la Universidad</w:t>
      </w:r>
      <w:r>
        <w:rPr>
          <w:rFonts w:ascii="Cambria Math" w:hAnsi="Cambria Math"/>
          <w:color w:val="231F20"/>
          <w:w w:val="100"/>
          <w:sz w:val="16"/>
        </w:rPr>
        <w:t> </w:t>
      </w:r>
      <w:r>
        <w:rPr>
          <w:rFonts w:ascii="Cambria Math" w:hAnsi="Cambria Math"/>
          <w:color w:val="231F20"/>
          <w:sz w:val="16"/>
        </w:rPr>
        <w:t>Autónoma del Estado de México. Matamoros Sur s/n casi esq. Paseo Tollocan, Colonia Universidad,</w:t>
      </w:r>
    </w:p>
    <w:p>
      <w:pPr>
        <w:spacing w:before="1"/>
        <w:ind w:left="230" w:right="-4" w:firstLine="0"/>
        <w:jc w:val="left"/>
        <w:rPr>
          <w:rFonts w:ascii="Cambria Math" w:hAnsi="Cambria Math"/>
          <w:sz w:val="16"/>
        </w:rPr>
      </w:pPr>
      <w:r>
        <w:rPr>
          <w:rFonts w:ascii="Cambria Math" w:hAnsi="Cambria Math"/>
          <w:color w:val="231F20"/>
          <w:sz w:val="16"/>
        </w:rPr>
        <w:t>C.P. 50110, Ciudad de Toluca, Estado de México. Teléfonos: (01722) 2 19 46 13</w:t>
      </w:r>
    </w:p>
    <w:p>
      <w:pPr>
        <w:spacing w:after="0"/>
        <w:jc w:val="left"/>
        <w:rPr>
          <w:rFonts w:ascii="Cambria Math" w:hAnsi="Cambria Math"/>
          <w:sz w:val="16"/>
        </w:rPr>
        <w:sectPr>
          <w:headerReference w:type="default" r:id="rId170"/>
          <w:footerReference w:type="default" r:id="rId171"/>
          <w:footerReference w:type="even" r:id="rId172"/>
          <w:pgSz w:w="9640" w:h="13040"/>
          <w:pgMar w:header="0" w:footer="839" w:top="1200" w:bottom="1020" w:left="1300" w:right="1300"/>
        </w:sectPr>
      </w:pPr>
    </w:p>
    <w:p>
      <w:pPr>
        <w:pStyle w:val="BodyText"/>
        <w:spacing w:before="5"/>
        <w:rPr>
          <w:rFonts w:ascii="Cambria Math"/>
        </w:rPr>
      </w:pPr>
    </w:p>
    <w:p>
      <w:pPr>
        <w:pStyle w:val="BodyText"/>
        <w:spacing w:before="69"/>
        <w:ind w:left="117"/>
        <w:jc w:val="both"/>
      </w:pPr>
      <w:r>
        <w:rPr>
          <w:color w:val="231F20"/>
        </w:rPr>
        <w:t>Palabras  clave:  irregularidad,  asentamientos  humanos  y   crecimiento</w:t>
      </w:r>
    </w:p>
    <w:p>
      <w:pPr>
        <w:pStyle w:val="BodyText"/>
        <w:spacing w:before="42"/>
        <w:ind w:left="117"/>
        <w:jc w:val="both"/>
      </w:pPr>
      <w:r>
        <w:rPr>
          <w:color w:val="231F20"/>
        </w:rPr>
        <w:t>urbano.</w:t>
      </w:r>
    </w:p>
    <w:p>
      <w:pPr>
        <w:pStyle w:val="Heading5"/>
        <w:spacing w:before="183"/>
      </w:pPr>
      <w:r>
        <w:rPr>
          <w:color w:val="231F20"/>
        </w:rPr>
        <w:t>Introducción</w:t>
      </w:r>
    </w:p>
    <w:p>
      <w:pPr>
        <w:pStyle w:val="BodyText"/>
        <w:spacing w:line="307" w:lineRule="auto" w:before="129"/>
        <w:ind w:left="117" w:right="114"/>
        <w:jc w:val="both"/>
      </w:pPr>
      <w:r>
        <w:rPr>
          <w:color w:val="231F20"/>
        </w:rPr>
        <w:t>El </w:t>
      </w:r>
      <w:r>
        <w:rPr>
          <w:color w:val="231F20"/>
          <w:spacing w:val="-3"/>
        </w:rPr>
        <w:t>Estado </w:t>
      </w:r>
      <w:r>
        <w:rPr>
          <w:color w:val="231F20"/>
        </w:rPr>
        <w:t>de </w:t>
      </w:r>
      <w:r>
        <w:rPr>
          <w:color w:val="231F20"/>
          <w:spacing w:val="-3"/>
        </w:rPr>
        <w:t>México </w:t>
      </w:r>
      <w:r>
        <w:rPr>
          <w:color w:val="231F20"/>
        </w:rPr>
        <w:t>se </w:t>
      </w:r>
      <w:r>
        <w:rPr>
          <w:color w:val="231F20"/>
          <w:spacing w:val="-4"/>
        </w:rPr>
        <w:t>integra </w:t>
      </w:r>
      <w:r>
        <w:rPr>
          <w:color w:val="231F20"/>
        </w:rPr>
        <w:t>por 125 </w:t>
      </w:r>
      <w:r>
        <w:rPr>
          <w:color w:val="231F20"/>
          <w:spacing w:val="-3"/>
        </w:rPr>
        <w:t>municipios. </w:t>
      </w:r>
      <w:r>
        <w:rPr>
          <w:color w:val="231F20"/>
        </w:rPr>
        <w:t>De </w:t>
      </w:r>
      <w:r>
        <w:rPr>
          <w:color w:val="231F20"/>
          <w:spacing w:val="-3"/>
        </w:rPr>
        <w:t>acuerdo con criterios básicos </w:t>
      </w:r>
      <w:r>
        <w:rPr>
          <w:color w:val="231F20"/>
        </w:rPr>
        <w:t>de </w:t>
      </w:r>
      <w:r>
        <w:rPr>
          <w:color w:val="231F20"/>
          <w:spacing w:val="-3"/>
        </w:rPr>
        <w:t>dotación </w:t>
      </w:r>
      <w:r>
        <w:rPr>
          <w:color w:val="231F20"/>
        </w:rPr>
        <w:t>de </w:t>
      </w:r>
      <w:r>
        <w:rPr>
          <w:color w:val="231F20"/>
          <w:spacing w:val="-3"/>
        </w:rPr>
        <w:t>servicios, localización </w:t>
      </w:r>
      <w:r>
        <w:rPr>
          <w:color w:val="231F20"/>
        </w:rPr>
        <w:t>de </w:t>
      </w:r>
      <w:r>
        <w:rPr>
          <w:color w:val="231F20"/>
          <w:spacing w:val="-4"/>
        </w:rPr>
        <w:t>infraestructura   </w:t>
      </w:r>
      <w:r>
        <w:rPr>
          <w:color w:val="231F20"/>
        </w:rPr>
        <w:t>y </w:t>
      </w:r>
      <w:r>
        <w:rPr>
          <w:color w:val="231F20"/>
          <w:spacing w:val="-3"/>
        </w:rPr>
        <w:t>equipamiento, </w:t>
      </w:r>
      <w:r>
        <w:rPr>
          <w:color w:val="231F20"/>
        </w:rPr>
        <w:t>el </w:t>
      </w:r>
      <w:r>
        <w:rPr>
          <w:color w:val="231F20"/>
          <w:spacing w:val="-3"/>
        </w:rPr>
        <w:t>44.8% </w:t>
      </w:r>
      <w:r>
        <w:rPr>
          <w:color w:val="231F20"/>
        </w:rPr>
        <w:t>de los </w:t>
      </w:r>
      <w:r>
        <w:rPr>
          <w:color w:val="231F20"/>
          <w:spacing w:val="-3"/>
        </w:rPr>
        <w:t>municipios (56) </w:t>
      </w:r>
      <w:r>
        <w:rPr>
          <w:color w:val="231F20"/>
        </w:rPr>
        <w:t>se </w:t>
      </w:r>
      <w:r>
        <w:rPr>
          <w:color w:val="231F20"/>
          <w:spacing w:val="-4"/>
        </w:rPr>
        <w:t>caracteriza </w:t>
      </w:r>
      <w:r>
        <w:rPr>
          <w:color w:val="231F20"/>
        </w:rPr>
        <w:t>por </w:t>
      </w:r>
      <w:r>
        <w:rPr>
          <w:color w:val="231F20"/>
          <w:spacing w:val="-3"/>
        </w:rPr>
        <w:t>ser urbanos </w:t>
      </w:r>
      <w:r>
        <w:rPr>
          <w:color w:val="231F20"/>
        </w:rPr>
        <w:t>y el </w:t>
      </w:r>
      <w:r>
        <w:rPr>
          <w:color w:val="231F20"/>
          <w:spacing w:val="-3"/>
        </w:rPr>
        <w:t>55.2% </w:t>
      </w:r>
      <w:r>
        <w:rPr>
          <w:color w:val="231F20"/>
          <w:spacing w:val="-4"/>
        </w:rPr>
        <w:t>restante </w:t>
      </w:r>
      <w:r>
        <w:rPr>
          <w:color w:val="231F20"/>
          <w:spacing w:val="-3"/>
        </w:rPr>
        <w:t>(69) </w:t>
      </w:r>
      <w:r>
        <w:rPr>
          <w:color w:val="231F20"/>
        </w:rPr>
        <w:t>es </w:t>
      </w:r>
      <w:r>
        <w:rPr>
          <w:color w:val="231F20"/>
          <w:spacing w:val="-4"/>
        </w:rPr>
        <w:t>rural. </w:t>
      </w:r>
      <w:r>
        <w:rPr>
          <w:color w:val="231F20"/>
          <w:spacing w:val="-3"/>
        </w:rPr>
        <w:t>Debido </w:t>
      </w:r>
      <w:r>
        <w:rPr>
          <w:color w:val="231F20"/>
        </w:rPr>
        <w:t>al </w:t>
      </w:r>
      <w:r>
        <w:rPr>
          <w:color w:val="231F20"/>
          <w:spacing w:val="-3"/>
        </w:rPr>
        <w:t>alto </w:t>
      </w:r>
      <w:r>
        <w:rPr>
          <w:color w:val="231F20"/>
          <w:spacing w:val="-4"/>
        </w:rPr>
        <w:t>desarrollo </w:t>
      </w:r>
      <w:r>
        <w:rPr>
          <w:color w:val="231F20"/>
          <w:spacing w:val="-3"/>
        </w:rPr>
        <w:t>económico</w:t>
      </w:r>
      <w:r>
        <w:rPr>
          <w:color w:val="231F20"/>
          <w:spacing w:val="-14"/>
        </w:rPr>
        <w:t> </w:t>
      </w:r>
      <w:r>
        <w:rPr>
          <w:color w:val="231F20"/>
        </w:rPr>
        <w:t>y</w:t>
      </w:r>
      <w:r>
        <w:rPr>
          <w:color w:val="231F20"/>
          <w:spacing w:val="-14"/>
        </w:rPr>
        <w:t> </w:t>
      </w:r>
      <w:r>
        <w:rPr>
          <w:color w:val="231F20"/>
          <w:spacing w:val="-3"/>
        </w:rPr>
        <w:t>social</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ha</w:t>
      </w:r>
      <w:r>
        <w:rPr>
          <w:color w:val="231F20"/>
          <w:spacing w:val="-14"/>
        </w:rPr>
        <w:t> </w:t>
      </w:r>
      <w:r>
        <w:rPr>
          <w:color w:val="231F20"/>
          <w:spacing w:val="-3"/>
        </w:rPr>
        <w:t>experimentado</w:t>
      </w:r>
      <w:r>
        <w:rPr>
          <w:color w:val="231F20"/>
          <w:spacing w:val="-14"/>
        </w:rPr>
        <w:t> </w:t>
      </w:r>
      <w:r>
        <w:rPr>
          <w:color w:val="231F20"/>
        </w:rPr>
        <w:t>a</w:t>
      </w:r>
      <w:r>
        <w:rPr>
          <w:color w:val="231F20"/>
          <w:spacing w:val="-14"/>
        </w:rPr>
        <w:t> </w:t>
      </w:r>
      <w:r>
        <w:rPr>
          <w:color w:val="231F20"/>
        </w:rPr>
        <w:t>lo</w:t>
      </w:r>
      <w:r>
        <w:rPr>
          <w:color w:val="231F20"/>
          <w:spacing w:val="-14"/>
        </w:rPr>
        <w:t> </w:t>
      </w:r>
      <w:r>
        <w:rPr>
          <w:color w:val="231F20"/>
          <w:spacing w:val="-3"/>
        </w:rPr>
        <w:t>largo</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spacing w:val="-3"/>
        </w:rPr>
        <w:t>últimas</w:t>
      </w:r>
      <w:r>
        <w:rPr>
          <w:color w:val="231F20"/>
          <w:spacing w:val="-14"/>
        </w:rPr>
        <w:t> </w:t>
      </w:r>
      <w:r>
        <w:rPr>
          <w:color w:val="231F20"/>
          <w:spacing w:val="-3"/>
        </w:rPr>
        <w:t>cuatro décadas, </w:t>
      </w:r>
      <w:r>
        <w:rPr>
          <w:color w:val="231F20"/>
        </w:rPr>
        <w:t>el </w:t>
      </w:r>
      <w:r>
        <w:rPr>
          <w:color w:val="231F20"/>
          <w:spacing w:val="-3"/>
        </w:rPr>
        <w:t>Estado </w:t>
      </w:r>
      <w:r>
        <w:rPr>
          <w:color w:val="231F20"/>
        </w:rPr>
        <w:t>de </w:t>
      </w:r>
      <w:r>
        <w:rPr>
          <w:color w:val="231F20"/>
          <w:spacing w:val="-3"/>
        </w:rPr>
        <w:t>México, </w:t>
      </w:r>
      <w:r>
        <w:rPr>
          <w:color w:val="231F20"/>
        </w:rPr>
        <w:t>con una </w:t>
      </w:r>
      <w:r>
        <w:rPr>
          <w:color w:val="231F20"/>
          <w:spacing w:val="-3"/>
        </w:rPr>
        <w:t>superficie </w:t>
      </w:r>
      <w:r>
        <w:rPr>
          <w:color w:val="231F20"/>
        </w:rPr>
        <w:t>de </w:t>
      </w:r>
      <w:r>
        <w:rPr>
          <w:color w:val="231F20"/>
          <w:spacing w:val="-3"/>
        </w:rPr>
        <w:t>22,499.95 Km</w:t>
      </w:r>
      <w:r>
        <w:rPr>
          <w:color w:val="231F20"/>
          <w:spacing w:val="-3"/>
          <w:position w:val="7"/>
          <w:sz w:val="13"/>
        </w:rPr>
        <w:t>2 </w:t>
      </w:r>
      <w:r>
        <w:rPr>
          <w:color w:val="231F20"/>
        </w:rPr>
        <w:t>y </w:t>
      </w:r>
      <w:r>
        <w:rPr>
          <w:color w:val="231F20"/>
          <w:spacing w:val="-3"/>
        </w:rPr>
        <w:t>una población </w:t>
      </w:r>
      <w:r>
        <w:rPr>
          <w:color w:val="231F20"/>
        </w:rPr>
        <w:t>de </w:t>
      </w:r>
      <w:r>
        <w:rPr>
          <w:color w:val="231F20"/>
          <w:spacing w:val="-3"/>
        </w:rPr>
        <w:t>casi </w:t>
      </w:r>
      <w:r>
        <w:rPr>
          <w:color w:val="231F20"/>
        </w:rPr>
        <w:t>15 </w:t>
      </w:r>
      <w:r>
        <w:rPr>
          <w:color w:val="231F20"/>
          <w:spacing w:val="-3"/>
        </w:rPr>
        <w:t>millones </w:t>
      </w:r>
      <w:r>
        <w:rPr>
          <w:color w:val="231F20"/>
        </w:rPr>
        <w:t>de </w:t>
      </w:r>
      <w:r>
        <w:rPr>
          <w:color w:val="231F20"/>
          <w:spacing w:val="-3"/>
        </w:rPr>
        <w:t>habitantes, </w:t>
      </w:r>
      <w:r>
        <w:rPr>
          <w:color w:val="231F20"/>
        </w:rPr>
        <w:t>es una de las </w:t>
      </w:r>
      <w:r>
        <w:rPr>
          <w:color w:val="231F20"/>
          <w:spacing w:val="-3"/>
        </w:rPr>
        <w:t>entidades más importantes </w:t>
      </w:r>
      <w:r>
        <w:rPr>
          <w:color w:val="231F20"/>
        </w:rPr>
        <w:t>del </w:t>
      </w:r>
      <w:r>
        <w:rPr>
          <w:color w:val="231F20"/>
          <w:spacing w:val="-3"/>
        </w:rPr>
        <w:t>país, pero </w:t>
      </w:r>
      <w:r>
        <w:rPr>
          <w:color w:val="231F20"/>
        </w:rPr>
        <w:t>su </w:t>
      </w:r>
      <w:r>
        <w:rPr>
          <w:color w:val="231F20"/>
          <w:spacing w:val="-4"/>
        </w:rPr>
        <w:t>crecimiento </w:t>
      </w:r>
      <w:r>
        <w:rPr>
          <w:color w:val="231F20"/>
          <w:spacing w:val="-3"/>
        </w:rPr>
        <w:t>urbano </w:t>
      </w:r>
      <w:r>
        <w:rPr>
          <w:color w:val="231F20"/>
        </w:rPr>
        <w:t>ha </w:t>
      </w:r>
      <w:r>
        <w:rPr>
          <w:color w:val="231F20"/>
          <w:spacing w:val="-3"/>
        </w:rPr>
        <w:t>sido desordenado </w:t>
      </w:r>
      <w:r>
        <w:rPr>
          <w:color w:val="231F20"/>
        </w:rPr>
        <w:t>y </w:t>
      </w:r>
      <w:r>
        <w:rPr>
          <w:color w:val="231F20"/>
          <w:spacing w:val="-3"/>
        </w:rPr>
        <w:t>anárquico </w:t>
      </w:r>
      <w:r>
        <w:rPr>
          <w:color w:val="231F20"/>
        </w:rPr>
        <w:t>en </w:t>
      </w:r>
      <w:r>
        <w:rPr>
          <w:color w:val="231F20"/>
          <w:spacing w:val="-3"/>
        </w:rPr>
        <w:t>algunas zonas específicas. </w:t>
      </w:r>
      <w:r>
        <w:rPr>
          <w:color w:val="231F20"/>
        </w:rPr>
        <w:t>El </w:t>
      </w:r>
      <w:r>
        <w:rPr>
          <w:color w:val="231F20"/>
          <w:spacing w:val="-4"/>
        </w:rPr>
        <w:t>presente </w:t>
      </w:r>
      <w:r>
        <w:rPr>
          <w:color w:val="231F20"/>
          <w:spacing w:val="-3"/>
        </w:rPr>
        <w:t>documento tiene la finalidad </w:t>
      </w:r>
      <w:r>
        <w:rPr>
          <w:color w:val="231F20"/>
        </w:rPr>
        <w:t>de </w:t>
      </w:r>
      <w:r>
        <w:rPr>
          <w:color w:val="231F20"/>
          <w:spacing w:val="-3"/>
        </w:rPr>
        <w:t>analizar </w:t>
      </w:r>
      <w:r>
        <w:rPr>
          <w:color w:val="231F20"/>
        </w:rPr>
        <w:t>la </w:t>
      </w:r>
      <w:r>
        <w:rPr>
          <w:color w:val="231F20"/>
          <w:spacing w:val="-3"/>
        </w:rPr>
        <w:t>situación actual </w:t>
      </w:r>
      <w:r>
        <w:rPr>
          <w:color w:val="231F20"/>
        </w:rPr>
        <w:t>de la </w:t>
      </w:r>
      <w:r>
        <w:rPr>
          <w:color w:val="231F20"/>
          <w:spacing w:val="-4"/>
        </w:rPr>
        <w:t>integración </w:t>
      </w:r>
      <w:r>
        <w:rPr>
          <w:color w:val="231F20"/>
        </w:rPr>
        <w:t>y </w:t>
      </w:r>
      <w:r>
        <w:rPr>
          <w:color w:val="231F20"/>
          <w:spacing w:val="-4"/>
        </w:rPr>
        <w:t>operación </w:t>
      </w:r>
      <w:r>
        <w:rPr>
          <w:color w:val="231F20"/>
        </w:rPr>
        <w:t>de </w:t>
      </w:r>
      <w:r>
        <w:rPr>
          <w:color w:val="231F20"/>
          <w:spacing w:val="-3"/>
        </w:rPr>
        <w:t>los Comités Municipales </w:t>
      </w:r>
      <w:r>
        <w:rPr>
          <w:color w:val="231F20"/>
        </w:rPr>
        <w:t>de </w:t>
      </w:r>
      <w:r>
        <w:rPr>
          <w:color w:val="231F20"/>
          <w:spacing w:val="-4"/>
        </w:rPr>
        <w:t>Prevención </w:t>
      </w:r>
      <w:r>
        <w:rPr>
          <w:color w:val="231F20"/>
        </w:rPr>
        <w:t>y </w:t>
      </w:r>
      <w:r>
        <w:rPr>
          <w:color w:val="231F20"/>
          <w:spacing w:val="-3"/>
        </w:rPr>
        <w:t>Control </w:t>
      </w:r>
      <w:r>
        <w:rPr>
          <w:color w:val="231F20"/>
        </w:rPr>
        <w:t>del </w:t>
      </w:r>
      <w:r>
        <w:rPr>
          <w:color w:val="231F20"/>
          <w:spacing w:val="-4"/>
        </w:rPr>
        <w:t>Crecimiento </w:t>
      </w:r>
      <w:r>
        <w:rPr>
          <w:color w:val="231F20"/>
          <w:spacing w:val="-3"/>
        </w:rPr>
        <w:t>Urbano. Se explica </w:t>
      </w:r>
      <w:r>
        <w:rPr>
          <w:color w:val="231F20"/>
        </w:rPr>
        <w:t>su </w:t>
      </w:r>
      <w:r>
        <w:rPr>
          <w:color w:val="231F20"/>
          <w:spacing w:val="-3"/>
        </w:rPr>
        <w:t>funcionamiento, </w:t>
      </w:r>
      <w:r>
        <w:rPr>
          <w:color w:val="231F20"/>
          <w:spacing w:val="-4"/>
        </w:rPr>
        <w:t>estructura </w:t>
      </w:r>
      <w:r>
        <w:rPr>
          <w:color w:val="231F20"/>
        </w:rPr>
        <w:t>y </w:t>
      </w:r>
      <w:r>
        <w:rPr>
          <w:color w:val="231F20"/>
          <w:spacing w:val="-3"/>
        </w:rPr>
        <w:t>atribuciones, </w:t>
      </w:r>
      <w:r>
        <w:rPr>
          <w:color w:val="231F20"/>
        </w:rPr>
        <w:t>con el </w:t>
      </w:r>
      <w:r>
        <w:rPr>
          <w:color w:val="231F20"/>
          <w:spacing w:val="-3"/>
        </w:rPr>
        <w:t>objeto </w:t>
      </w:r>
      <w:r>
        <w:rPr>
          <w:color w:val="231F20"/>
        </w:rPr>
        <w:t>de </w:t>
      </w:r>
      <w:r>
        <w:rPr>
          <w:color w:val="231F20"/>
          <w:spacing w:val="-3"/>
        </w:rPr>
        <w:t>que este</w:t>
      </w:r>
      <w:r>
        <w:rPr>
          <w:color w:val="231F20"/>
          <w:spacing w:val="-11"/>
        </w:rPr>
        <w:t> </w:t>
      </w:r>
      <w:r>
        <w:rPr>
          <w:color w:val="231F20"/>
          <w:spacing w:val="-3"/>
        </w:rPr>
        <w:t>instrumento</w:t>
      </w:r>
      <w:r>
        <w:rPr>
          <w:color w:val="231F20"/>
          <w:spacing w:val="-11"/>
        </w:rPr>
        <w:t> </w:t>
      </w:r>
      <w:r>
        <w:rPr>
          <w:color w:val="231F20"/>
        </w:rPr>
        <w:t>se</w:t>
      </w:r>
      <w:r>
        <w:rPr>
          <w:color w:val="231F20"/>
          <w:spacing w:val="-11"/>
        </w:rPr>
        <w:t> </w:t>
      </w:r>
      <w:r>
        <w:rPr>
          <w:color w:val="231F20"/>
          <w:spacing w:val="-3"/>
        </w:rPr>
        <w:t>consolide</w:t>
      </w:r>
      <w:r>
        <w:rPr>
          <w:color w:val="231F20"/>
          <w:spacing w:val="-11"/>
        </w:rPr>
        <w:t> </w:t>
      </w:r>
      <w:r>
        <w:rPr>
          <w:color w:val="231F20"/>
          <w:spacing w:val="-3"/>
        </w:rPr>
        <w:t>como</w:t>
      </w:r>
      <w:r>
        <w:rPr>
          <w:color w:val="231F20"/>
          <w:spacing w:val="-11"/>
        </w:rPr>
        <w:t> </w:t>
      </w:r>
      <w:r>
        <w:rPr>
          <w:color w:val="231F20"/>
        </w:rPr>
        <w:t>una</w:t>
      </w:r>
      <w:r>
        <w:rPr>
          <w:color w:val="231F20"/>
          <w:spacing w:val="-11"/>
        </w:rPr>
        <w:t> </w:t>
      </w:r>
      <w:r>
        <w:rPr>
          <w:color w:val="231F20"/>
          <w:spacing w:val="-4"/>
        </w:rPr>
        <w:t>estrategia</w:t>
      </w:r>
      <w:r>
        <w:rPr>
          <w:color w:val="231F20"/>
          <w:spacing w:val="-11"/>
        </w:rPr>
        <w:t> </w:t>
      </w:r>
      <w:r>
        <w:rPr>
          <w:color w:val="231F20"/>
        </w:rPr>
        <w:t>de</w:t>
      </w:r>
      <w:r>
        <w:rPr>
          <w:color w:val="231F20"/>
          <w:spacing w:val="-11"/>
        </w:rPr>
        <w:t> </w:t>
      </w:r>
      <w:r>
        <w:rPr>
          <w:color w:val="231F20"/>
          <w:spacing w:val="-3"/>
        </w:rPr>
        <w:t>regulación</w:t>
      </w:r>
      <w:r>
        <w:rPr>
          <w:color w:val="231F20"/>
          <w:spacing w:val="-11"/>
        </w:rPr>
        <w:t> </w:t>
      </w:r>
      <w:r>
        <w:rPr>
          <w:color w:val="231F20"/>
          <w:spacing w:val="-4"/>
        </w:rPr>
        <w:t>territorial</w:t>
      </w:r>
    </w:p>
    <w:p>
      <w:pPr>
        <w:pStyle w:val="BodyText"/>
        <w:spacing w:before="30"/>
        <w:ind w:left="117"/>
        <w:jc w:val="both"/>
      </w:pPr>
      <w:r>
        <w:rPr>
          <w:color w:val="231F20"/>
        </w:rPr>
        <w:t>en el Estado de México.</w:t>
      </w:r>
    </w:p>
    <w:p>
      <w:pPr>
        <w:pStyle w:val="Heading5"/>
        <w:spacing w:before="183"/>
      </w:pPr>
      <w:r>
        <w:rPr>
          <w:color w:val="231F20"/>
        </w:rPr>
        <w:t>Planteamiento del problema</w:t>
      </w:r>
    </w:p>
    <w:p>
      <w:pPr>
        <w:pStyle w:val="BodyText"/>
        <w:spacing w:line="278" w:lineRule="auto" w:before="99"/>
        <w:ind w:left="117" w:right="109"/>
        <w:jc w:val="both"/>
      </w:pPr>
      <w:r>
        <w:rPr>
          <w:color w:val="231F20"/>
        </w:rPr>
        <w:t>No se </w:t>
      </w:r>
      <w:r>
        <w:rPr>
          <w:color w:val="231F20"/>
          <w:spacing w:val="3"/>
        </w:rPr>
        <w:t>cuenta </w:t>
      </w:r>
      <w:r>
        <w:rPr>
          <w:color w:val="231F20"/>
          <w:spacing w:val="2"/>
        </w:rPr>
        <w:t>con cifras exactas, </w:t>
      </w:r>
      <w:r>
        <w:rPr>
          <w:color w:val="231F20"/>
          <w:spacing w:val="3"/>
        </w:rPr>
        <w:t>magnitudes </w:t>
      </w:r>
      <w:r>
        <w:rPr>
          <w:color w:val="231F20"/>
        </w:rPr>
        <w:t>ni </w:t>
      </w:r>
      <w:r>
        <w:rPr>
          <w:color w:val="231F20"/>
          <w:spacing w:val="3"/>
        </w:rPr>
        <w:t>tipos </w:t>
      </w:r>
      <w:r>
        <w:rPr>
          <w:color w:val="231F20"/>
        </w:rPr>
        <w:t>de </w:t>
      </w:r>
      <w:r>
        <w:rPr>
          <w:color w:val="231F20"/>
          <w:spacing w:val="3"/>
        </w:rPr>
        <w:t>irregularidad</w:t>
      </w:r>
      <w:r>
        <w:rPr>
          <w:color w:val="231F20"/>
          <w:spacing w:val="54"/>
        </w:rPr>
        <w:t> </w:t>
      </w:r>
      <w:r>
        <w:rPr>
          <w:color w:val="231F20"/>
        </w:rPr>
        <w:t>de </w:t>
      </w:r>
      <w:r>
        <w:rPr>
          <w:color w:val="231F20"/>
          <w:spacing w:val="2"/>
        </w:rPr>
        <w:t>los </w:t>
      </w:r>
      <w:r>
        <w:rPr>
          <w:color w:val="231F20"/>
          <w:spacing w:val="3"/>
        </w:rPr>
        <w:t>asentamientos humanos </w:t>
      </w:r>
      <w:r>
        <w:rPr>
          <w:color w:val="231F20"/>
        </w:rPr>
        <w:t>a nivel </w:t>
      </w:r>
      <w:r>
        <w:rPr>
          <w:color w:val="231F20"/>
          <w:spacing w:val="3"/>
        </w:rPr>
        <w:t>nacional; asumimos diferentes </w:t>
      </w:r>
      <w:r>
        <w:rPr>
          <w:color w:val="231F20"/>
          <w:spacing w:val="2"/>
        </w:rPr>
        <w:t>variantes </w:t>
      </w:r>
      <w:r>
        <w:rPr>
          <w:color w:val="231F20"/>
        </w:rPr>
        <w:t>de </w:t>
      </w:r>
      <w:r>
        <w:rPr>
          <w:color w:val="231F20"/>
          <w:spacing w:val="3"/>
        </w:rPr>
        <w:t>informalidad </w:t>
      </w:r>
      <w:r>
        <w:rPr>
          <w:color w:val="231F20"/>
        </w:rPr>
        <w:t>y </w:t>
      </w:r>
      <w:r>
        <w:rPr>
          <w:color w:val="231F20"/>
          <w:spacing w:val="3"/>
        </w:rPr>
        <w:t>regularización. </w:t>
      </w:r>
      <w:r>
        <w:rPr>
          <w:color w:val="231F20"/>
          <w:spacing w:val="2"/>
        </w:rPr>
        <w:t>Los </w:t>
      </w:r>
      <w:r>
        <w:rPr>
          <w:color w:val="231F20"/>
          <w:spacing w:val="3"/>
        </w:rPr>
        <w:t>estudios </w:t>
      </w:r>
      <w:r>
        <w:rPr>
          <w:color w:val="231F20"/>
          <w:spacing w:val="2"/>
        </w:rPr>
        <w:t>que </w:t>
      </w:r>
      <w:r>
        <w:rPr>
          <w:color w:val="231F20"/>
        </w:rPr>
        <w:t>se </w:t>
      </w:r>
      <w:r>
        <w:rPr>
          <w:color w:val="231F20"/>
          <w:spacing w:val="4"/>
        </w:rPr>
        <w:t>han </w:t>
      </w:r>
      <w:r>
        <w:rPr>
          <w:color w:val="231F20"/>
          <w:spacing w:val="3"/>
        </w:rPr>
        <w:t>realizado </w:t>
      </w:r>
      <w:r>
        <w:rPr>
          <w:color w:val="231F20"/>
          <w:spacing w:val="2"/>
        </w:rPr>
        <w:t>sobre </w:t>
      </w:r>
      <w:r>
        <w:rPr>
          <w:color w:val="231F20"/>
        </w:rPr>
        <w:t>la </w:t>
      </w:r>
      <w:r>
        <w:rPr>
          <w:color w:val="231F20"/>
          <w:spacing w:val="3"/>
        </w:rPr>
        <w:t>magnitud </w:t>
      </w:r>
      <w:r>
        <w:rPr>
          <w:color w:val="231F20"/>
        </w:rPr>
        <w:t>de </w:t>
      </w:r>
      <w:r>
        <w:rPr>
          <w:color w:val="231F20"/>
          <w:spacing w:val="2"/>
        </w:rPr>
        <w:t>los </w:t>
      </w:r>
      <w:r>
        <w:rPr>
          <w:color w:val="231F20"/>
          <w:spacing w:val="3"/>
        </w:rPr>
        <w:t>asentamientos irregulares </w:t>
      </w:r>
      <w:r>
        <w:rPr>
          <w:color w:val="231F20"/>
          <w:spacing w:val="4"/>
        </w:rPr>
        <w:t>en </w:t>
      </w:r>
      <w:r>
        <w:rPr>
          <w:color w:val="231F20"/>
          <w:spacing w:val="2"/>
        </w:rPr>
        <w:t>México </w:t>
      </w:r>
      <w:r>
        <w:rPr>
          <w:color w:val="231F20"/>
        </w:rPr>
        <w:t>se </w:t>
      </w:r>
      <w:r>
        <w:rPr>
          <w:color w:val="231F20"/>
          <w:spacing w:val="3"/>
        </w:rPr>
        <w:t>circunscriben sólo </w:t>
      </w:r>
      <w:r>
        <w:rPr>
          <w:color w:val="231F20"/>
        </w:rPr>
        <w:t>a </w:t>
      </w:r>
      <w:r>
        <w:rPr>
          <w:color w:val="231F20"/>
          <w:spacing w:val="3"/>
        </w:rPr>
        <w:t>algunas ciudades; </w:t>
      </w:r>
      <w:r>
        <w:rPr>
          <w:color w:val="231F20"/>
        </w:rPr>
        <w:t>no </w:t>
      </w:r>
      <w:r>
        <w:rPr>
          <w:color w:val="231F20"/>
          <w:spacing w:val="2"/>
        </w:rPr>
        <w:t>existen </w:t>
      </w:r>
      <w:r>
        <w:rPr>
          <w:color w:val="231F20"/>
          <w:spacing w:val="4"/>
        </w:rPr>
        <w:t>cálculos </w:t>
      </w:r>
      <w:r>
        <w:rPr>
          <w:color w:val="231F20"/>
          <w:spacing w:val="3"/>
        </w:rPr>
        <w:t>oficiales </w:t>
      </w:r>
      <w:r>
        <w:rPr>
          <w:color w:val="231F20"/>
        </w:rPr>
        <w:t>a nivel </w:t>
      </w:r>
      <w:r>
        <w:rPr>
          <w:color w:val="231F20"/>
          <w:spacing w:val="3"/>
        </w:rPr>
        <w:t>nacional </w:t>
      </w:r>
      <w:r>
        <w:rPr>
          <w:color w:val="231F20"/>
          <w:spacing w:val="2"/>
        </w:rPr>
        <w:t>por </w:t>
      </w:r>
      <w:r>
        <w:rPr>
          <w:color w:val="231F20"/>
          <w:spacing w:val="3"/>
        </w:rPr>
        <w:t>entidad </w:t>
      </w:r>
      <w:r>
        <w:rPr>
          <w:color w:val="231F20"/>
          <w:spacing w:val="2"/>
        </w:rPr>
        <w:t>federativa. </w:t>
      </w:r>
      <w:r>
        <w:rPr>
          <w:color w:val="231F20"/>
        </w:rPr>
        <w:t>Se </w:t>
      </w:r>
      <w:r>
        <w:rPr>
          <w:color w:val="231F20"/>
          <w:spacing w:val="3"/>
        </w:rPr>
        <w:t>sabe </w:t>
      </w:r>
      <w:r>
        <w:rPr>
          <w:color w:val="231F20"/>
          <w:spacing w:val="2"/>
        </w:rPr>
        <w:t>que </w:t>
      </w:r>
      <w:r>
        <w:rPr>
          <w:color w:val="231F20"/>
        </w:rPr>
        <w:t>el </w:t>
      </w:r>
      <w:r>
        <w:rPr>
          <w:color w:val="231F20"/>
          <w:spacing w:val="3"/>
        </w:rPr>
        <w:t>rezago urbano </w:t>
      </w:r>
      <w:r>
        <w:rPr>
          <w:color w:val="231F20"/>
        </w:rPr>
        <w:t>se ha </w:t>
      </w:r>
      <w:r>
        <w:rPr>
          <w:color w:val="231F20"/>
          <w:spacing w:val="3"/>
        </w:rPr>
        <w:t>dado fundamentalmente </w:t>
      </w:r>
      <w:r>
        <w:rPr>
          <w:color w:val="231F20"/>
        </w:rPr>
        <w:t>en </w:t>
      </w:r>
      <w:r>
        <w:rPr>
          <w:color w:val="231F20"/>
          <w:spacing w:val="2"/>
        </w:rPr>
        <w:t>terrenos </w:t>
      </w:r>
      <w:r>
        <w:rPr>
          <w:color w:val="231F20"/>
        </w:rPr>
        <w:t>de </w:t>
      </w:r>
      <w:r>
        <w:rPr>
          <w:color w:val="231F20"/>
          <w:spacing w:val="3"/>
        </w:rPr>
        <w:t>origen ejidal. </w:t>
      </w:r>
      <w:r>
        <w:rPr>
          <w:color w:val="231F20"/>
          <w:spacing w:val="4"/>
        </w:rPr>
        <w:t>Se </w:t>
      </w:r>
      <w:r>
        <w:rPr>
          <w:color w:val="231F20"/>
          <w:spacing w:val="3"/>
        </w:rPr>
        <w:t>estima </w:t>
      </w:r>
      <w:r>
        <w:rPr>
          <w:color w:val="231F20"/>
          <w:spacing w:val="2"/>
        </w:rPr>
        <w:t>que </w:t>
      </w:r>
      <w:r>
        <w:rPr>
          <w:color w:val="231F20"/>
        </w:rPr>
        <w:t>a nivel </w:t>
      </w:r>
      <w:r>
        <w:rPr>
          <w:color w:val="231F20"/>
          <w:spacing w:val="3"/>
        </w:rPr>
        <w:t>nacional </w:t>
      </w:r>
      <w:r>
        <w:rPr>
          <w:color w:val="231F20"/>
        </w:rPr>
        <w:t>se </w:t>
      </w:r>
      <w:r>
        <w:rPr>
          <w:color w:val="231F20"/>
          <w:spacing w:val="3"/>
        </w:rPr>
        <w:t>mantiene casi </w:t>
      </w:r>
      <w:r>
        <w:rPr>
          <w:color w:val="231F20"/>
          <w:spacing w:val="2"/>
        </w:rPr>
        <w:t>sin </w:t>
      </w:r>
      <w:r>
        <w:rPr>
          <w:color w:val="231F20"/>
          <w:spacing w:val="3"/>
        </w:rPr>
        <w:t>variaciones </w:t>
      </w:r>
      <w:r>
        <w:rPr>
          <w:color w:val="231F20"/>
        </w:rPr>
        <w:t>la </w:t>
      </w:r>
      <w:r>
        <w:rPr>
          <w:color w:val="231F20"/>
          <w:spacing w:val="2"/>
        </w:rPr>
        <w:t>cifra </w:t>
      </w:r>
      <w:r>
        <w:rPr>
          <w:color w:val="231F20"/>
          <w:spacing w:val="4"/>
        </w:rPr>
        <w:t>de </w:t>
      </w:r>
      <w:r>
        <w:rPr>
          <w:color w:val="231F20"/>
          <w:spacing w:val="2"/>
        </w:rPr>
        <w:t>dos </w:t>
      </w:r>
      <w:r>
        <w:rPr>
          <w:color w:val="231F20"/>
          <w:spacing w:val="3"/>
        </w:rPr>
        <w:t>millones </w:t>
      </w:r>
      <w:r>
        <w:rPr>
          <w:color w:val="231F20"/>
        </w:rPr>
        <w:t>de </w:t>
      </w:r>
      <w:r>
        <w:rPr>
          <w:color w:val="231F20"/>
          <w:spacing w:val="2"/>
        </w:rPr>
        <w:t>lotes </w:t>
      </w:r>
      <w:r>
        <w:rPr>
          <w:color w:val="231F20"/>
          <w:spacing w:val="3"/>
        </w:rPr>
        <w:t>irregulares </w:t>
      </w:r>
      <w:r>
        <w:rPr>
          <w:color w:val="231F20"/>
        </w:rPr>
        <w:t>en </w:t>
      </w:r>
      <w:r>
        <w:rPr>
          <w:color w:val="231F20"/>
          <w:spacing w:val="2"/>
        </w:rPr>
        <w:t>este </w:t>
      </w:r>
      <w:r>
        <w:rPr>
          <w:color w:val="231F20"/>
          <w:spacing w:val="3"/>
        </w:rPr>
        <w:t>tipo </w:t>
      </w:r>
      <w:r>
        <w:rPr>
          <w:color w:val="231F20"/>
        </w:rPr>
        <w:t>de </w:t>
      </w:r>
      <w:r>
        <w:rPr>
          <w:color w:val="231F20"/>
          <w:spacing w:val="3"/>
        </w:rPr>
        <w:t>suelo. Esta </w:t>
      </w:r>
      <w:r>
        <w:rPr>
          <w:color w:val="231F20"/>
        </w:rPr>
        <w:t>relativa </w:t>
      </w:r>
      <w:r>
        <w:rPr>
          <w:color w:val="231F20"/>
          <w:spacing w:val="3"/>
        </w:rPr>
        <w:t>estabilidad </w:t>
      </w:r>
      <w:r>
        <w:rPr>
          <w:color w:val="231F20"/>
        </w:rPr>
        <w:t>se </w:t>
      </w:r>
      <w:r>
        <w:rPr>
          <w:color w:val="231F20"/>
          <w:spacing w:val="3"/>
        </w:rPr>
        <w:t>debe </w:t>
      </w:r>
      <w:r>
        <w:rPr>
          <w:color w:val="231F20"/>
        </w:rPr>
        <w:t>a la </w:t>
      </w:r>
      <w:r>
        <w:rPr>
          <w:color w:val="231F20"/>
          <w:spacing w:val="3"/>
        </w:rPr>
        <w:t>poca incidencia </w:t>
      </w:r>
      <w:r>
        <w:rPr>
          <w:color w:val="231F20"/>
          <w:spacing w:val="2"/>
        </w:rPr>
        <w:t>que </w:t>
      </w:r>
      <w:r>
        <w:rPr>
          <w:color w:val="231F20"/>
          <w:spacing w:val="3"/>
        </w:rPr>
        <w:t>tienen </w:t>
      </w:r>
      <w:r>
        <w:rPr>
          <w:color w:val="231F20"/>
          <w:spacing w:val="2"/>
        </w:rPr>
        <w:t>las </w:t>
      </w:r>
      <w:r>
        <w:rPr>
          <w:color w:val="231F20"/>
          <w:spacing w:val="3"/>
        </w:rPr>
        <w:t>acciones </w:t>
      </w:r>
      <w:r>
        <w:rPr>
          <w:color w:val="231F20"/>
          <w:spacing w:val="4"/>
        </w:rPr>
        <w:t>de </w:t>
      </w:r>
      <w:r>
        <w:rPr>
          <w:color w:val="231F20"/>
          <w:spacing w:val="3"/>
        </w:rPr>
        <w:t>regularización </w:t>
      </w:r>
      <w:r>
        <w:rPr>
          <w:color w:val="231F20"/>
        </w:rPr>
        <w:t>de la </w:t>
      </w:r>
      <w:r>
        <w:rPr>
          <w:color w:val="231F20"/>
          <w:spacing w:val="3"/>
        </w:rPr>
        <w:t>tenencia </w:t>
      </w:r>
      <w:r>
        <w:rPr>
          <w:color w:val="231F20"/>
        </w:rPr>
        <w:t>de la </w:t>
      </w:r>
      <w:r>
        <w:rPr>
          <w:color w:val="231F20"/>
          <w:spacing w:val="2"/>
        </w:rPr>
        <w:t>tierra; </w:t>
      </w:r>
      <w:r>
        <w:rPr>
          <w:color w:val="231F20"/>
        </w:rPr>
        <w:t>se </w:t>
      </w:r>
      <w:r>
        <w:rPr>
          <w:color w:val="231F20"/>
          <w:spacing w:val="3"/>
        </w:rPr>
        <w:t>calcula </w:t>
      </w:r>
      <w:r>
        <w:rPr>
          <w:color w:val="231F20"/>
          <w:spacing w:val="2"/>
        </w:rPr>
        <w:t>que </w:t>
      </w:r>
      <w:r>
        <w:rPr>
          <w:color w:val="231F20"/>
          <w:spacing w:val="3"/>
        </w:rPr>
        <w:t>cada </w:t>
      </w:r>
      <w:r>
        <w:rPr>
          <w:color w:val="231F20"/>
          <w:spacing w:val="2"/>
        </w:rPr>
        <w:t>año </w:t>
      </w:r>
      <w:r>
        <w:rPr>
          <w:color w:val="231F20"/>
          <w:spacing w:val="4"/>
        </w:rPr>
        <w:t>250 </w:t>
      </w:r>
      <w:r>
        <w:rPr>
          <w:color w:val="231F20"/>
          <w:spacing w:val="2"/>
        </w:rPr>
        <w:t>mil </w:t>
      </w:r>
      <w:r>
        <w:rPr>
          <w:color w:val="231F20"/>
          <w:spacing w:val="3"/>
        </w:rPr>
        <w:t>familias reciben </w:t>
      </w:r>
      <w:r>
        <w:rPr>
          <w:color w:val="231F20"/>
        </w:rPr>
        <w:t>su </w:t>
      </w:r>
      <w:r>
        <w:rPr>
          <w:color w:val="231F20"/>
          <w:spacing w:val="3"/>
        </w:rPr>
        <w:t>escritura </w:t>
      </w:r>
      <w:r>
        <w:rPr>
          <w:color w:val="231F20"/>
        </w:rPr>
        <w:t>e </w:t>
      </w:r>
      <w:r>
        <w:rPr>
          <w:color w:val="231F20"/>
          <w:spacing w:val="3"/>
        </w:rPr>
        <w:t>igual </w:t>
      </w:r>
      <w:r>
        <w:rPr>
          <w:color w:val="231F20"/>
          <w:spacing w:val="2"/>
        </w:rPr>
        <w:t>número </w:t>
      </w:r>
      <w:r>
        <w:rPr>
          <w:color w:val="231F20"/>
        </w:rPr>
        <w:t>de </w:t>
      </w:r>
      <w:r>
        <w:rPr>
          <w:color w:val="231F20"/>
          <w:spacing w:val="3"/>
        </w:rPr>
        <w:t>familias ingresan   </w:t>
      </w:r>
      <w:r>
        <w:rPr>
          <w:color w:val="231F20"/>
        </w:rPr>
        <w:t>al  </w:t>
      </w:r>
      <w:r>
        <w:rPr>
          <w:color w:val="231F20"/>
          <w:spacing w:val="3"/>
        </w:rPr>
        <w:t>mercado ilegal </w:t>
      </w:r>
      <w:r>
        <w:rPr>
          <w:color w:val="231F20"/>
          <w:spacing w:val="2"/>
        </w:rPr>
        <w:t>del </w:t>
      </w:r>
      <w:r>
        <w:rPr>
          <w:color w:val="231F20"/>
          <w:spacing w:val="3"/>
        </w:rPr>
        <w:t>suelo; </w:t>
      </w:r>
      <w:r>
        <w:rPr>
          <w:color w:val="231F20"/>
        </w:rPr>
        <w:t>es  decir,  la  </w:t>
      </w:r>
      <w:r>
        <w:rPr>
          <w:color w:val="231F20"/>
          <w:spacing w:val="2"/>
        </w:rPr>
        <w:t>cifra </w:t>
      </w:r>
      <w:r>
        <w:rPr>
          <w:color w:val="231F20"/>
        </w:rPr>
        <w:t>de  </w:t>
      </w:r>
      <w:r>
        <w:rPr>
          <w:color w:val="231F20"/>
          <w:spacing w:val="2"/>
        </w:rPr>
        <w:t>lotes </w:t>
      </w:r>
      <w:r>
        <w:rPr>
          <w:color w:val="231F20"/>
          <w:spacing w:val="3"/>
        </w:rPr>
        <w:t>irregulares    </w:t>
      </w:r>
      <w:r>
        <w:rPr>
          <w:color w:val="231F20"/>
          <w:spacing w:val="35"/>
        </w:rPr>
        <w:t> </w:t>
      </w:r>
      <w:r>
        <w:rPr>
          <w:color w:val="231F20"/>
          <w:spacing w:val="4"/>
        </w:rPr>
        <w:t>se</w:t>
      </w:r>
    </w:p>
    <w:p>
      <w:pPr>
        <w:spacing w:after="0" w:line="278" w:lineRule="auto"/>
        <w:jc w:val="both"/>
        <w:sectPr>
          <w:headerReference w:type="even" r:id="rId173"/>
          <w:headerReference w:type="default" r:id="rId174"/>
          <w:pgSz w:w="9640" w:h="13040"/>
          <w:pgMar w:header="687" w:footer="833" w:top="1040" w:bottom="1020" w:left="1300" w:right="1300"/>
        </w:sectPr>
      </w:pPr>
    </w:p>
    <w:p>
      <w:pPr>
        <w:pStyle w:val="BodyText"/>
        <w:spacing w:before="3"/>
      </w:pPr>
    </w:p>
    <w:p>
      <w:pPr>
        <w:pStyle w:val="BodyText"/>
        <w:spacing w:line="278" w:lineRule="auto" w:before="69"/>
        <w:ind w:left="117" w:right="115"/>
        <w:jc w:val="both"/>
      </w:pPr>
      <w:r>
        <w:rPr>
          <w:color w:val="231F20"/>
        </w:rPr>
        <w:t>mantiene estable, pues la acción de regularización es similar al número de terrenos que cada año se consideran como  irregulares.</w:t>
      </w:r>
    </w:p>
    <w:p>
      <w:pPr>
        <w:pStyle w:val="BodyText"/>
        <w:spacing w:line="278" w:lineRule="auto" w:before="57"/>
        <w:ind w:left="117" w:right="115" w:firstLine="283"/>
        <w:jc w:val="both"/>
      </w:pPr>
      <w:r>
        <w:rPr>
          <w:color w:val="231F20"/>
        </w:rPr>
        <w:t>El </w:t>
      </w:r>
      <w:r>
        <w:rPr>
          <w:color w:val="231F20"/>
          <w:spacing w:val="-3"/>
        </w:rPr>
        <w:t>Estado </w:t>
      </w:r>
      <w:r>
        <w:rPr>
          <w:color w:val="231F20"/>
        </w:rPr>
        <w:t>de </w:t>
      </w:r>
      <w:r>
        <w:rPr>
          <w:color w:val="231F20"/>
          <w:spacing w:val="-3"/>
        </w:rPr>
        <w:t>México debido </w:t>
      </w:r>
      <w:r>
        <w:rPr>
          <w:color w:val="231F20"/>
        </w:rPr>
        <w:t>a </w:t>
      </w:r>
      <w:r>
        <w:rPr>
          <w:color w:val="231F20"/>
          <w:spacing w:val="-3"/>
        </w:rPr>
        <w:t>ciertas </w:t>
      </w:r>
      <w:r>
        <w:rPr>
          <w:color w:val="231F20"/>
          <w:spacing w:val="-4"/>
        </w:rPr>
        <w:t>ventajas </w:t>
      </w:r>
      <w:r>
        <w:rPr>
          <w:color w:val="231F20"/>
          <w:spacing w:val="-3"/>
        </w:rPr>
        <w:t>económicas, sociales </w:t>
      </w:r>
      <w:r>
        <w:rPr>
          <w:color w:val="231F20"/>
        </w:rPr>
        <w:t>y </w:t>
      </w:r>
      <w:r>
        <w:rPr>
          <w:color w:val="231F20"/>
          <w:spacing w:val="-4"/>
        </w:rPr>
        <w:t>geográficas </w:t>
      </w:r>
      <w:r>
        <w:rPr>
          <w:color w:val="231F20"/>
        </w:rPr>
        <w:t>se ha </w:t>
      </w:r>
      <w:r>
        <w:rPr>
          <w:color w:val="231F20"/>
          <w:spacing w:val="-4"/>
        </w:rPr>
        <w:t>convertido </w:t>
      </w:r>
      <w:r>
        <w:rPr>
          <w:color w:val="231F20"/>
        </w:rPr>
        <w:t>en un </w:t>
      </w:r>
      <w:r>
        <w:rPr>
          <w:color w:val="231F20"/>
          <w:spacing w:val="-3"/>
        </w:rPr>
        <w:t>centro </w:t>
      </w:r>
      <w:r>
        <w:rPr>
          <w:color w:val="231F20"/>
          <w:spacing w:val="-4"/>
        </w:rPr>
        <w:t>migratorio natural, </w:t>
      </w:r>
      <w:r>
        <w:rPr>
          <w:color w:val="231F20"/>
          <w:spacing w:val="-3"/>
        </w:rPr>
        <w:t>pues </w:t>
      </w:r>
      <w:r>
        <w:rPr>
          <w:color w:val="231F20"/>
        </w:rPr>
        <w:t>en </w:t>
      </w:r>
      <w:r>
        <w:rPr>
          <w:color w:val="231F20"/>
          <w:spacing w:val="-3"/>
        </w:rPr>
        <w:t>él </w:t>
      </w:r>
      <w:r>
        <w:rPr>
          <w:color w:val="231F20"/>
          <w:spacing w:val="-4"/>
        </w:rPr>
        <w:t>influye </w:t>
      </w:r>
      <w:r>
        <w:rPr>
          <w:color w:val="231F20"/>
        </w:rPr>
        <w:t>una </w:t>
      </w:r>
      <w:r>
        <w:rPr>
          <w:color w:val="231F20"/>
          <w:spacing w:val="-3"/>
        </w:rPr>
        <w:t>serie </w:t>
      </w:r>
      <w:r>
        <w:rPr>
          <w:color w:val="231F20"/>
        </w:rPr>
        <w:t>de </w:t>
      </w:r>
      <w:r>
        <w:rPr>
          <w:color w:val="231F20"/>
          <w:spacing w:val="-4"/>
        </w:rPr>
        <w:t>factores, </w:t>
      </w:r>
      <w:r>
        <w:rPr>
          <w:color w:val="231F20"/>
          <w:spacing w:val="-3"/>
        </w:rPr>
        <w:t>tanto </w:t>
      </w:r>
      <w:r>
        <w:rPr>
          <w:color w:val="231F20"/>
        </w:rPr>
        <w:t>de </w:t>
      </w:r>
      <w:r>
        <w:rPr>
          <w:color w:val="231F20"/>
          <w:spacing w:val="-3"/>
        </w:rPr>
        <w:t>tipo económico como político que </w:t>
      </w:r>
      <w:r>
        <w:rPr>
          <w:color w:val="231F20"/>
        </w:rPr>
        <w:t>han </w:t>
      </w:r>
      <w:r>
        <w:rPr>
          <w:color w:val="231F20"/>
          <w:spacing w:val="-3"/>
        </w:rPr>
        <w:t>propiciado </w:t>
      </w:r>
      <w:r>
        <w:rPr>
          <w:color w:val="231F20"/>
        </w:rPr>
        <w:t>un </w:t>
      </w:r>
      <w:r>
        <w:rPr>
          <w:color w:val="231F20"/>
          <w:spacing w:val="-4"/>
        </w:rPr>
        <w:t>crecimiento </w:t>
      </w:r>
      <w:r>
        <w:rPr>
          <w:color w:val="231F20"/>
          <w:spacing w:val="-3"/>
        </w:rPr>
        <w:t>anárquico, principalmente </w:t>
      </w:r>
      <w:r>
        <w:rPr>
          <w:color w:val="231F20"/>
        </w:rPr>
        <w:t>en la </w:t>
      </w:r>
      <w:r>
        <w:rPr>
          <w:color w:val="231F20"/>
          <w:spacing w:val="-3"/>
        </w:rPr>
        <w:t>ocupación </w:t>
      </w:r>
      <w:r>
        <w:rPr>
          <w:color w:val="231F20"/>
        </w:rPr>
        <w:t>de </w:t>
      </w:r>
      <w:r>
        <w:rPr>
          <w:color w:val="231F20"/>
          <w:spacing w:val="-3"/>
        </w:rPr>
        <w:t>áreas inadecuadas </w:t>
      </w:r>
      <w:r>
        <w:rPr>
          <w:color w:val="231F20"/>
        </w:rPr>
        <w:t>que </w:t>
      </w:r>
      <w:r>
        <w:rPr>
          <w:color w:val="231F20"/>
          <w:spacing w:val="-3"/>
        </w:rPr>
        <w:t>limitan </w:t>
      </w:r>
      <w:r>
        <w:rPr>
          <w:color w:val="231F20"/>
        </w:rPr>
        <w:t>un </w:t>
      </w:r>
      <w:r>
        <w:rPr>
          <w:color w:val="231F20"/>
          <w:spacing w:val="-4"/>
        </w:rPr>
        <w:t>equilibrado </w:t>
      </w:r>
      <w:r>
        <w:rPr>
          <w:color w:val="231F20"/>
          <w:spacing w:val="-3"/>
        </w:rPr>
        <w:t>desarrollo urbano. Este fenómeno </w:t>
      </w:r>
      <w:r>
        <w:rPr>
          <w:color w:val="231F20"/>
        </w:rPr>
        <w:t>se ha </w:t>
      </w:r>
      <w:r>
        <w:rPr>
          <w:color w:val="231F20"/>
          <w:spacing w:val="-4"/>
        </w:rPr>
        <w:t>caracterizado </w:t>
      </w:r>
      <w:r>
        <w:rPr>
          <w:color w:val="231F20"/>
        </w:rPr>
        <w:t>por la </w:t>
      </w:r>
      <w:r>
        <w:rPr>
          <w:color w:val="231F20"/>
          <w:spacing w:val="-4"/>
        </w:rPr>
        <w:t>proliferación </w:t>
      </w:r>
      <w:r>
        <w:rPr>
          <w:color w:val="231F20"/>
        </w:rPr>
        <w:t>de </w:t>
      </w:r>
      <w:r>
        <w:rPr>
          <w:color w:val="231F20"/>
          <w:spacing w:val="-4"/>
        </w:rPr>
        <w:t>asentamientos </w:t>
      </w:r>
      <w:r>
        <w:rPr>
          <w:color w:val="231F20"/>
          <w:spacing w:val="-3"/>
        </w:rPr>
        <w:t>humanos </w:t>
      </w:r>
      <w:r>
        <w:rPr>
          <w:color w:val="231F20"/>
          <w:spacing w:val="-4"/>
        </w:rPr>
        <w:t>irregulares, </w:t>
      </w:r>
      <w:r>
        <w:rPr>
          <w:color w:val="231F20"/>
          <w:spacing w:val="-3"/>
        </w:rPr>
        <w:t>colonizando cerros, cañadas </w:t>
      </w:r>
      <w:r>
        <w:rPr>
          <w:color w:val="231F20"/>
        </w:rPr>
        <w:t>y en </w:t>
      </w:r>
      <w:r>
        <w:rPr>
          <w:color w:val="231F20"/>
          <w:spacing w:val="-4"/>
        </w:rPr>
        <w:t>general </w:t>
      </w:r>
      <w:r>
        <w:rPr>
          <w:color w:val="231F20"/>
          <w:spacing w:val="-3"/>
        </w:rPr>
        <w:t>áreas no aptas </w:t>
      </w:r>
      <w:r>
        <w:rPr>
          <w:color w:val="231F20"/>
          <w:spacing w:val="-4"/>
        </w:rPr>
        <w:t>para </w:t>
      </w:r>
      <w:r>
        <w:rPr>
          <w:color w:val="231F20"/>
        </w:rPr>
        <w:t>el </w:t>
      </w:r>
      <w:r>
        <w:rPr>
          <w:color w:val="231F20"/>
          <w:spacing w:val="-3"/>
        </w:rPr>
        <w:t>desarrollo urbano </w:t>
      </w:r>
      <w:r>
        <w:rPr>
          <w:color w:val="231F20"/>
        </w:rPr>
        <w:t>que </w:t>
      </w:r>
      <w:r>
        <w:rPr>
          <w:color w:val="231F20"/>
          <w:spacing w:val="-4"/>
        </w:rPr>
        <w:t>representan </w:t>
      </w:r>
      <w:r>
        <w:rPr>
          <w:color w:val="231F20"/>
        </w:rPr>
        <w:t>un  </w:t>
      </w:r>
      <w:r>
        <w:rPr>
          <w:color w:val="231F20"/>
          <w:spacing w:val="-4"/>
        </w:rPr>
        <w:t>verdadero  </w:t>
      </w:r>
      <w:r>
        <w:rPr>
          <w:color w:val="231F20"/>
          <w:spacing w:val="-3"/>
        </w:rPr>
        <w:t>peligro </w:t>
      </w:r>
      <w:r>
        <w:rPr>
          <w:color w:val="231F20"/>
          <w:spacing w:val="-4"/>
        </w:rPr>
        <w:t>para </w:t>
      </w:r>
      <w:r>
        <w:rPr>
          <w:color w:val="231F20"/>
        </w:rPr>
        <w:t>sus </w:t>
      </w:r>
      <w:r>
        <w:rPr>
          <w:color w:val="231F20"/>
          <w:spacing w:val="-3"/>
        </w:rPr>
        <w:t>pobladores (sobre todo cuestiones </w:t>
      </w:r>
      <w:r>
        <w:rPr>
          <w:color w:val="231F20"/>
        </w:rPr>
        <w:t>de </w:t>
      </w:r>
      <w:r>
        <w:rPr>
          <w:color w:val="231F20"/>
          <w:spacing w:val="-3"/>
        </w:rPr>
        <w:t>riesgo </w:t>
      </w:r>
      <w:r>
        <w:rPr>
          <w:color w:val="231F20"/>
        </w:rPr>
        <w:t>y </w:t>
      </w:r>
      <w:r>
        <w:rPr>
          <w:color w:val="231F20"/>
          <w:spacing w:val="-4"/>
        </w:rPr>
        <w:t>vulnerabilidad) </w:t>
      </w:r>
      <w:r>
        <w:rPr>
          <w:color w:val="231F20"/>
        </w:rPr>
        <w:t>y </w:t>
      </w:r>
      <w:r>
        <w:rPr>
          <w:color w:val="231F20"/>
          <w:spacing w:val="-3"/>
        </w:rPr>
        <w:t>haciendo inaccesible </w:t>
      </w:r>
      <w:r>
        <w:rPr>
          <w:color w:val="231F20"/>
        </w:rPr>
        <w:t>y </w:t>
      </w:r>
      <w:r>
        <w:rPr>
          <w:color w:val="231F20"/>
          <w:spacing w:val="-3"/>
        </w:rPr>
        <w:t>costoso </w:t>
      </w:r>
      <w:r>
        <w:rPr>
          <w:color w:val="231F20"/>
        </w:rPr>
        <w:t>el </w:t>
      </w:r>
      <w:r>
        <w:rPr>
          <w:color w:val="231F20"/>
          <w:spacing w:val="-4"/>
        </w:rPr>
        <w:t>otorgamiento </w:t>
      </w:r>
      <w:r>
        <w:rPr>
          <w:color w:val="231F20"/>
        </w:rPr>
        <w:t>de </w:t>
      </w:r>
      <w:r>
        <w:rPr>
          <w:color w:val="231F20"/>
          <w:spacing w:val="-3"/>
        </w:rPr>
        <w:t>servicios básicos, como agua, luz, drenaje, </w:t>
      </w:r>
      <w:r>
        <w:rPr>
          <w:color w:val="231F20"/>
          <w:spacing w:val="-4"/>
        </w:rPr>
        <w:t>pavimentación </w:t>
      </w:r>
      <w:r>
        <w:rPr>
          <w:color w:val="231F20"/>
        </w:rPr>
        <w:t>y </w:t>
      </w:r>
      <w:r>
        <w:rPr>
          <w:color w:val="231F20"/>
          <w:spacing w:val="-4"/>
        </w:rPr>
        <w:t>transporte </w:t>
      </w:r>
      <w:r>
        <w:rPr>
          <w:color w:val="231F20"/>
          <w:spacing w:val="-3"/>
        </w:rPr>
        <w:t>público.</w:t>
      </w:r>
    </w:p>
    <w:p>
      <w:pPr>
        <w:pStyle w:val="BodyText"/>
        <w:spacing w:line="278" w:lineRule="auto" w:before="57"/>
        <w:ind w:left="117" w:right="114" w:firstLine="283"/>
        <w:jc w:val="both"/>
      </w:pPr>
      <w:r>
        <w:rPr>
          <w:color w:val="231F20"/>
        </w:rPr>
        <w:t>Las áreas al margen de la ilegalidad respecto a la tenencia de la tierra representan</w:t>
      </w:r>
      <w:r>
        <w:rPr>
          <w:color w:val="231F20"/>
          <w:spacing w:val="-20"/>
        </w:rPr>
        <w:t> </w:t>
      </w:r>
      <w:r>
        <w:rPr>
          <w:color w:val="231F20"/>
        </w:rPr>
        <w:t>uno</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verdaderos</w:t>
      </w:r>
      <w:r>
        <w:rPr>
          <w:color w:val="231F20"/>
          <w:spacing w:val="-20"/>
        </w:rPr>
        <w:t> </w:t>
      </w:r>
      <w:r>
        <w:rPr>
          <w:color w:val="231F20"/>
        </w:rPr>
        <w:t>retos</w:t>
      </w:r>
      <w:r>
        <w:rPr>
          <w:color w:val="231F20"/>
          <w:spacing w:val="-20"/>
        </w:rPr>
        <w:t> </w:t>
      </w:r>
      <w:r>
        <w:rPr>
          <w:color w:val="231F20"/>
        </w:rPr>
        <w:t>para</w:t>
      </w:r>
      <w:r>
        <w:rPr>
          <w:color w:val="231F20"/>
          <w:spacing w:val="-20"/>
        </w:rPr>
        <w:t> </w:t>
      </w:r>
      <w:r>
        <w:rPr>
          <w:color w:val="231F20"/>
        </w:rPr>
        <w:t>la</w:t>
      </w:r>
      <w:r>
        <w:rPr>
          <w:color w:val="231F20"/>
          <w:spacing w:val="-20"/>
        </w:rPr>
        <w:t> </w:t>
      </w:r>
      <w:r>
        <w:rPr>
          <w:color w:val="231F20"/>
        </w:rPr>
        <w:t>administración</w:t>
      </w:r>
      <w:r>
        <w:rPr>
          <w:color w:val="231F20"/>
          <w:spacing w:val="-20"/>
        </w:rPr>
        <w:t> </w:t>
      </w:r>
      <w:r>
        <w:rPr>
          <w:color w:val="231F20"/>
        </w:rPr>
        <w:t>pública</w:t>
      </w:r>
      <w:r>
        <w:rPr>
          <w:color w:val="231F20"/>
          <w:spacing w:val="-19"/>
        </w:rPr>
        <w:t> </w:t>
      </w:r>
      <w:r>
        <w:rPr>
          <w:color w:val="231F20"/>
        </w:rPr>
        <w:t>en sus</w:t>
      </w:r>
      <w:r>
        <w:rPr>
          <w:color w:val="231F20"/>
          <w:spacing w:val="-6"/>
        </w:rPr>
        <w:t> </w:t>
      </w:r>
      <w:r>
        <w:rPr>
          <w:color w:val="231F20"/>
        </w:rPr>
        <w:t>tres</w:t>
      </w:r>
      <w:r>
        <w:rPr>
          <w:color w:val="231F20"/>
          <w:spacing w:val="-6"/>
        </w:rPr>
        <w:t> </w:t>
      </w:r>
      <w:r>
        <w:rPr>
          <w:color w:val="231F20"/>
        </w:rPr>
        <w:t>niveles,</w:t>
      </w:r>
      <w:r>
        <w:rPr>
          <w:color w:val="231F20"/>
          <w:spacing w:val="-6"/>
        </w:rPr>
        <w:t> </w:t>
      </w:r>
      <w:r>
        <w:rPr>
          <w:color w:val="231F20"/>
          <w:spacing w:val="-3"/>
        </w:rPr>
        <w:t>ya</w:t>
      </w:r>
      <w:r>
        <w:rPr>
          <w:color w:val="231F20"/>
          <w:spacing w:val="-6"/>
        </w:rPr>
        <w:t> </w:t>
      </w:r>
      <w:r>
        <w:rPr>
          <w:color w:val="231F20"/>
        </w:rPr>
        <w:t>que</w:t>
      </w:r>
      <w:r>
        <w:rPr>
          <w:color w:val="231F20"/>
          <w:spacing w:val="-6"/>
        </w:rPr>
        <w:t> </w:t>
      </w:r>
      <w:r>
        <w:rPr>
          <w:color w:val="231F20"/>
        </w:rPr>
        <w:t>esta</w:t>
      </w:r>
      <w:r>
        <w:rPr>
          <w:color w:val="231F20"/>
          <w:spacing w:val="-6"/>
        </w:rPr>
        <w:t> </w:t>
      </w:r>
      <w:r>
        <w:rPr>
          <w:color w:val="231F20"/>
        </w:rPr>
        <w:t>situación</w:t>
      </w:r>
      <w:r>
        <w:rPr>
          <w:color w:val="231F20"/>
          <w:spacing w:val="-6"/>
        </w:rPr>
        <w:t> </w:t>
      </w:r>
      <w:r>
        <w:rPr>
          <w:color w:val="231F20"/>
        </w:rPr>
        <w:t>de</w:t>
      </w:r>
      <w:r>
        <w:rPr>
          <w:color w:val="231F20"/>
          <w:spacing w:val="-6"/>
        </w:rPr>
        <w:t> </w:t>
      </w:r>
      <w:r>
        <w:rPr>
          <w:color w:val="231F20"/>
        </w:rPr>
        <w:t>irregularidad</w:t>
      </w:r>
      <w:r>
        <w:rPr>
          <w:color w:val="231F20"/>
          <w:spacing w:val="-6"/>
        </w:rPr>
        <w:t> </w:t>
      </w:r>
      <w:r>
        <w:rPr>
          <w:color w:val="231F20"/>
        </w:rPr>
        <w:t>no</w:t>
      </w:r>
      <w:r>
        <w:rPr>
          <w:color w:val="231F20"/>
          <w:spacing w:val="-6"/>
        </w:rPr>
        <w:t> </w:t>
      </w:r>
      <w:r>
        <w:rPr>
          <w:color w:val="231F20"/>
        </w:rPr>
        <w:t>sólo</w:t>
      </w:r>
      <w:r>
        <w:rPr>
          <w:color w:val="231F20"/>
          <w:spacing w:val="-6"/>
        </w:rPr>
        <w:t> </w:t>
      </w:r>
      <w:r>
        <w:rPr>
          <w:color w:val="231F20"/>
        </w:rPr>
        <w:t>condiciona el</w:t>
      </w:r>
      <w:r>
        <w:rPr>
          <w:color w:val="231F20"/>
          <w:spacing w:val="-6"/>
        </w:rPr>
        <w:t> </w:t>
      </w:r>
      <w:r>
        <w:rPr>
          <w:color w:val="231F20"/>
        </w:rPr>
        <w:t>otorgamiento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servicios,</w:t>
      </w:r>
      <w:r>
        <w:rPr>
          <w:color w:val="231F20"/>
          <w:spacing w:val="-6"/>
        </w:rPr>
        <w:t> </w:t>
      </w:r>
      <w:r>
        <w:rPr>
          <w:color w:val="231F20"/>
        </w:rPr>
        <w:t>sino</w:t>
      </w:r>
      <w:r>
        <w:rPr>
          <w:color w:val="231F20"/>
          <w:spacing w:val="-6"/>
        </w:rPr>
        <w:t> </w:t>
      </w:r>
      <w:r>
        <w:rPr>
          <w:color w:val="231F20"/>
        </w:rPr>
        <w:t>también</w:t>
      </w:r>
      <w:r>
        <w:rPr>
          <w:color w:val="231F20"/>
          <w:spacing w:val="-5"/>
        </w:rPr>
        <w:t> </w:t>
      </w:r>
      <w:r>
        <w:rPr>
          <w:color w:val="231F20"/>
        </w:rPr>
        <w:t>los</w:t>
      </w:r>
      <w:r>
        <w:rPr>
          <w:color w:val="231F20"/>
          <w:spacing w:val="-6"/>
        </w:rPr>
        <w:t> </w:t>
      </w:r>
      <w:r>
        <w:rPr>
          <w:color w:val="231F20"/>
        </w:rPr>
        <w:t>procesos</w:t>
      </w:r>
      <w:r>
        <w:rPr>
          <w:color w:val="231F20"/>
          <w:spacing w:val="-6"/>
        </w:rPr>
        <w:t> </w:t>
      </w:r>
      <w:r>
        <w:rPr>
          <w:color w:val="231F20"/>
        </w:rPr>
        <w:t>de</w:t>
      </w:r>
      <w:r>
        <w:rPr>
          <w:color w:val="231F20"/>
          <w:spacing w:val="-6"/>
        </w:rPr>
        <w:t> </w:t>
      </w:r>
      <w:r>
        <w:rPr>
          <w:color w:val="231F20"/>
        </w:rPr>
        <w:t>edificación de la vivienda. Ante esta situación, el Gobierno del Estado de México con la creación del Instituto Mexiquense de la Vivienda Social (IMEVIS), el  23 de septiembre de 2003, dependiente de la Secretaría de Desarrollo Urbano</w:t>
      </w:r>
      <w:r>
        <w:rPr>
          <w:color w:val="231F20"/>
          <w:spacing w:val="-13"/>
        </w:rPr>
        <w:t> </w:t>
      </w:r>
      <w:r>
        <w:rPr>
          <w:color w:val="231F20"/>
        </w:rPr>
        <w:t>Estatal,</w:t>
      </w:r>
      <w:r>
        <w:rPr>
          <w:color w:val="231F20"/>
          <w:spacing w:val="-13"/>
        </w:rPr>
        <w:t> </w:t>
      </w:r>
      <w:r>
        <w:rPr>
          <w:color w:val="231F20"/>
        </w:rPr>
        <w:t>se</w:t>
      </w:r>
      <w:r>
        <w:rPr>
          <w:color w:val="231F20"/>
          <w:spacing w:val="-13"/>
        </w:rPr>
        <w:t> </w:t>
      </w:r>
      <w:r>
        <w:rPr>
          <w:color w:val="231F20"/>
        </w:rPr>
        <w:t>ha</w:t>
      </w:r>
      <w:r>
        <w:rPr>
          <w:color w:val="231F20"/>
          <w:spacing w:val="-13"/>
        </w:rPr>
        <w:t> </w:t>
      </w:r>
      <w:r>
        <w:rPr>
          <w:color w:val="231F20"/>
        </w:rPr>
        <w:t>propuesto</w:t>
      </w:r>
      <w:r>
        <w:rPr>
          <w:color w:val="231F20"/>
          <w:spacing w:val="-13"/>
        </w:rPr>
        <w:t> </w:t>
      </w:r>
      <w:r>
        <w:rPr>
          <w:color w:val="231F20"/>
        </w:rPr>
        <w:t>enfrentar</w:t>
      </w:r>
      <w:r>
        <w:rPr>
          <w:color w:val="231F20"/>
          <w:spacing w:val="-13"/>
        </w:rPr>
        <w:t> </w:t>
      </w:r>
      <w:r>
        <w:rPr>
          <w:color w:val="231F20"/>
        </w:rPr>
        <w:t>el</w:t>
      </w:r>
      <w:r>
        <w:rPr>
          <w:color w:val="231F20"/>
          <w:spacing w:val="-13"/>
        </w:rPr>
        <w:t> </w:t>
      </w:r>
      <w:r>
        <w:rPr>
          <w:color w:val="231F20"/>
        </w:rPr>
        <w:t>fenómeno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irregularidad del crecimiento, llevando a cabo el programa sobre la regularización de los asentamientos humanos y sobre su prevención, apoyándose en este último,</w:t>
      </w:r>
      <w:r>
        <w:rPr>
          <w:color w:val="231F20"/>
          <w:spacing w:val="-19"/>
        </w:rPr>
        <w:t> </w:t>
      </w:r>
      <w:r>
        <w:rPr>
          <w:color w:val="231F20"/>
        </w:rPr>
        <w:t>con</w:t>
      </w:r>
      <w:r>
        <w:rPr>
          <w:color w:val="231F20"/>
          <w:spacing w:val="-19"/>
        </w:rPr>
        <w:t> </w:t>
      </w:r>
      <w:r>
        <w:rPr>
          <w:color w:val="231F20"/>
        </w:rPr>
        <w:t>la</w:t>
      </w:r>
      <w:r>
        <w:rPr>
          <w:color w:val="231F20"/>
          <w:spacing w:val="-19"/>
        </w:rPr>
        <w:t> </w:t>
      </w:r>
      <w:r>
        <w:rPr>
          <w:color w:val="231F20"/>
        </w:rPr>
        <w:t>creación</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Comités</w:t>
      </w:r>
      <w:r>
        <w:rPr>
          <w:color w:val="231F20"/>
          <w:spacing w:val="-19"/>
        </w:rPr>
        <w:t> </w:t>
      </w:r>
      <w:r>
        <w:rPr>
          <w:color w:val="231F20"/>
        </w:rPr>
        <w:t>Municipales</w:t>
      </w:r>
      <w:r>
        <w:rPr>
          <w:color w:val="231F20"/>
          <w:spacing w:val="-19"/>
        </w:rPr>
        <w:t> </w:t>
      </w:r>
      <w:r>
        <w:rPr>
          <w:color w:val="231F20"/>
        </w:rPr>
        <w:t>de</w:t>
      </w:r>
      <w:r>
        <w:rPr>
          <w:color w:val="231F20"/>
          <w:spacing w:val="-19"/>
        </w:rPr>
        <w:t> </w:t>
      </w:r>
      <w:r>
        <w:rPr>
          <w:color w:val="231F20"/>
        </w:rPr>
        <w:t>Prevención</w:t>
      </w:r>
      <w:r>
        <w:rPr>
          <w:color w:val="231F20"/>
          <w:spacing w:val="-19"/>
        </w:rPr>
        <w:t> </w:t>
      </w:r>
      <w:r>
        <w:rPr>
          <w:color w:val="231F20"/>
        </w:rPr>
        <w:t>y</w:t>
      </w:r>
      <w:r>
        <w:rPr>
          <w:color w:val="231F20"/>
          <w:spacing w:val="-19"/>
        </w:rPr>
        <w:t> </w:t>
      </w:r>
      <w:r>
        <w:rPr>
          <w:color w:val="231F20"/>
        </w:rPr>
        <w:t>Control del</w:t>
      </w:r>
      <w:r>
        <w:rPr>
          <w:color w:val="231F20"/>
          <w:spacing w:val="-10"/>
        </w:rPr>
        <w:t> </w:t>
      </w:r>
      <w:r>
        <w:rPr>
          <w:color w:val="231F20"/>
        </w:rPr>
        <w:t>Crecimiento</w:t>
      </w:r>
      <w:r>
        <w:rPr>
          <w:color w:val="231F20"/>
          <w:spacing w:val="-10"/>
        </w:rPr>
        <w:t> </w:t>
      </w:r>
      <w:r>
        <w:rPr>
          <w:color w:val="231F20"/>
        </w:rPr>
        <w:t>Urbano</w:t>
      </w:r>
      <w:r>
        <w:rPr>
          <w:color w:val="231F20"/>
          <w:spacing w:val="-9"/>
        </w:rPr>
        <w:t> </w:t>
      </w:r>
      <w:r>
        <w:rPr>
          <w:color w:val="231F20"/>
        </w:rPr>
        <w:t>como</w:t>
      </w:r>
      <w:r>
        <w:rPr>
          <w:color w:val="231F20"/>
          <w:spacing w:val="-10"/>
        </w:rPr>
        <w:t> </w:t>
      </w:r>
      <w:r>
        <w:rPr>
          <w:color w:val="231F20"/>
        </w:rPr>
        <w:t>una</w:t>
      </w:r>
      <w:r>
        <w:rPr>
          <w:color w:val="231F20"/>
          <w:spacing w:val="-9"/>
        </w:rPr>
        <w:t> </w:t>
      </w:r>
      <w:r>
        <w:rPr>
          <w:color w:val="231F20"/>
        </w:rPr>
        <w:t>estrategia</w:t>
      </w:r>
      <w:r>
        <w:rPr>
          <w:color w:val="231F20"/>
          <w:spacing w:val="-10"/>
        </w:rPr>
        <w:t> </w:t>
      </w:r>
      <w:r>
        <w:rPr>
          <w:color w:val="231F20"/>
        </w:rPr>
        <w:t>de</w:t>
      </w:r>
      <w:r>
        <w:rPr>
          <w:color w:val="231F20"/>
          <w:spacing w:val="-10"/>
        </w:rPr>
        <w:t> </w:t>
      </w:r>
      <w:r>
        <w:rPr>
          <w:color w:val="231F20"/>
        </w:rPr>
        <w:t>regulación</w:t>
      </w:r>
      <w:r>
        <w:rPr>
          <w:color w:val="231F20"/>
          <w:spacing w:val="-10"/>
        </w:rPr>
        <w:t> </w:t>
      </w:r>
      <w:r>
        <w:rPr>
          <w:color w:val="231F20"/>
        </w:rPr>
        <w:t>territorial</w:t>
      </w:r>
      <w:r>
        <w:rPr>
          <w:color w:val="231F20"/>
          <w:spacing w:val="-10"/>
        </w:rPr>
        <w:t> </w:t>
      </w:r>
      <w:r>
        <w:rPr>
          <w:color w:val="231F20"/>
        </w:rPr>
        <w:t>que</w:t>
      </w:r>
    </w:p>
    <w:p>
      <w:pPr>
        <w:pStyle w:val="BodyText"/>
        <w:spacing w:before="31"/>
        <w:ind w:left="117"/>
        <w:jc w:val="both"/>
      </w:pPr>
      <w:r>
        <w:rPr>
          <w:color w:val="231F20"/>
        </w:rPr>
        <w:t>hace corresponsables a los gobiernos municipal, estatal y federal.</w:t>
      </w:r>
    </w:p>
    <w:p>
      <w:pPr>
        <w:pStyle w:val="Heading5"/>
        <w:spacing w:line="326" w:lineRule="auto" w:before="146"/>
        <w:ind w:right="115"/>
      </w:pPr>
      <w:r>
        <w:rPr>
          <w:color w:val="231F20"/>
        </w:rPr>
        <w:t>Comités</w:t>
      </w:r>
      <w:r>
        <w:rPr>
          <w:color w:val="231F20"/>
          <w:spacing w:val="-18"/>
        </w:rPr>
        <w:t> </w:t>
      </w:r>
      <w:r>
        <w:rPr>
          <w:color w:val="231F20"/>
        </w:rPr>
        <w:t>municipales</w:t>
      </w:r>
      <w:r>
        <w:rPr>
          <w:color w:val="231F20"/>
          <w:spacing w:val="-18"/>
        </w:rPr>
        <w:t> </w:t>
      </w:r>
      <w:r>
        <w:rPr>
          <w:color w:val="231F20"/>
        </w:rPr>
        <w:t>de</w:t>
      </w:r>
      <w:r>
        <w:rPr>
          <w:color w:val="231F20"/>
          <w:spacing w:val="-18"/>
        </w:rPr>
        <w:t> </w:t>
      </w:r>
      <w:r>
        <w:rPr>
          <w:color w:val="231F20"/>
        </w:rPr>
        <w:t>prevención</w:t>
      </w:r>
      <w:r>
        <w:rPr>
          <w:color w:val="231F20"/>
          <w:spacing w:val="-18"/>
        </w:rPr>
        <w:t> </w:t>
      </w:r>
      <w:r>
        <w:rPr>
          <w:color w:val="231F20"/>
        </w:rPr>
        <w:t>y</w:t>
      </w:r>
      <w:r>
        <w:rPr>
          <w:color w:val="231F20"/>
          <w:spacing w:val="-18"/>
        </w:rPr>
        <w:t> </w:t>
      </w:r>
      <w:r>
        <w:rPr>
          <w:color w:val="231F20"/>
        </w:rPr>
        <w:t>control</w:t>
      </w:r>
      <w:r>
        <w:rPr>
          <w:color w:val="231F20"/>
          <w:spacing w:val="-17"/>
        </w:rPr>
        <w:t> </w:t>
      </w:r>
      <w:r>
        <w:rPr>
          <w:color w:val="231F20"/>
        </w:rPr>
        <w:t>del</w:t>
      </w:r>
      <w:r>
        <w:rPr>
          <w:color w:val="231F20"/>
          <w:spacing w:val="-18"/>
        </w:rPr>
        <w:t> </w:t>
      </w:r>
      <w:r>
        <w:rPr>
          <w:color w:val="231F20"/>
        </w:rPr>
        <w:t>crecimiento urbano como estrategia de regulación territorial en el Estado de</w:t>
      </w:r>
      <w:r>
        <w:rPr>
          <w:color w:val="231F20"/>
          <w:spacing w:val="19"/>
        </w:rPr>
        <w:t> </w:t>
      </w:r>
      <w:r>
        <w:rPr>
          <w:color w:val="231F20"/>
        </w:rPr>
        <w:t>México</w:t>
      </w:r>
    </w:p>
    <w:p>
      <w:pPr>
        <w:pStyle w:val="BodyText"/>
        <w:spacing w:line="288" w:lineRule="auto" w:before="9"/>
        <w:ind w:left="117" w:right="115"/>
        <w:jc w:val="both"/>
      </w:pPr>
      <w:r>
        <w:rPr>
          <w:color w:val="231F20"/>
        </w:rPr>
        <w:t>Con base en los lineamientos de los ejes rectores que establece el actual Plan Estatal de Desarrollo  Urbano  del  Estado  de  México  (publicado  en </w:t>
      </w:r>
      <w:r>
        <w:rPr>
          <w:color w:val="231F20"/>
          <w:spacing w:val="-3"/>
        </w:rPr>
        <w:t>mayo </w:t>
      </w:r>
      <w:r>
        <w:rPr>
          <w:color w:val="231F20"/>
        </w:rPr>
        <w:t>de 2008), el IMEVIS, realiza una serie de acciones del orden </w:t>
      </w:r>
      <w:r>
        <w:rPr>
          <w:color w:val="231F20"/>
          <w:spacing w:val="-3"/>
        </w:rPr>
        <w:t>preventivo </w:t>
      </w:r>
      <w:r>
        <w:rPr>
          <w:color w:val="231F20"/>
        </w:rPr>
        <w:t>y correctivo, entre las que</w:t>
      </w:r>
      <w:r>
        <w:rPr>
          <w:color w:val="231F20"/>
          <w:spacing w:val="-13"/>
        </w:rPr>
        <w:t> </w:t>
      </w:r>
      <w:r>
        <w:rPr>
          <w:color w:val="231F20"/>
        </w:rPr>
        <w:t>destacan:</w:t>
      </w:r>
    </w:p>
    <w:p>
      <w:pPr>
        <w:spacing w:after="0" w:line="288" w:lineRule="auto"/>
        <w:jc w:val="both"/>
        <w:sectPr>
          <w:footerReference w:type="default" r:id="rId175"/>
          <w:footerReference w:type="even" r:id="rId176"/>
          <w:pgSz w:w="9640" w:h="13040"/>
          <w:pgMar w:footer="839" w:header="689" w:top="1040" w:bottom="1020" w:left="1300" w:right="1300"/>
        </w:sectPr>
      </w:pPr>
    </w:p>
    <w:p>
      <w:pPr>
        <w:pStyle w:val="BodyText"/>
        <w:spacing w:before="5"/>
      </w:pPr>
    </w:p>
    <w:p>
      <w:pPr>
        <w:pStyle w:val="BodyText"/>
        <w:spacing w:before="69"/>
        <w:ind w:left="117" w:right="-4"/>
      </w:pPr>
      <w:r>
        <w:rPr>
          <w:color w:val="231F20"/>
        </w:rPr>
        <w:t>•Evitar el establecimiento de los asentamientos humanos irregulares.</w:t>
      </w:r>
    </w:p>
    <w:p>
      <w:pPr>
        <w:pStyle w:val="BodyText"/>
        <w:spacing w:before="115"/>
        <w:ind w:left="117" w:right="-4"/>
      </w:pPr>
      <w:r>
        <w:rPr>
          <w:color w:val="231F20"/>
        </w:rPr>
        <w:t>•Celebrar</w:t>
      </w:r>
      <w:r>
        <w:rPr>
          <w:color w:val="231F20"/>
          <w:spacing w:val="-20"/>
        </w:rPr>
        <w:t> </w:t>
      </w:r>
      <w:r>
        <w:rPr>
          <w:color w:val="231F20"/>
        </w:rPr>
        <w:t>convenios</w:t>
      </w:r>
      <w:r>
        <w:rPr>
          <w:color w:val="231F20"/>
          <w:spacing w:val="-20"/>
        </w:rPr>
        <w:t> </w:t>
      </w:r>
      <w:r>
        <w:rPr>
          <w:color w:val="231F20"/>
        </w:rPr>
        <w:t>de</w:t>
      </w:r>
      <w:r>
        <w:rPr>
          <w:color w:val="231F20"/>
          <w:spacing w:val="-20"/>
        </w:rPr>
        <w:t> </w:t>
      </w:r>
      <w:r>
        <w:rPr>
          <w:color w:val="231F20"/>
        </w:rPr>
        <w:t>coordinación</w:t>
      </w:r>
      <w:r>
        <w:rPr>
          <w:color w:val="231F20"/>
          <w:spacing w:val="-20"/>
        </w:rPr>
        <w:t> </w:t>
      </w:r>
      <w:r>
        <w:rPr>
          <w:color w:val="231F20"/>
        </w:rPr>
        <w:t>con</w:t>
      </w:r>
      <w:r>
        <w:rPr>
          <w:color w:val="231F20"/>
          <w:spacing w:val="-20"/>
        </w:rPr>
        <w:t> </w:t>
      </w:r>
      <w:r>
        <w:rPr>
          <w:color w:val="231F20"/>
        </w:rPr>
        <w:t>los</w:t>
      </w:r>
      <w:r>
        <w:rPr>
          <w:color w:val="231F20"/>
          <w:spacing w:val="-20"/>
        </w:rPr>
        <w:t> </w:t>
      </w:r>
      <w:r>
        <w:rPr>
          <w:color w:val="231F20"/>
        </w:rPr>
        <w:t>Ayuntamientos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Entidad.</w:t>
      </w:r>
    </w:p>
    <w:p>
      <w:pPr>
        <w:pStyle w:val="BodyText"/>
        <w:spacing w:before="115"/>
        <w:ind w:left="117" w:right="-4"/>
      </w:pPr>
      <w:r>
        <w:rPr>
          <w:color w:val="231F20"/>
        </w:rPr>
        <w:t>•Regularizar los asentamientos humanos (regulares e irregulares).</w:t>
      </w:r>
    </w:p>
    <w:p>
      <w:pPr>
        <w:pStyle w:val="BodyText"/>
        <w:spacing w:before="115"/>
        <w:ind w:left="117" w:right="-4"/>
      </w:pPr>
      <w:r>
        <w:rPr>
          <w:color w:val="231F20"/>
        </w:rPr>
        <w:t>•Regularizar la tenencia de la tierra en los ámbitos urbano y rural.</w:t>
      </w:r>
    </w:p>
    <w:p>
      <w:pPr>
        <w:pStyle w:val="BodyText"/>
        <w:spacing w:line="242" w:lineRule="auto" w:before="115"/>
        <w:ind w:left="230" w:right="27" w:hanging="114"/>
      </w:pPr>
      <w:r>
        <w:rPr>
          <w:color w:val="231F20"/>
        </w:rPr>
        <w:t>•Ofrecer suelo por medio del Fraccionamiento Social Progresivo en zonas aptas para el desarrollo urbano.</w:t>
      </w:r>
    </w:p>
    <w:p>
      <w:pPr>
        <w:pStyle w:val="BodyText"/>
        <w:spacing w:line="242" w:lineRule="auto" w:before="113"/>
        <w:ind w:left="230" w:right="-4" w:hanging="114"/>
      </w:pPr>
      <w:r>
        <w:rPr>
          <w:color w:val="231F20"/>
        </w:rPr>
        <w:t>•Consolidar la participación activa de los 125 municipios para la instalación  y  la  adecuada  operación  de  los  Comités  Municipales  de</w:t>
      </w:r>
    </w:p>
    <w:p>
      <w:pPr>
        <w:pStyle w:val="BodyText"/>
        <w:spacing w:before="69"/>
        <w:ind w:left="230" w:right="-4"/>
      </w:pPr>
      <w:r>
        <w:rPr>
          <w:color w:val="231F20"/>
        </w:rPr>
        <w:t>Prevención y Control del Crecimiento Urbano.</w:t>
      </w:r>
    </w:p>
    <w:p>
      <w:pPr>
        <w:pStyle w:val="BodyText"/>
        <w:spacing w:line="278" w:lineRule="auto" w:before="155"/>
        <w:ind w:left="117" w:right="115" w:firstLine="283"/>
        <w:jc w:val="both"/>
      </w:pPr>
      <w:r>
        <w:rPr>
          <w:color w:val="231F20"/>
        </w:rPr>
        <w:t>Objetivo General de los Comités Municipales de Prevención y Control del Crecimiento Urbano</w:t>
      </w:r>
    </w:p>
    <w:p>
      <w:pPr>
        <w:pStyle w:val="BodyText"/>
        <w:spacing w:line="278" w:lineRule="auto" w:before="57"/>
        <w:ind w:left="117" w:right="115" w:firstLine="283"/>
        <w:jc w:val="both"/>
      </w:pPr>
      <w:r>
        <w:rPr>
          <w:color w:val="231F20"/>
        </w:rPr>
        <w:t>Su objetivo general es prevenir y evitar la irregularidad de los asentamiento humanos y la tenencia de la tierra en el ámbito de su jurisdicción, apoyándose para ello en la legislación vigente y en las políticas delineadas por los gobiernos federal, estatal y municipal, en los Planes de Desarrollo Urbano de competencia estatal y municipal y en los instrumentos de los centros estratégicos de crecimiento urbano.</w:t>
      </w:r>
    </w:p>
    <w:p>
      <w:pPr>
        <w:pStyle w:val="BodyText"/>
        <w:spacing w:line="278" w:lineRule="auto" w:before="57"/>
        <w:ind w:left="117" w:right="109" w:firstLine="283"/>
        <w:jc w:val="both"/>
      </w:pPr>
      <w:r>
        <w:rPr>
          <w:color w:val="231F20"/>
        </w:rPr>
        <w:t>Para </w:t>
      </w:r>
      <w:r>
        <w:rPr>
          <w:color w:val="231F20"/>
          <w:spacing w:val="2"/>
        </w:rPr>
        <w:t>lograr este objetivo, </w:t>
      </w:r>
      <w:r>
        <w:rPr>
          <w:color w:val="231F20"/>
        </w:rPr>
        <w:t>es  </w:t>
      </w:r>
      <w:r>
        <w:rPr>
          <w:color w:val="231F20"/>
          <w:spacing w:val="3"/>
        </w:rPr>
        <w:t>necesario </w:t>
      </w:r>
      <w:r>
        <w:rPr>
          <w:color w:val="231F20"/>
          <w:spacing w:val="2"/>
        </w:rPr>
        <w:t>promover </w:t>
      </w:r>
      <w:r>
        <w:rPr>
          <w:color w:val="231F20"/>
        </w:rPr>
        <w:t>la  </w:t>
      </w:r>
      <w:r>
        <w:rPr>
          <w:color w:val="231F20"/>
          <w:spacing w:val="4"/>
        </w:rPr>
        <w:t>participación  </w:t>
      </w:r>
      <w:r>
        <w:rPr>
          <w:color w:val="231F20"/>
        </w:rPr>
        <w:t>de </w:t>
      </w:r>
      <w:r>
        <w:rPr>
          <w:color w:val="231F20"/>
          <w:spacing w:val="2"/>
        </w:rPr>
        <w:t>los 125 </w:t>
      </w:r>
      <w:r>
        <w:rPr>
          <w:color w:val="231F20"/>
          <w:spacing w:val="3"/>
        </w:rPr>
        <w:t>municipios </w:t>
      </w:r>
      <w:r>
        <w:rPr>
          <w:color w:val="231F20"/>
        </w:rPr>
        <w:t>para la </w:t>
      </w:r>
      <w:r>
        <w:rPr>
          <w:color w:val="231F20"/>
          <w:spacing w:val="3"/>
        </w:rPr>
        <w:t>operación adecuada </w:t>
      </w:r>
      <w:r>
        <w:rPr>
          <w:color w:val="231F20"/>
        </w:rPr>
        <w:t>de </w:t>
      </w:r>
      <w:r>
        <w:rPr>
          <w:color w:val="231F20"/>
          <w:spacing w:val="2"/>
        </w:rPr>
        <w:t>los </w:t>
      </w:r>
      <w:r>
        <w:rPr>
          <w:color w:val="231F20"/>
          <w:spacing w:val="3"/>
        </w:rPr>
        <w:t>Comités Municipales</w:t>
      </w:r>
      <w:r>
        <w:rPr>
          <w:color w:val="231F20"/>
          <w:spacing w:val="-8"/>
        </w:rPr>
        <w:t> </w:t>
      </w:r>
      <w:r>
        <w:rPr>
          <w:color w:val="231F20"/>
        </w:rPr>
        <w:t>de</w:t>
      </w:r>
      <w:r>
        <w:rPr>
          <w:color w:val="231F20"/>
          <w:spacing w:val="-8"/>
        </w:rPr>
        <w:t> </w:t>
      </w:r>
      <w:r>
        <w:rPr>
          <w:color w:val="231F20"/>
          <w:spacing w:val="2"/>
        </w:rPr>
        <w:t>Prevención</w:t>
      </w:r>
      <w:r>
        <w:rPr>
          <w:color w:val="231F20"/>
          <w:spacing w:val="-8"/>
        </w:rPr>
        <w:t> </w:t>
      </w:r>
      <w:r>
        <w:rPr>
          <w:color w:val="231F20"/>
        </w:rPr>
        <w:t>y</w:t>
      </w:r>
      <w:r>
        <w:rPr>
          <w:color w:val="231F20"/>
          <w:spacing w:val="-8"/>
        </w:rPr>
        <w:t> </w:t>
      </w:r>
      <w:r>
        <w:rPr>
          <w:color w:val="231F20"/>
          <w:spacing w:val="3"/>
        </w:rPr>
        <w:t>Control</w:t>
      </w:r>
      <w:r>
        <w:rPr>
          <w:color w:val="231F20"/>
          <w:spacing w:val="-8"/>
        </w:rPr>
        <w:t> </w:t>
      </w:r>
      <w:r>
        <w:rPr>
          <w:color w:val="231F20"/>
          <w:spacing w:val="2"/>
        </w:rPr>
        <w:t>del</w:t>
      </w:r>
      <w:r>
        <w:rPr>
          <w:color w:val="231F20"/>
          <w:spacing w:val="-8"/>
        </w:rPr>
        <w:t> </w:t>
      </w:r>
      <w:r>
        <w:rPr>
          <w:color w:val="231F20"/>
          <w:spacing w:val="3"/>
        </w:rPr>
        <w:t>Crecimiento</w:t>
      </w:r>
      <w:r>
        <w:rPr>
          <w:color w:val="231F20"/>
          <w:spacing w:val="-8"/>
        </w:rPr>
        <w:t> </w:t>
      </w:r>
      <w:r>
        <w:rPr>
          <w:color w:val="231F20"/>
          <w:spacing w:val="3"/>
        </w:rPr>
        <w:t>Urbano,</w:t>
      </w:r>
      <w:r>
        <w:rPr>
          <w:color w:val="231F20"/>
          <w:spacing w:val="-8"/>
        </w:rPr>
        <w:t> </w:t>
      </w:r>
      <w:r>
        <w:rPr>
          <w:color w:val="231F20"/>
        </w:rPr>
        <w:t>lo</w:t>
      </w:r>
      <w:r>
        <w:rPr>
          <w:color w:val="231F20"/>
          <w:spacing w:val="-8"/>
        </w:rPr>
        <w:t> </w:t>
      </w:r>
      <w:r>
        <w:rPr>
          <w:color w:val="231F20"/>
          <w:spacing w:val="3"/>
        </w:rPr>
        <w:t>cual</w:t>
      </w:r>
      <w:r>
        <w:rPr>
          <w:color w:val="231F20"/>
          <w:spacing w:val="-8"/>
        </w:rPr>
        <w:t> </w:t>
      </w:r>
      <w:r>
        <w:rPr>
          <w:color w:val="231F20"/>
          <w:spacing w:val="4"/>
        </w:rPr>
        <w:t>ha </w:t>
      </w:r>
      <w:r>
        <w:rPr>
          <w:color w:val="231F20"/>
          <w:spacing w:val="3"/>
        </w:rPr>
        <w:t>sido</w:t>
      </w:r>
      <w:r>
        <w:rPr>
          <w:color w:val="231F20"/>
          <w:spacing w:val="-14"/>
        </w:rPr>
        <w:t> </w:t>
      </w:r>
      <w:r>
        <w:rPr>
          <w:color w:val="231F20"/>
          <w:spacing w:val="2"/>
        </w:rPr>
        <w:t>una</w:t>
      </w:r>
      <w:r>
        <w:rPr>
          <w:color w:val="231F20"/>
          <w:spacing w:val="-14"/>
        </w:rPr>
        <w:t> </w:t>
      </w:r>
      <w:r>
        <w:rPr>
          <w:color w:val="231F20"/>
          <w:spacing w:val="3"/>
        </w:rPr>
        <w:t>estrategia</w:t>
      </w:r>
      <w:r>
        <w:rPr>
          <w:color w:val="231F20"/>
          <w:spacing w:val="-14"/>
        </w:rPr>
        <w:t> </w:t>
      </w:r>
      <w:r>
        <w:rPr>
          <w:color w:val="231F20"/>
          <w:spacing w:val="2"/>
        </w:rPr>
        <w:t>que</w:t>
      </w:r>
      <w:r>
        <w:rPr>
          <w:color w:val="231F20"/>
          <w:spacing w:val="-14"/>
        </w:rPr>
        <w:t> </w:t>
      </w:r>
      <w:r>
        <w:rPr>
          <w:color w:val="231F20"/>
        </w:rPr>
        <w:t>ha</w:t>
      </w:r>
      <w:r>
        <w:rPr>
          <w:color w:val="231F20"/>
          <w:spacing w:val="-14"/>
        </w:rPr>
        <w:t> </w:t>
      </w:r>
      <w:r>
        <w:rPr>
          <w:color w:val="231F20"/>
          <w:spacing w:val="2"/>
        </w:rPr>
        <w:t>reforzado</w:t>
      </w:r>
      <w:r>
        <w:rPr>
          <w:color w:val="231F20"/>
          <w:spacing w:val="-14"/>
        </w:rPr>
        <w:t> </w:t>
      </w:r>
      <w:r>
        <w:rPr>
          <w:color w:val="231F20"/>
        </w:rPr>
        <w:t>la</w:t>
      </w:r>
      <w:r>
        <w:rPr>
          <w:color w:val="231F20"/>
          <w:spacing w:val="-14"/>
        </w:rPr>
        <w:t> </w:t>
      </w:r>
      <w:r>
        <w:rPr>
          <w:color w:val="231F20"/>
          <w:spacing w:val="3"/>
        </w:rPr>
        <w:t>ordenación</w:t>
      </w:r>
      <w:r>
        <w:rPr>
          <w:color w:val="231F20"/>
          <w:spacing w:val="-14"/>
        </w:rPr>
        <w:t> </w:t>
      </w:r>
      <w:r>
        <w:rPr>
          <w:color w:val="231F20"/>
        </w:rPr>
        <w:t>de</w:t>
      </w:r>
      <w:r>
        <w:rPr>
          <w:color w:val="231F20"/>
          <w:spacing w:val="-14"/>
        </w:rPr>
        <w:t> </w:t>
      </w:r>
      <w:r>
        <w:rPr>
          <w:color w:val="231F20"/>
          <w:spacing w:val="2"/>
        </w:rPr>
        <w:t>los</w:t>
      </w:r>
      <w:r>
        <w:rPr>
          <w:color w:val="231F20"/>
          <w:spacing w:val="-14"/>
        </w:rPr>
        <w:t> </w:t>
      </w:r>
      <w:r>
        <w:rPr>
          <w:color w:val="231F20"/>
          <w:spacing w:val="3"/>
        </w:rPr>
        <w:t>asentamientos humanos </w:t>
      </w:r>
      <w:r>
        <w:rPr>
          <w:color w:val="231F20"/>
        </w:rPr>
        <w:t>a través de </w:t>
      </w:r>
      <w:r>
        <w:rPr>
          <w:color w:val="231F20"/>
          <w:spacing w:val="3"/>
        </w:rPr>
        <w:t>sesiones </w:t>
      </w:r>
      <w:r>
        <w:rPr>
          <w:color w:val="231F20"/>
        </w:rPr>
        <w:t>de </w:t>
      </w:r>
      <w:r>
        <w:rPr>
          <w:color w:val="231F20"/>
          <w:spacing w:val="2"/>
        </w:rPr>
        <w:t>los </w:t>
      </w:r>
      <w:r>
        <w:rPr>
          <w:color w:val="231F20"/>
          <w:spacing w:val="3"/>
        </w:rPr>
        <w:t>Comités, </w:t>
      </w:r>
      <w:r>
        <w:rPr>
          <w:color w:val="231F20"/>
        </w:rPr>
        <w:t>cuyo </w:t>
      </w:r>
      <w:r>
        <w:rPr>
          <w:color w:val="231F20"/>
          <w:spacing w:val="2"/>
        </w:rPr>
        <w:t>objetivo </w:t>
      </w:r>
      <w:r>
        <w:rPr>
          <w:color w:val="231F20"/>
        </w:rPr>
        <w:t>en </w:t>
      </w:r>
      <w:r>
        <w:rPr>
          <w:color w:val="231F20"/>
          <w:spacing w:val="4"/>
        </w:rPr>
        <w:t>su </w:t>
      </w:r>
      <w:r>
        <w:rPr>
          <w:color w:val="231F20"/>
          <w:spacing w:val="3"/>
        </w:rPr>
        <w:t>operatividad </w:t>
      </w:r>
      <w:r>
        <w:rPr>
          <w:color w:val="231F20"/>
          <w:spacing w:val="2"/>
        </w:rPr>
        <w:t>radica </w:t>
      </w:r>
      <w:r>
        <w:rPr>
          <w:color w:val="231F20"/>
        </w:rPr>
        <w:t>en la </w:t>
      </w:r>
      <w:r>
        <w:rPr>
          <w:color w:val="231F20"/>
          <w:spacing w:val="2"/>
        </w:rPr>
        <w:t>prevención </w:t>
      </w:r>
      <w:r>
        <w:rPr>
          <w:color w:val="231F20"/>
        </w:rPr>
        <w:t>de </w:t>
      </w:r>
      <w:r>
        <w:rPr>
          <w:color w:val="231F20"/>
          <w:spacing w:val="2"/>
        </w:rPr>
        <w:t>los </w:t>
      </w:r>
      <w:r>
        <w:rPr>
          <w:color w:val="231F20"/>
          <w:spacing w:val="3"/>
        </w:rPr>
        <w:t>asentamientos humanos </w:t>
      </w:r>
      <w:r>
        <w:rPr>
          <w:color w:val="231F20"/>
          <w:spacing w:val="4"/>
        </w:rPr>
        <w:t>al </w:t>
      </w:r>
      <w:r>
        <w:rPr>
          <w:color w:val="231F20"/>
          <w:spacing w:val="3"/>
        </w:rPr>
        <w:t>margen </w:t>
      </w:r>
      <w:r>
        <w:rPr>
          <w:color w:val="231F20"/>
        </w:rPr>
        <w:t>de la </w:t>
      </w:r>
      <w:r>
        <w:rPr>
          <w:color w:val="231F20"/>
          <w:spacing w:val="3"/>
        </w:rPr>
        <w:t>legalidad urbana. </w:t>
      </w:r>
      <w:r>
        <w:rPr>
          <w:color w:val="231F20"/>
        </w:rPr>
        <w:t>En </w:t>
      </w:r>
      <w:r>
        <w:rPr>
          <w:color w:val="231F20"/>
          <w:spacing w:val="3"/>
        </w:rPr>
        <w:t>ellos </w:t>
      </w:r>
      <w:r>
        <w:rPr>
          <w:color w:val="231F20"/>
        </w:rPr>
        <w:t>se ha </w:t>
      </w:r>
      <w:r>
        <w:rPr>
          <w:color w:val="231F20"/>
          <w:spacing w:val="2"/>
        </w:rPr>
        <w:t>logrado </w:t>
      </w:r>
      <w:r>
        <w:rPr>
          <w:color w:val="231F20"/>
        </w:rPr>
        <w:t>la </w:t>
      </w:r>
      <w:r>
        <w:rPr>
          <w:color w:val="231F20"/>
          <w:spacing w:val="3"/>
        </w:rPr>
        <w:t>coordinación </w:t>
      </w:r>
      <w:r>
        <w:rPr>
          <w:color w:val="231F20"/>
        </w:rPr>
        <w:t>de </w:t>
      </w:r>
      <w:r>
        <w:rPr>
          <w:color w:val="231F20"/>
          <w:spacing w:val="3"/>
        </w:rPr>
        <w:t>acciones </w:t>
      </w:r>
      <w:r>
        <w:rPr>
          <w:color w:val="231F20"/>
        </w:rPr>
        <w:t>de </w:t>
      </w:r>
      <w:r>
        <w:rPr>
          <w:color w:val="231F20"/>
          <w:spacing w:val="2"/>
        </w:rPr>
        <w:t>las </w:t>
      </w:r>
      <w:r>
        <w:rPr>
          <w:color w:val="231F20"/>
          <w:spacing w:val="3"/>
        </w:rPr>
        <w:t>autoridades </w:t>
      </w:r>
      <w:r>
        <w:rPr>
          <w:color w:val="231F20"/>
        </w:rPr>
        <w:t>de </w:t>
      </w:r>
      <w:r>
        <w:rPr>
          <w:color w:val="231F20"/>
          <w:spacing w:val="2"/>
        </w:rPr>
        <w:t>los tres niveles </w:t>
      </w:r>
      <w:r>
        <w:rPr>
          <w:color w:val="231F20"/>
        </w:rPr>
        <w:t>de </w:t>
      </w:r>
      <w:r>
        <w:rPr>
          <w:color w:val="231F20"/>
          <w:spacing w:val="3"/>
        </w:rPr>
        <w:t>gobierno </w:t>
      </w:r>
      <w:r>
        <w:rPr>
          <w:color w:val="231F20"/>
        </w:rPr>
        <w:t>en </w:t>
      </w:r>
      <w:r>
        <w:rPr>
          <w:color w:val="231F20"/>
          <w:spacing w:val="4"/>
        </w:rPr>
        <w:t>su </w:t>
      </w:r>
      <w:r>
        <w:rPr>
          <w:color w:val="231F20"/>
          <w:spacing w:val="3"/>
        </w:rPr>
        <w:t>instalación, </w:t>
      </w:r>
      <w:r>
        <w:rPr>
          <w:color w:val="231F20"/>
          <w:spacing w:val="2"/>
        </w:rPr>
        <w:t>pero </w:t>
      </w:r>
      <w:r>
        <w:rPr>
          <w:color w:val="231F20"/>
        </w:rPr>
        <w:t>no en su </w:t>
      </w:r>
      <w:r>
        <w:rPr>
          <w:color w:val="231F20"/>
          <w:spacing w:val="13"/>
        </w:rPr>
        <w:t> </w:t>
      </w:r>
      <w:r>
        <w:rPr>
          <w:color w:val="231F20"/>
          <w:spacing w:val="3"/>
        </w:rPr>
        <w:t>operación.</w:t>
      </w:r>
    </w:p>
    <w:p>
      <w:pPr>
        <w:pStyle w:val="Heading5"/>
        <w:ind w:right="-4"/>
        <w:jc w:val="left"/>
      </w:pPr>
      <w:r>
        <w:rPr>
          <w:color w:val="231F20"/>
        </w:rPr>
        <w:t>Atribuciones</w:t>
      </w:r>
    </w:p>
    <w:p>
      <w:pPr>
        <w:pStyle w:val="BodyText"/>
        <w:spacing w:line="285" w:lineRule="auto" w:before="99"/>
        <w:ind w:left="117" w:right="114"/>
        <w:jc w:val="both"/>
      </w:pPr>
      <w:r>
        <w:rPr>
          <w:color w:val="231F20"/>
        </w:rPr>
        <w:t>El Comité Municipal de Prevención y Control del Crecimiento Urbano es un órgano interinstitucional de coordinación municipal, estatal y federal para</w:t>
      </w:r>
      <w:r>
        <w:rPr>
          <w:color w:val="231F20"/>
          <w:spacing w:val="-10"/>
        </w:rPr>
        <w:t> </w:t>
      </w:r>
      <w:r>
        <w:rPr>
          <w:color w:val="231F20"/>
        </w:rPr>
        <w:t>la</w:t>
      </w:r>
      <w:r>
        <w:rPr>
          <w:color w:val="231F20"/>
          <w:spacing w:val="-10"/>
        </w:rPr>
        <w:t> </w:t>
      </w:r>
      <w:r>
        <w:rPr>
          <w:color w:val="231F20"/>
        </w:rPr>
        <w:t>vigilancia</w:t>
      </w:r>
      <w:r>
        <w:rPr>
          <w:color w:val="231F20"/>
          <w:spacing w:val="-10"/>
        </w:rPr>
        <w:t> </w:t>
      </w:r>
      <w:r>
        <w:rPr>
          <w:color w:val="231F20"/>
        </w:rPr>
        <w:t>y</w:t>
      </w:r>
      <w:r>
        <w:rPr>
          <w:color w:val="231F20"/>
          <w:spacing w:val="-11"/>
        </w:rPr>
        <w:t> </w:t>
      </w:r>
      <w:r>
        <w:rPr>
          <w:color w:val="231F20"/>
        </w:rPr>
        <w:t>el</w:t>
      </w:r>
      <w:r>
        <w:rPr>
          <w:color w:val="231F20"/>
          <w:spacing w:val="-10"/>
        </w:rPr>
        <w:t> </w:t>
      </w:r>
      <w:r>
        <w:rPr>
          <w:color w:val="231F20"/>
        </w:rPr>
        <w:t>control</w:t>
      </w:r>
      <w:r>
        <w:rPr>
          <w:color w:val="231F20"/>
          <w:spacing w:val="-10"/>
        </w:rPr>
        <w:t> </w:t>
      </w:r>
      <w:r>
        <w:rPr>
          <w:color w:val="231F20"/>
        </w:rPr>
        <w:t>del</w:t>
      </w:r>
      <w:r>
        <w:rPr>
          <w:color w:val="231F20"/>
          <w:spacing w:val="-11"/>
        </w:rPr>
        <w:t> </w:t>
      </w:r>
      <w:r>
        <w:rPr>
          <w:color w:val="231F20"/>
        </w:rPr>
        <w:t>desarrollo</w:t>
      </w:r>
      <w:r>
        <w:rPr>
          <w:color w:val="231F20"/>
          <w:spacing w:val="-10"/>
        </w:rPr>
        <w:t> </w:t>
      </w:r>
      <w:r>
        <w:rPr>
          <w:color w:val="231F20"/>
        </w:rPr>
        <w:t>urbano,</w:t>
      </w:r>
      <w:r>
        <w:rPr>
          <w:color w:val="231F20"/>
          <w:spacing w:val="-10"/>
        </w:rPr>
        <w:t> </w:t>
      </w:r>
      <w:r>
        <w:rPr>
          <w:color w:val="231F20"/>
        </w:rPr>
        <w:t>en</w:t>
      </w:r>
      <w:r>
        <w:rPr>
          <w:color w:val="231F20"/>
          <w:spacing w:val="-11"/>
        </w:rPr>
        <w:t> </w:t>
      </w:r>
      <w:r>
        <w:rPr>
          <w:color w:val="231F20"/>
        </w:rPr>
        <w:t>el</w:t>
      </w:r>
      <w:r>
        <w:rPr>
          <w:color w:val="231F20"/>
          <w:spacing w:val="-10"/>
        </w:rPr>
        <w:t> </w:t>
      </w:r>
      <w:r>
        <w:rPr>
          <w:color w:val="231F20"/>
        </w:rPr>
        <w:t>cual</w:t>
      </w:r>
      <w:r>
        <w:rPr>
          <w:color w:val="231F20"/>
          <w:spacing w:val="-10"/>
        </w:rPr>
        <w:t> </w:t>
      </w:r>
      <w:r>
        <w:rPr>
          <w:color w:val="231F20"/>
        </w:rPr>
        <w:t>se</w:t>
      </w:r>
      <w:r>
        <w:rPr>
          <w:color w:val="231F20"/>
          <w:spacing w:val="-11"/>
        </w:rPr>
        <w:t> </w:t>
      </w:r>
      <w:r>
        <w:rPr>
          <w:color w:val="231F20"/>
        </w:rPr>
        <w:t>establece la consulta, la asesoría y la participación social. Al Comité le</w:t>
      </w:r>
      <w:r>
        <w:rPr>
          <w:color w:val="231F20"/>
          <w:spacing w:val="-10"/>
        </w:rPr>
        <w:t> </w:t>
      </w:r>
      <w:r>
        <w:rPr>
          <w:color w:val="231F20"/>
        </w:rPr>
        <w:t>corresponde el despacho de los siguientes</w:t>
      </w:r>
      <w:r>
        <w:rPr>
          <w:color w:val="231F20"/>
          <w:spacing w:val="-9"/>
        </w:rPr>
        <w:t> </w:t>
      </w:r>
      <w:r>
        <w:rPr>
          <w:color w:val="231F20"/>
        </w:rPr>
        <w:t>asuntos:</w:t>
      </w:r>
    </w:p>
    <w:p>
      <w:pPr>
        <w:spacing w:after="0" w:line="285" w:lineRule="auto"/>
        <w:jc w:val="both"/>
        <w:sectPr>
          <w:pgSz w:w="9640" w:h="13040"/>
          <w:pgMar w:header="687" w:footer="833" w:top="1040" w:bottom="1020" w:left="1300" w:right="1300"/>
        </w:sectPr>
      </w:pPr>
    </w:p>
    <w:p>
      <w:pPr>
        <w:pStyle w:val="BodyText"/>
        <w:spacing w:before="3"/>
      </w:pPr>
    </w:p>
    <w:p>
      <w:pPr>
        <w:pStyle w:val="ListParagraph"/>
        <w:numPr>
          <w:ilvl w:val="0"/>
          <w:numId w:val="7"/>
        </w:numPr>
        <w:tabs>
          <w:tab w:pos="345" w:val="left" w:leader="none"/>
        </w:tabs>
        <w:spacing w:line="260" w:lineRule="exact" w:before="70" w:after="0"/>
        <w:ind w:left="344" w:right="115" w:hanging="227"/>
        <w:jc w:val="both"/>
        <w:rPr>
          <w:sz w:val="22"/>
        </w:rPr>
      </w:pPr>
      <w:r>
        <w:rPr>
          <w:color w:val="231F20"/>
          <w:sz w:val="22"/>
        </w:rPr>
        <w:t>Coadyuvar en la vigilancia y el control de los usos del suelo a fin de evitar el aprovechamiento de predios o inmuebles contrarios a la normatividad</w:t>
      </w:r>
      <w:r>
        <w:rPr>
          <w:color w:val="231F20"/>
          <w:spacing w:val="-12"/>
          <w:sz w:val="22"/>
        </w:rPr>
        <w:t> </w:t>
      </w:r>
      <w:r>
        <w:rPr>
          <w:color w:val="231F20"/>
          <w:sz w:val="22"/>
        </w:rPr>
        <w:t>prevista</w:t>
      </w:r>
      <w:r>
        <w:rPr>
          <w:color w:val="231F20"/>
          <w:spacing w:val="-11"/>
          <w:sz w:val="22"/>
        </w:rPr>
        <w:t> </w:t>
      </w:r>
      <w:r>
        <w:rPr>
          <w:color w:val="231F20"/>
          <w:sz w:val="22"/>
        </w:rPr>
        <w:t>en</w:t>
      </w:r>
      <w:r>
        <w:rPr>
          <w:color w:val="231F20"/>
          <w:spacing w:val="-11"/>
          <w:sz w:val="22"/>
        </w:rPr>
        <w:t> </w:t>
      </w:r>
      <w:r>
        <w:rPr>
          <w:color w:val="231F20"/>
          <w:sz w:val="22"/>
        </w:rPr>
        <w:t>los</w:t>
      </w:r>
      <w:r>
        <w:rPr>
          <w:color w:val="231F20"/>
          <w:spacing w:val="-11"/>
          <w:sz w:val="22"/>
        </w:rPr>
        <w:t> </w:t>
      </w:r>
      <w:r>
        <w:rPr>
          <w:color w:val="231F20"/>
          <w:sz w:val="22"/>
        </w:rPr>
        <w:t>Planes</w:t>
      </w:r>
      <w:r>
        <w:rPr>
          <w:color w:val="231F20"/>
          <w:spacing w:val="-11"/>
          <w:sz w:val="22"/>
        </w:rPr>
        <w:t> </w:t>
      </w:r>
      <w:r>
        <w:rPr>
          <w:color w:val="231F20"/>
          <w:sz w:val="22"/>
        </w:rPr>
        <w:t>Municipales</w:t>
      </w:r>
      <w:r>
        <w:rPr>
          <w:color w:val="231F20"/>
          <w:spacing w:val="-11"/>
          <w:sz w:val="22"/>
        </w:rPr>
        <w:t> </w:t>
      </w:r>
      <w:r>
        <w:rPr>
          <w:color w:val="231F20"/>
          <w:sz w:val="22"/>
        </w:rPr>
        <w:t>de</w:t>
      </w:r>
      <w:r>
        <w:rPr>
          <w:color w:val="231F20"/>
          <w:spacing w:val="-11"/>
          <w:sz w:val="22"/>
        </w:rPr>
        <w:t> </w:t>
      </w:r>
      <w:r>
        <w:rPr>
          <w:color w:val="231F20"/>
          <w:sz w:val="22"/>
        </w:rPr>
        <w:t>Desarrollo</w:t>
      </w:r>
      <w:r>
        <w:rPr>
          <w:color w:val="231F20"/>
          <w:spacing w:val="-11"/>
          <w:sz w:val="22"/>
        </w:rPr>
        <w:t> </w:t>
      </w:r>
      <w:r>
        <w:rPr>
          <w:color w:val="231F20"/>
          <w:sz w:val="22"/>
        </w:rPr>
        <w:t>Urbano.</w:t>
      </w:r>
    </w:p>
    <w:p>
      <w:pPr>
        <w:pStyle w:val="ListParagraph"/>
        <w:numPr>
          <w:ilvl w:val="0"/>
          <w:numId w:val="7"/>
        </w:numPr>
        <w:tabs>
          <w:tab w:pos="345" w:val="left" w:leader="none"/>
        </w:tabs>
        <w:spacing w:line="260" w:lineRule="exact" w:before="113" w:after="0"/>
        <w:ind w:left="344" w:right="115" w:hanging="227"/>
        <w:jc w:val="both"/>
        <w:rPr>
          <w:sz w:val="22"/>
        </w:rPr>
      </w:pPr>
      <w:r>
        <w:rPr>
          <w:color w:val="231F20"/>
          <w:spacing w:val="-5"/>
          <w:sz w:val="22"/>
        </w:rPr>
        <w:t>Impulsar</w:t>
      </w:r>
      <w:r>
        <w:rPr>
          <w:color w:val="231F20"/>
          <w:spacing w:val="-10"/>
          <w:sz w:val="22"/>
        </w:rPr>
        <w:t> </w:t>
      </w:r>
      <w:r>
        <w:rPr>
          <w:color w:val="231F20"/>
          <w:spacing w:val="-3"/>
          <w:sz w:val="22"/>
        </w:rPr>
        <w:t>la</w:t>
      </w:r>
      <w:r>
        <w:rPr>
          <w:color w:val="231F20"/>
          <w:spacing w:val="-11"/>
          <w:sz w:val="22"/>
        </w:rPr>
        <w:t> </w:t>
      </w:r>
      <w:r>
        <w:rPr>
          <w:color w:val="231F20"/>
          <w:spacing w:val="-5"/>
          <w:sz w:val="22"/>
        </w:rPr>
        <w:t>participación</w:t>
      </w:r>
      <w:r>
        <w:rPr>
          <w:color w:val="231F20"/>
          <w:spacing w:val="-10"/>
          <w:sz w:val="22"/>
        </w:rPr>
        <w:t> </w:t>
      </w:r>
      <w:r>
        <w:rPr>
          <w:color w:val="231F20"/>
          <w:spacing w:val="-3"/>
          <w:sz w:val="22"/>
        </w:rPr>
        <w:t>de</w:t>
      </w:r>
      <w:r>
        <w:rPr>
          <w:color w:val="231F20"/>
          <w:spacing w:val="-10"/>
          <w:sz w:val="22"/>
        </w:rPr>
        <w:t> </w:t>
      </w:r>
      <w:r>
        <w:rPr>
          <w:color w:val="231F20"/>
          <w:spacing w:val="-3"/>
          <w:sz w:val="22"/>
        </w:rPr>
        <w:t>la</w:t>
      </w:r>
      <w:r>
        <w:rPr>
          <w:color w:val="231F20"/>
          <w:spacing w:val="-10"/>
          <w:sz w:val="22"/>
        </w:rPr>
        <w:t> </w:t>
      </w:r>
      <w:r>
        <w:rPr>
          <w:color w:val="231F20"/>
          <w:spacing w:val="-5"/>
          <w:sz w:val="22"/>
        </w:rPr>
        <w:t>comunidad</w:t>
      </w:r>
      <w:r>
        <w:rPr>
          <w:color w:val="231F20"/>
          <w:spacing w:val="-10"/>
          <w:sz w:val="22"/>
        </w:rPr>
        <w:t> </w:t>
      </w:r>
      <w:r>
        <w:rPr>
          <w:color w:val="231F20"/>
          <w:spacing w:val="-3"/>
          <w:sz w:val="22"/>
        </w:rPr>
        <w:t>en</w:t>
      </w:r>
      <w:r>
        <w:rPr>
          <w:color w:val="231F20"/>
          <w:spacing w:val="-10"/>
          <w:sz w:val="22"/>
        </w:rPr>
        <w:t> </w:t>
      </w:r>
      <w:r>
        <w:rPr>
          <w:color w:val="231F20"/>
          <w:spacing w:val="-4"/>
          <w:sz w:val="22"/>
        </w:rPr>
        <w:t>las</w:t>
      </w:r>
      <w:r>
        <w:rPr>
          <w:color w:val="231F20"/>
          <w:spacing w:val="-10"/>
          <w:sz w:val="22"/>
        </w:rPr>
        <w:t> </w:t>
      </w:r>
      <w:r>
        <w:rPr>
          <w:color w:val="231F20"/>
          <w:spacing w:val="-5"/>
          <w:sz w:val="22"/>
        </w:rPr>
        <w:t>acciones</w:t>
      </w:r>
      <w:r>
        <w:rPr>
          <w:color w:val="231F20"/>
          <w:spacing w:val="-11"/>
          <w:sz w:val="22"/>
        </w:rPr>
        <w:t> </w:t>
      </w:r>
      <w:r>
        <w:rPr>
          <w:color w:val="231F20"/>
          <w:spacing w:val="-3"/>
          <w:sz w:val="22"/>
        </w:rPr>
        <w:t>de</w:t>
      </w:r>
      <w:r>
        <w:rPr>
          <w:color w:val="231F20"/>
          <w:spacing w:val="-10"/>
          <w:sz w:val="22"/>
        </w:rPr>
        <w:t> </w:t>
      </w:r>
      <w:r>
        <w:rPr>
          <w:color w:val="231F20"/>
          <w:spacing w:val="-6"/>
          <w:sz w:val="22"/>
        </w:rPr>
        <w:t>prevención</w:t>
      </w:r>
      <w:r>
        <w:rPr>
          <w:color w:val="231F20"/>
          <w:spacing w:val="-11"/>
          <w:sz w:val="22"/>
        </w:rPr>
        <w:t> </w:t>
      </w:r>
      <w:r>
        <w:rPr>
          <w:color w:val="231F20"/>
          <w:sz w:val="22"/>
        </w:rPr>
        <w:t>y </w:t>
      </w:r>
      <w:r>
        <w:rPr>
          <w:color w:val="231F20"/>
          <w:spacing w:val="-5"/>
          <w:sz w:val="22"/>
        </w:rPr>
        <w:t>control</w:t>
      </w:r>
      <w:r>
        <w:rPr>
          <w:color w:val="231F20"/>
          <w:spacing w:val="-9"/>
          <w:sz w:val="22"/>
        </w:rPr>
        <w:t> </w:t>
      </w:r>
      <w:r>
        <w:rPr>
          <w:color w:val="231F20"/>
          <w:spacing w:val="-3"/>
          <w:sz w:val="22"/>
        </w:rPr>
        <w:t>de</w:t>
      </w:r>
      <w:r>
        <w:rPr>
          <w:color w:val="231F20"/>
          <w:spacing w:val="-9"/>
          <w:sz w:val="22"/>
        </w:rPr>
        <w:t> </w:t>
      </w:r>
      <w:r>
        <w:rPr>
          <w:color w:val="231F20"/>
          <w:spacing w:val="-3"/>
          <w:sz w:val="22"/>
        </w:rPr>
        <w:t>la</w:t>
      </w:r>
      <w:r>
        <w:rPr>
          <w:color w:val="231F20"/>
          <w:spacing w:val="-9"/>
          <w:sz w:val="22"/>
        </w:rPr>
        <w:t> </w:t>
      </w:r>
      <w:r>
        <w:rPr>
          <w:color w:val="231F20"/>
          <w:spacing w:val="-5"/>
          <w:sz w:val="22"/>
        </w:rPr>
        <w:t>irregularidad,</w:t>
      </w:r>
      <w:r>
        <w:rPr>
          <w:color w:val="231F20"/>
          <w:spacing w:val="-9"/>
          <w:sz w:val="22"/>
        </w:rPr>
        <w:t> </w:t>
      </w:r>
      <w:r>
        <w:rPr>
          <w:color w:val="231F20"/>
          <w:spacing w:val="-4"/>
          <w:sz w:val="22"/>
        </w:rPr>
        <w:t>así</w:t>
      </w:r>
      <w:r>
        <w:rPr>
          <w:color w:val="231F20"/>
          <w:spacing w:val="-9"/>
          <w:sz w:val="22"/>
        </w:rPr>
        <w:t> </w:t>
      </w:r>
      <w:r>
        <w:rPr>
          <w:color w:val="231F20"/>
          <w:spacing w:val="-4"/>
          <w:sz w:val="22"/>
        </w:rPr>
        <w:t>como</w:t>
      </w:r>
      <w:r>
        <w:rPr>
          <w:color w:val="231F20"/>
          <w:spacing w:val="-9"/>
          <w:sz w:val="22"/>
        </w:rPr>
        <w:t> </w:t>
      </w:r>
      <w:r>
        <w:rPr>
          <w:color w:val="231F20"/>
          <w:spacing w:val="-3"/>
          <w:sz w:val="22"/>
        </w:rPr>
        <w:t>la</w:t>
      </w:r>
      <w:r>
        <w:rPr>
          <w:color w:val="231F20"/>
          <w:spacing w:val="-9"/>
          <w:sz w:val="22"/>
        </w:rPr>
        <w:t> </w:t>
      </w:r>
      <w:r>
        <w:rPr>
          <w:color w:val="231F20"/>
          <w:spacing w:val="-5"/>
          <w:sz w:val="22"/>
        </w:rPr>
        <w:t>inducción</w:t>
      </w:r>
      <w:r>
        <w:rPr>
          <w:color w:val="231F20"/>
          <w:spacing w:val="-9"/>
          <w:sz w:val="22"/>
        </w:rPr>
        <w:t> </w:t>
      </w:r>
      <w:r>
        <w:rPr>
          <w:color w:val="231F20"/>
          <w:sz w:val="22"/>
        </w:rPr>
        <w:t>a</w:t>
      </w:r>
      <w:r>
        <w:rPr>
          <w:color w:val="231F20"/>
          <w:spacing w:val="-9"/>
          <w:sz w:val="22"/>
        </w:rPr>
        <w:t> </w:t>
      </w:r>
      <w:r>
        <w:rPr>
          <w:color w:val="231F20"/>
          <w:spacing w:val="-3"/>
          <w:sz w:val="22"/>
        </w:rPr>
        <w:t>un</w:t>
      </w:r>
      <w:r>
        <w:rPr>
          <w:color w:val="231F20"/>
          <w:spacing w:val="-9"/>
          <w:sz w:val="22"/>
        </w:rPr>
        <w:t> </w:t>
      </w:r>
      <w:r>
        <w:rPr>
          <w:color w:val="231F20"/>
          <w:spacing w:val="-5"/>
          <w:sz w:val="22"/>
        </w:rPr>
        <w:t>crecimiento</w:t>
      </w:r>
      <w:r>
        <w:rPr>
          <w:color w:val="231F20"/>
          <w:spacing w:val="-9"/>
          <w:sz w:val="22"/>
        </w:rPr>
        <w:t> </w:t>
      </w:r>
      <w:r>
        <w:rPr>
          <w:color w:val="231F20"/>
          <w:spacing w:val="-6"/>
          <w:sz w:val="22"/>
        </w:rPr>
        <w:t>urbano </w:t>
      </w:r>
      <w:r>
        <w:rPr>
          <w:color w:val="231F20"/>
          <w:spacing w:val="-5"/>
          <w:sz w:val="22"/>
        </w:rPr>
        <w:t>planificado </w:t>
      </w:r>
      <w:r>
        <w:rPr>
          <w:color w:val="231F20"/>
          <w:sz w:val="22"/>
        </w:rPr>
        <w:t>y</w:t>
      </w:r>
      <w:r>
        <w:rPr>
          <w:color w:val="231F20"/>
          <w:spacing w:val="-2"/>
          <w:sz w:val="22"/>
        </w:rPr>
        <w:t> </w:t>
      </w:r>
      <w:r>
        <w:rPr>
          <w:color w:val="231F20"/>
          <w:spacing w:val="-6"/>
          <w:sz w:val="22"/>
        </w:rPr>
        <w:t>ordenado.</w:t>
      </w:r>
    </w:p>
    <w:p>
      <w:pPr>
        <w:pStyle w:val="ListParagraph"/>
        <w:numPr>
          <w:ilvl w:val="0"/>
          <w:numId w:val="7"/>
        </w:numPr>
        <w:tabs>
          <w:tab w:pos="345" w:val="left" w:leader="none"/>
        </w:tabs>
        <w:spacing w:line="260" w:lineRule="exact" w:before="113" w:after="0"/>
        <w:ind w:left="344" w:right="115" w:hanging="227"/>
        <w:jc w:val="both"/>
        <w:rPr>
          <w:sz w:val="22"/>
        </w:rPr>
      </w:pPr>
      <w:r>
        <w:rPr>
          <w:color w:val="231F20"/>
          <w:sz w:val="22"/>
        </w:rPr>
        <w:t>Sugerir las modificaciones pertinentes a los Planes Municipales de Desarrollo Urbano a fin de adecuarlos a las situaciones</w:t>
      </w:r>
      <w:r>
        <w:rPr>
          <w:color w:val="231F20"/>
          <w:spacing w:val="-20"/>
          <w:sz w:val="22"/>
        </w:rPr>
        <w:t> </w:t>
      </w:r>
      <w:r>
        <w:rPr>
          <w:color w:val="231F20"/>
          <w:sz w:val="22"/>
        </w:rPr>
        <w:t>reales.</w:t>
      </w:r>
    </w:p>
    <w:p>
      <w:pPr>
        <w:pStyle w:val="ListParagraph"/>
        <w:numPr>
          <w:ilvl w:val="0"/>
          <w:numId w:val="7"/>
        </w:numPr>
        <w:tabs>
          <w:tab w:pos="345" w:val="left" w:leader="none"/>
        </w:tabs>
        <w:spacing w:line="240" w:lineRule="auto" w:before="112" w:after="0"/>
        <w:ind w:left="344" w:right="0" w:hanging="227"/>
        <w:jc w:val="left"/>
        <w:rPr>
          <w:sz w:val="22"/>
        </w:rPr>
      </w:pPr>
      <w:r>
        <w:rPr>
          <w:color w:val="231F20"/>
          <w:sz w:val="22"/>
        </w:rPr>
        <w:t>Formular propuestas en materia de Planeación y Legislación</w:t>
      </w:r>
      <w:r>
        <w:rPr>
          <w:color w:val="231F20"/>
          <w:spacing w:val="-25"/>
          <w:sz w:val="22"/>
        </w:rPr>
        <w:t> </w:t>
      </w:r>
      <w:r>
        <w:rPr>
          <w:color w:val="231F20"/>
          <w:sz w:val="22"/>
        </w:rPr>
        <w:t>Urbana.</w:t>
      </w:r>
    </w:p>
    <w:p>
      <w:pPr>
        <w:pStyle w:val="ListParagraph"/>
        <w:numPr>
          <w:ilvl w:val="0"/>
          <w:numId w:val="7"/>
        </w:numPr>
        <w:tabs>
          <w:tab w:pos="345" w:val="left" w:leader="none"/>
        </w:tabs>
        <w:spacing w:line="264" w:lineRule="exact" w:before="105" w:after="0"/>
        <w:ind w:left="344" w:right="0" w:hanging="227"/>
        <w:jc w:val="left"/>
        <w:rPr>
          <w:sz w:val="22"/>
        </w:rPr>
      </w:pPr>
      <w:r>
        <w:rPr>
          <w:color w:val="231F20"/>
          <w:sz w:val="22"/>
        </w:rPr>
        <w:t>Proponer medidas y recomendaciones para la solución de  </w:t>
      </w:r>
      <w:r>
        <w:rPr>
          <w:color w:val="231F20"/>
          <w:spacing w:val="14"/>
          <w:sz w:val="22"/>
        </w:rPr>
        <w:t> </w:t>
      </w:r>
      <w:r>
        <w:rPr>
          <w:color w:val="231F20"/>
          <w:sz w:val="22"/>
        </w:rPr>
        <w:t>problemas</w:t>
      </w:r>
    </w:p>
    <w:p>
      <w:pPr>
        <w:pStyle w:val="BodyText"/>
        <w:spacing w:line="254" w:lineRule="exact"/>
        <w:ind w:left="344" w:right="-4"/>
      </w:pPr>
      <w:r>
        <w:rPr>
          <w:color w:val="231F20"/>
        </w:rPr>
        <w:t>en materia urbana.</w:t>
      </w:r>
    </w:p>
    <w:p>
      <w:pPr>
        <w:pStyle w:val="ListParagraph"/>
        <w:numPr>
          <w:ilvl w:val="0"/>
          <w:numId w:val="7"/>
        </w:numPr>
        <w:tabs>
          <w:tab w:pos="345" w:val="left" w:leader="none"/>
        </w:tabs>
        <w:spacing w:line="260" w:lineRule="exact" w:before="116" w:after="0"/>
        <w:ind w:left="344" w:right="115" w:hanging="227"/>
        <w:jc w:val="both"/>
        <w:rPr>
          <w:sz w:val="22"/>
        </w:rPr>
      </w:pPr>
      <w:r>
        <w:rPr>
          <w:color w:val="231F20"/>
          <w:sz w:val="22"/>
        </w:rPr>
        <w:t>Analizar licencias y autorizaciones a petición de los ciudadanos por considerar que éstas causan o pueden causar problemas sociales y emitir la correspondiente</w:t>
      </w:r>
      <w:r>
        <w:rPr>
          <w:color w:val="231F20"/>
          <w:spacing w:val="-14"/>
          <w:sz w:val="22"/>
        </w:rPr>
        <w:t> </w:t>
      </w:r>
      <w:r>
        <w:rPr>
          <w:color w:val="231F20"/>
          <w:sz w:val="22"/>
        </w:rPr>
        <w:t>recomendación.</w:t>
      </w:r>
    </w:p>
    <w:p>
      <w:pPr>
        <w:pStyle w:val="ListParagraph"/>
        <w:numPr>
          <w:ilvl w:val="0"/>
          <w:numId w:val="7"/>
        </w:numPr>
        <w:tabs>
          <w:tab w:pos="345" w:val="left" w:leader="none"/>
        </w:tabs>
        <w:spacing w:line="240" w:lineRule="auto" w:before="112" w:after="0"/>
        <w:ind w:left="344" w:right="0" w:hanging="227"/>
        <w:jc w:val="left"/>
        <w:rPr>
          <w:sz w:val="22"/>
        </w:rPr>
      </w:pPr>
      <w:r>
        <w:rPr>
          <w:color w:val="231F20"/>
          <w:spacing w:val="2"/>
          <w:sz w:val="22"/>
        </w:rPr>
        <w:t>Atenderyproponerlasoluciónalosconflictosurbanosintermunicipales.</w:t>
      </w:r>
    </w:p>
    <w:p>
      <w:pPr>
        <w:pStyle w:val="ListParagraph"/>
        <w:numPr>
          <w:ilvl w:val="0"/>
          <w:numId w:val="7"/>
        </w:numPr>
        <w:tabs>
          <w:tab w:pos="345" w:val="left" w:leader="none"/>
        </w:tabs>
        <w:spacing w:line="260" w:lineRule="exact" w:before="106" w:after="0"/>
        <w:ind w:left="344" w:right="117" w:hanging="227"/>
        <w:jc w:val="both"/>
        <w:rPr>
          <w:sz w:val="22"/>
        </w:rPr>
      </w:pPr>
      <w:r>
        <w:rPr>
          <w:color w:val="231F20"/>
          <w:spacing w:val="-4"/>
          <w:sz w:val="22"/>
        </w:rPr>
        <w:t>Promover programas </w:t>
      </w:r>
      <w:r>
        <w:rPr>
          <w:color w:val="231F20"/>
          <w:sz w:val="22"/>
        </w:rPr>
        <w:t>y </w:t>
      </w:r>
      <w:r>
        <w:rPr>
          <w:color w:val="231F20"/>
          <w:spacing w:val="-3"/>
          <w:sz w:val="22"/>
        </w:rPr>
        <w:t>acciones </w:t>
      </w:r>
      <w:r>
        <w:rPr>
          <w:color w:val="231F20"/>
          <w:spacing w:val="-4"/>
          <w:sz w:val="22"/>
        </w:rPr>
        <w:t>relativas </w:t>
      </w:r>
      <w:r>
        <w:rPr>
          <w:color w:val="231F20"/>
          <w:sz w:val="22"/>
        </w:rPr>
        <w:t>al </w:t>
      </w:r>
      <w:r>
        <w:rPr>
          <w:color w:val="231F20"/>
          <w:spacing w:val="-4"/>
          <w:sz w:val="22"/>
        </w:rPr>
        <w:t>ordenamiento </w:t>
      </w:r>
      <w:r>
        <w:rPr>
          <w:color w:val="231F20"/>
          <w:spacing w:val="-3"/>
          <w:sz w:val="22"/>
        </w:rPr>
        <w:t>urbano, así como </w:t>
      </w:r>
      <w:r>
        <w:rPr>
          <w:color w:val="231F20"/>
          <w:sz w:val="22"/>
        </w:rPr>
        <w:t>a la </w:t>
      </w:r>
      <w:r>
        <w:rPr>
          <w:color w:val="231F20"/>
          <w:spacing w:val="-3"/>
          <w:sz w:val="22"/>
        </w:rPr>
        <w:t>regularización </w:t>
      </w:r>
      <w:r>
        <w:rPr>
          <w:color w:val="231F20"/>
          <w:sz w:val="22"/>
        </w:rPr>
        <w:t>de </w:t>
      </w:r>
      <w:r>
        <w:rPr>
          <w:color w:val="231F20"/>
          <w:spacing w:val="-3"/>
          <w:sz w:val="22"/>
        </w:rPr>
        <w:t>usos </w:t>
      </w:r>
      <w:r>
        <w:rPr>
          <w:color w:val="231F20"/>
          <w:sz w:val="22"/>
        </w:rPr>
        <w:t>de</w:t>
      </w:r>
      <w:r>
        <w:rPr>
          <w:color w:val="231F20"/>
          <w:spacing w:val="-29"/>
          <w:sz w:val="22"/>
        </w:rPr>
        <w:t> </w:t>
      </w:r>
      <w:r>
        <w:rPr>
          <w:color w:val="231F20"/>
          <w:spacing w:val="-3"/>
          <w:sz w:val="22"/>
        </w:rPr>
        <w:t>suelo.</w:t>
      </w:r>
    </w:p>
    <w:p>
      <w:pPr>
        <w:pStyle w:val="ListParagraph"/>
        <w:numPr>
          <w:ilvl w:val="0"/>
          <w:numId w:val="7"/>
        </w:numPr>
        <w:tabs>
          <w:tab w:pos="482" w:val="left" w:leader="none"/>
        </w:tabs>
        <w:spacing w:line="260" w:lineRule="exact" w:before="113" w:after="0"/>
        <w:ind w:left="344" w:right="115" w:hanging="227"/>
        <w:jc w:val="both"/>
        <w:rPr>
          <w:sz w:val="22"/>
        </w:rPr>
      </w:pPr>
      <w:r>
        <w:rPr>
          <w:color w:val="231F20"/>
          <w:sz w:val="22"/>
        </w:rPr>
        <w:t>Proponer acciones para la conservación, el mejoramiento y el crecimiento de los centros de</w:t>
      </w:r>
      <w:r>
        <w:rPr>
          <w:color w:val="231F20"/>
          <w:spacing w:val="-15"/>
          <w:sz w:val="22"/>
        </w:rPr>
        <w:t> </w:t>
      </w:r>
      <w:r>
        <w:rPr>
          <w:color w:val="231F20"/>
          <w:sz w:val="22"/>
        </w:rPr>
        <w:t>población.</w:t>
      </w:r>
    </w:p>
    <w:p>
      <w:pPr>
        <w:pStyle w:val="ListParagraph"/>
        <w:numPr>
          <w:ilvl w:val="0"/>
          <w:numId w:val="7"/>
        </w:numPr>
        <w:tabs>
          <w:tab w:pos="838" w:val="left" w:leader="none"/>
        </w:tabs>
        <w:spacing w:line="268" w:lineRule="auto" w:before="112" w:after="0"/>
        <w:ind w:left="344" w:right="115" w:hanging="227"/>
        <w:jc w:val="both"/>
        <w:rPr>
          <w:sz w:val="22"/>
        </w:rPr>
      </w:pPr>
      <w:r>
        <w:rPr>
          <w:color w:val="231F20"/>
          <w:sz w:val="22"/>
        </w:rPr>
        <w:t>Diseñar acciones para la aplicación de medidas de seguridad y sanciones</w:t>
      </w:r>
    </w:p>
    <w:p>
      <w:pPr>
        <w:pStyle w:val="BodyText"/>
        <w:spacing w:before="124"/>
        <w:ind w:left="117" w:right="-4"/>
      </w:pPr>
      <w:r>
        <w:rPr>
          <w:color w:val="231F20"/>
        </w:rPr>
        <w:t>Estructura Orgánica del Comité Municipal de Prevención y Control del</w:t>
      </w:r>
    </w:p>
    <w:p>
      <w:pPr>
        <w:pStyle w:val="BodyText"/>
        <w:spacing w:before="42"/>
        <w:ind w:left="117" w:right="-4"/>
      </w:pPr>
      <w:r>
        <w:rPr>
          <w:color w:val="231F20"/>
        </w:rPr>
        <w:t>Crecimiento Urbano</w:t>
      </w:r>
    </w:p>
    <w:p>
      <w:pPr>
        <w:pStyle w:val="BodyText"/>
        <w:spacing w:line="278" w:lineRule="auto" w:before="98"/>
        <w:ind w:left="117" w:right="113"/>
      </w:pPr>
      <w:r>
        <w:rPr>
          <w:color w:val="231F20"/>
        </w:rPr>
        <w:t>A</w:t>
      </w:r>
      <w:r>
        <w:rPr>
          <w:color w:val="231F20"/>
          <w:spacing w:val="-11"/>
        </w:rPr>
        <w:t> </w:t>
      </w:r>
      <w:r>
        <w:rPr>
          <w:color w:val="231F20"/>
        </w:rPr>
        <w:t>continuación</w:t>
      </w:r>
      <w:r>
        <w:rPr>
          <w:color w:val="231F20"/>
          <w:spacing w:val="-11"/>
        </w:rPr>
        <w:t> </w:t>
      </w:r>
      <w:r>
        <w:rPr>
          <w:color w:val="231F20"/>
        </w:rPr>
        <w:t>se</w:t>
      </w:r>
      <w:r>
        <w:rPr>
          <w:color w:val="231F20"/>
          <w:spacing w:val="-11"/>
        </w:rPr>
        <w:t> </w:t>
      </w:r>
      <w:r>
        <w:rPr>
          <w:color w:val="231F20"/>
        </w:rPr>
        <w:t>presenta</w:t>
      </w:r>
      <w:r>
        <w:rPr>
          <w:color w:val="231F20"/>
          <w:spacing w:val="-11"/>
        </w:rPr>
        <w:t> </w:t>
      </w:r>
      <w:r>
        <w:rPr>
          <w:color w:val="231F20"/>
        </w:rPr>
        <w:t>la</w:t>
      </w:r>
      <w:r>
        <w:rPr>
          <w:color w:val="231F20"/>
          <w:spacing w:val="-11"/>
        </w:rPr>
        <w:t> </w:t>
      </w:r>
      <w:r>
        <w:rPr>
          <w:color w:val="231F20"/>
        </w:rPr>
        <w:t>estructura</w:t>
      </w:r>
      <w:r>
        <w:rPr>
          <w:color w:val="231F20"/>
          <w:spacing w:val="-11"/>
        </w:rPr>
        <w:t> </w:t>
      </w:r>
      <w:r>
        <w:rPr>
          <w:color w:val="231F20"/>
        </w:rPr>
        <w:t>básica</w:t>
      </w:r>
      <w:r>
        <w:rPr>
          <w:color w:val="231F20"/>
          <w:spacing w:val="-11"/>
        </w:rPr>
        <w:t> </w:t>
      </w:r>
      <w:r>
        <w:rPr>
          <w:color w:val="231F20"/>
        </w:rPr>
        <w:t>necesaria</w:t>
      </w:r>
      <w:r>
        <w:rPr>
          <w:color w:val="231F20"/>
          <w:spacing w:val="-11"/>
        </w:rPr>
        <w:t> </w:t>
      </w:r>
      <w:r>
        <w:rPr>
          <w:color w:val="231F20"/>
        </w:rPr>
        <w:t>para</w:t>
      </w:r>
      <w:r>
        <w:rPr>
          <w:color w:val="231F20"/>
          <w:spacing w:val="-11"/>
        </w:rPr>
        <w:t> </w:t>
      </w:r>
      <w:r>
        <w:rPr>
          <w:color w:val="231F20"/>
        </w:rPr>
        <w:t>la</w:t>
      </w:r>
      <w:r>
        <w:rPr>
          <w:color w:val="231F20"/>
          <w:spacing w:val="-10"/>
        </w:rPr>
        <w:t> </w:t>
      </w:r>
      <w:r>
        <w:rPr>
          <w:color w:val="231F20"/>
        </w:rPr>
        <w:t>creación y la operación de un Comité</w:t>
      </w:r>
      <w:r>
        <w:rPr>
          <w:color w:val="231F20"/>
          <w:spacing w:val="-12"/>
        </w:rPr>
        <w:t> </w:t>
      </w:r>
      <w:r>
        <w:rPr>
          <w:color w:val="231F20"/>
        </w:rPr>
        <w:t>Municipal:</w:t>
      </w:r>
    </w:p>
    <w:p>
      <w:pPr>
        <w:spacing w:after="0" w:line="278" w:lineRule="auto"/>
        <w:sectPr>
          <w:footerReference w:type="default" r:id="rId177"/>
          <w:footerReference w:type="even" r:id="rId178"/>
          <w:pgSz w:w="9640" w:h="13040"/>
          <w:pgMar w:footer="839" w:header="689" w:top="1040" w:bottom="1020" w:left="1300" w:right="1300"/>
          <w:pgNumType w:start="143"/>
        </w:sectPr>
      </w:pPr>
    </w:p>
    <w:p>
      <w:pPr>
        <w:pStyle w:val="BodyText"/>
        <w:rPr>
          <w:sz w:val="20"/>
        </w:rPr>
      </w:pPr>
    </w:p>
    <w:p>
      <w:pPr>
        <w:pStyle w:val="BodyText"/>
        <w:spacing w:before="9" w:after="1"/>
        <w:rPr>
          <w:sz w:val="18"/>
        </w:rPr>
      </w:pPr>
    </w:p>
    <w:p>
      <w:pPr>
        <w:pStyle w:val="BodyText"/>
        <w:ind w:left="939"/>
        <w:rPr>
          <w:sz w:val="20"/>
        </w:rPr>
      </w:pPr>
      <w:r>
        <w:rPr>
          <w:sz w:val="20"/>
        </w:rPr>
        <w:drawing>
          <wp:inline distT="0" distB="0" distL="0" distR="0">
            <wp:extent cx="3276192" cy="1962912"/>
            <wp:effectExtent l="0" t="0" r="0" b="0"/>
            <wp:docPr id="59" name="image33.png" descr=""/>
            <wp:cNvGraphicFramePr>
              <a:graphicFrameLocks noChangeAspect="1"/>
            </wp:cNvGraphicFramePr>
            <a:graphic>
              <a:graphicData uri="http://schemas.openxmlformats.org/drawingml/2006/picture">
                <pic:pic>
                  <pic:nvPicPr>
                    <pic:cNvPr id="60" name="image33.png"/>
                    <pic:cNvPicPr/>
                  </pic:nvPicPr>
                  <pic:blipFill>
                    <a:blip r:embed="rId179" cstate="print"/>
                    <a:stretch>
                      <a:fillRect/>
                    </a:stretch>
                  </pic:blipFill>
                  <pic:spPr>
                    <a:xfrm>
                      <a:off x="0" y="0"/>
                      <a:ext cx="3276192" cy="1962912"/>
                    </a:xfrm>
                    <a:prstGeom prst="rect">
                      <a:avLst/>
                    </a:prstGeom>
                  </pic:spPr>
                </pic:pic>
              </a:graphicData>
            </a:graphic>
          </wp:inline>
        </w:drawing>
      </w:r>
      <w:r>
        <w:rPr>
          <w:sz w:val="20"/>
        </w:rPr>
      </w:r>
    </w:p>
    <w:p>
      <w:pPr>
        <w:pStyle w:val="BodyText"/>
        <w:spacing w:before="6"/>
        <w:rPr>
          <w:sz w:val="7"/>
        </w:rPr>
      </w:pPr>
    </w:p>
    <w:p>
      <w:pPr>
        <w:spacing w:line="312" w:lineRule="auto" w:before="74"/>
        <w:ind w:left="117" w:right="-4" w:firstLine="0"/>
        <w:jc w:val="left"/>
        <w:rPr>
          <w:rFonts w:ascii="Times New Roman" w:hAnsi="Times New Roman"/>
          <w:sz w:val="20"/>
        </w:rPr>
      </w:pPr>
      <w:r>
        <w:rPr>
          <w:rFonts w:ascii="Times New Roman" w:hAnsi="Times New Roman"/>
          <w:color w:val="231F20"/>
          <w:sz w:val="20"/>
        </w:rPr>
        <w:t>Fuente: Instituto Mexiquense de la Vivienda Social. Secretaría de Desarrollo Urbano. Gobierno del Estado de México (2010).</w:t>
      </w:r>
    </w:p>
    <w:p>
      <w:pPr>
        <w:spacing w:line="295" w:lineRule="auto" w:before="159"/>
        <w:ind w:left="1979" w:right="161" w:hanging="1812"/>
        <w:jc w:val="left"/>
        <w:rPr>
          <w:rFonts w:ascii="Verdana" w:hAnsi="Verdana"/>
          <w:b/>
          <w:sz w:val="20"/>
        </w:rPr>
      </w:pPr>
      <w:r>
        <w:rPr/>
        <w:drawing>
          <wp:anchor distT="0" distB="0" distL="0" distR="0" allowOverlap="1" layoutInCell="1" locked="0" behindDoc="1" simplePos="0" relativeHeight="268351895">
            <wp:simplePos x="0" y="0"/>
            <wp:positionH relativeFrom="page">
              <wp:posOffset>1331099</wp:posOffset>
            </wp:positionH>
            <wp:positionV relativeFrom="paragraph">
              <wp:posOffset>425671</wp:posOffset>
            </wp:positionV>
            <wp:extent cx="3457752" cy="2638819"/>
            <wp:effectExtent l="0" t="0" r="0" b="0"/>
            <wp:wrapNone/>
            <wp:docPr id="61" name="image34.png" descr=""/>
            <wp:cNvGraphicFramePr>
              <a:graphicFrameLocks noChangeAspect="1"/>
            </wp:cNvGraphicFramePr>
            <a:graphic>
              <a:graphicData uri="http://schemas.openxmlformats.org/drawingml/2006/picture">
                <pic:pic>
                  <pic:nvPicPr>
                    <pic:cNvPr id="62" name="image34.png"/>
                    <pic:cNvPicPr/>
                  </pic:nvPicPr>
                  <pic:blipFill>
                    <a:blip r:embed="rId180" cstate="print"/>
                    <a:stretch>
                      <a:fillRect/>
                    </a:stretch>
                  </pic:blipFill>
                  <pic:spPr>
                    <a:xfrm>
                      <a:off x="0" y="0"/>
                      <a:ext cx="3457752" cy="2638819"/>
                    </a:xfrm>
                    <a:prstGeom prst="rect">
                      <a:avLst/>
                    </a:prstGeom>
                  </pic:spPr>
                </pic:pic>
              </a:graphicData>
            </a:graphic>
          </wp:anchor>
        </w:drawing>
      </w:r>
      <w:r>
        <w:rPr>
          <w:rFonts w:ascii="Verdana" w:hAnsi="Verdana"/>
          <w:b/>
          <w:color w:val="231F20"/>
          <w:w w:val="90"/>
          <w:sz w:val="20"/>
        </w:rPr>
        <w:t>Cuadro</w:t>
      </w:r>
      <w:r>
        <w:rPr>
          <w:rFonts w:ascii="Verdana" w:hAnsi="Verdana"/>
          <w:b/>
          <w:color w:val="231F20"/>
          <w:spacing w:val="-22"/>
          <w:w w:val="90"/>
          <w:sz w:val="20"/>
        </w:rPr>
        <w:t> </w:t>
      </w:r>
      <w:r>
        <w:rPr>
          <w:rFonts w:ascii="Verdana" w:hAnsi="Verdana"/>
          <w:b/>
          <w:color w:val="231F20"/>
          <w:w w:val="90"/>
          <w:sz w:val="20"/>
        </w:rPr>
        <w:t>1.</w:t>
      </w:r>
      <w:r>
        <w:rPr>
          <w:rFonts w:ascii="Verdana" w:hAnsi="Verdana"/>
          <w:b/>
          <w:color w:val="231F20"/>
          <w:spacing w:val="-22"/>
          <w:w w:val="90"/>
          <w:sz w:val="20"/>
        </w:rPr>
        <w:t> </w:t>
      </w:r>
      <w:r>
        <w:rPr>
          <w:rFonts w:ascii="Verdana" w:hAnsi="Verdana"/>
          <w:b/>
          <w:color w:val="231F20"/>
          <w:w w:val="90"/>
          <w:sz w:val="20"/>
        </w:rPr>
        <w:t>Estructura</w:t>
      </w:r>
      <w:r>
        <w:rPr>
          <w:rFonts w:ascii="Verdana" w:hAnsi="Verdana"/>
          <w:b/>
          <w:color w:val="231F20"/>
          <w:spacing w:val="-22"/>
          <w:w w:val="90"/>
          <w:sz w:val="20"/>
        </w:rPr>
        <w:t> </w:t>
      </w:r>
      <w:r>
        <w:rPr>
          <w:rFonts w:ascii="Verdana" w:hAnsi="Verdana"/>
          <w:b/>
          <w:color w:val="231F20"/>
          <w:w w:val="90"/>
          <w:sz w:val="20"/>
        </w:rPr>
        <w:t>Orgánica</w:t>
      </w:r>
      <w:r>
        <w:rPr>
          <w:rFonts w:ascii="Verdana" w:hAnsi="Verdana"/>
          <w:b/>
          <w:color w:val="231F20"/>
          <w:spacing w:val="-22"/>
          <w:w w:val="90"/>
          <w:sz w:val="20"/>
        </w:rPr>
        <w:t> </w:t>
      </w:r>
      <w:r>
        <w:rPr>
          <w:rFonts w:ascii="Verdana" w:hAnsi="Verdana"/>
          <w:b/>
          <w:color w:val="231F20"/>
          <w:w w:val="90"/>
          <w:sz w:val="20"/>
        </w:rPr>
        <w:t>del</w:t>
      </w:r>
      <w:r>
        <w:rPr>
          <w:rFonts w:ascii="Verdana" w:hAnsi="Verdana"/>
          <w:b/>
          <w:color w:val="231F20"/>
          <w:spacing w:val="-22"/>
          <w:w w:val="90"/>
          <w:sz w:val="20"/>
        </w:rPr>
        <w:t> </w:t>
      </w:r>
      <w:r>
        <w:rPr>
          <w:rFonts w:ascii="Verdana" w:hAnsi="Verdana"/>
          <w:b/>
          <w:color w:val="231F20"/>
          <w:w w:val="90"/>
          <w:sz w:val="20"/>
        </w:rPr>
        <w:t>Comité</w:t>
      </w:r>
      <w:r>
        <w:rPr>
          <w:rFonts w:ascii="Verdana" w:hAnsi="Verdana"/>
          <w:b/>
          <w:color w:val="231F20"/>
          <w:spacing w:val="-22"/>
          <w:w w:val="90"/>
          <w:sz w:val="20"/>
        </w:rPr>
        <w:t> </w:t>
      </w:r>
      <w:r>
        <w:rPr>
          <w:rFonts w:ascii="Verdana" w:hAnsi="Verdana"/>
          <w:b/>
          <w:color w:val="231F20"/>
          <w:w w:val="90"/>
          <w:sz w:val="20"/>
        </w:rPr>
        <w:t>Municipal</w:t>
      </w:r>
      <w:r>
        <w:rPr>
          <w:rFonts w:ascii="Verdana" w:hAnsi="Verdana"/>
          <w:b/>
          <w:color w:val="231F20"/>
          <w:spacing w:val="-22"/>
          <w:w w:val="90"/>
          <w:sz w:val="20"/>
        </w:rPr>
        <w:t> </w:t>
      </w:r>
      <w:r>
        <w:rPr>
          <w:rFonts w:ascii="Verdana" w:hAnsi="Verdana"/>
          <w:b/>
          <w:color w:val="231F20"/>
          <w:w w:val="90"/>
          <w:sz w:val="20"/>
        </w:rPr>
        <w:t>de</w:t>
      </w:r>
      <w:r>
        <w:rPr>
          <w:rFonts w:ascii="Verdana" w:hAnsi="Verdana"/>
          <w:b/>
          <w:color w:val="231F20"/>
          <w:spacing w:val="-22"/>
          <w:w w:val="90"/>
          <w:sz w:val="20"/>
        </w:rPr>
        <w:t> </w:t>
      </w:r>
      <w:r>
        <w:rPr>
          <w:rFonts w:ascii="Verdana" w:hAnsi="Verdana"/>
          <w:b/>
          <w:color w:val="231F20"/>
          <w:w w:val="90"/>
          <w:sz w:val="20"/>
        </w:rPr>
        <w:t>Prevención</w:t>
      </w:r>
      <w:r>
        <w:rPr>
          <w:rFonts w:ascii="Verdana" w:hAnsi="Verdana"/>
          <w:b/>
          <w:color w:val="231F20"/>
          <w:spacing w:val="-22"/>
          <w:w w:val="90"/>
          <w:sz w:val="20"/>
        </w:rPr>
        <w:t> </w:t>
      </w:r>
      <w:r>
        <w:rPr>
          <w:rFonts w:ascii="Verdana" w:hAnsi="Verdana"/>
          <w:b/>
          <w:color w:val="231F20"/>
          <w:w w:val="90"/>
          <w:sz w:val="20"/>
        </w:rPr>
        <w:t>y Control</w:t>
      </w:r>
      <w:r>
        <w:rPr>
          <w:rFonts w:ascii="Verdana" w:hAnsi="Verdana"/>
          <w:b/>
          <w:color w:val="231F20"/>
          <w:spacing w:val="-36"/>
          <w:w w:val="90"/>
          <w:sz w:val="20"/>
        </w:rPr>
        <w:t> </w:t>
      </w:r>
      <w:r>
        <w:rPr>
          <w:rFonts w:ascii="Verdana" w:hAnsi="Verdana"/>
          <w:b/>
          <w:color w:val="231F20"/>
          <w:w w:val="90"/>
          <w:sz w:val="20"/>
        </w:rPr>
        <w:t>del</w:t>
      </w:r>
      <w:r>
        <w:rPr>
          <w:rFonts w:ascii="Verdana" w:hAnsi="Verdana"/>
          <w:b/>
          <w:color w:val="231F20"/>
          <w:spacing w:val="-36"/>
          <w:w w:val="90"/>
          <w:sz w:val="20"/>
        </w:rPr>
        <w:t> </w:t>
      </w:r>
      <w:r>
        <w:rPr>
          <w:rFonts w:ascii="Verdana" w:hAnsi="Verdana"/>
          <w:b/>
          <w:color w:val="231F20"/>
          <w:w w:val="90"/>
          <w:sz w:val="20"/>
        </w:rPr>
        <w:t>Crecimiento</w:t>
      </w:r>
      <w:r>
        <w:rPr>
          <w:rFonts w:ascii="Verdana" w:hAnsi="Verdana"/>
          <w:b/>
          <w:color w:val="231F20"/>
          <w:spacing w:val="-36"/>
          <w:w w:val="90"/>
          <w:sz w:val="20"/>
        </w:rPr>
        <w:t> </w:t>
      </w:r>
      <w:r>
        <w:rPr>
          <w:rFonts w:ascii="Verdana" w:hAnsi="Verdana"/>
          <w:b/>
          <w:color w:val="231F20"/>
          <w:w w:val="90"/>
          <w:sz w:val="20"/>
        </w:rPr>
        <w:t>Urbano</w:t>
      </w: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before="7"/>
        <w:rPr>
          <w:rFonts w:ascii="Verdana"/>
          <w:b/>
        </w:rPr>
      </w:pPr>
    </w:p>
    <w:p>
      <w:pPr>
        <w:spacing w:line="302" w:lineRule="auto" w:before="0"/>
        <w:ind w:left="117" w:right="20" w:firstLine="0"/>
        <w:jc w:val="left"/>
        <w:rPr>
          <w:rFonts w:ascii="Times New Roman" w:hAnsi="Times New Roman"/>
          <w:sz w:val="18"/>
        </w:rPr>
      </w:pPr>
      <w:r>
        <w:rPr>
          <w:rFonts w:ascii="Times New Roman" w:hAnsi="Times New Roman"/>
          <w:color w:val="231F20"/>
          <w:sz w:val="18"/>
        </w:rPr>
        <w:t>Fuente: Instituto Mexiquense de la Vivienda Social. Secretaría de Desarrollo Urbano. Gobierno del Estado de México (2010).</w:t>
      </w:r>
    </w:p>
    <w:p>
      <w:pPr>
        <w:pStyle w:val="BodyText"/>
        <w:ind w:left="117" w:right="-4"/>
      </w:pPr>
      <w:r>
        <w:rPr>
          <w:color w:val="231F20"/>
        </w:rPr>
        <w:t>Funciones Generales del Comité Municipal</w:t>
      </w:r>
    </w:p>
    <w:p>
      <w:pPr>
        <w:pStyle w:val="BodyText"/>
        <w:spacing w:before="98"/>
        <w:ind w:left="117" w:right="-16"/>
      </w:pPr>
      <w:r>
        <w:rPr>
          <w:color w:val="231F20"/>
        </w:rPr>
        <w:t>Por  sus funciones,  los antecesores  del IMEVIS  son el Instituto  de Acción</w:t>
      </w:r>
    </w:p>
    <w:p>
      <w:pPr>
        <w:spacing w:after="0"/>
        <w:sectPr>
          <w:pgSz w:w="9640" w:h="13040"/>
          <w:pgMar w:header="687" w:footer="833" w:top="1040" w:bottom="1020" w:left="1300" w:right="1300"/>
        </w:sectPr>
      </w:pPr>
    </w:p>
    <w:p>
      <w:pPr>
        <w:pStyle w:val="BodyText"/>
        <w:spacing w:before="3"/>
      </w:pPr>
    </w:p>
    <w:p>
      <w:pPr>
        <w:pStyle w:val="BodyText"/>
        <w:spacing w:line="278" w:lineRule="auto" w:before="69"/>
        <w:ind w:left="117" w:right="115"/>
        <w:jc w:val="both"/>
      </w:pPr>
      <w:r>
        <w:rPr>
          <w:color w:val="231F20"/>
          <w:spacing w:val="-3"/>
        </w:rPr>
        <w:t>Urbana </w:t>
      </w:r>
      <w:r>
        <w:rPr>
          <w:color w:val="231F20"/>
        </w:rPr>
        <w:t>e </w:t>
      </w:r>
      <w:r>
        <w:rPr>
          <w:color w:val="231F20"/>
          <w:spacing w:val="-4"/>
        </w:rPr>
        <w:t>Integración </w:t>
      </w:r>
      <w:r>
        <w:rPr>
          <w:color w:val="231F20"/>
          <w:spacing w:val="-3"/>
        </w:rPr>
        <w:t>Social </w:t>
      </w:r>
      <w:r>
        <w:rPr>
          <w:color w:val="231F20"/>
          <w:spacing w:val="-4"/>
        </w:rPr>
        <w:t>(AURIS) </w:t>
      </w:r>
      <w:r>
        <w:rPr>
          <w:color w:val="231F20"/>
        </w:rPr>
        <w:t>y  la  </w:t>
      </w:r>
      <w:r>
        <w:rPr>
          <w:color w:val="231F20"/>
          <w:spacing w:val="-3"/>
        </w:rPr>
        <w:t>Comisión  </w:t>
      </w:r>
      <w:r>
        <w:rPr>
          <w:color w:val="231F20"/>
          <w:spacing w:val="-4"/>
        </w:rPr>
        <w:t>para  </w:t>
      </w:r>
      <w:r>
        <w:rPr>
          <w:color w:val="231F20"/>
        </w:rPr>
        <w:t>la  </w:t>
      </w:r>
      <w:r>
        <w:rPr>
          <w:color w:val="231F20"/>
          <w:spacing w:val="-4"/>
        </w:rPr>
        <w:t>Regulación </w:t>
      </w:r>
      <w:r>
        <w:rPr>
          <w:color w:val="231F20"/>
        </w:rPr>
        <w:t>del </w:t>
      </w:r>
      <w:r>
        <w:rPr>
          <w:color w:val="231F20"/>
          <w:spacing w:val="-3"/>
        </w:rPr>
        <w:t>Suelo </w:t>
      </w:r>
      <w:r>
        <w:rPr>
          <w:color w:val="231F20"/>
        </w:rPr>
        <w:t>del </w:t>
      </w:r>
      <w:r>
        <w:rPr>
          <w:color w:val="231F20"/>
          <w:spacing w:val="-3"/>
        </w:rPr>
        <w:t>Estado </w:t>
      </w:r>
      <w:r>
        <w:rPr>
          <w:color w:val="231F20"/>
        </w:rPr>
        <w:t>de </w:t>
      </w:r>
      <w:r>
        <w:rPr>
          <w:color w:val="231F20"/>
          <w:spacing w:val="-3"/>
        </w:rPr>
        <w:t>México (CRESEM), </w:t>
      </w:r>
      <w:r>
        <w:rPr>
          <w:color w:val="231F20"/>
        </w:rPr>
        <w:t>que </w:t>
      </w:r>
      <w:r>
        <w:rPr>
          <w:color w:val="231F20"/>
          <w:spacing w:val="-4"/>
        </w:rPr>
        <w:t>ya </w:t>
      </w:r>
      <w:r>
        <w:rPr>
          <w:color w:val="231F20"/>
        </w:rPr>
        <w:t>han </w:t>
      </w:r>
      <w:r>
        <w:rPr>
          <w:color w:val="231F20"/>
          <w:spacing w:val="-3"/>
        </w:rPr>
        <w:t>cumplido los </w:t>
      </w:r>
      <w:r>
        <w:rPr>
          <w:color w:val="231F20"/>
          <w:spacing w:val="-4"/>
        </w:rPr>
        <w:t>objetivos para </w:t>
      </w:r>
      <w:r>
        <w:rPr>
          <w:color w:val="231F20"/>
        </w:rPr>
        <w:t>los </w:t>
      </w:r>
      <w:r>
        <w:rPr>
          <w:color w:val="231F20"/>
          <w:spacing w:val="-3"/>
        </w:rPr>
        <w:t>cuales fueron creados. </w:t>
      </w:r>
      <w:r>
        <w:rPr>
          <w:color w:val="231F20"/>
        </w:rPr>
        <w:t>La </w:t>
      </w:r>
      <w:r>
        <w:rPr>
          <w:color w:val="231F20"/>
          <w:spacing w:val="-3"/>
        </w:rPr>
        <w:t>CRESEM regulaba </w:t>
      </w:r>
      <w:r>
        <w:rPr>
          <w:color w:val="231F20"/>
        </w:rPr>
        <w:t>el </w:t>
      </w:r>
      <w:r>
        <w:rPr>
          <w:color w:val="231F20"/>
          <w:spacing w:val="-4"/>
        </w:rPr>
        <w:t>mercado </w:t>
      </w:r>
      <w:r>
        <w:rPr>
          <w:color w:val="231F20"/>
          <w:spacing w:val="-3"/>
        </w:rPr>
        <w:t>inmobiliario, ofrecía suelo </w:t>
      </w:r>
      <w:r>
        <w:rPr>
          <w:color w:val="231F20"/>
        </w:rPr>
        <w:t>en las </w:t>
      </w:r>
      <w:r>
        <w:rPr>
          <w:color w:val="231F20"/>
          <w:spacing w:val="-3"/>
        </w:rPr>
        <w:t>zonas aptas </w:t>
      </w:r>
      <w:r>
        <w:rPr>
          <w:color w:val="231F20"/>
          <w:spacing w:val="-4"/>
        </w:rPr>
        <w:t>para </w:t>
      </w:r>
      <w:r>
        <w:rPr>
          <w:color w:val="231F20"/>
        </w:rPr>
        <w:t>el </w:t>
      </w:r>
      <w:r>
        <w:rPr>
          <w:color w:val="231F20"/>
          <w:spacing w:val="-3"/>
        </w:rPr>
        <w:t>desarrollo </w:t>
      </w:r>
      <w:r>
        <w:rPr>
          <w:color w:val="231F20"/>
          <w:spacing w:val="-4"/>
        </w:rPr>
        <w:t>urbano, </w:t>
      </w:r>
      <w:r>
        <w:rPr>
          <w:color w:val="231F20"/>
          <w:spacing w:val="-3"/>
        </w:rPr>
        <w:t>regulaba </w:t>
      </w:r>
      <w:r>
        <w:rPr>
          <w:color w:val="231F20"/>
        </w:rPr>
        <w:t>los </w:t>
      </w:r>
      <w:r>
        <w:rPr>
          <w:color w:val="231F20"/>
          <w:spacing w:val="-3"/>
        </w:rPr>
        <w:t>asentamientos humanos </w:t>
      </w:r>
      <w:r>
        <w:rPr>
          <w:color w:val="231F20"/>
        </w:rPr>
        <w:t>y la </w:t>
      </w:r>
      <w:r>
        <w:rPr>
          <w:color w:val="231F20"/>
          <w:spacing w:val="-3"/>
        </w:rPr>
        <w:t>tenencia </w:t>
      </w:r>
      <w:r>
        <w:rPr>
          <w:color w:val="231F20"/>
        </w:rPr>
        <w:t>de la </w:t>
      </w:r>
      <w:r>
        <w:rPr>
          <w:color w:val="231F20"/>
          <w:spacing w:val="-4"/>
        </w:rPr>
        <w:t>tierra; AURIS, </w:t>
      </w:r>
      <w:r>
        <w:rPr>
          <w:color w:val="231F20"/>
          <w:spacing w:val="-3"/>
        </w:rPr>
        <w:t>por </w:t>
      </w:r>
      <w:r>
        <w:rPr>
          <w:color w:val="231F20"/>
        </w:rPr>
        <w:t>su </w:t>
      </w:r>
      <w:r>
        <w:rPr>
          <w:color w:val="231F20"/>
          <w:spacing w:val="-3"/>
        </w:rPr>
        <w:t>parte, </w:t>
      </w:r>
      <w:r>
        <w:rPr>
          <w:color w:val="231F20"/>
        </w:rPr>
        <w:t>se </w:t>
      </w:r>
      <w:r>
        <w:rPr>
          <w:color w:val="231F20"/>
          <w:spacing w:val="-3"/>
        </w:rPr>
        <w:t>enfocaba </w:t>
      </w:r>
      <w:r>
        <w:rPr>
          <w:color w:val="231F20"/>
        </w:rPr>
        <w:t>al </w:t>
      </w:r>
      <w:r>
        <w:rPr>
          <w:color w:val="231F20"/>
          <w:spacing w:val="-4"/>
        </w:rPr>
        <w:t>mejoramiento </w:t>
      </w:r>
      <w:r>
        <w:rPr>
          <w:color w:val="231F20"/>
        </w:rPr>
        <w:t>de </w:t>
      </w:r>
      <w:r>
        <w:rPr>
          <w:color w:val="231F20"/>
          <w:spacing w:val="-4"/>
        </w:rPr>
        <w:t>viviendas </w:t>
      </w:r>
      <w:r>
        <w:rPr>
          <w:color w:val="231F20"/>
        </w:rPr>
        <w:t>y </w:t>
      </w:r>
      <w:r>
        <w:rPr>
          <w:color w:val="231F20"/>
          <w:spacing w:val="-4"/>
        </w:rPr>
        <w:t>fraccionamientos </w:t>
      </w:r>
      <w:r>
        <w:rPr>
          <w:color w:val="231F20"/>
        </w:rPr>
        <w:t>y    a la </w:t>
      </w:r>
      <w:r>
        <w:rPr>
          <w:color w:val="231F20"/>
          <w:spacing w:val="-4"/>
        </w:rPr>
        <w:t>administración </w:t>
      </w:r>
      <w:r>
        <w:rPr>
          <w:color w:val="231F20"/>
        </w:rPr>
        <w:t>de la </w:t>
      </w:r>
      <w:r>
        <w:rPr>
          <w:color w:val="231F20"/>
          <w:spacing w:val="-4"/>
        </w:rPr>
        <w:t>reserva </w:t>
      </w:r>
      <w:r>
        <w:rPr>
          <w:color w:val="231F20"/>
          <w:spacing w:val="-3"/>
        </w:rPr>
        <w:t>territorial, siendo, además, </w:t>
      </w:r>
      <w:r>
        <w:rPr>
          <w:color w:val="231F20"/>
        </w:rPr>
        <w:t>un </w:t>
      </w:r>
      <w:r>
        <w:rPr>
          <w:color w:val="231F20"/>
          <w:spacing w:val="-4"/>
        </w:rPr>
        <w:t>órgano </w:t>
      </w:r>
      <w:r>
        <w:rPr>
          <w:color w:val="231F20"/>
          <w:spacing w:val="-3"/>
        </w:rPr>
        <w:t>consultor </w:t>
      </w:r>
      <w:r>
        <w:rPr>
          <w:color w:val="231F20"/>
        </w:rPr>
        <w:t>en la</w:t>
      </w:r>
      <w:r>
        <w:rPr>
          <w:color w:val="231F20"/>
          <w:spacing w:val="-10"/>
        </w:rPr>
        <w:t> </w:t>
      </w:r>
      <w:r>
        <w:rPr>
          <w:color w:val="231F20"/>
          <w:spacing w:val="-4"/>
        </w:rPr>
        <w:t>materia.</w:t>
      </w:r>
    </w:p>
    <w:p>
      <w:pPr>
        <w:pStyle w:val="BodyText"/>
        <w:spacing w:line="278" w:lineRule="auto" w:before="57"/>
        <w:ind w:left="117" w:right="115" w:firstLine="283"/>
        <w:jc w:val="both"/>
      </w:pPr>
      <w:r>
        <w:rPr>
          <w:color w:val="231F20"/>
        </w:rPr>
        <w:t>Así, el origen de la nueva institución se debió a un enfoque social y   de crecimiento urbano organizado, respondiendo a la necesidad de otorgar acceso a la vivienda digna y de abatir el déficit existente, a </w:t>
      </w:r>
      <w:r>
        <w:rPr>
          <w:color w:val="231F20"/>
          <w:spacing w:val="-3"/>
        </w:rPr>
        <w:t>través </w:t>
      </w:r>
      <w:r>
        <w:rPr>
          <w:color w:val="231F20"/>
        </w:rPr>
        <w:t>de un organismo especializado que contemple políticas innovadoras  que contribuyan al respecto de los planes de desarrollo urbano y a la prevención</w:t>
      </w:r>
      <w:r>
        <w:rPr>
          <w:color w:val="231F20"/>
          <w:spacing w:val="-15"/>
        </w:rPr>
        <w:t> </w:t>
      </w:r>
      <w:r>
        <w:rPr>
          <w:color w:val="231F20"/>
        </w:rPr>
        <w:t>y</w:t>
      </w:r>
      <w:r>
        <w:rPr>
          <w:color w:val="231F20"/>
          <w:spacing w:val="-15"/>
        </w:rPr>
        <w:t> </w:t>
      </w:r>
      <w:r>
        <w:rPr>
          <w:color w:val="231F20"/>
        </w:rPr>
        <w:t>al</w:t>
      </w:r>
      <w:r>
        <w:rPr>
          <w:color w:val="231F20"/>
          <w:spacing w:val="-15"/>
        </w:rPr>
        <w:t> </w:t>
      </w:r>
      <w:r>
        <w:rPr>
          <w:color w:val="231F20"/>
        </w:rPr>
        <w:t>control</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irregularidad,</w:t>
      </w:r>
      <w:r>
        <w:rPr>
          <w:color w:val="231F20"/>
          <w:spacing w:val="-15"/>
        </w:rPr>
        <w:t> </w:t>
      </w:r>
      <w:r>
        <w:rPr>
          <w:color w:val="231F20"/>
        </w:rPr>
        <w:t>así</w:t>
      </w:r>
      <w:r>
        <w:rPr>
          <w:color w:val="231F20"/>
          <w:spacing w:val="-15"/>
        </w:rPr>
        <w:t> </w:t>
      </w:r>
      <w:r>
        <w:rPr>
          <w:color w:val="231F20"/>
        </w:rPr>
        <w:t>como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especulación</w:t>
      </w:r>
      <w:r>
        <w:rPr>
          <w:color w:val="231F20"/>
          <w:spacing w:val="-15"/>
        </w:rPr>
        <w:t> </w:t>
      </w:r>
      <w:r>
        <w:rPr>
          <w:color w:val="231F20"/>
        </w:rPr>
        <w:t>del suelo.</w:t>
      </w:r>
      <w:r>
        <w:rPr>
          <w:color w:val="231F20"/>
          <w:spacing w:val="-11"/>
        </w:rPr>
        <w:t> </w:t>
      </w:r>
      <w:r>
        <w:rPr>
          <w:color w:val="231F20"/>
        </w:rPr>
        <w:t>Sus</w:t>
      </w:r>
      <w:r>
        <w:rPr>
          <w:color w:val="231F20"/>
          <w:spacing w:val="-11"/>
        </w:rPr>
        <w:t> </w:t>
      </w:r>
      <w:r>
        <w:rPr>
          <w:color w:val="231F20"/>
        </w:rPr>
        <w:t>labores</w:t>
      </w:r>
      <w:r>
        <w:rPr>
          <w:color w:val="231F20"/>
          <w:spacing w:val="-11"/>
        </w:rPr>
        <w:t> </w:t>
      </w:r>
      <w:r>
        <w:rPr>
          <w:color w:val="231F20"/>
        </w:rPr>
        <w:t>se</w:t>
      </w:r>
      <w:r>
        <w:rPr>
          <w:color w:val="231F20"/>
          <w:spacing w:val="-11"/>
        </w:rPr>
        <w:t> </w:t>
      </w:r>
      <w:r>
        <w:rPr>
          <w:color w:val="231F20"/>
        </w:rPr>
        <w:t>enfocan</w:t>
      </w:r>
      <w:r>
        <w:rPr>
          <w:color w:val="231F20"/>
          <w:spacing w:val="-11"/>
        </w:rPr>
        <w:t> </w:t>
      </w:r>
      <w:r>
        <w:rPr>
          <w:color w:val="231F20"/>
        </w:rPr>
        <w:t>a</w:t>
      </w:r>
      <w:r>
        <w:rPr>
          <w:color w:val="231F20"/>
          <w:spacing w:val="-10"/>
        </w:rPr>
        <w:t> </w:t>
      </w:r>
      <w:r>
        <w:rPr>
          <w:color w:val="231F20"/>
          <w:spacing w:val="-4"/>
        </w:rPr>
        <w:t>promover,</w:t>
      </w:r>
      <w:r>
        <w:rPr>
          <w:color w:val="231F20"/>
          <w:spacing w:val="-11"/>
        </w:rPr>
        <w:t> </w:t>
      </w:r>
      <w:r>
        <w:rPr>
          <w:color w:val="231F20"/>
          <w:spacing w:val="-3"/>
        </w:rPr>
        <w:t>programar,</w:t>
      </w:r>
      <w:r>
        <w:rPr>
          <w:color w:val="231F20"/>
          <w:spacing w:val="-10"/>
        </w:rPr>
        <w:t> </w:t>
      </w:r>
      <w:r>
        <w:rPr>
          <w:color w:val="231F20"/>
          <w:spacing w:val="-3"/>
        </w:rPr>
        <w:t>organizar,</w:t>
      </w:r>
      <w:r>
        <w:rPr>
          <w:color w:val="231F20"/>
          <w:spacing w:val="-10"/>
        </w:rPr>
        <w:t> </w:t>
      </w:r>
      <w:r>
        <w:rPr>
          <w:color w:val="231F20"/>
        </w:rPr>
        <w:t>coordinar y regular lo concerniente a la vivienda social y al suelo en el Estado de México,</w:t>
      </w:r>
      <w:r>
        <w:rPr>
          <w:color w:val="231F20"/>
          <w:spacing w:val="33"/>
        </w:rPr>
        <w:t> </w:t>
      </w:r>
      <w:r>
        <w:rPr>
          <w:color w:val="231F20"/>
        </w:rPr>
        <w:t>procurando</w:t>
      </w:r>
      <w:r>
        <w:rPr>
          <w:color w:val="231F20"/>
          <w:spacing w:val="33"/>
        </w:rPr>
        <w:t> </w:t>
      </w:r>
      <w:r>
        <w:rPr>
          <w:color w:val="231F20"/>
        </w:rPr>
        <w:t>que</w:t>
      </w:r>
      <w:r>
        <w:rPr>
          <w:color w:val="231F20"/>
          <w:spacing w:val="33"/>
        </w:rPr>
        <w:t> </w:t>
      </w:r>
      <w:r>
        <w:rPr>
          <w:color w:val="231F20"/>
        </w:rPr>
        <w:t>el</w:t>
      </w:r>
      <w:r>
        <w:rPr>
          <w:color w:val="231F20"/>
          <w:spacing w:val="33"/>
        </w:rPr>
        <w:t> </w:t>
      </w:r>
      <w:r>
        <w:rPr>
          <w:color w:val="231F20"/>
        </w:rPr>
        <w:t>beneficio</w:t>
      </w:r>
      <w:r>
        <w:rPr>
          <w:color w:val="231F20"/>
          <w:spacing w:val="33"/>
        </w:rPr>
        <w:t> </w:t>
      </w:r>
      <w:r>
        <w:rPr>
          <w:color w:val="231F20"/>
        </w:rPr>
        <w:t>sea</w:t>
      </w:r>
      <w:r>
        <w:rPr>
          <w:color w:val="231F20"/>
          <w:spacing w:val="33"/>
        </w:rPr>
        <w:t> </w:t>
      </w:r>
      <w:r>
        <w:rPr>
          <w:color w:val="231F20"/>
        </w:rPr>
        <w:t>para</w:t>
      </w:r>
      <w:r>
        <w:rPr>
          <w:color w:val="231F20"/>
          <w:spacing w:val="33"/>
        </w:rPr>
        <w:t> </w:t>
      </w:r>
      <w:r>
        <w:rPr>
          <w:color w:val="231F20"/>
        </w:rPr>
        <w:t>los</w:t>
      </w:r>
      <w:r>
        <w:rPr>
          <w:color w:val="231F20"/>
          <w:spacing w:val="33"/>
        </w:rPr>
        <w:t> </w:t>
      </w:r>
      <w:r>
        <w:rPr>
          <w:color w:val="231F20"/>
        </w:rPr>
        <w:t>grupos</w:t>
      </w:r>
      <w:r>
        <w:rPr>
          <w:color w:val="231F20"/>
          <w:spacing w:val="33"/>
        </w:rPr>
        <w:t> </w:t>
      </w:r>
      <w:r>
        <w:rPr>
          <w:color w:val="231F20"/>
        </w:rPr>
        <w:t>sociales</w:t>
      </w:r>
      <w:r>
        <w:rPr>
          <w:color w:val="231F20"/>
          <w:spacing w:val="33"/>
        </w:rPr>
        <w:t> </w:t>
      </w:r>
      <w:r>
        <w:rPr>
          <w:color w:val="231F20"/>
        </w:rPr>
        <w:t>más</w:t>
      </w:r>
    </w:p>
    <w:p>
      <w:pPr>
        <w:pStyle w:val="BodyText"/>
        <w:spacing w:before="31"/>
        <w:ind w:left="117"/>
        <w:jc w:val="both"/>
      </w:pPr>
      <w:r>
        <w:rPr>
          <w:color w:val="231F20"/>
        </w:rPr>
        <w:t>vulnerables, las cuales se desagregan de la siguiente forma.</w:t>
      </w:r>
    </w:p>
    <w:p>
      <w:pPr>
        <w:pStyle w:val="BodyText"/>
        <w:spacing w:line="242" w:lineRule="auto" w:before="172"/>
        <w:ind w:left="230" w:right="115" w:hanging="114"/>
        <w:jc w:val="both"/>
      </w:pPr>
      <w:r>
        <w:rPr>
          <w:color w:val="231F20"/>
        </w:rPr>
        <w:t>•Promover programas y acciones entre las dependencias federales, estatales y municipales con el fin de coordinar los diferentes planes y programas de Desarrollo Urbano que beneficien al municipio.</w:t>
      </w:r>
    </w:p>
    <w:p>
      <w:pPr>
        <w:pStyle w:val="BodyText"/>
        <w:spacing w:line="242" w:lineRule="auto" w:before="113"/>
        <w:ind w:left="230" w:right="115" w:hanging="114"/>
        <w:jc w:val="both"/>
      </w:pPr>
      <w:r>
        <w:rPr>
          <w:color w:val="231F20"/>
        </w:rPr>
        <w:t>•Coadyuvar</w:t>
      </w:r>
      <w:r>
        <w:rPr>
          <w:color w:val="231F20"/>
          <w:spacing w:val="-13"/>
        </w:rPr>
        <w:t> </w:t>
      </w:r>
      <w:r>
        <w:rPr>
          <w:color w:val="231F20"/>
        </w:rPr>
        <w:t>con</w:t>
      </w:r>
      <w:r>
        <w:rPr>
          <w:color w:val="231F20"/>
          <w:spacing w:val="-13"/>
        </w:rPr>
        <w:t> </w:t>
      </w:r>
      <w:r>
        <w:rPr>
          <w:color w:val="231F20"/>
        </w:rPr>
        <w:t>el</w:t>
      </w:r>
      <w:r>
        <w:rPr>
          <w:color w:val="231F20"/>
          <w:spacing w:val="-13"/>
        </w:rPr>
        <w:t> </w:t>
      </w:r>
      <w:r>
        <w:rPr>
          <w:color w:val="231F20"/>
        </w:rPr>
        <w:t>Instituto</w:t>
      </w:r>
      <w:r>
        <w:rPr>
          <w:color w:val="231F20"/>
          <w:spacing w:val="-13"/>
        </w:rPr>
        <w:t> </w:t>
      </w:r>
      <w:r>
        <w:rPr>
          <w:color w:val="231F20"/>
        </w:rPr>
        <w:t>Mexiquense</w:t>
      </w:r>
      <w:r>
        <w:rPr>
          <w:color w:val="231F20"/>
          <w:spacing w:val="-13"/>
        </w:rPr>
        <w:t> </w:t>
      </w:r>
      <w:r>
        <w:rPr>
          <w:color w:val="231F20"/>
        </w:rPr>
        <w:t>de</w:t>
      </w:r>
      <w:r>
        <w:rPr>
          <w:color w:val="231F20"/>
          <w:spacing w:val="-14"/>
        </w:rPr>
        <w:t> </w:t>
      </w:r>
      <w:r>
        <w:rPr>
          <w:color w:val="231F20"/>
        </w:rPr>
        <w:t>la</w:t>
      </w:r>
      <w:r>
        <w:rPr>
          <w:color w:val="231F20"/>
          <w:spacing w:val="-13"/>
        </w:rPr>
        <w:t> </w:t>
      </w:r>
      <w:r>
        <w:rPr>
          <w:color w:val="231F20"/>
        </w:rPr>
        <w:t>Vivienda</w:t>
      </w:r>
      <w:r>
        <w:rPr>
          <w:color w:val="231F20"/>
          <w:spacing w:val="-14"/>
        </w:rPr>
        <w:t> </w:t>
      </w:r>
      <w:r>
        <w:rPr>
          <w:color w:val="231F20"/>
        </w:rPr>
        <w:t>Social,</w:t>
      </w:r>
      <w:r>
        <w:rPr>
          <w:color w:val="231F20"/>
          <w:spacing w:val="-13"/>
        </w:rPr>
        <w:t> </w:t>
      </w:r>
      <w:r>
        <w:rPr>
          <w:color w:val="231F20"/>
        </w:rPr>
        <w:t>la</w:t>
      </w:r>
      <w:r>
        <w:rPr>
          <w:color w:val="231F20"/>
          <w:spacing w:val="-13"/>
        </w:rPr>
        <w:t> </w:t>
      </w:r>
      <w:r>
        <w:rPr>
          <w:color w:val="231F20"/>
        </w:rPr>
        <w:t>Dirección General de Operación Urbana y la Dirección General de Administración Urbana (adscritos a la Secretaría de Desarrollo Urbano del Gobierno  del Estado de México) con relación a la ejecución del ordenamiento urbano, la regularización de los asentamientos humanos irregulares     y de la tenencia de la tierra, programas de reservas territoriales y fraccionamientos sociales</w:t>
      </w:r>
      <w:r>
        <w:rPr>
          <w:color w:val="231F20"/>
          <w:spacing w:val="-26"/>
        </w:rPr>
        <w:t> </w:t>
      </w:r>
      <w:r>
        <w:rPr>
          <w:color w:val="231F20"/>
        </w:rPr>
        <w:t>progresivos.</w:t>
      </w:r>
    </w:p>
    <w:p>
      <w:pPr>
        <w:pStyle w:val="BodyText"/>
        <w:spacing w:line="242" w:lineRule="auto" w:before="113"/>
        <w:ind w:left="230" w:right="115" w:hanging="114"/>
        <w:jc w:val="both"/>
      </w:pPr>
      <w:r>
        <w:rPr>
          <w:color w:val="231F20"/>
        </w:rPr>
        <w:t>•Impulsar la participación de la comunidad en las actividades de planeación y control de irregularidad, así como la inducción a un crecimiento urbano planificado y ordenado.</w:t>
      </w:r>
    </w:p>
    <w:p>
      <w:pPr>
        <w:pStyle w:val="BodyText"/>
        <w:spacing w:line="242" w:lineRule="auto" w:before="113"/>
        <w:ind w:left="230" w:right="115" w:hanging="114"/>
        <w:jc w:val="both"/>
      </w:pPr>
      <w:r>
        <w:rPr>
          <w:color w:val="231F20"/>
        </w:rPr>
        <w:t>•Establecer y aplicar estrategias de tratamientos socio-político que permitan contener las acciones de los agentes promotores de la irregularidad.</w:t>
      </w:r>
    </w:p>
    <w:p>
      <w:pPr>
        <w:spacing w:after="0" w:line="242" w:lineRule="auto"/>
        <w:jc w:val="both"/>
        <w:sectPr>
          <w:pgSz w:w="9640" w:h="13040"/>
          <w:pgMar w:header="689" w:footer="839" w:top="1040" w:bottom="1020" w:left="1300" w:right="1300"/>
        </w:sectPr>
      </w:pPr>
    </w:p>
    <w:p>
      <w:pPr>
        <w:pStyle w:val="BodyText"/>
        <w:spacing w:before="5"/>
      </w:pPr>
    </w:p>
    <w:p>
      <w:pPr>
        <w:pStyle w:val="BodyText"/>
        <w:spacing w:line="242" w:lineRule="auto" w:before="69"/>
        <w:ind w:left="230" w:right="114" w:hanging="114"/>
        <w:jc w:val="both"/>
      </w:pPr>
      <w:r>
        <w:rPr>
          <w:color w:val="231F20"/>
        </w:rPr>
        <w:t>•Presentar ante las autoridades correspondientes las denuncias necesarias a fin de sancionar a los infractores de las disposiciones jurídicas, planes o programas de desarrollo urbano y reservas, uso y destinos de áreas y predios en los términos de la Legislación local.</w:t>
      </w:r>
    </w:p>
    <w:p>
      <w:pPr>
        <w:pStyle w:val="BodyText"/>
        <w:spacing w:line="242" w:lineRule="auto" w:before="113"/>
        <w:ind w:left="230" w:right="115" w:hanging="114"/>
        <w:jc w:val="both"/>
      </w:pPr>
      <w:r>
        <w:rPr>
          <w:color w:val="231F20"/>
        </w:rPr>
        <w:t>•Sugerir al cabildo las modificaciones parciales pertinentes al Plan Municipal de Desarrollo Urbano, para adecuarlo a las situaciones importantes a fin de prevenir y evitar las posibles irregularidades, aplicándose en todos los casos el procedimiento legal en la materia.</w:t>
      </w:r>
    </w:p>
    <w:p>
      <w:pPr>
        <w:pStyle w:val="BodyText"/>
        <w:spacing w:line="242" w:lineRule="auto" w:before="113"/>
        <w:ind w:left="230" w:right="115" w:hanging="114"/>
        <w:jc w:val="both"/>
      </w:pPr>
      <w:r>
        <w:rPr>
          <w:color w:val="231F20"/>
          <w:spacing w:val="3"/>
        </w:rPr>
        <w:t>•Dar</w:t>
      </w:r>
      <w:r>
        <w:rPr>
          <w:color w:val="231F20"/>
          <w:spacing w:val="-5"/>
        </w:rPr>
        <w:t> </w:t>
      </w:r>
      <w:r>
        <w:rPr>
          <w:color w:val="231F20"/>
        </w:rPr>
        <w:t>cumplimiento</w:t>
      </w:r>
      <w:r>
        <w:rPr>
          <w:color w:val="231F20"/>
          <w:spacing w:val="-5"/>
        </w:rPr>
        <w:t> </w:t>
      </w:r>
      <w:r>
        <w:rPr>
          <w:color w:val="231F20"/>
        </w:rPr>
        <w:t>a</w:t>
      </w:r>
      <w:r>
        <w:rPr>
          <w:color w:val="231F20"/>
          <w:spacing w:val="-5"/>
        </w:rPr>
        <w:t> </w:t>
      </w:r>
      <w:r>
        <w:rPr>
          <w:color w:val="231F20"/>
        </w:rPr>
        <w:t>la</w:t>
      </w:r>
      <w:r>
        <w:rPr>
          <w:color w:val="231F20"/>
          <w:spacing w:val="-4"/>
        </w:rPr>
        <w:t> </w:t>
      </w:r>
      <w:r>
        <w:rPr>
          <w:color w:val="231F20"/>
        </w:rPr>
        <w:t>calendarización</w:t>
      </w:r>
      <w:r>
        <w:rPr>
          <w:color w:val="231F20"/>
          <w:spacing w:val="-5"/>
        </w:rPr>
        <w:t> </w:t>
      </w:r>
      <w:r>
        <w:rPr>
          <w:color w:val="231F20"/>
        </w:rPr>
        <w:t>de</w:t>
      </w:r>
      <w:r>
        <w:rPr>
          <w:color w:val="231F20"/>
          <w:spacing w:val="-5"/>
        </w:rPr>
        <w:t> </w:t>
      </w:r>
      <w:r>
        <w:rPr>
          <w:color w:val="231F20"/>
        </w:rPr>
        <w:t>sesiones</w:t>
      </w:r>
      <w:r>
        <w:rPr>
          <w:color w:val="231F20"/>
          <w:spacing w:val="-5"/>
        </w:rPr>
        <w:t> </w:t>
      </w:r>
      <w:r>
        <w:rPr>
          <w:color w:val="231F20"/>
        </w:rPr>
        <w:t>programadas</w:t>
      </w:r>
      <w:r>
        <w:rPr>
          <w:color w:val="231F20"/>
          <w:spacing w:val="-5"/>
        </w:rPr>
        <w:t> </w:t>
      </w:r>
      <w:r>
        <w:rPr>
          <w:color w:val="231F20"/>
        </w:rPr>
        <w:t>por</w:t>
      </w:r>
      <w:r>
        <w:rPr>
          <w:color w:val="231F20"/>
          <w:spacing w:val="-5"/>
        </w:rPr>
        <w:t> </w:t>
      </w:r>
      <w:r>
        <w:rPr>
          <w:color w:val="231F20"/>
        </w:rPr>
        <w:t>los integrantes del</w:t>
      </w:r>
      <w:r>
        <w:rPr>
          <w:color w:val="231F20"/>
          <w:spacing w:val="-12"/>
        </w:rPr>
        <w:t> </w:t>
      </w:r>
      <w:r>
        <w:rPr>
          <w:color w:val="231F20"/>
        </w:rPr>
        <w:t>Comité.</w:t>
      </w:r>
    </w:p>
    <w:p>
      <w:pPr>
        <w:pStyle w:val="BodyText"/>
        <w:spacing w:before="113"/>
        <w:ind w:left="117" w:right="-4"/>
      </w:pPr>
      <w:r>
        <w:rPr>
          <w:color w:val="231F20"/>
        </w:rPr>
        <w:t>•Establecer los </w:t>
      </w:r>
      <w:r>
        <w:rPr>
          <w:color w:val="231F20"/>
          <w:spacing w:val="-3"/>
        </w:rPr>
        <w:t>acuerdos </w:t>
      </w:r>
      <w:r>
        <w:rPr>
          <w:color w:val="231F20"/>
          <w:spacing w:val="-4"/>
        </w:rPr>
        <w:t>correspondientes </w:t>
      </w:r>
      <w:r>
        <w:rPr>
          <w:color w:val="231F20"/>
        </w:rPr>
        <w:t>a la </w:t>
      </w:r>
      <w:r>
        <w:rPr>
          <w:color w:val="231F20"/>
          <w:spacing w:val="-4"/>
        </w:rPr>
        <w:t>prevención </w:t>
      </w:r>
      <w:r>
        <w:rPr>
          <w:color w:val="231F20"/>
        </w:rPr>
        <w:t>y al </w:t>
      </w:r>
      <w:r>
        <w:rPr>
          <w:color w:val="231F20"/>
          <w:spacing w:val="-3"/>
        </w:rPr>
        <w:t>control del</w:t>
      </w:r>
    </w:p>
    <w:p>
      <w:pPr>
        <w:pStyle w:val="BodyText"/>
        <w:spacing w:before="2"/>
        <w:ind w:left="230" w:right="-4"/>
      </w:pPr>
      <w:r>
        <w:rPr>
          <w:color w:val="231F20"/>
        </w:rPr>
        <w:t>crecimiento urbano.</w:t>
      </w:r>
    </w:p>
    <w:p>
      <w:pPr>
        <w:pStyle w:val="BodyText"/>
        <w:spacing w:line="242" w:lineRule="auto" w:before="115"/>
        <w:ind w:left="230" w:right="115" w:hanging="114"/>
        <w:jc w:val="both"/>
      </w:pPr>
      <w:r>
        <w:rPr>
          <w:color w:val="231F20"/>
        </w:rPr>
        <w:t>•Solicitar y vigilar que se lleve a cabo el desalojo de predios invadidos, previo informe a las autoridades correspondientes.</w:t>
      </w:r>
    </w:p>
    <w:p>
      <w:pPr>
        <w:pStyle w:val="BodyText"/>
        <w:spacing w:line="242" w:lineRule="auto" w:before="113"/>
        <w:ind w:left="230" w:right="115" w:hanging="114"/>
        <w:jc w:val="both"/>
      </w:pPr>
      <w:r>
        <w:rPr>
          <w:color w:val="231F20"/>
        </w:rPr>
        <w:t>•Acordar</w:t>
      </w:r>
      <w:r>
        <w:rPr>
          <w:color w:val="231F20"/>
          <w:spacing w:val="-20"/>
        </w:rPr>
        <w:t> </w:t>
      </w:r>
      <w:r>
        <w:rPr>
          <w:color w:val="231F20"/>
        </w:rPr>
        <w:t>la</w:t>
      </w:r>
      <w:r>
        <w:rPr>
          <w:color w:val="231F20"/>
          <w:spacing w:val="-20"/>
        </w:rPr>
        <w:t> </w:t>
      </w:r>
      <w:r>
        <w:rPr>
          <w:color w:val="231F20"/>
        </w:rPr>
        <w:t>clausura,</w:t>
      </w:r>
      <w:r>
        <w:rPr>
          <w:color w:val="231F20"/>
          <w:spacing w:val="-20"/>
        </w:rPr>
        <w:t> </w:t>
      </w:r>
      <w:r>
        <w:rPr>
          <w:color w:val="231F20"/>
        </w:rPr>
        <w:t>suspensión</w:t>
      </w:r>
      <w:r>
        <w:rPr>
          <w:color w:val="231F20"/>
          <w:spacing w:val="-20"/>
        </w:rPr>
        <w:t> </w:t>
      </w:r>
      <w:r>
        <w:rPr>
          <w:color w:val="231F20"/>
        </w:rPr>
        <w:t>y</w:t>
      </w:r>
      <w:r>
        <w:rPr>
          <w:color w:val="231F20"/>
          <w:spacing w:val="-20"/>
        </w:rPr>
        <w:t> </w:t>
      </w:r>
      <w:r>
        <w:rPr>
          <w:color w:val="231F20"/>
        </w:rPr>
        <w:t>demolición</w:t>
      </w:r>
      <w:r>
        <w:rPr>
          <w:color w:val="231F20"/>
          <w:spacing w:val="-20"/>
        </w:rPr>
        <w:t> </w:t>
      </w:r>
      <w:r>
        <w:rPr>
          <w:color w:val="231F20"/>
        </w:rPr>
        <w:t>de</w:t>
      </w:r>
      <w:r>
        <w:rPr>
          <w:color w:val="231F20"/>
          <w:spacing w:val="-20"/>
        </w:rPr>
        <w:t> </w:t>
      </w:r>
      <w:r>
        <w:rPr>
          <w:color w:val="231F20"/>
        </w:rPr>
        <w:t>obras</w:t>
      </w:r>
      <w:r>
        <w:rPr>
          <w:color w:val="231F20"/>
          <w:spacing w:val="-20"/>
        </w:rPr>
        <w:t> </w:t>
      </w:r>
      <w:r>
        <w:rPr>
          <w:color w:val="231F20"/>
        </w:rPr>
        <w:t>no</w:t>
      </w:r>
      <w:r>
        <w:rPr>
          <w:color w:val="231F20"/>
          <w:spacing w:val="-20"/>
        </w:rPr>
        <w:t> </w:t>
      </w:r>
      <w:r>
        <w:rPr>
          <w:color w:val="231F20"/>
        </w:rPr>
        <w:t>autorizadas,</w:t>
      </w:r>
      <w:r>
        <w:rPr>
          <w:color w:val="231F20"/>
          <w:spacing w:val="-20"/>
        </w:rPr>
        <w:t> </w:t>
      </w:r>
      <w:r>
        <w:rPr>
          <w:color w:val="231F20"/>
        </w:rPr>
        <w:t>así como la confiscación de materiales para construcciones y su resguardo conforme a la</w:t>
      </w:r>
      <w:r>
        <w:rPr>
          <w:color w:val="231F20"/>
          <w:spacing w:val="-4"/>
        </w:rPr>
        <w:t> </w:t>
      </w:r>
      <w:r>
        <w:rPr>
          <w:color w:val="231F20"/>
          <w:spacing w:val="-6"/>
        </w:rPr>
        <w:t>Ley.</w:t>
      </w:r>
    </w:p>
    <w:p>
      <w:pPr>
        <w:pStyle w:val="BodyText"/>
        <w:spacing w:line="242" w:lineRule="auto" w:before="113"/>
        <w:ind w:left="230" w:right="115" w:hanging="114"/>
        <w:jc w:val="both"/>
      </w:pPr>
      <w:r>
        <w:rPr>
          <w:color w:val="231F20"/>
        </w:rPr>
        <w:t>•Controlar o dar seguimiento a la ejecución de los acuerdos establecidos por las dependencias integrantes del Comité.</w:t>
      </w:r>
    </w:p>
    <w:p>
      <w:pPr>
        <w:pStyle w:val="ListParagraph"/>
        <w:numPr>
          <w:ilvl w:val="0"/>
          <w:numId w:val="8"/>
        </w:numPr>
        <w:tabs>
          <w:tab w:pos="280" w:val="left" w:leader="none"/>
        </w:tabs>
        <w:spacing w:line="240" w:lineRule="auto" w:before="113" w:after="0"/>
        <w:ind w:left="230" w:right="0" w:hanging="113"/>
        <w:jc w:val="left"/>
        <w:rPr>
          <w:sz w:val="22"/>
        </w:rPr>
      </w:pPr>
      <w:r>
        <w:rPr>
          <w:color w:val="231F20"/>
          <w:sz w:val="22"/>
        </w:rPr>
        <w:t>Nombrar entre los participantes al Secretario de Actas y</w:t>
      </w:r>
      <w:r>
        <w:rPr>
          <w:color w:val="231F20"/>
          <w:spacing w:val="-31"/>
          <w:sz w:val="22"/>
        </w:rPr>
        <w:t> </w:t>
      </w:r>
      <w:r>
        <w:rPr>
          <w:color w:val="231F20"/>
          <w:sz w:val="22"/>
        </w:rPr>
        <w:t>Acuerdos.</w:t>
      </w:r>
    </w:p>
    <w:p>
      <w:pPr>
        <w:pStyle w:val="ListParagraph"/>
        <w:numPr>
          <w:ilvl w:val="0"/>
          <w:numId w:val="8"/>
        </w:numPr>
        <w:tabs>
          <w:tab w:pos="267" w:val="left" w:leader="none"/>
        </w:tabs>
        <w:spacing w:line="278" w:lineRule="auto" w:before="115" w:after="0"/>
        <w:ind w:left="230" w:right="115" w:hanging="113"/>
        <w:jc w:val="both"/>
        <w:rPr>
          <w:sz w:val="22"/>
        </w:rPr>
      </w:pPr>
      <w:r>
        <w:rPr>
          <w:color w:val="231F20"/>
          <w:sz w:val="22"/>
        </w:rPr>
        <w:t>Realizar</w:t>
      </w:r>
      <w:r>
        <w:rPr>
          <w:color w:val="231F20"/>
          <w:spacing w:val="-16"/>
          <w:sz w:val="22"/>
        </w:rPr>
        <w:t> </w:t>
      </w:r>
      <w:r>
        <w:rPr>
          <w:color w:val="231F20"/>
          <w:sz w:val="22"/>
        </w:rPr>
        <w:t>acciones</w:t>
      </w:r>
      <w:r>
        <w:rPr>
          <w:color w:val="231F20"/>
          <w:spacing w:val="-16"/>
          <w:sz w:val="22"/>
        </w:rPr>
        <w:t> </w:t>
      </w:r>
      <w:r>
        <w:rPr>
          <w:color w:val="231F20"/>
          <w:sz w:val="22"/>
        </w:rPr>
        <w:t>para</w:t>
      </w:r>
      <w:r>
        <w:rPr>
          <w:color w:val="231F20"/>
          <w:spacing w:val="-16"/>
          <w:sz w:val="22"/>
        </w:rPr>
        <w:t> </w:t>
      </w:r>
      <w:r>
        <w:rPr>
          <w:color w:val="231F20"/>
          <w:sz w:val="22"/>
        </w:rPr>
        <w:t>la</w:t>
      </w:r>
      <w:r>
        <w:rPr>
          <w:color w:val="231F20"/>
          <w:spacing w:val="-16"/>
          <w:sz w:val="22"/>
        </w:rPr>
        <w:t> </w:t>
      </w:r>
      <w:r>
        <w:rPr>
          <w:color w:val="231F20"/>
          <w:sz w:val="22"/>
        </w:rPr>
        <w:t>conservación,</w:t>
      </w:r>
      <w:r>
        <w:rPr>
          <w:color w:val="231F20"/>
          <w:spacing w:val="-16"/>
          <w:sz w:val="22"/>
        </w:rPr>
        <w:t> </w:t>
      </w:r>
      <w:r>
        <w:rPr>
          <w:color w:val="231F20"/>
          <w:sz w:val="22"/>
        </w:rPr>
        <w:t>el</w:t>
      </w:r>
      <w:r>
        <w:rPr>
          <w:color w:val="231F20"/>
          <w:spacing w:val="-16"/>
          <w:sz w:val="22"/>
        </w:rPr>
        <w:t> </w:t>
      </w:r>
      <w:r>
        <w:rPr>
          <w:color w:val="231F20"/>
          <w:sz w:val="22"/>
        </w:rPr>
        <w:t>mejoramiento</w:t>
      </w:r>
      <w:r>
        <w:rPr>
          <w:color w:val="231F20"/>
          <w:spacing w:val="-16"/>
          <w:sz w:val="22"/>
        </w:rPr>
        <w:t> </w:t>
      </w:r>
      <w:r>
        <w:rPr>
          <w:color w:val="231F20"/>
          <w:sz w:val="22"/>
        </w:rPr>
        <w:t>y</w:t>
      </w:r>
      <w:r>
        <w:rPr>
          <w:color w:val="231F20"/>
          <w:spacing w:val="-16"/>
          <w:sz w:val="22"/>
        </w:rPr>
        <w:t> </w:t>
      </w:r>
      <w:r>
        <w:rPr>
          <w:color w:val="231F20"/>
          <w:sz w:val="22"/>
        </w:rPr>
        <w:t>el</w:t>
      </w:r>
      <w:r>
        <w:rPr>
          <w:color w:val="231F20"/>
          <w:spacing w:val="-16"/>
          <w:sz w:val="22"/>
        </w:rPr>
        <w:t> </w:t>
      </w:r>
      <w:r>
        <w:rPr>
          <w:color w:val="231F20"/>
          <w:sz w:val="22"/>
        </w:rPr>
        <w:t>crecimiento de los centros de</w:t>
      </w:r>
      <w:r>
        <w:rPr>
          <w:color w:val="231F20"/>
          <w:spacing w:val="-8"/>
          <w:sz w:val="22"/>
        </w:rPr>
        <w:t> </w:t>
      </w:r>
      <w:r>
        <w:rPr>
          <w:color w:val="231F20"/>
          <w:sz w:val="22"/>
        </w:rPr>
        <w:t>población.</w:t>
      </w:r>
    </w:p>
    <w:p>
      <w:pPr>
        <w:pStyle w:val="BodyText"/>
        <w:spacing w:before="114"/>
        <w:ind w:left="117" w:right="-4"/>
      </w:pPr>
      <w:r>
        <w:rPr>
          <w:color w:val="231F20"/>
        </w:rPr>
        <w:t>Funciones por Unidad Administrativa de los Integrantes del Comité</w:t>
      </w:r>
    </w:p>
    <w:p>
      <w:pPr>
        <w:spacing w:before="98"/>
        <w:ind w:left="165" w:right="0" w:firstLine="0"/>
        <w:jc w:val="both"/>
        <w:rPr>
          <w:i/>
          <w:sz w:val="22"/>
        </w:rPr>
      </w:pPr>
      <w:r>
        <w:rPr>
          <w:i/>
          <w:color w:val="231F20"/>
          <w:sz w:val="22"/>
        </w:rPr>
        <w:t>De la Secretaría de la Reforma Agraria (nivel federal)</w:t>
      </w:r>
    </w:p>
    <w:p>
      <w:pPr>
        <w:pStyle w:val="BodyText"/>
        <w:spacing w:line="242" w:lineRule="auto" w:before="58"/>
        <w:ind w:left="230" w:right="115" w:hanging="114"/>
        <w:jc w:val="both"/>
      </w:pPr>
      <w:r>
        <w:rPr>
          <w:color w:val="231F20"/>
        </w:rPr>
        <w:t>•Vigilar estrictamente a los comisariados ejidales con el objeto de evitar asentamientos irregulares en áreas de cultivo.</w:t>
      </w:r>
    </w:p>
    <w:p>
      <w:pPr>
        <w:pStyle w:val="BodyText"/>
        <w:spacing w:line="242" w:lineRule="auto" w:before="113"/>
        <w:ind w:left="230" w:right="113" w:hanging="114"/>
        <w:jc w:val="both"/>
      </w:pPr>
      <w:r>
        <w:rPr>
          <w:color w:val="231F20"/>
        </w:rPr>
        <w:t>•Destituir conforme a la Ley, a las autoridades ejidales que solapen la transferencia ilegal de los bienes ejidales y comunales.</w:t>
      </w:r>
    </w:p>
    <w:p>
      <w:pPr>
        <w:pStyle w:val="BodyText"/>
        <w:spacing w:before="113"/>
        <w:ind w:left="117" w:right="-4"/>
      </w:pPr>
      <w:r>
        <w:rPr>
          <w:color w:val="231F20"/>
        </w:rPr>
        <w:t>•Realizar investigaciones periódicas en los núcleos ejidales.</w:t>
      </w:r>
    </w:p>
    <w:p>
      <w:pPr>
        <w:spacing w:before="155"/>
        <w:ind w:left="117" w:right="-4" w:firstLine="0"/>
        <w:jc w:val="left"/>
        <w:rPr>
          <w:i/>
          <w:sz w:val="22"/>
        </w:rPr>
      </w:pPr>
      <w:r>
        <w:rPr>
          <w:i/>
          <w:color w:val="231F20"/>
          <w:sz w:val="22"/>
        </w:rPr>
        <w:t>De la Secretaría de Desarrollo Social</w:t>
      </w:r>
    </w:p>
    <w:p>
      <w:pPr>
        <w:pStyle w:val="BodyText"/>
        <w:spacing w:line="242" w:lineRule="auto" w:before="58"/>
        <w:ind w:left="230" w:right="115" w:hanging="114"/>
        <w:jc w:val="both"/>
      </w:pPr>
      <w:r>
        <w:rPr>
          <w:color w:val="231F20"/>
        </w:rPr>
        <w:t>•Impulsar el mejoramiento  de  las  condiciones  y  calidad  de  vida  de  la población, el federalismo y  la  participación  comunitaria,  a  </w:t>
      </w:r>
      <w:r>
        <w:rPr>
          <w:color w:val="231F20"/>
          <w:spacing w:val="-3"/>
        </w:rPr>
        <w:t>través </w:t>
      </w:r>
      <w:r>
        <w:rPr>
          <w:color w:val="231F20"/>
        </w:rPr>
        <w:t>de  los  programas  regionales,  municipales  y  especiales  de</w:t>
      </w:r>
      <w:r>
        <w:rPr>
          <w:color w:val="231F20"/>
          <w:spacing w:val="9"/>
        </w:rPr>
        <w:t> </w:t>
      </w:r>
      <w:r>
        <w:rPr>
          <w:color w:val="231F20"/>
        </w:rPr>
        <w:t>desarrollo</w:t>
      </w:r>
    </w:p>
    <w:p>
      <w:pPr>
        <w:spacing w:after="0" w:line="242" w:lineRule="auto"/>
        <w:jc w:val="both"/>
        <w:sectPr>
          <w:pgSz w:w="9640" w:h="13040"/>
          <w:pgMar w:header="687" w:footer="833" w:top="1040" w:bottom="1020" w:left="1300" w:right="1300"/>
        </w:sectPr>
      </w:pPr>
    </w:p>
    <w:p>
      <w:pPr>
        <w:pStyle w:val="BodyText"/>
        <w:spacing w:before="3"/>
      </w:pPr>
    </w:p>
    <w:p>
      <w:pPr>
        <w:pStyle w:val="BodyText"/>
        <w:spacing w:line="242" w:lineRule="auto" w:before="69"/>
        <w:ind w:left="230" w:right="115"/>
        <w:jc w:val="both"/>
      </w:pPr>
      <w:r>
        <w:rPr>
          <w:color w:val="231F20"/>
        </w:rPr>
        <w:t>urbano, promoviendo la conjunción de esfuerzos y recursos con los gobiernos estatales y municipales y con las demás dependencias de la Administración Pública Federal.</w:t>
      </w:r>
    </w:p>
    <w:p>
      <w:pPr>
        <w:pStyle w:val="BodyText"/>
        <w:spacing w:line="307" w:lineRule="auto" w:before="113"/>
        <w:ind w:left="230" w:right="114" w:hanging="114"/>
        <w:jc w:val="both"/>
      </w:pPr>
      <w:r>
        <w:rPr>
          <w:color w:val="231F20"/>
        </w:rPr>
        <w:t>•Supervisar que el Comité no contravenga a las disposiciones de la Ley General de Asentamiento Humanos.</w:t>
      </w:r>
    </w:p>
    <w:p>
      <w:pPr>
        <w:spacing w:line="278" w:lineRule="auto" w:before="83"/>
        <w:ind w:left="230" w:right="115" w:hanging="114"/>
        <w:jc w:val="both"/>
        <w:rPr>
          <w:i/>
          <w:sz w:val="22"/>
        </w:rPr>
      </w:pPr>
      <w:r>
        <w:rPr>
          <w:i/>
          <w:color w:val="231F20"/>
          <w:sz w:val="22"/>
        </w:rPr>
        <w:t>De la Comisión para la Regularización de la Tenencia de la Tierra ( n i v e l </w:t>
      </w:r>
      <w:r>
        <w:rPr>
          <w:i/>
          <w:color w:val="231F20"/>
          <w:sz w:val="22"/>
        </w:rPr>
        <w:t>federal)</w:t>
      </w:r>
    </w:p>
    <w:p>
      <w:pPr>
        <w:pStyle w:val="BodyText"/>
        <w:spacing w:line="307" w:lineRule="auto" w:before="17"/>
        <w:ind w:left="230" w:right="114" w:hanging="114"/>
        <w:jc w:val="both"/>
      </w:pPr>
      <w:r>
        <w:rPr>
          <w:color w:val="231F20"/>
        </w:rPr>
        <w:t>•Regularizar los predios en ejidos expropiados en su favor y autorizados por las Secretarías de Desarrollo Social y de la Reforma Agraria.</w:t>
      </w:r>
    </w:p>
    <w:p>
      <w:pPr>
        <w:spacing w:before="83"/>
        <w:ind w:left="117" w:right="-4" w:firstLine="0"/>
        <w:jc w:val="left"/>
        <w:rPr>
          <w:i/>
          <w:sz w:val="22"/>
        </w:rPr>
      </w:pPr>
      <w:r>
        <w:rPr>
          <w:i/>
          <w:color w:val="231F20"/>
          <w:sz w:val="22"/>
        </w:rPr>
        <w:t>De la Secretaría de Desarrollo Urbano (nivel estatal)</w:t>
      </w:r>
    </w:p>
    <w:p>
      <w:pPr>
        <w:pStyle w:val="BodyText"/>
        <w:spacing w:line="242" w:lineRule="auto" w:before="58"/>
        <w:ind w:left="230" w:right="115" w:hanging="114"/>
        <w:jc w:val="both"/>
      </w:pPr>
      <w:r>
        <w:rPr>
          <w:color w:val="231F20"/>
        </w:rPr>
        <w:t>•Convocar a reuniones, coordinar y dar seguimiento a las actividades y acuerdos que de ellas emanen.</w:t>
      </w:r>
    </w:p>
    <w:p>
      <w:pPr>
        <w:pStyle w:val="BodyText"/>
        <w:spacing w:line="242" w:lineRule="auto" w:before="113"/>
        <w:ind w:left="230" w:right="118" w:hanging="114"/>
        <w:jc w:val="both"/>
      </w:pPr>
      <w:r>
        <w:rPr>
          <w:color w:val="231F20"/>
        </w:rPr>
        <w:t>•Aplicar y </w:t>
      </w:r>
      <w:r>
        <w:rPr>
          <w:color w:val="231F20"/>
          <w:spacing w:val="-5"/>
        </w:rPr>
        <w:t>vigilar </w:t>
      </w:r>
      <w:r>
        <w:rPr>
          <w:color w:val="231F20"/>
          <w:spacing w:val="-3"/>
        </w:rPr>
        <w:t>el </w:t>
      </w:r>
      <w:r>
        <w:rPr>
          <w:color w:val="231F20"/>
          <w:spacing w:val="-5"/>
        </w:rPr>
        <w:t>cumplimiento </w:t>
      </w:r>
      <w:r>
        <w:rPr>
          <w:color w:val="231F20"/>
          <w:spacing w:val="-3"/>
        </w:rPr>
        <w:t>de </w:t>
      </w:r>
      <w:r>
        <w:rPr>
          <w:color w:val="231F20"/>
          <w:spacing w:val="-4"/>
        </w:rPr>
        <w:t>las </w:t>
      </w:r>
      <w:r>
        <w:rPr>
          <w:color w:val="231F20"/>
          <w:spacing w:val="-5"/>
        </w:rPr>
        <w:t>disposiciones legales </w:t>
      </w:r>
      <w:r>
        <w:rPr>
          <w:color w:val="231F20"/>
          <w:spacing w:val="-3"/>
        </w:rPr>
        <w:t>en </w:t>
      </w:r>
      <w:r>
        <w:rPr>
          <w:color w:val="231F20"/>
          <w:spacing w:val="-6"/>
        </w:rPr>
        <w:t>materia  </w:t>
      </w:r>
      <w:r>
        <w:rPr>
          <w:color w:val="231F20"/>
          <w:spacing w:val="-3"/>
        </w:rPr>
        <w:t>de </w:t>
      </w:r>
      <w:r>
        <w:rPr>
          <w:color w:val="231F20"/>
          <w:spacing w:val="-5"/>
        </w:rPr>
        <w:t>ordenamiento territorial, </w:t>
      </w:r>
      <w:r>
        <w:rPr>
          <w:color w:val="231F20"/>
          <w:spacing w:val="-3"/>
        </w:rPr>
        <w:t>de </w:t>
      </w:r>
      <w:r>
        <w:rPr>
          <w:color w:val="231F20"/>
          <w:spacing w:val="-4"/>
        </w:rPr>
        <w:t>los </w:t>
      </w:r>
      <w:r>
        <w:rPr>
          <w:color w:val="231F20"/>
          <w:spacing w:val="-5"/>
        </w:rPr>
        <w:t>asentamientos humanos, </w:t>
      </w:r>
      <w:r>
        <w:rPr>
          <w:color w:val="231F20"/>
          <w:spacing w:val="-4"/>
        </w:rPr>
        <w:t>del </w:t>
      </w:r>
      <w:r>
        <w:rPr>
          <w:color w:val="231F20"/>
          <w:spacing w:val="-6"/>
        </w:rPr>
        <w:t>desarrollo </w:t>
      </w:r>
      <w:r>
        <w:rPr>
          <w:color w:val="231F20"/>
          <w:spacing w:val="-5"/>
        </w:rPr>
        <w:t>urbano </w:t>
      </w:r>
      <w:r>
        <w:rPr>
          <w:color w:val="231F20"/>
        </w:rPr>
        <w:t>y</w:t>
      </w:r>
      <w:r>
        <w:rPr>
          <w:color w:val="231F20"/>
          <w:spacing w:val="-4"/>
        </w:rPr>
        <w:t> </w:t>
      </w:r>
      <w:r>
        <w:rPr>
          <w:color w:val="231F20"/>
          <w:spacing w:val="-6"/>
        </w:rPr>
        <w:t>vivienda.</w:t>
      </w:r>
    </w:p>
    <w:p>
      <w:pPr>
        <w:pStyle w:val="BodyText"/>
        <w:spacing w:line="242" w:lineRule="auto" w:before="113"/>
        <w:ind w:left="230" w:right="115" w:hanging="114"/>
        <w:jc w:val="both"/>
      </w:pPr>
      <w:r>
        <w:rPr>
          <w:color w:val="231F20"/>
        </w:rPr>
        <w:t>•Participar en la promoción y en la realización de programas de suelo     y vivienda, preferentemente para la población de menores recursos económicos, y coordinar su gestión y</w:t>
      </w:r>
      <w:r>
        <w:rPr>
          <w:color w:val="231F20"/>
          <w:spacing w:val="-10"/>
        </w:rPr>
        <w:t> </w:t>
      </w:r>
      <w:r>
        <w:rPr>
          <w:color w:val="231F20"/>
        </w:rPr>
        <w:t>ejecución.</w:t>
      </w:r>
    </w:p>
    <w:p>
      <w:pPr>
        <w:pStyle w:val="BodyText"/>
        <w:spacing w:line="242" w:lineRule="auto" w:before="113"/>
        <w:ind w:left="230" w:right="115" w:hanging="114"/>
        <w:jc w:val="both"/>
      </w:pPr>
      <w:r>
        <w:rPr>
          <w:color w:val="231F20"/>
        </w:rPr>
        <w:t>•Participar en las comisiones de carácter regional y metropolitano en las que se traten asuntos sobre asentamientos humanos, desarrollo</w:t>
      </w:r>
      <w:r>
        <w:rPr>
          <w:color w:val="231F20"/>
          <w:spacing w:val="-28"/>
        </w:rPr>
        <w:t> </w:t>
      </w:r>
      <w:r>
        <w:rPr>
          <w:color w:val="231F20"/>
        </w:rPr>
        <w:t>urbano y</w:t>
      </w:r>
      <w:r>
        <w:rPr>
          <w:color w:val="231F20"/>
          <w:spacing w:val="-6"/>
        </w:rPr>
        <w:t> </w:t>
      </w:r>
      <w:r>
        <w:rPr>
          <w:color w:val="231F20"/>
        </w:rPr>
        <w:t>vivienda.</w:t>
      </w:r>
    </w:p>
    <w:p>
      <w:pPr>
        <w:pStyle w:val="BodyText"/>
        <w:spacing w:line="242" w:lineRule="auto" w:before="113"/>
        <w:ind w:left="230" w:right="115" w:hanging="114"/>
        <w:jc w:val="both"/>
      </w:pPr>
      <w:r>
        <w:rPr>
          <w:color w:val="231F20"/>
        </w:rPr>
        <w:t>•Reservarse</w:t>
      </w:r>
      <w:r>
        <w:rPr>
          <w:color w:val="231F20"/>
          <w:spacing w:val="-16"/>
        </w:rPr>
        <w:t> </w:t>
      </w:r>
      <w:r>
        <w:rPr>
          <w:color w:val="231F20"/>
        </w:rPr>
        <w:t>el</w:t>
      </w:r>
      <w:r>
        <w:rPr>
          <w:color w:val="231F20"/>
          <w:spacing w:val="-15"/>
        </w:rPr>
        <w:t> </w:t>
      </w:r>
      <w:r>
        <w:rPr>
          <w:color w:val="231F20"/>
        </w:rPr>
        <w:t>derecho</w:t>
      </w:r>
      <w:r>
        <w:rPr>
          <w:color w:val="231F20"/>
          <w:spacing w:val="-16"/>
        </w:rPr>
        <w:t> </w:t>
      </w:r>
      <w:r>
        <w:rPr>
          <w:color w:val="231F20"/>
        </w:rPr>
        <w:t>de</w:t>
      </w:r>
      <w:r>
        <w:rPr>
          <w:color w:val="231F20"/>
          <w:spacing w:val="-15"/>
        </w:rPr>
        <w:t> </w:t>
      </w:r>
      <w:r>
        <w:rPr>
          <w:color w:val="231F20"/>
        </w:rPr>
        <w:t>expedición</w:t>
      </w:r>
      <w:r>
        <w:rPr>
          <w:color w:val="231F20"/>
          <w:spacing w:val="-16"/>
        </w:rPr>
        <w:t> </w:t>
      </w:r>
      <w:r>
        <w:rPr>
          <w:color w:val="231F20"/>
        </w:rPr>
        <w:t>de</w:t>
      </w:r>
      <w:r>
        <w:rPr>
          <w:color w:val="231F20"/>
          <w:spacing w:val="-15"/>
        </w:rPr>
        <w:t> </w:t>
      </w:r>
      <w:r>
        <w:rPr>
          <w:color w:val="231F20"/>
        </w:rPr>
        <w:t>licencias</w:t>
      </w:r>
      <w:r>
        <w:rPr>
          <w:color w:val="231F20"/>
          <w:spacing w:val="-15"/>
        </w:rPr>
        <w:t> </w:t>
      </w:r>
      <w:r>
        <w:rPr>
          <w:color w:val="231F20"/>
        </w:rPr>
        <w:t>de</w:t>
      </w:r>
      <w:r>
        <w:rPr>
          <w:color w:val="231F20"/>
          <w:spacing w:val="-15"/>
        </w:rPr>
        <w:t> </w:t>
      </w:r>
      <w:r>
        <w:rPr>
          <w:color w:val="231F20"/>
        </w:rPr>
        <w:t>uso</w:t>
      </w:r>
      <w:r>
        <w:rPr>
          <w:color w:val="231F20"/>
          <w:spacing w:val="-15"/>
        </w:rPr>
        <w:t> </w:t>
      </w:r>
      <w:r>
        <w:rPr>
          <w:color w:val="231F20"/>
        </w:rPr>
        <w:t>Estatal</w:t>
      </w:r>
      <w:r>
        <w:rPr>
          <w:color w:val="231F20"/>
          <w:spacing w:val="-15"/>
        </w:rPr>
        <w:t> </w:t>
      </w:r>
      <w:r>
        <w:rPr>
          <w:color w:val="231F20"/>
        </w:rPr>
        <w:t>del</w:t>
      </w:r>
      <w:r>
        <w:rPr>
          <w:color w:val="231F20"/>
          <w:spacing w:val="-15"/>
        </w:rPr>
        <w:t> </w:t>
      </w:r>
      <w:r>
        <w:rPr>
          <w:color w:val="231F20"/>
        </w:rPr>
        <w:t>Suelo, en áreas no aptas para el Desarrollo Urbano, de acuerdo a los planes de Desarrollo Urbano de competencia</w:t>
      </w:r>
      <w:r>
        <w:rPr>
          <w:color w:val="231F20"/>
          <w:spacing w:val="-12"/>
        </w:rPr>
        <w:t> </w:t>
      </w:r>
      <w:r>
        <w:rPr>
          <w:color w:val="231F20"/>
        </w:rPr>
        <w:t>municipal.</w:t>
      </w:r>
    </w:p>
    <w:p>
      <w:pPr>
        <w:pStyle w:val="BodyText"/>
        <w:spacing w:line="242" w:lineRule="auto" w:before="113"/>
        <w:ind w:left="230" w:right="117" w:hanging="114"/>
        <w:jc w:val="both"/>
      </w:pPr>
      <w:r>
        <w:rPr>
          <w:color w:val="231F20"/>
        </w:rPr>
        <w:t>•Demoler obras que se encuentren en áreas no aptas para el desarrollo urbano conforme a las leyes y reglamentación aplicables.</w:t>
      </w:r>
    </w:p>
    <w:p>
      <w:pPr>
        <w:pStyle w:val="BodyText"/>
        <w:spacing w:line="242" w:lineRule="auto" w:before="113"/>
        <w:ind w:left="230" w:right="123" w:hanging="114"/>
        <w:jc w:val="both"/>
      </w:pPr>
      <w:r>
        <w:rPr>
          <w:color w:val="231F20"/>
          <w:spacing w:val="-5"/>
        </w:rPr>
        <w:t>•Vigilar </w:t>
      </w:r>
      <w:r>
        <w:rPr>
          <w:color w:val="231F20"/>
          <w:spacing w:val="-6"/>
        </w:rPr>
        <w:t>que las </w:t>
      </w:r>
      <w:r>
        <w:rPr>
          <w:color w:val="231F20"/>
          <w:spacing w:val="-9"/>
        </w:rPr>
        <w:t>autorizaciones </w:t>
      </w:r>
      <w:r>
        <w:rPr>
          <w:color w:val="231F20"/>
          <w:spacing w:val="-8"/>
        </w:rPr>
        <w:t>para </w:t>
      </w:r>
      <w:r>
        <w:rPr>
          <w:color w:val="231F20"/>
          <w:spacing w:val="-9"/>
        </w:rPr>
        <w:t>conjuntos </w:t>
      </w:r>
      <w:r>
        <w:rPr>
          <w:color w:val="231F20"/>
          <w:spacing w:val="-8"/>
        </w:rPr>
        <w:t>urbanos </w:t>
      </w:r>
      <w:r>
        <w:rPr>
          <w:color w:val="231F20"/>
        </w:rPr>
        <w:t>y </w:t>
      </w:r>
      <w:r>
        <w:rPr>
          <w:color w:val="231F20"/>
          <w:spacing w:val="-10"/>
        </w:rPr>
        <w:t>fraccionamientos, </w:t>
      </w:r>
      <w:r>
        <w:rPr>
          <w:color w:val="231F20"/>
          <w:spacing w:val="-9"/>
        </w:rPr>
        <w:t>subdivisiones  </w:t>
      </w:r>
      <w:r>
        <w:rPr>
          <w:color w:val="231F20"/>
        </w:rPr>
        <w:t>y  </w:t>
      </w:r>
      <w:r>
        <w:rPr>
          <w:color w:val="231F20"/>
          <w:spacing w:val="-9"/>
        </w:rPr>
        <w:t>notificaciones  </w:t>
      </w:r>
      <w:r>
        <w:rPr>
          <w:color w:val="231F20"/>
          <w:spacing w:val="-8"/>
        </w:rPr>
        <w:t>cuenten  </w:t>
      </w:r>
      <w:r>
        <w:rPr>
          <w:color w:val="231F20"/>
          <w:spacing w:val="-6"/>
        </w:rPr>
        <w:t>con  los  </w:t>
      </w:r>
      <w:r>
        <w:rPr>
          <w:color w:val="231F20"/>
          <w:spacing w:val="-9"/>
        </w:rPr>
        <w:t>requisitos  </w:t>
      </w:r>
      <w:r>
        <w:rPr>
          <w:color w:val="231F20"/>
          <w:spacing w:val="-6"/>
        </w:rPr>
        <w:t>que  </w:t>
      </w:r>
      <w:r>
        <w:rPr>
          <w:color w:val="231F20"/>
          <w:spacing w:val="-8"/>
        </w:rPr>
        <w:t>establece   </w:t>
      </w:r>
      <w:r>
        <w:rPr>
          <w:color w:val="231F20"/>
          <w:spacing w:val="-9"/>
        </w:rPr>
        <w:t>la</w:t>
      </w:r>
    </w:p>
    <w:p>
      <w:pPr>
        <w:pStyle w:val="BodyText"/>
        <w:spacing w:before="69"/>
        <w:ind w:left="230"/>
        <w:jc w:val="both"/>
      </w:pPr>
      <w:r>
        <w:rPr>
          <w:color w:val="231F20"/>
        </w:rPr>
        <w:t>normatividad urbana vigente.</w:t>
      </w:r>
    </w:p>
    <w:p>
      <w:pPr>
        <w:spacing w:before="155"/>
        <w:ind w:left="117" w:right="-4" w:firstLine="0"/>
        <w:jc w:val="left"/>
        <w:rPr>
          <w:i/>
          <w:sz w:val="22"/>
        </w:rPr>
      </w:pPr>
      <w:r>
        <w:rPr>
          <w:i/>
          <w:color w:val="231F20"/>
          <w:sz w:val="22"/>
        </w:rPr>
        <w:t>Del Instituto Mexiquense de la Vivienda Social (nivel estatal)</w:t>
      </w:r>
    </w:p>
    <w:p>
      <w:pPr>
        <w:pStyle w:val="BodyText"/>
        <w:spacing w:line="242" w:lineRule="auto" w:before="58"/>
        <w:ind w:left="230" w:right="117" w:hanging="114"/>
        <w:jc w:val="both"/>
      </w:pPr>
      <w:r>
        <w:rPr>
          <w:color w:val="231F20"/>
        </w:rPr>
        <w:t>•Realizar </w:t>
      </w:r>
      <w:r>
        <w:rPr>
          <w:color w:val="231F20"/>
          <w:spacing w:val="-3"/>
        </w:rPr>
        <w:t>recorridos </w:t>
      </w:r>
      <w:r>
        <w:rPr>
          <w:color w:val="231F20"/>
        </w:rPr>
        <w:t>de </w:t>
      </w:r>
      <w:r>
        <w:rPr>
          <w:color w:val="231F20"/>
          <w:spacing w:val="-4"/>
        </w:rPr>
        <w:t>verificación para </w:t>
      </w:r>
      <w:r>
        <w:rPr>
          <w:color w:val="231F20"/>
          <w:spacing w:val="-3"/>
        </w:rPr>
        <w:t>detectar áreas </w:t>
      </w:r>
      <w:r>
        <w:rPr>
          <w:color w:val="231F20"/>
        </w:rPr>
        <w:t>con </w:t>
      </w:r>
      <w:r>
        <w:rPr>
          <w:color w:val="231F20"/>
          <w:spacing w:val="-4"/>
        </w:rPr>
        <w:t>asentamientos </w:t>
      </w:r>
      <w:r>
        <w:rPr>
          <w:color w:val="231F20"/>
          <w:spacing w:val="-3"/>
        </w:rPr>
        <w:t>humanos </w:t>
      </w:r>
      <w:r>
        <w:rPr>
          <w:color w:val="231F20"/>
          <w:spacing w:val="-4"/>
        </w:rPr>
        <w:t>irregulares, </w:t>
      </w:r>
      <w:r>
        <w:rPr>
          <w:color w:val="231F20"/>
        </w:rPr>
        <w:t>a </w:t>
      </w:r>
      <w:r>
        <w:rPr>
          <w:color w:val="231F20"/>
          <w:spacing w:val="-4"/>
        </w:rPr>
        <w:t>efecto </w:t>
      </w:r>
      <w:r>
        <w:rPr>
          <w:color w:val="231F20"/>
        </w:rPr>
        <w:t>de que el H. </w:t>
      </w:r>
      <w:r>
        <w:rPr>
          <w:color w:val="231F20"/>
          <w:spacing w:val="-4"/>
        </w:rPr>
        <w:t>Ayuntamiento </w:t>
      </w:r>
      <w:r>
        <w:rPr>
          <w:color w:val="231F20"/>
          <w:spacing w:val="-3"/>
        </w:rPr>
        <w:t>proceda de acuerdo </w:t>
      </w:r>
      <w:r>
        <w:rPr>
          <w:color w:val="231F20"/>
        </w:rPr>
        <w:t>con sus </w:t>
      </w:r>
      <w:r>
        <w:rPr>
          <w:color w:val="231F20"/>
          <w:spacing w:val="-3"/>
        </w:rPr>
        <w:t>atribuciones.</w:t>
      </w:r>
    </w:p>
    <w:p>
      <w:pPr>
        <w:spacing w:after="0" w:line="242" w:lineRule="auto"/>
        <w:jc w:val="both"/>
        <w:sectPr>
          <w:pgSz w:w="9640" w:h="13040"/>
          <w:pgMar w:header="689" w:footer="839" w:top="1040" w:bottom="1020" w:left="1300" w:right="1300"/>
        </w:sectPr>
      </w:pPr>
    </w:p>
    <w:p>
      <w:pPr>
        <w:pStyle w:val="BodyText"/>
        <w:spacing w:before="5"/>
      </w:pPr>
    </w:p>
    <w:p>
      <w:pPr>
        <w:pStyle w:val="BodyText"/>
        <w:spacing w:line="242" w:lineRule="auto" w:before="69"/>
        <w:ind w:left="230" w:right="115" w:hanging="114"/>
        <w:jc w:val="both"/>
      </w:pPr>
      <w:r>
        <w:rPr>
          <w:color w:val="231F20"/>
        </w:rPr>
        <w:t>•Detectar a los agentes promotores de irregularidad, a efecto de que el Comité proceda a iniciar las denuncias penales correspondientes.</w:t>
      </w:r>
    </w:p>
    <w:p>
      <w:pPr>
        <w:pStyle w:val="BodyText"/>
        <w:spacing w:line="242" w:lineRule="auto" w:before="113"/>
        <w:ind w:left="230" w:right="119" w:hanging="114"/>
        <w:jc w:val="both"/>
      </w:pPr>
      <w:r>
        <w:rPr>
          <w:color w:val="231F20"/>
        </w:rPr>
        <w:t>•Llevar a cabo la regularización de los asentamientos humanos y de la tenencia de la tierra en propiedad privada.</w:t>
      </w:r>
    </w:p>
    <w:p>
      <w:pPr>
        <w:pStyle w:val="BodyText"/>
        <w:spacing w:line="307" w:lineRule="auto" w:before="113"/>
        <w:ind w:left="230" w:right="115" w:hanging="114"/>
        <w:jc w:val="both"/>
      </w:pPr>
      <w:r>
        <w:rPr>
          <w:color w:val="231F20"/>
        </w:rPr>
        <w:t>•Coadyuvar con la Secretaría de Desarrollo Urbano en la adquisición de reservas territoriales.</w:t>
      </w:r>
    </w:p>
    <w:p>
      <w:pPr>
        <w:spacing w:before="83"/>
        <w:ind w:left="117" w:right="-4" w:firstLine="0"/>
        <w:jc w:val="left"/>
        <w:rPr>
          <w:i/>
          <w:sz w:val="22"/>
        </w:rPr>
      </w:pPr>
      <w:r>
        <w:rPr>
          <w:i/>
          <w:color w:val="231F20"/>
          <w:sz w:val="22"/>
        </w:rPr>
        <w:t>De la Dirección General de Gobernación (nivel estatal)</w:t>
      </w:r>
    </w:p>
    <w:p>
      <w:pPr>
        <w:pStyle w:val="BodyText"/>
        <w:spacing w:line="242" w:lineRule="auto" w:before="58"/>
        <w:ind w:left="230" w:right="115" w:hanging="114"/>
        <w:jc w:val="both"/>
      </w:pPr>
      <w:r>
        <w:rPr>
          <w:color w:val="231F20"/>
        </w:rPr>
        <w:t>•Vigilar el cumplimiento de las acciones Gubernamentales por los Ayuntamientos de la Entidad.</w:t>
      </w:r>
    </w:p>
    <w:p>
      <w:pPr>
        <w:pStyle w:val="BodyText"/>
        <w:spacing w:line="307" w:lineRule="auto" w:before="113"/>
        <w:ind w:left="230" w:right="115" w:hanging="114"/>
        <w:jc w:val="both"/>
      </w:pPr>
      <w:r>
        <w:rPr>
          <w:color w:val="231F20"/>
        </w:rPr>
        <w:t>•Apoyar las acciones de los Comités cuando los problemas político y social así lo demanden.</w:t>
      </w:r>
    </w:p>
    <w:p>
      <w:pPr>
        <w:spacing w:before="83"/>
        <w:ind w:left="117" w:right="-4" w:firstLine="0"/>
        <w:jc w:val="left"/>
        <w:rPr>
          <w:i/>
          <w:sz w:val="22"/>
        </w:rPr>
      </w:pPr>
      <w:r>
        <w:rPr>
          <w:i/>
          <w:color w:val="231F20"/>
          <w:sz w:val="22"/>
        </w:rPr>
        <w:t>De la Secretaría de Desarrollo Social (nivel estatal)</w:t>
      </w:r>
    </w:p>
    <w:p>
      <w:pPr>
        <w:pStyle w:val="BodyText"/>
        <w:spacing w:line="242" w:lineRule="auto" w:before="58"/>
        <w:ind w:left="230" w:right="119" w:hanging="114"/>
        <w:jc w:val="both"/>
      </w:pPr>
      <w:r>
        <w:rPr>
          <w:color w:val="231F20"/>
          <w:spacing w:val="-3"/>
        </w:rPr>
        <w:t>•Supervisar </w:t>
      </w:r>
      <w:r>
        <w:rPr>
          <w:color w:val="231F20"/>
          <w:spacing w:val="-4"/>
        </w:rPr>
        <w:t>que los </w:t>
      </w:r>
      <w:r>
        <w:rPr>
          <w:color w:val="231F20"/>
          <w:spacing w:val="-5"/>
        </w:rPr>
        <w:t>asentamientos humanos </w:t>
      </w:r>
      <w:r>
        <w:rPr>
          <w:color w:val="231F20"/>
          <w:spacing w:val="-6"/>
        </w:rPr>
        <w:t>promuevan </w:t>
      </w:r>
      <w:r>
        <w:rPr>
          <w:color w:val="231F20"/>
          <w:spacing w:val="-3"/>
        </w:rPr>
        <w:t>el </w:t>
      </w:r>
      <w:r>
        <w:rPr>
          <w:color w:val="231F20"/>
          <w:spacing w:val="-5"/>
        </w:rPr>
        <w:t>desarrollo social </w:t>
      </w:r>
      <w:r>
        <w:rPr>
          <w:color w:val="231F20"/>
          <w:spacing w:val="-3"/>
        </w:rPr>
        <w:t>de </w:t>
      </w:r>
      <w:r>
        <w:rPr>
          <w:color w:val="231F20"/>
          <w:spacing w:val="-4"/>
        </w:rPr>
        <w:t>las </w:t>
      </w:r>
      <w:r>
        <w:rPr>
          <w:color w:val="231F20"/>
          <w:spacing w:val="-5"/>
        </w:rPr>
        <w:t>comunidades </w:t>
      </w:r>
      <w:r>
        <w:rPr>
          <w:color w:val="231F20"/>
          <w:spacing w:val="-4"/>
        </w:rPr>
        <w:t>que </w:t>
      </w:r>
      <w:r>
        <w:rPr>
          <w:color w:val="231F20"/>
          <w:spacing w:val="-5"/>
        </w:rPr>
        <w:t>pretenden </w:t>
      </w:r>
      <w:r>
        <w:rPr>
          <w:color w:val="231F20"/>
          <w:spacing w:val="-7"/>
        </w:rPr>
        <w:t>beneficiar,  </w:t>
      </w:r>
      <w:r>
        <w:rPr>
          <w:color w:val="231F20"/>
          <w:spacing w:val="-5"/>
        </w:rPr>
        <w:t>incrementando </w:t>
      </w:r>
      <w:r>
        <w:rPr>
          <w:color w:val="231F20"/>
          <w:spacing w:val="-3"/>
        </w:rPr>
        <w:t>el </w:t>
      </w:r>
      <w:r>
        <w:rPr>
          <w:color w:val="231F20"/>
          <w:spacing w:val="-6"/>
        </w:rPr>
        <w:t>nivel     </w:t>
      </w:r>
      <w:r>
        <w:rPr>
          <w:color w:val="231F20"/>
          <w:spacing w:val="-5"/>
        </w:rPr>
        <w:t>de</w:t>
      </w:r>
    </w:p>
    <w:p>
      <w:pPr>
        <w:pStyle w:val="BodyText"/>
        <w:spacing w:before="69"/>
        <w:ind w:left="230" w:right="-4"/>
      </w:pPr>
      <w:r>
        <w:rPr>
          <w:color w:val="231F20"/>
          <w:spacing w:val="-4"/>
        </w:rPr>
        <w:t>vida </w:t>
      </w:r>
      <w:r>
        <w:rPr>
          <w:color w:val="231F20"/>
          <w:spacing w:val="-3"/>
        </w:rPr>
        <w:t>de </w:t>
      </w:r>
      <w:r>
        <w:rPr>
          <w:color w:val="231F20"/>
          <w:spacing w:val="-4"/>
        </w:rPr>
        <w:t>las </w:t>
      </w:r>
      <w:r>
        <w:rPr>
          <w:color w:val="231F20"/>
          <w:spacing w:val="-5"/>
        </w:rPr>
        <w:t>poblaciones, sobre todo </w:t>
      </w:r>
      <w:r>
        <w:rPr>
          <w:color w:val="231F20"/>
          <w:spacing w:val="-4"/>
        </w:rPr>
        <w:t>los </w:t>
      </w:r>
      <w:r>
        <w:rPr>
          <w:color w:val="231F20"/>
          <w:spacing w:val="-3"/>
        </w:rPr>
        <w:t>de </w:t>
      </w:r>
      <w:r>
        <w:rPr>
          <w:color w:val="231F20"/>
          <w:spacing w:val="-4"/>
        </w:rPr>
        <w:t>más bajos </w:t>
      </w:r>
      <w:r>
        <w:rPr>
          <w:color w:val="231F20"/>
          <w:spacing w:val="-5"/>
        </w:rPr>
        <w:t>recursos económicos.</w:t>
      </w:r>
    </w:p>
    <w:p>
      <w:pPr>
        <w:spacing w:before="155"/>
        <w:ind w:left="117" w:right="-4" w:firstLine="0"/>
        <w:jc w:val="left"/>
        <w:rPr>
          <w:i/>
          <w:sz w:val="22"/>
        </w:rPr>
      </w:pPr>
      <w:r>
        <w:rPr>
          <w:i/>
          <w:color w:val="231F20"/>
          <w:sz w:val="22"/>
        </w:rPr>
        <w:t>De la Dirección del Registro Público de la Propiedad (nivel estatal)</w:t>
      </w:r>
    </w:p>
    <w:p>
      <w:pPr>
        <w:pStyle w:val="BodyText"/>
        <w:spacing w:line="242" w:lineRule="auto" w:before="58"/>
        <w:ind w:left="230" w:right="114" w:hanging="114"/>
        <w:jc w:val="both"/>
      </w:pPr>
      <w:r>
        <w:rPr>
          <w:color w:val="231F20"/>
        </w:rPr>
        <w:t>•Proporcionar la información necesaria sobre los predios que están registrados</w:t>
      </w:r>
      <w:r>
        <w:rPr>
          <w:color w:val="231F20"/>
          <w:spacing w:val="-4"/>
        </w:rPr>
        <w:t> </w:t>
      </w:r>
      <w:r>
        <w:rPr>
          <w:color w:val="231F20"/>
        </w:rPr>
        <w:t>y</w:t>
      </w:r>
      <w:r>
        <w:rPr>
          <w:color w:val="231F20"/>
          <w:spacing w:val="-4"/>
        </w:rPr>
        <w:t> </w:t>
      </w:r>
      <w:r>
        <w:rPr>
          <w:color w:val="231F20"/>
        </w:rPr>
        <w:t>facilitar</w:t>
      </w:r>
      <w:r>
        <w:rPr>
          <w:color w:val="231F20"/>
          <w:spacing w:val="-3"/>
        </w:rPr>
        <w:t> </w:t>
      </w:r>
      <w:r>
        <w:rPr>
          <w:color w:val="231F20"/>
        </w:rPr>
        <w:t>la</w:t>
      </w:r>
      <w:r>
        <w:rPr>
          <w:color w:val="231F20"/>
          <w:spacing w:val="-3"/>
        </w:rPr>
        <w:t> </w:t>
      </w:r>
      <w:r>
        <w:rPr>
          <w:color w:val="231F20"/>
        </w:rPr>
        <w:t>inscripción</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que</w:t>
      </w:r>
      <w:r>
        <w:rPr>
          <w:color w:val="231F20"/>
          <w:spacing w:val="-4"/>
        </w:rPr>
        <w:t> </w:t>
      </w:r>
      <w:r>
        <w:rPr>
          <w:color w:val="231F20"/>
        </w:rPr>
        <w:t>no</w:t>
      </w:r>
      <w:r>
        <w:rPr>
          <w:color w:val="231F20"/>
          <w:spacing w:val="-4"/>
        </w:rPr>
        <w:t> </w:t>
      </w:r>
      <w:r>
        <w:rPr>
          <w:color w:val="231F20"/>
        </w:rPr>
        <w:t>estén,</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objeto</w:t>
      </w:r>
      <w:r>
        <w:rPr>
          <w:color w:val="231F20"/>
          <w:spacing w:val="-4"/>
        </w:rPr>
        <w:t> </w:t>
      </w:r>
      <w:r>
        <w:rPr>
          <w:color w:val="231F20"/>
        </w:rPr>
        <w:t>de mantener un control adecuado para su</w:t>
      </w:r>
      <w:r>
        <w:rPr>
          <w:color w:val="231F20"/>
          <w:spacing w:val="-20"/>
        </w:rPr>
        <w:t> </w:t>
      </w:r>
      <w:r>
        <w:rPr>
          <w:color w:val="231F20"/>
        </w:rPr>
        <w:t>ordenación.</w:t>
      </w:r>
    </w:p>
    <w:p>
      <w:pPr>
        <w:spacing w:before="153"/>
        <w:ind w:left="117" w:right="-4" w:firstLine="0"/>
        <w:jc w:val="left"/>
        <w:rPr>
          <w:i/>
          <w:sz w:val="22"/>
        </w:rPr>
      </w:pPr>
      <w:r>
        <w:rPr>
          <w:i/>
          <w:color w:val="231F20"/>
          <w:sz w:val="22"/>
        </w:rPr>
        <w:t>De la Comisión del Agua del Estado de México (nivel estatal)</w:t>
      </w:r>
    </w:p>
    <w:p>
      <w:pPr>
        <w:pStyle w:val="BodyText"/>
        <w:spacing w:line="242" w:lineRule="auto" w:before="58"/>
        <w:ind w:left="230" w:right="115" w:hanging="114"/>
        <w:jc w:val="both"/>
      </w:pPr>
      <w:r>
        <w:rPr>
          <w:color w:val="231F20"/>
        </w:rPr>
        <w:t>•Planear y programar coordinadamente con las dependencias gubernamentales, federales, estatales y municipales las obras de agua potable, drenaje, tratamiento, rehúso de aguas residuales tratadas y control y disposición final de lodos producto del tratamiento de aguas residuales.</w:t>
      </w:r>
    </w:p>
    <w:p>
      <w:pPr>
        <w:pStyle w:val="BodyText"/>
        <w:spacing w:line="261" w:lineRule="auto" w:before="113"/>
        <w:ind w:left="230" w:right="115" w:hanging="114"/>
        <w:jc w:val="both"/>
      </w:pPr>
      <w:r>
        <w:rPr>
          <w:color w:val="231F20"/>
        </w:rPr>
        <w:t>•Proporcionar agua en bloque a los municipios, comunidades, núcleo de población,</w:t>
      </w:r>
      <w:r>
        <w:rPr>
          <w:color w:val="231F20"/>
          <w:spacing w:val="-20"/>
        </w:rPr>
        <w:t> </w:t>
      </w:r>
      <w:r>
        <w:rPr>
          <w:color w:val="231F20"/>
        </w:rPr>
        <w:t>organismos,</w:t>
      </w:r>
      <w:r>
        <w:rPr>
          <w:color w:val="231F20"/>
          <w:spacing w:val="-20"/>
        </w:rPr>
        <w:t> </w:t>
      </w:r>
      <w:r>
        <w:rPr>
          <w:color w:val="231F20"/>
        </w:rPr>
        <w:t>fraccionamientos</w:t>
      </w:r>
      <w:r>
        <w:rPr>
          <w:color w:val="231F20"/>
          <w:spacing w:val="-20"/>
        </w:rPr>
        <w:t> </w:t>
      </w:r>
      <w:r>
        <w:rPr>
          <w:color w:val="231F20"/>
        </w:rPr>
        <w:t>y</w:t>
      </w:r>
      <w:r>
        <w:rPr>
          <w:color w:val="231F20"/>
          <w:spacing w:val="-20"/>
        </w:rPr>
        <w:t> </w:t>
      </w:r>
      <w:r>
        <w:rPr>
          <w:color w:val="231F20"/>
        </w:rPr>
        <w:t>particulares</w:t>
      </w:r>
      <w:r>
        <w:rPr>
          <w:color w:val="231F20"/>
          <w:spacing w:val="-20"/>
        </w:rPr>
        <w:t> </w:t>
      </w:r>
      <w:r>
        <w:rPr>
          <w:color w:val="231F20"/>
        </w:rPr>
        <w:t>que</w:t>
      </w:r>
      <w:r>
        <w:rPr>
          <w:color w:val="231F20"/>
          <w:spacing w:val="-20"/>
        </w:rPr>
        <w:t> </w:t>
      </w:r>
      <w:r>
        <w:rPr>
          <w:color w:val="231F20"/>
        </w:rPr>
        <w:t>lo</w:t>
      </w:r>
      <w:r>
        <w:rPr>
          <w:color w:val="231F20"/>
          <w:spacing w:val="-20"/>
        </w:rPr>
        <w:t> </w:t>
      </w:r>
      <w:r>
        <w:rPr>
          <w:color w:val="231F20"/>
        </w:rPr>
        <w:t>requieran, previa</w:t>
      </w:r>
      <w:r>
        <w:rPr>
          <w:color w:val="231F20"/>
          <w:spacing w:val="-8"/>
        </w:rPr>
        <w:t> </w:t>
      </w:r>
      <w:r>
        <w:rPr>
          <w:color w:val="231F20"/>
        </w:rPr>
        <w:t>firma</w:t>
      </w:r>
      <w:r>
        <w:rPr>
          <w:color w:val="231F20"/>
          <w:spacing w:val="-8"/>
        </w:rPr>
        <w:t> </w:t>
      </w:r>
      <w:r>
        <w:rPr>
          <w:color w:val="231F20"/>
        </w:rPr>
        <w:t>del</w:t>
      </w:r>
      <w:r>
        <w:rPr>
          <w:color w:val="231F20"/>
          <w:spacing w:val="-8"/>
        </w:rPr>
        <w:t> </w:t>
      </w:r>
      <w:r>
        <w:rPr>
          <w:color w:val="231F20"/>
        </w:rPr>
        <w:t>contrato</w:t>
      </w:r>
      <w:r>
        <w:rPr>
          <w:color w:val="231F20"/>
          <w:spacing w:val="-8"/>
        </w:rPr>
        <w:t> </w:t>
      </w:r>
      <w:r>
        <w:rPr>
          <w:color w:val="231F20"/>
        </w:rPr>
        <w:t>o</w:t>
      </w:r>
      <w:r>
        <w:rPr>
          <w:color w:val="231F20"/>
          <w:spacing w:val="-8"/>
        </w:rPr>
        <w:t> </w:t>
      </w:r>
      <w:r>
        <w:rPr>
          <w:color w:val="231F20"/>
        </w:rPr>
        <w:t>convenio</w:t>
      </w:r>
      <w:r>
        <w:rPr>
          <w:color w:val="231F20"/>
          <w:spacing w:val="-8"/>
        </w:rPr>
        <w:t> </w:t>
      </w:r>
      <w:r>
        <w:rPr>
          <w:color w:val="231F20"/>
        </w:rPr>
        <w:t>respectivo.</w:t>
      </w:r>
    </w:p>
    <w:p>
      <w:pPr>
        <w:spacing w:before="132"/>
        <w:ind w:left="117" w:right="-4" w:firstLine="0"/>
        <w:jc w:val="left"/>
        <w:rPr>
          <w:i/>
          <w:sz w:val="22"/>
        </w:rPr>
      </w:pPr>
      <w:r>
        <w:rPr>
          <w:i/>
          <w:color w:val="231F20"/>
          <w:sz w:val="22"/>
        </w:rPr>
        <w:t>De la Dirección General de Protección Civil (nivel estatal)</w:t>
      </w:r>
    </w:p>
    <w:p>
      <w:pPr>
        <w:pStyle w:val="BodyText"/>
        <w:spacing w:line="307" w:lineRule="auto" w:before="58"/>
        <w:ind w:left="230" w:right="117" w:hanging="114"/>
        <w:jc w:val="both"/>
      </w:pPr>
      <w:r>
        <w:rPr>
          <w:color w:val="231F20"/>
        </w:rPr>
        <w:t>•Prever las posibles repercusiones de accidentes o desastres naturales sobre los asentamientos humanos.</w:t>
      </w:r>
    </w:p>
    <w:p>
      <w:pPr>
        <w:spacing w:after="0" w:line="307" w:lineRule="auto"/>
        <w:jc w:val="both"/>
        <w:sectPr>
          <w:pgSz w:w="9640" w:h="13040"/>
          <w:pgMar w:header="687" w:footer="833" w:top="1040" w:bottom="1020" w:left="1300" w:right="1300"/>
        </w:sectPr>
      </w:pPr>
    </w:p>
    <w:p>
      <w:pPr>
        <w:pStyle w:val="BodyText"/>
        <w:spacing w:before="3"/>
      </w:pPr>
    </w:p>
    <w:p>
      <w:pPr>
        <w:spacing w:before="69"/>
        <w:ind w:left="117" w:right="-4" w:firstLine="0"/>
        <w:jc w:val="left"/>
        <w:rPr>
          <w:i/>
          <w:sz w:val="22"/>
        </w:rPr>
      </w:pPr>
      <w:r>
        <w:rPr>
          <w:i/>
          <w:color w:val="231F20"/>
          <w:sz w:val="22"/>
        </w:rPr>
        <w:t>Del  Instituto  de  Información  e  Investigación  Geográfica  Estadística     y</w:t>
      </w:r>
    </w:p>
    <w:p>
      <w:pPr>
        <w:spacing w:before="42"/>
        <w:ind w:left="117" w:right="-4" w:firstLine="0"/>
        <w:jc w:val="left"/>
        <w:rPr>
          <w:i/>
          <w:sz w:val="22"/>
        </w:rPr>
      </w:pPr>
      <w:r>
        <w:rPr>
          <w:i/>
          <w:color w:val="231F20"/>
          <w:sz w:val="22"/>
        </w:rPr>
        <w:t>Catastral del Estado de México (nivel estatal)</w:t>
      </w:r>
    </w:p>
    <w:p>
      <w:pPr>
        <w:pStyle w:val="BodyText"/>
        <w:spacing w:line="242" w:lineRule="auto" w:before="58"/>
        <w:ind w:left="117" w:right="-4"/>
      </w:pPr>
      <w:r>
        <w:rPr>
          <w:color w:val="231F20"/>
        </w:rPr>
        <w:t>•Proporcionar de manera oportuna planos, fotografías aéreas y demás elementos necesarios debidamente actualizados de las zonas irregulares.</w:t>
      </w:r>
    </w:p>
    <w:p>
      <w:pPr>
        <w:spacing w:before="153"/>
        <w:ind w:left="117" w:right="-4" w:firstLine="0"/>
        <w:jc w:val="left"/>
        <w:rPr>
          <w:i/>
          <w:sz w:val="22"/>
        </w:rPr>
      </w:pPr>
      <w:r>
        <w:rPr>
          <w:i/>
          <w:color w:val="231F20"/>
          <w:sz w:val="22"/>
        </w:rPr>
        <w:t>De la Procuraduría General de Justicia del Estado de México (nivel estatal)</w:t>
      </w:r>
    </w:p>
    <w:p>
      <w:pPr>
        <w:pStyle w:val="BodyText"/>
        <w:spacing w:before="58"/>
        <w:ind w:left="117" w:right="-16"/>
      </w:pPr>
      <w:r>
        <w:rPr>
          <w:color w:val="231F20"/>
        </w:rPr>
        <w:t>•Dar entrada y celeridad a las denuncias que el propio Comité le presenta.</w:t>
      </w:r>
    </w:p>
    <w:p>
      <w:pPr>
        <w:pStyle w:val="BodyText"/>
        <w:spacing w:line="242" w:lineRule="auto" w:before="115"/>
        <w:ind w:left="230" w:right="120" w:hanging="114"/>
        <w:jc w:val="both"/>
      </w:pPr>
      <w:r>
        <w:rPr>
          <w:color w:val="231F20"/>
          <w:spacing w:val="-4"/>
        </w:rPr>
        <w:t>•Cuando se</w:t>
      </w:r>
      <w:r>
        <w:rPr>
          <w:color w:val="231F20"/>
          <w:spacing w:val="-7"/>
        </w:rPr>
        <w:t> presuma </w:t>
      </w:r>
      <w:r>
        <w:rPr>
          <w:color w:val="231F20"/>
          <w:spacing w:val="-4"/>
        </w:rPr>
        <w:t>la</w:t>
      </w:r>
      <w:r>
        <w:rPr>
          <w:color w:val="231F20"/>
          <w:spacing w:val="-7"/>
        </w:rPr>
        <w:t> comisión </w:t>
      </w:r>
      <w:r>
        <w:rPr>
          <w:color w:val="231F20"/>
          <w:spacing w:val="-4"/>
        </w:rPr>
        <w:t>de un</w:t>
      </w:r>
      <w:r>
        <w:rPr>
          <w:color w:val="231F20"/>
          <w:spacing w:val="-7"/>
        </w:rPr>
        <w:t> delito </w:t>
      </w:r>
      <w:r>
        <w:rPr>
          <w:color w:val="231F20"/>
        </w:rPr>
        <w:t>y </w:t>
      </w:r>
      <w:r>
        <w:rPr>
          <w:color w:val="231F20"/>
          <w:spacing w:val="-5"/>
        </w:rPr>
        <w:t>con </w:t>
      </w:r>
      <w:r>
        <w:rPr>
          <w:color w:val="231F20"/>
          <w:spacing w:val="-4"/>
        </w:rPr>
        <w:t>el </w:t>
      </w:r>
      <w:r>
        <w:rPr>
          <w:color w:val="231F20"/>
          <w:spacing w:val="-5"/>
        </w:rPr>
        <w:t>fin </w:t>
      </w:r>
      <w:r>
        <w:rPr>
          <w:color w:val="231F20"/>
          <w:spacing w:val="-4"/>
        </w:rPr>
        <w:t>de </w:t>
      </w:r>
      <w:r>
        <w:rPr>
          <w:color w:val="231F20"/>
          <w:spacing w:val="-5"/>
        </w:rPr>
        <w:t>que </w:t>
      </w:r>
      <w:r>
        <w:rPr>
          <w:color w:val="231F20"/>
          <w:spacing w:val="-4"/>
        </w:rPr>
        <w:t>no se </w:t>
      </w:r>
      <w:r>
        <w:rPr>
          <w:color w:val="231F20"/>
          <w:spacing w:val="-9"/>
        </w:rPr>
        <w:t>evadan </w:t>
      </w:r>
      <w:r>
        <w:rPr>
          <w:color w:val="231F20"/>
          <w:spacing w:val="-5"/>
        </w:rPr>
        <w:t>las </w:t>
      </w:r>
      <w:r>
        <w:rPr>
          <w:color w:val="231F20"/>
          <w:spacing w:val="-7"/>
        </w:rPr>
        <w:t>acciones </w:t>
      </w:r>
      <w:r>
        <w:rPr>
          <w:color w:val="231F20"/>
          <w:spacing w:val="-4"/>
        </w:rPr>
        <w:t>de la </w:t>
      </w:r>
      <w:r>
        <w:rPr>
          <w:color w:val="231F20"/>
          <w:spacing w:val="-7"/>
        </w:rPr>
        <w:t>justicia, detener </w:t>
      </w:r>
      <w:r>
        <w:rPr>
          <w:color w:val="231F20"/>
        </w:rPr>
        <w:t>y </w:t>
      </w:r>
      <w:r>
        <w:rPr>
          <w:color w:val="231F20"/>
          <w:spacing w:val="-7"/>
        </w:rPr>
        <w:t>consignar </w:t>
      </w:r>
      <w:r>
        <w:rPr>
          <w:color w:val="231F20"/>
        </w:rPr>
        <w:t>a </w:t>
      </w:r>
      <w:r>
        <w:rPr>
          <w:color w:val="231F20"/>
          <w:spacing w:val="-5"/>
        </w:rPr>
        <w:t>los </w:t>
      </w:r>
      <w:r>
        <w:rPr>
          <w:color w:val="231F20"/>
          <w:spacing w:val="-7"/>
        </w:rPr>
        <w:t>responsables </w:t>
      </w:r>
      <w:r>
        <w:rPr>
          <w:color w:val="231F20"/>
          <w:spacing w:val="-6"/>
        </w:rPr>
        <w:t>ante </w:t>
      </w:r>
      <w:r>
        <w:rPr>
          <w:color w:val="231F20"/>
          <w:spacing w:val="-7"/>
        </w:rPr>
        <w:t>las autoridades </w:t>
      </w:r>
      <w:r>
        <w:rPr>
          <w:color w:val="231F20"/>
          <w:spacing w:val="-8"/>
        </w:rPr>
        <w:t>competentes.</w:t>
      </w:r>
    </w:p>
    <w:p>
      <w:pPr>
        <w:pStyle w:val="BodyText"/>
        <w:spacing w:line="307" w:lineRule="auto" w:before="113"/>
        <w:ind w:left="230" w:right="115" w:hanging="114"/>
        <w:jc w:val="both"/>
      </w:pPr>
      <w:r>
        <w:rPr>
          <w:color w:val="231F20"/>
        </w:rPr>
        <w:t>•Informar al Comité Municipal de Prevención y Control del Crecimiento Urbano el estado que guardan los procesos penales instaurados.</w:t>
      </w:r>
    </w:p>
    <w:p>
      <w:pPr>
        <w:spacing w:before="83"/>
        <w:ind w:left="117" w:right="-4" w:firstLine="0"/>
        <w:jc w:val="left"/>
        <w:rPr>
          <w:i/>
          <w:sz w:val="22"/>
        </w:rPr>
      </w:pPr>
      <w:r>
        <w:rPr>
          <w:i/>
          <w:color w:val="231F20"/>
          <w:sz w:val="22"/>
        </w:rPr>
        <w:t>De la Secretaría del Medio Ambiente (nivel estatal)</w:t>
      </w:r>
    </w:p>
    <w:p>
      <w:pPr>
        <w:pStyle w:val="BodyText"/>
        <w:spacing w:line="242" w:lineRule="auto" w:before="58"/>
        <w:ind w:left="230" w:right="121" w:hanging="114"/>
        <w:jc w:val="both"/>
      </w:pPr>
      <w:r>
        <w:rPr>
          <w:color w:val="231F20"/>
          <w:spacing w:val="-4"/>
        </w:rPr>
        <w:t>•Regular </w:t>
      </w:r>
      <w:r>
        <w:rPr>
          <w:color w:val="231F20"/>
          <w:spacing w:val="-5"/>
        </w:rPr>
        <w:t>las </w:t>
      </w:r>
      <w:r>
        <w:rPr>
          <w:color w:val="231F20"/>
          <w:spacing w:val="-7"/>
        </w:rPr>
        <w:t>acciones </w:t>
      </w:r>
      <w:r>
        <w:rPr>
          <w:color w:val="231F20"/>
        </w:rPr>
        <w:t>a </w:t>
      </w:r>
      <w:r>
        <w:rPr>
          <w:color w:val="231F20"/>
          <w:spacing w:val="-6"/>
        </w:rPr>
        <w:t>cargo </w:t>
      </w:r>
      <w:r>
        <w:rPr>
          <w:color w:val="231F20"/>
          <w:spacing w:val="-5"/>
        </w:rPr>
        <w:t>del </w:t>
      </w:r>
      <w:r>
        <w:rPr>
          <w:color w:val="231F20"/>
          <w:spacing w:val="-6"/>
        </w:rPr>
        <w:t>Estado </w:t>
      </w:r>
      <w:r>
        <w:rPr>
          <w:color w:val="231F20"/>
        </w:rPr>
        <w:t>y </w:t>
      </w:r>
      <w:r>
        <w:rPr>
          <w:color w:val="231F20"/>
          <w:spacing w:val="-4"/>
        </w:rPr>
        <w:t>de </w:t>
      </w:r>
      <w:r>
        <w:rPr>
          <w:color w:val="231F20"/>
          <w:spacing w:val="-5"/>
        </w:rPr>
        <w:t>los </w:t>
      </w:r>
      <w:r>
        <w:rPr>
          <w:color w:val="231F20"/>
          <w:spacing w:val="-7"/>
        </w:rPr>
        <w:t>municipios </w:t>
      </w:r>
      <w:r>
        <w:rPr>
          <w:color w:val="231F20"/>
          <w:spacing w:val="-4"/>
        </w:rPr>
        <w:t>en </w:t>
      </w:r>
      <w:r>
        <w:rPr>
          <w:color w:val="231F20"/>
          <w:spacing w:val="-7"/>
        </w:rPr>
        <w:t>materia de conservación ecológica </w:t>
      </w:r>
      <w:r>
        <w:rPr>
          <w:color w:val="231F20"/>
        </w:rPr>
        <w:t>y </w:t>
      </w:r>
      <w:r>
        <w:rPr>
          <w:color w:val="231F20"/>
          <w:spacing w:val="-7"/>
        </w:rPr>
        <w:t>protección </w:t>
      </w:r>
      <w:r>
        <w:rPr>
          <w:color w:val="231F20"/>
          <w:spacing w:val="-4"/>
        </w:rPr>
        <w:t>al </w:t>
      </w:r>
      <w:r>
        <w:rPr>
          <w:color w:val="231F20"/>
          <w:spacing w:val="-7"/>
        </w:rPr>
        <w:t>ambiente </w:t>
      </w:r>
      <w:r>
        <w:rPr>
          <w:color w:val="231F20"/>
          <w:spacing w:val="-4"/>
        </w:rPr>
        <w:t>en el </w:t>
      </w:r>
      <w:r>
        <w:rPr>
          <w:color w:val="231F20"/>
          <w:spacing w:val="-7"/>
        </w:rPr>
        <w:t>marco </w:t>
      </w:r>
      <w:r>
        <w:rPr>
          <w:color w:val="231F20"/>
          <w:spacing w:val="-4"/>
        </w:rPr>
        <w:t>de </w:t>
      </w:r>
      <w:r>
        <w:rPr>
          <w:color w:val="231F20"/>
          <w:spacing w:val="-5"/>
        </w:rPr>
        <w:t>las </w:t>
      </w:r>
      <w:r>
        <w:rPr>
          <w:color w:val="231F20"/>
          <w:spacing w:val="-7"/>
        </w:rPr>
        <w:t>políticas establecidas para </w:t>
      </w:r>
      <w:r>
        <w:rPr>
          <w:color w:val="231F20"/>
          <w:spacing w:val="-4"/>
        </w:rPr>
        <w:t>el </w:t>
      </w:r>
      <w:r>
        <w:rPr>
          <w:color w:val="231F20"/>
          <w:spacing w:val="-7"/>
        </w:rPr>
        <w:t>desarrollo </w:t>
      </w:r>
      <w:r>
        <w:rPr>
          <w:color w:val="231F20"/>
          <w:spacing w:val="-8"/>
        </w:rPr>
        <w:t>sustentable.</w:t>
      </w:r>
    </w:p>
    <w:p>
      <w:pPr>
        <w:pStyle w:val="BodyText"/>
        <w:spacing w:line="242" w:lineRule="auto" w:before="113"/>
        <w:ind w:left="230" w:right="115" w:hanging="114"/>
        <w:jc w:val="both"/>
      </w:pPr>
      <w:r>
        <w:rPr>
          <w:color w:val="231F20"/>
        </w:rPr>
        <w:t>•Elaborar, actualizar y gestionar el programa de ordenamiento</w:t>
      </w:r>
      <w:r>
        <w:rPr>
          <w:color w:val="231F20"/>
          <w:spacing w:val="-16"/>
        </w:rPr>
        <w:t> </w:t>
      </w:r>
      <w:r>
        <w:rPr>
          <w:color w:val="231F20"/>
        </w:rPr>
        <w:t>ecológico del Estado de México y los programas de ordenamiento ecológico regionales, sustentándose a las disposiciones de la legislación en materia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Ley</w:t>
      </w:r>
      <w:r>
        <w:rPr>
          <w:color w:val="231F20"/>
          <w:spacing w:val="-7"/>
        </w:rPr>
        <w:t> </w:t>
      </w:r>
      <w:r>
        <w:rPr>
          <w:color w:val="231F20"/>
        </w:rPr>
        <w:t>General</w:t>
      </w:r>
      <w:r>
        <w:rPr>
          <w:color w:val="231F20"/>
          <w:spacing w:val="-7"/>
        </w:rPr>
        <w:t> </w:t>
      </w:r>
      <w:r>
        <w:rPr>
          <w:color w:val="231F20"/>
        </w:rPr>
        <w:t>de</w:t>
      </w:r>
      <w:r>
        <w:rPr>
          <w:color w:val="231F20"/>
          <w:spacing w:val="-7"/>
        </w:rPr>
        <w:t> </w:t>
      </w:r>
      <w:r>
        <w:rPr>
          <w:color w:val="231F20"/>
        </w:rPr>
        <w:t>Planeación</w:t>
      </w:r>
      <w:r>
        <w:rPr>
          <w:color w:val="231F20"/>
          <w:spacing w:val="-7"/>
        </w:rPr>
        <w:t> </w:t>
      </w:r>
      <w:r>
        <w:rPr>
          <w:color w:val="231F20"/>
        </w:rPr>
        <w:t>y</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Ley</w:t>
      </w:r>
      <w:r>
        <w:rPr>
          <w:color w:val="231F20"/>
          <w:spacing w:val="-7"/>
        </w:rPr>
        <w:t> </w:t>
      </w:r>
      <w:r>
        <w:rPr>
          <w:color w:val="231F20"/>
        </w:rPr>
        <w:t>General</w:t>
      </w:r>
      <w:r>
        <w:rPr>
          <w:color w:val="231F20"/>
          <w:spacing w:val="-7"/>
        </w:rPr>
        <w:t> </w:t>
      </w:r>
      <w:r>
        <w:rPr>
          <w:color w:val="231F20"/>
        </w:rPr>
        <w:t>del</w:t>
      </w:r>
      <w:r>
        <w:rPr>
          <w:color w:val="231F20"/>
          <w:spacing w:val="-7"/>
        </w:rPr>
        <w:t> </w:t>
      </w:r>
      <w:r>
        <w:rPr>
          <w:color w:val="231F20"/>
        </w:rPr>
        <w:t>Equilibrio Ecológico y la Protección al</w:t>
      </w:r>
      <w:r>
        <w:rPr>
          <w:color w:val="231F20"/>
          <w:spacing w:val="-16"/>
        </w:rPr>
        <w:t> </w:t>
      </w:r>
      <w:r>
        <w:rPr>
          <w:color w:val="231F20"/>
        </w:rPr>
        <w:t>Ambiente.</w:t>
      </w:r>
    </w:p>
    <w:p>
      <w:pPr>
        <w:spacing w:before="153"/>
        <w:ind w:left="117" w:right="-4" w:firstLine="0"/>
        <w:jc w:val="left"/>
        <w:rPr>
          <w:i/>
          <w:sz w:val="22"/>
        </w:rPr>
      </w:pPr>
      <w:r>
        <w:rPr>
          <w:i/>
          <w:color w:val="231F20"/>
          <w:sz w:val="22"/>
        </w:rPr>
        <w:t>Del H. Ayuntamiento (Nivel Municipal):</w:t>
      </w:r>
    </w:p>
    <w:p>
      <w:pPr>
        <w:pStyle w:val="BodyText"/>
        <w:spacing w:line="242" w:lineRule="auto" w:before="58"/>
        <w:ind w:left="230" w:right="115" w:hanging="114"/>
        <w:jc w:val="both"/>
      </w:pPr>
      <w:r>
        <w:rPr>
          <w:color w:val="231F20"/>
        </w:rPr>
        <w:t>•Otorgar licencias de construcción municipal una vez que se hayan cumplido los requisitos legales, así como lo dispuesto por el Plan Municipal de Desarrollo Urbano.</w:t>
      </w:r>
    </w:p>
    <w:p>
      <w:pPr>
        <w:pStyle w:val="BodyText"/>
        <w:spacing w:line="242" w:lineRule="auto" w:before="113"/>
        <w:ind w:left="230" w:right="121" w:hanging="114"/>
        <w:jc w:val="both"/>
      </w:pPr>
      <w:r>
        <w:rPr>
          <w:color w:val="231F20"/>
        </w:rPr>
        <w:t>•Llevar a cabo la clausura de todas las construcciones que violen las disposiciones de la normatividad urbana vigente.</w:t>
      </w:r>
    </w:p>
    <w:p>
      <w:pPr>
        <w:pStyle w:val="BodyText"/>
        <w:spacing w:line="242" w:lineRule="auto" w:before="113"/>
        <w:ind w:left="230" w:right="115" w:hanging="114"/>
        <w:jc w:val="both"/>
      </w:pPr>
      <w:r>
        <w:rPr>
          <w:color w:val="231F20"/>
        </w:rPr>
        <w:t>•Promover</w:t>
      </w:r>
      <w:r>
        <w:rPr>
          <w:color w:val="231F20"/>
          <w:spacing w:val="-9"/>
        </w:rPr>
        <w:t> </w:t>
      </w:r>
      <w:r>
        <w:rPr>
          <w:color w:val="231F20"/>
        </w:rPr>
        <w:t>programas</w:t>
      </w:r>
      <w:r>
        <w:rPr>
          <w:color w:val="231F20"/>
          <w:spacing w:val="-9"/>
        </w:rPr>
        <w:t> </w:t>
      </w:r>
      <w:r>
        <w:rPr>
          <w:color w:val="231F20"/>
        </w:rPr>
        <w:t>de</w:t>
      </w:r>
      <w:r>
        <w:rPr>
          <w:color w:val="231F20"/>
          <w:spacing w:val="-9"/>
        </w:rPr>
        <w:t> </w:t>
      </w:r>
      <w:r>
        <w:rPr>
          <w:color w:val="231F20"/>
        </w:rPr>
        <w:t>difusión</w:t>
      </w:r>
      <w:r>
        <w:rPr>
          <w:color w:val="231F20"/>
          <w:spacing w:val="-9"/>
        </w:rPr>
        <w:t> </w:t>
      </w:r>
      <w:r>
        <w:rPr>
          <w:color w:val="231F20"/>
        </w:rPr>
        <w:t>con</w:t>
      </w:r>
      <w:r>
        <w:rPr>
          <w:color w:val="231F20"/>
          <w:spacing w:val="-9"/>
        </w:rPr>
        <w:t> </w:t>
      </w:r>
      <w:r>
        <w:rPr>
          <w:color w:val="231F20"/>
        </w:rPr>
        <w:t>la</w:t>
      </w:r>
      <w:r>
        <w:rPr>
          <w:color w:val="231F20"/>
          <w:spacing w:val="-9"/>
        </w:rPr>
        <w:t> </w:t>
      </w:r>
      <w:r>
        <w:rPr>
          <w:color w:val="231F20"/>
        </w:rPr>
        <w:t>finalidad</w:t>
      </w:r>
      <w:r>
        <w:rPr>
          <w:color w:val="231F20"/>
          <w:spacing w:val="-9"/>
        </w:rPr>
        <w:t> </w:t>
      </w:r>
      <w:r>
        <w:rPr>
          <w:color w:val="231F20"/>
        </w:rPr>
        <w:t>de</w:t>
      </w:r>
      <w:r>
        <w:rPr>
          <w:color w:val="231F20"/>
          <w:spacing w:val="-9"/>
        </w:rPr>
        <w:t> </w:t>
      </w:r>
      <w:r>
        <w:rPr>
          <w:color w:val="231F20"/>
        </w:rPr>
        <w:t>desalentar</w:t>
      </w:r>
      <w:r>
        <w:rPr>
          <w:color w:val="231F20"/>
          <w:spacing w:val="-8"/>
        </w:rPr>
        <w:t> </w:t>
      </w:r>
      <w:r>
        <w:rPr>
          <w:color w:val="231F20"/>
        </w:rPr>
        <w:t>el</w:t>
      </w:r>
      <w:r>
        <w:rPr>
          <w:color w:val="231F20"/>
          <w:spacing w:val="-9"/>
        </w:rPr>
        <w:t> </w:t>
      </w:r>
      <w:r>
        <w:rPr>
          <w:color w:val="231F20"/>
        </w:rPr>
        <w:t>tráfico de tierras y el establecimiento de asentamientos humanos</w:t>
      </w:r>
      <w:r>
        <w:rPr>
          <w:color w:val="231F20"/>
          <w:spacing w:val="-24"/>
        </w:rPr>
        <w:t> </w:t>
      </w:r>
      <w:r>
        <w:rPr>
          <w:color w:val="231F20"/>
        </w:rPr>
        <w:t>irregulares.</w:t>
      </w:r>
    </w:p>
    <w:p>
      <w:pPr>
        <w:pStyle w:val="BodyText"/>
        <w:spacing w:line="242" w:lineRule="auto" w:before="113"/>
        <w:ind w:left="230" w:right="115" w:hanging="114"/>
        <w:jc w:val="both"/>
      </w:pPr>
      <w:r>
        <w:rPr>
          <w:color w:val="231F20"/>
        </w:rPr>
        <w:t>•Promover</w:t>
      </w:r>
      <w:r>
        <w:rPr>
          <w:color w:val="231F20"/>
          <w:spacing w:val="-6"/>
        </w:rPr>
        <w:t> </w:t>
      </w:r>
      <w:r>
        <w:rPr>
          <w:color w:val="231F20"/>
        </w:rPr>
        <w:t>denuncias</w:t>
      </w:r>
      <w:r>
        <w:rPr>
          <w:color w:val="231F20"/>
          <w:spacing w:val="-5"/>
        </w:rPr>
        <w:t> </w:t>
      </w:r>
      <w:r>
        <w:rPr>
          <w:color w:val="231F20"/>
        </w:rPr>
        <w:t>penales</w:t>
      </w:r>
      <w:r>
        <w:rPr>
          <w:color w:val="231F20"/>
          <w:spacing w:val="-6"/>
        </w:rPr>
        <w:t> </w:t>
      </w:r>
      <w:r>
        <w:rPr>
          <w:color w:val="231F20"/>
        </w:rPr>
        <w:t>por</w:t>
      </w:r>
      <w:r>
        <w:rPr>
          <w:color w:val="231F20"/>
          <w:spacing w:val="-6"/>
        </w:rPr>
        <w:t> </w:t>
      </w:r>
      <w:r>
        <w:rPr>
          <w:color w:val="231F20"/>
        </w:rPr>
        <w:t>quebrantamiento</w:t>
      </w:r>
      <w:r>
        <w:rPr>
          <w:color w:val="231F20"/>
          <w:spacing w:val="-6"/>
        </w:rPr>
        <w:t> </w:t>
      </w:r>
      <w:r>
        <w:rPr>
          <w:color w:val="231F20"/>
        </w:rPr>
        <w:t>de</w:t>
      </w:r>
      <w:r>
        <w:rPr>
          <w:color w:val="231F20"/>
          <w:spacing w:val="-6"/>
        </w:rPr>
        <w:t> </w:t>
      </w:r>
      <w:r>
        <w:rPr>
          <w:color w:val="231F20"/>
        </w:rPr>
        <w:t>sellos</w:t>
      </w:r>
      <w:r>
        <w:rPr>
          <w:color w:val="231F20"/>
          <w:spacing w:val="-5"/>
        </w:rPr>
        <w:t> </w:t>
      </w:r>
      <w:r>
        <w:rPr>
          <w:color w:val="231F20"/>
        </w:rPr>
        <w:t>oficiales</w:t>
      </w:r>
      <w:r>
        <w:rPr>
          <w:color w:val="231F20"/>
          <w:spacing w:val="-6"/>
        </w:rPr>
        <w:t> </w:t>
      </w:r>
      <w:r>
        <w:rPr>
          <w:color w:val="231F20"/>
        </w:rPr>
        <w:t>en obras</w:t>
      </w:r>
      <w:r>
        <w:rPr>
          <w:color w:val="231F20"/>
          <w:spacing w:val="-5"/>
        </w:rPr>
        <w:t> </w:t>
      </w:r>
      <w:r>
        <w:rPr>
          <w:color w:val="231F20"/>
        </w:rPr>
        <w:t>suspendidas.</w:t>
      </w:r>
    </w:p>
    <w:p>
      <w:pPr>
        <w:pStyle w:val="BodyText"/>
        <w:spacing w:line="242" w:lineRule="auto" w:before="113"/>
        <w:ind w:left="230" w:right="115" w:hanging="114"/>
        <w:jc w:val="both"/>
      </w:pPr>
      <w:r>
        <w:rPr>
          <w:color w:val="231F20"/>
        </w:rPr>
        <w:t>•Confiscar y resguardar materiales para la construcción de obras en proceso no autorizadas, a efecto de desalentar el inicio de obras.</w:t>
      </w:r>
    </w:p>
    <w:p>
      <w:pPr>
        <w:pStyle w:val="BodyText"/>
        <w:spacing w:before="113"/>
        <w:ind w:left="117" w:right="-4"/>
      </w:pPr>
      <w:r>
        <w:rPr>
          <w:color w:val="231F20"/>
        </w:rPr>
        <w:t>•Demoler obras no autorizadas en proceso de construcción cuando la</w:t>
      </w:r>
    </w:p>
    <w:p>
      <w:pPr>
        <w:spacing w:after="0"/>
        <w:sectPr>
          <w:pgSz w:w="9640" w:h="13040"/>
          <w:pgMar w:header="689" w:footer="839" w:top="1040" w:bottom="1020" w:left="1300" w:right="1300"/>
        </w:sectPr>
      </w:pPr>
    </w:p>
    <w:p>
      <w:pPr>
        <w:pStyle w:val="BodyText"/>
        <w:spacing w:before="5"/>
      </w:pPr>
    </w:p>
    <w:p>
      <w:pPr>
        <w:pStyle w:val="BodyText"/>
        <w:spacing w:line="242" w:lineRule="auto" w:before="69"/>
        <w:ind w:left="230" w:right="-4"/>
      </w:pPr>
      <w:r>
        <w:rPr>
          <w:color w:val="231F20"/>
        </w:rPr>
        <w:t>gravedad de la situación lo amerite, apegándose a lo establecido por la ley vigente.</w:t>
      </w:r>
    </w:p>
    <w:p>
      <w:pPr>
        <w:pStyle w:val="Heading5"/>
        <w:spacing w:line="288" w:lineRule="auto" w:before="160"/>
        <w:ind w:right="114"/>
      </w:pPr>
      <w:r>
        <w:rPr>
          <w:color w:val="231F20"/>
        </w:rPr>
        <w:t>Instalación   de   los    Comités    Municipales    de  Prevención y Control del Crecimiento Urbano en el Estado de</w:t>
      </w:r>
      <w:r>
        <w:rPr>
          <w:color w:val="231F20"/>
          <w:spacing w:val="8"/>
        </w:rPr>
        <w:t> </w:t>
      </w:r>
      <w:r>
        <w:rPr>
          <w:color w:val="231F20"/>
        </w:rPr>
        <w:t>México</w:t>
      </w:r>
    </w:p>
    <w:p>
      <w:pPr>
        <w:pStyle w:val="BodyText"/>
        <w:spacing w:line="278" w:lineRule="auto" w:before="106"/>
        <w:ind w:left="117" w:right="114"/>
        <w:jc w:val="both"/>
      </w:pPr>
      <w:r>
        <w:rPr>
          <w:color w:val="231F20"/>
          <w:spacing w:val="-5"/>
        </w:rPr>
        <w:t>Para </w:t>
      </w:r>
      <w:r>
        <w:rPr>
          <w:color w:val="231F20"/>
        </w:rPr>
        <w:t>la </w:t>
      </w:r>
      <w:r>
        <w:rPr>
          <w:color w:val="231F20"/>
          <w:spacing w:val="-3"/>
        </w:rPr>
        <w:t>creación </w:t>
      </w:r>
      <w:r>
        <w:rPr>
          <w:color w:val="231F20"/>
        </w:rPr>
        <w:t>de los </w:t>
      </w:r>
      <w:r>
        <w:rPr>
          <w:color w:val="231F20"/>
          <w:spacing w:val="-3"/>
        </w:rPr>
        <w:t>Comités Municipales </w:t>
      </w:r>
      <w:r>
        <w:rPr>
          <w:color w:val="231F20"/>
        </w:rPr>
        <w:t>y </w:t>
      </w:r>
      <w:r>
        <w:rPr>
          <w:color w:val="231F20"/>
          <w:spacing w:val="-3"/>
        </w:rPr>
        <w:t>basándose </w:t>
      </w:r>
      <w:r>
        <w:rPr>
          <w:color w:val="231F20"/>
        </w:rPr>
        <w:t>en la </w:t>
      </w:r>
      <w:r>
        <w:rPr>
          <w:color w:val="231F20"/>
          <w:spacing w:val="-4"/>
        </w:rPr>
        <w:t>estructura </w:t>
      </w:r>
      <w:r>
        <w:rPr>
          <w:color w:val="231F20"/>
          <w:spacing w:val="-3"/>
        </w:rPr>
        <w:t>orgánica anteriormente descrita, </w:t>
      </w:r>
      <w:r>
        <w:rPr>
          <w:color w:val="231F20"/>
        </w:rPr>
        <w:t>en </w:t>
      </w:r>
      <w:r>
        <w:rPr>
          <w:color w:val="231F20"/>
          <w:spacing w:val="-3"/>
        </w:rPr>
        <w:t>sesión </w:t>
      </w:r>
      <w:r>
        <w:rPr>
          <w:color w:val="231F20"/>
        </w:rPr>
        <w:t>de </w:t>
      </w:r>
      <w:r>
        <w:rPr>
          <w:color w:val="231F20"/>
          <w:spacing w:val="-3"/>
        </w:rPr>
        <w:t>cabildo </w:t>
      </w:r>
      <w:r>
        <w:rPr>
          <w:color w:val="231F20"/>
        </w:rPr>
        <w:t>de </w:t>
      </w:r>
      <w:r>
        <w:rPr>
          <w:color w:val="231F20"/>
          <w:spacing w:val="-3"/>
        </w:rPr>
        <w:t>cada </w:t>
      </w:r>
      <w:r>
        <w:rPr>
          <w:color w:val="231F20"/>
        </w:rPr>
        <w:t>uno de    </w:t>
      </w:r>
      <w:r>
        <w:rPr>
          <w:color w:val="231F20"/>
          <w:spacing w:val="-3"/>
        </w:rPr>
        <w:t>los</w:t>
      </w:r>
    </w:p>
    <w:p>
      <w:pPr>
        <w:pStyle w:val="BodyText"/>
        <w:spacing w:line="278" w:lineRule="auto" w:before="1"/>
        <w:ind w:left="117" w:right="116"/>
        <w:jc w:val="both"/>
      </w:pPr>
      <w:r>
        <w:rPr>
          <w:color w:val="231F20"/>
        </w:rPr>
        <w:t>H. </w:t>
      </w:r>
      <w:r>
        <w:rPr>
          <w:color w:val="231F20"/>
          <w:spacing w:val="-4"/>
        </w:rPr>
        <w:t>Ayuntamientos, </w:t>
      </w:r>
      <w:r>
        <w:rPr>
          <w:color w:val="231F20"/>
        </w:rPr>
        <w:t>se </w:t>
      </w:r>
      <w:r>
        <w:rPr>
          <w:color w:val="231F20"/>
          <w:spacing w:val="-3"/>
        </w:rPr>
        <w:t>propone </w:t>
      </w:r>
      <w:r>
        <w:rPr>
          <w:color w:val="231F20"/>
        </w:rPr>
        <w:t>y se </w:t>
      </w:r>
      <w:r>
        <w:rPr>
          <w:color w:val="231F20"/>
          <w:spacing w:val="-3"/>
        </w:rPr>
        <w:t>aprueba </w:t>
      </w:r>
      <w:r>
        <w:rPr>
          <w:color w:val="231F20"/>
        </w:rPr>
        <w:t>(en una </w:t>
      </w:r>
      <w:r>
        <w:rPr>
          <w:color w:val="231F20"/>
          <w:spacing w:val="-3"/>
        </w:rPr>
        <w:t>misma sesión) su instalación </w:t>
      </w:r>
      <w:r>
        <w:rPr>
          <w:color w:val="231F20"/>
        </w:rPr>
        <w:t>a </w:t>
      </w:r>
      <w:r>
        <w:rPr>
          <w:color w:val="231F20"/>
          <w:spacing w:val="-5"/>
        </w:rPr>
        <w:t>través </w:t>
      </w:r>
      <w:r>
        <w:rPr>
          <w:color w:val="231F20"/>
        </w:rPr>
        <w:t>de la </w:t>
      </w:r>
      <w:r>
        <w:rPr>
          <w:color w:val="231F20"/>
          <w:spacing w:val="-3"/>
        </w:rPr>
        <w:t>firma </w:t>
      </w:r>
      <w:r>
        <w:rPr>
          <w:color w:val="231F20"/>
        </w:rPr>
        <w:t>de un </w:t>
      </w:r>
      <w:r>
        <w:rPr>
          <w:color w:val="231F20"/>
          <w:spacing w:val="-3"/>
        </w:rPr>
        <w:t>acta </w:t>
      </w:r>
      <w:r>
        <w:rPr>
          <w:color w:val="231F20"/>
          <w:spacing w:val="-4"/>
        </w:rPr>
        <w:t>constitutiva </w:t>
      </w:r>
      <w:r>
        <w:rPr>
          <w:color w:val="231F20"/>
        </w:rPr>
        <w:t>por los </w:t>
      </w:r>
      <w:r>
        <w:rPr>
          <w:color w:val="231F20"/>
          <w:spacing w:val="-4"/>
        </w:rPr>
        <w:t>integrantes </w:t>
      </w:r>
      <w:r>
        <w:rPr>
          <w:color w:val="231F20"/>
        </w:rPr>
        <w:t>del </w:t>
      </w:r>
      <w:r>
        <w:rPr>
          <w:color w:val="231F20"/>
          <w:spacing w:val="-3"/>
        </w:rPr>
        <w:t>Comité. </w:t>
      </w:r>
      <w:r>
        <w:rPr>
          <w:color w:val="231F20"/>
        </w:rPr>
        <w:t>Los </w:t>
      </w:r>
      <w:r>
        <w:rPr>
          <w:color w:val="231F20"/>
          <w:spacing w:val="-3"/>
        </w:rPr>
        <w:t>actuales </w:t>
      </w:r>
      <w:r>
        <w:rPr>
          <w:color w:val="231F20"/>
        </w:rPr>
        <w:t>H. </w:t>
      </w:r>
      <w:r>
        <w:rPr>
          <w:color w:val="231F20"/>
          <w:spacing w:val="-4"/>
        </w:rPr>
        <w:t>Ayuntamientos </w:t>
      </w:r>
      <w:r>
        <w:rPr>
          <w:color w:val="231F20"/>
        </w:rPr>
        <w:t>del </w:t>
      </w:r>
      <w:r>
        <w:rPr>
          <w:color w:val="231F20"/>
          <w:spacing w:val="-3"/>
        </w:rPr>
        <w:t>Estado </w:t>
      </w:r>
      <w:r>
        <w:rPr>
          <w:color w:val="231F20"/>
        </w:rPr>
        <w:t>de </w:t>
      </w:r>
      <w:r>
        <w:rPr>
          <w:color w:val="231F20"/>
          <w:spacing w:val="-3"/>
        </w:rPr>
        <w:t>México están gobernando </w:t>
      </w:r>
      <w:r>
        <w:rPr>
          <w:color w:val="231F20"/>
        </w:rPr>
        <w:t>por el </w:t>
      </w:r>
      <w:r>
        <w:rPr>
          <w:color w:val="231F20"/>
          <w:spacing w:val="-3"/>
        </w:rPr>
        <w:t>periodo 2009-2012.</w:t>
      </w:r>
    </w:p>
    <w:p>
      <w:pPr>
        <w:pStyle w:val="BodyText"/>
        <w:spacing w:line="278" w:lineRule="auto" w:before="57"/>
        <w:ind w:left="117" w:right="115" w:firstLine="283"/>
        <w:jc w:val="both"/>
      </w:pPr>
      <w:r>
        <w:rPr>
          <w:color w:val="231F20"/>
        </w:rPr>
        <w:t>De acuerdo con la información proporcionada por el IMEVIS del Gobierno del Estado de México, desde agosto de 2003 y hasta mayo de 2010, se instalaron los 125 Comités Municipales.</w:t>
      </w:r>
    </w:p>
    <w:p>
      <w:pPr>
        <w:spacing w:line="295" w:lineRule="auto" w:before="65"/>
        <w:ind w:left="102" w:right="100" w:firstLine="0"/>
        <w:jc w:val="center"/>
        <w:rPr>
          <w:rFonts w:ascii="Verdana" w:hAnsi="Verdana"/>
          <w:b/>
          <w:sz w:val="20"/>
        </w:rPr>
      </w:pPr>
      <w:r>
        <w:rPr/>
        <w:drawing>
          <wp:anchor distT="0" distB="0" distL="0" distR="0" allowOverlap="1" layoutInCell="1" locked="0" behindDoc="0" simplePos="0" relativeHeight="2128">
            <wp:simplePos x="0" y="0"/>
            <wp:positionH relativeFrom="page">
              <wp:posOffset>1534502</wp:posOffset>
            </wp:positionH>
            <wp:positionV relativeFrom="paragraph">
              <wp:posOffset>442696</wp:posOffset>
            </wp:positionV>
            <wp:extent cx="3053709" cy="2990088"/>
            <wp:effectExtent l="0" t="0" r="0" b="0"/>
            <wp:wrapTopAndBottom/>
            <wp:docPr id="63" name="image35.png" descr=""/>
            <wp:cNvGraphicFramePr>
              <a:graphicFrameLocks noChangeAspect="1"/>
            </wp:cNvGraphicFramePr>
            <a:graphic>
              <a:graphicData uri="http://schemas.openxmlformats.org/drawingml/2006/picture">
                <pic:pic>
                  <pic:nvPicPr>
                    <pic:cNvPr id="64" name="image35.png"/>
                    <pic:cNvPicPr/>
                  </pic:nvPicPr>
                  <pic:blipFill>
                    <a:blip r:embed="rId183" cstate="print"/>
                    <a:stretch>
                      <a:fillRect/>
                    </a:stretch>
                  </pic:blipFill>
                  <pic:spPr>
                    <a:xfrm>
                      <a:off x="0" y="0"/>
                      <a:ext cx="3053709" cy="2990088"/>
                    </a:xfrm>
                    <a:prstGeom prst="rect">
                      <a:avLst/>
                    </a:prstGeom>
                  </pic:spPr>
                </pic:pic>
              </a:graphicData>
            </a:graphic>
          </wp:anchor>
        </w:drawing>
      </w:r>
      <w:r>
        <w:rPr>
          <w:rFonts w:ascii="Verdana" w:hAnsi="Verdana"/>
          <w:b/>
          <w:color w:val="231F20"/>
          <w:w w:val="95"/>
          <w:sz w:val="20"/>
        </w:rPr>
        <w:t>Cuadro</w:t>
      </w:r>
      <w:r>
        <w:rPr>
          <w:rFonts w:ascii="Verdana" w:hAnsi="Verdana"/>
          <w:b/>
          <w:color w:val="231F20"/>
          <w:spacing w:val="-40"/>
          <w:w w:val="95"/>
          <w:sz w:val="20"/>
        </w:rPr>
        <w:t> </w:t>
      </w:r>
      <w:r>
        <w:rPr>
          <w:rFonts w:ascii="Verdana" w:hAnsi="Verdana"/>
          <w:b/>
          <w:color w:val="231F20"/>
          <w:w w:val="95"/>
          <w:sz w:val="20"/>
        </w:rPr>
        <w:t>2.</w:t>
      </w:r>
      <w:r>
        <w:rPr>
          <w:rFonts w:ascii="Verdana" w:hAnsi="Verdana"/>
          <w:b/>
          <w:color w:val="231F20"/>
          <w:spacing w:val="-40"/>
          <w:w w:val="95"/>
          <w:sz w:val="20"/>
        </w:rPr>
        <w:t> </w:t>
      </w:r>
      <w:r>
        <w:rPr>
          <w:rFonts w:ascii="Verdana" w:hAnsi="Verdana"/>
          <w:b/>
          <w:color w:val="231F20"/>
          <w:w w:val="95"/>
          <w:sz w:val="20"/>
        </w:rPr>
        <w:t>Municipios</w:t>
      </w:r>
      <w:r>
        <w:rPr>
          <w:rFonts w:ascii="Verdana" w:hAnsi="Verdana"/>
          <w:b/>
          <w:color w:val="231F20"/>
          <w:spacing w:val="-40"/>
          <w:w w:val="95"/>
          <w:sz w:val="20"/>
        </w:rPr>
        <w:t> </w:t>
      </w:r>
      <w:r>
        <w:rPr>
          <w:rFonts w:ascii="Verdana" w:hAnsi="Verdana"/>
          <w:b/>
          <w:color w:val="231F20"/>
          <w:w w:val="95"/>
          <w:sz w:val="20"/>
        </w:rPr>
        <w:t>del</w:t>
      </w:r>
      <w:r>
        <w:rPr>
          <w:rFonts w:ascii="Verdana" w:hAnsi="Verdana"/>
          <w:b/>
          <w:color w:val="231F20"/>
          <w:spacing w:val="-40"/>
          <w:w w:val="95"/>
          <w:sz w:val="20"/>
        </w:rPr>
        <w:t> </w:t>
      </w:r>
      <w:r>
        <w:rPr>
          <w:rFonts w:ascii="Verdana" w:hAnsi="Verdana"/>
          <w:b/>
          <w:color w:val="231F20"/>
          <w:w w:val="95"/>
          <w:sz w:val="20"/>
        </w:rPr>
        <w:t>Estado</w:t>
      </w:r>
      <w:r>
        <w:rPr>
          <w:rFonts w:ascii="Verdana" w:hAnsi="Verdana"/>
          <w:b/>
          <w:color w:val="231F20"/>
          <w:spacing w:val="-40"/>
          <w:w w:val="95"/>
          <w:sz w:val="20"/>
        </w:rPr>
        <w:t> </w:t>
      </w:r>
      <w:r>
        <w:rPr>
          <w:rFonts w:ascii="Verdana" w:hAnsi="Verdana"/>
          <w:b/>
          <w:color w:val="231F20"/>
          <w:w w:val="95"/>
          <w:sz w:val="20"/>
        </w:rPr>
        <w:t>de</w:t>
      </w:r>
      <w:r>
        <w:rPr>
          <w:rFonts w:ascii="Verdana" w:hAnsi="Verdana"/>
          <w:b/>
          <w:color w:val="231F20"/>
          <w:spacing w:val="-40"/>
          <w:w w:val="95"/>
          <w:sz w:val="20"/>
        </w:rPr>
        <w:t> </w:t>
      </w:r>
      <w:r>
        <w:rPr>
          <w:rFonts w:ascii="Verdana" w:hAnsi="Verdana"/>
          <w:b/>
          <w:color w:val="231F20"/>
          <w:w w:val="95"/>
          <w:sz w:val="20"/>
        </w:rPr>
        <w:t>México</w:t>
      </w:r>
      <w:r>
        <w:rPr>
          <w:rFonts w:ascii="Verdana" w:hAnsi="Verdana"/>
          <w:b/>
          <w:color w:val="231F20"/>
          <w:spacing w:val="-40"/>
          <w:w w:val="95"/>
          <w:sz w:val="20"/>
        </w:rPr>
        <w:t> </w:t>
      </w:r>
      <w:r>
        <w:rPr>
          <w:rFonts w:ascii="Verdana" w:hAnsi="Verdana"/>
          <w:b/>
          <w:color w:val="231F20"/>
          <w:w w:val="95"/>
          <w:sz w:val="20"/>
        </w:rPr>
        <w:t>con</w:t>
      </w:r>
      <w:r>
        <w:rPr>
          <w:rFonts w:ascii="Verdana" w:hAnsi="Verdana"/>
          <w:b/>
          <w:color w:val="231F20"/>
          <w:spacing w:val="-40"/>
          <w:w w:val="95"/>
          <w:sz w:val="20"/>
        </w:rPr>
        <w:t> </w:t>
      </w:r>
      <w:r>
        <w:rPr>
          <w:rFonts w:ascii="Verdana" w:hAnsi="Verdana"/>
          <w:b/>
          <w:color w:val="231F20"/>
          <w:w w:val="95"/>
          <w:sz w:val="20"/>
        </w:rPr>
        <w:t>Comité</w:t>
      </w:r>
      <w:r>
        <w:rPr>
          <w:rFonts w:ascii="Verdana" w:hAnsi="Verdana"/>
          <w:b/>
          <w:color w:val="231F20"/>
          <w:spacing w:val="-40"/>
          <w:w w:val="95"/>
          <w:sz w:val="20"/>
        </w:rPr>
        <w:t> </w:t>
      </w:r>
      <w:r>
        <w:rPr>
          <w:rFonts w:ascii="Verdana" w:hAnsi="Verdana"/>
          <w:b/>
          <w:color w:val="231F20"/>
          <w:w w:val="95"/>
          <w:sz w:val="20"/>
        </w:rPr>
        <w:t>Municipal</w:t>
      </w:r>
      <w:r>
        <w:rPr>
          <w:rFonts w:ascii="Verdana" w:hAnsi="Verdana"/>
          <w:b/>
          <w:color w:val="231F20"/>
          <w:spacing w:val="-40"/>
          <w:w w:val="95"/>
          <w:sz w:val="20"/>
        </w:rPr>
        <w:t> </w:t>
      </w:r>
      <w:r>
        <w:rPr>
          <w:rFonts w:ascii="Verdana" w:hAnsi="Verdana"/>
          <w:b/>
          <w:color w:val="231F20"/>
          <w:w w:val="95"/>
          <w:sz w:val="20"/>
        </w:rPr>
        <w:t>de </w:t>
      </w:r>
      <w:r>
        <w:rPr>
          <w:rFonts w:ascii="Verdana" w:hAnsi="Verdana"/>
          <w:b/>
          <w:color w:val="231F20"/>
          <w:w w:val="90"/>
          <w:sz w:val="20"/>
        </w:rPr>
        <w:t>Prevención</w:t>
      </w:r>
      <w:r>
        <w:rPr>
          <w:rFonts w:ascii="Verdana" w:hAnsi="Verdana"/>
          <w:b/>
          <w:color w:val="231F20"/>
          <w:spacing w:val="-40"/>
          <w:w w:val="90"/>
          <w:sz w:val="20"/>
        </w:rPr>
        <w:t> </w:t>
      </w:r>
      <w:r>
        <w:rPr>
          <w:rFonts w:ascii="Verdana" w:hAnsi="Verdana"/>
          <w:b/>
          <w:color w:val="231F20"/>
          <w:w w:val="90"/>
          <w:sz w:val="20"/>
        </w:rPr>
        <w:t>y</w:t>
      </w:r>
      <w:r>
        <w:rPr>
          <w:rFonts w:ascii="Verdana" w:hAnsi="Verdana"/>
          <w:b/>
          <w:color w:val="231F20"/>
          <w:spacing w:val="-40"/>
          <w:w w:val="90"/>
          <w:sz w:val="20"/>
        </w:rPr>
        <w:t> </w:t>
      </w:r>
      <w:r>
        <w:rPr>
          <w:rFonts w:ascii="Verdana" w:hAnsi="Verdana"/>
          <w:b/>
          <w:color w:val="231F20"/>
          <w:w w:val="90"/>
          <w:sz w:val="20"/>
        </w:rPr>
        <w:t>Control</w:t>
      </w:r>
      <w:r>
        <w:rPr>
          <w:rFonts w:ascii="Verdana" w:hAnsi="Verdana"/>
          <w:b/>
          <w:color w:val="231F20"/>
          <w:spacing w:val="-40"/>
          <w:w w:val="90"/>
          <w:sz w:val="20"/>
        </w:rPr>
        <w:t> </w:t>
      </w:r>
      <w:r>
        <w:rPr>
          <w:rFonts w:ascii="Verdana" w:hAnsi="Verdana"/>
          <w:b/>
          <w:color w:val="231F20"/>
          <w:w w:val="90"/>
          <w:sz w:val="20"/>
        </w:rPr>
        <w:t>del</w:t>
      </w:r>
      <w:r>
        <w:rPr>
          <w:rFonts w:ascii="Verdana" w:hAnsi="Verdana"/>
          <w:b/>
          <w:color w:val="231F20"/>
          <w:spacing w:val="-40"/>
          <w:w w:val="90"/>
          <w:sz w:val="20"/>
        </w:rPr>
        <w:t> </w:t>
      </w:r>
      <w:r>
        <w:rPr>
          <w:rFonts w:ascii="Verdana" w:hAnsi="Verdana"/>
          <w:b/>
          <w:color w:val="231F20"/>
          <w:w w:val="90"/>
          <w:sz w:val="20"/>
        </w:rPr>
        <w:t>Crecimiento</w:t>
      </w:r>
      <w:r>
        <w:rPr>
          <w:rFonts w:ascii="Verdana" w:hAnsi="Verdana"/>
          <w:b/>
          <w:color w:val="231F20"/>
          <w:spacing w:val="-40"/>
          <w:w w:val="90"/>
          <w:sz w:val="20"/>
        </w:rPr>
        <w:t> </w:t>
      </w:r>
      <w:r>
        <w:rPr>
          <w:rFonts w:ascii="Verdana" w:hAnsi="Verdana"/>
          <w:b/>
          <w:color w:val="231F20"/>
          <w:w w:val="90"/>
          <w:sz w:val="20"/>
        </w:rPr>
        <w:t>Urbano</w:t>
      </w:r>
      <w:r>
        <w:rPr>
          <w:rFonts w:ascii="Verdana" w:hAnsi="Verdana"/>
          <w:b/>
          <w:color w:val="231F20"/>
          <w:spacing w:val="-40"/>
          <w:w w:val="90"/>
          <w:sz w:val="20"/>
        </w:rPr>
        <w:t> </w:t>
      </w:r>
      <w:r>
        <w:rPr>
          <w:rFonts w:ascii="Verdana" w:hAnsi="Verdana"/>
          <w:b/>
          <w:color w:val="231F20"/>
          <w:w w:val="90"/>
          <w:sz w:val="20"/>
        </w:rPr>
        <w:t>instalado,</w:t>
      </w:r>
      <w:r>
        <w:rPr>
          <w:rFonts w:ascii="Verdana" w:hAnsi="Verdana"/>
          <w:b/>
          <w:color w:val="231F20"/>
          <w:spacing w:val="-40"/>
          <w:w w:val="90"/>
          <w:sz w:val="20"/>
        </w:rPr>
        <w:t> </w:t>
      </w:r>
      <w:r>
        <w:rPr>
          <w:rFonts w:ascii="Verdana" w:hAnsi="Verdana"/>
          <w:b/>
          <w:color w:val="231F20"/>
          <w:w w:val="90"/>
          <w:sz w:val="20"/>
        </w:rPr>
        <w:t>2010</w:t>
      </w:r>
    </w:p>
    <w:p>
      <w:pPr>
        <w:spacing w:line="278" w:lineRule="auto" w:before="3"/>
        <w:ind w:left="117" w:right="117" w:firstLine="0"/>
        <w:jc w:val="both"/>
        <w:rPr>
          <w:rFonts w:ascii="Times New Roman" w:hAnsi="Times New Roman"/>
          <w:sz w:val="18"/>
        </w:rPr>
      </w:pPr>
      <w:r>
        <w:rPr>
          <w:rFonts w:ascii="Times New Roman" w:hAnsi="Times New Roman"/>
          <w:color w:val="231F20"/>
          <w:sz w:val="18"/>
        </w:rPr>
        <w:t>Fuente:</w:t>
      </w:r>
      <w:r>
        <w:rPr>
          <w:rFonts w:ascii="Times New Roman" w:hAnsi="Times New Roman"/>
          <w:color w:val="231F20"/>
          <w:spacing w:val="-6"/>
          <w:sz w:val="18"/>
        </w:rPr>
        <w:t> </w:t>
      </w:r>
      <w:r>
        <w:rPr>
          <w:rFonts w:ascii="Times New Roman" w:hAnsi="Times New Roman"/>
          <w:color w:val="231F20"/>
          <w:sz w:val="18"/>
        </w:rPr>
        <w:t>Instituto</w:t>
      </w:r>
      <w:r>
        <w:rPr>
          <w:rFonts w:ascii="Times New Roman" w:hAnsi="Times New Roman"/>
          <w:color w:val="231F20"/>
          <w:spacing w:val="-6"/>
          <w:sz w:val="18"/>
        </w:rPr>
        <w:t> </w:t>
      </w:r>
      <w:r>
        <w:rPr>
          <w:rFonts w:ascii="Times New Roman" w:hAnsi="Times New Roman"/>
          <w:color w:val="231F20"/>
          <w:sz w:val="18"/>
        </w:rPr>
        <w:t>Mexiquense</w:t>
      </w:r>
      <w:r>
        <w:rPr>
          <w:rFonts w:ascii="Times New Roman" w:hAnsi="Times New Roman"/>
          <w:color w:val="231F20"/>
          <w:spacing w:val="-6"/>
          <w:sz w:val="18"/>
        </w:rPr>
        <w:t> </w:t>
      </w:r>
      <w:r>
        <w:rPr>
          <w:rFonts w:ascii="Times New Roman" w:hAnsi="Times New Roman"/>
          <w:color w:val="231F20"/>
          <w:sz w:val="18"/>
        </w:rPr>
        <w:t>de</w:t>
      </w:r>
      <w:r>
        <w:rPr>
          <w:rFonts w:ascii="Times New Roman" w:hAnsi="Times New Roman"/>
          <w:color w:val="231F20"/>
          <w:spacing w:val="-6"/>
          <w:sz w:val="18"/>
        </w:rPr>
        <w:t> </w:t>
      </w:r>
      <w:r>
        <w:rPr>
          <w:rFonts w:ascii="Times New Roman" w:hAnsi="Times New Roman"/>
          <w:color w:val="231F20"/>
          <w:sz w:val="18"/>
        </w:rPr>
        <w:t>la</w:t>
      </w:r>
      <w:r>
        <w:rPr>
          <w:rFonts w:ascii="Times New Roman" w:hAnsi="Times New Roman"/>
          <w:color w:val="231F20"/>
          <w:spacing w:val="-8"/>
          <w:sz w:val="18"/>
        </w:rPr>
        <w:t> </w:t>
      </w:r>
      <w:r>
        <w:rPr>
          <w:rFonts w:ascii="Times New Roman" w:hAnsi="Times New Roman"/>
          <w:color w:val="231F20"/>
          <w:spacing w:val="-4"/>
          <w:sz w:val="18"/>
        </w:rPr>
        <w:t>Vivienda</w:t>
      </w:r>
      <w:r>
        <w:rPr>
          <w:rFonts w:ascii="Times New Roman" w:hAnsi="Times New Roman"/>
          <w:color w:val="231F20"/>
          <w:spacing w:val="-6"/>
          <w:sz w:val="18"/>
        </w:rPr>
        <w:t> </w:t>
      </w:r>
      <w:r>
        <w:rPr>
          <w:rFonts w:ascii="Times New Roman" w:hAnsi="Times New Roman"/>
          <w:color w:val="231F20"/>
          <w:sz w:val="18"/>
        </w:rPr>
        <w:t>Social.</w:t>
      </w:r>
      <w:r>
        <w:rPr>
          <w:rFonts w:ascii="Times New Roman" w:hAnsi="Times New Roman"/>
          <w:color w:val="231F20"/>
          <w:spacing w:val="-6"/>
          <w:sz w:val="18"/>
        </w:rPr>
        <w:t> </w:t>
      </w:r>
      <w:r>
        <w:rPr>
          <w:rFonts w:ascii="Times New Roman" w:hAnsi="Times New Roman"/>
          <w:color w:val="231F20"/>
          <w:sz w:val="18"/>
        </w:rPr>
        <w:t>Secretaría</w:t>
      </w:r>
      <w:r>
        <w:rPr>
          <w:rFonts w:ascii="Times New Roman" w:hAnsi="Times New Roman"/>
          <w:color w:val="231F20"/>
          <w:spacing w:val="-5"/>
          <w:sz w:val="18"/>
        </w:rPr>
        <w:t> </w:t>
      </w:r>
      <w:r>
        <w:rPr>
          <w:rFonts w:ascii="Times New Roman" w:hAnsi="Times New Roman"/>
          <w:color w:val="231F20"/>
          <w:sz w:val="18"/>
        </w:rPr>
        <w:t>de</w:t>
      </w:r>
      <w:r>
        <w:rPr>
          <w:rFonts w:ascii="Times New Roman" w:hAnsi="Times New Roman"/>
          <w:color w:val="231F20"/>
          <w:spacing w:val="-6"/>
          <w:sz w:val="18"/>
        </w:rPr>
        <w:t> </w:t>
      </w:r>
      <w:r>
        <w:rPr>
          <w:rFonts w:ascii="Times New Roman" w:hAnsi="Times New Roman"/>
          <w:color w:val="231F20"/>
          <w:sz w:val="18"/>
        </w:rPr>
        <w:t>Desarrollo</w:t>
      </w:r>
      <w:r>
        <w:rPr>
          <w:rFonts w:ascii="Times New Roman" w:hAnsi="Times New Roman"/>
          <w:color w:val="231F20"/>
          <w:spacing w:val="-5"/>
          <w:sz w:val="18"/>
        </w:rPr>
        <w:t> </w:t>
      </w:r>
      <w:r>
        <w:rPr>
          <w:rFonts w:ascii="Times New Roman" w:hAnsi="Times New Roman"/>
          <w:color w:val="231F20"/>
          <w:sz w:val="18"/>
        </w:rPr>
        <w:t>Urbano.</w:t>
      </w:r>
      <w:r>
        <w:rPr>
          <w:rFonts w:ascii="Times New Roman" w:hAnsi="Times New Roman"/>
          <w:color w:val="231F20"/>
          <w:spacing w:val="-6"/>
          <w:sz w:val="18"/>
        </w:rPr>
        <w:t> </w:t>
      </w:r>
      <w:r>
        <w:rPr>
          <w:rFonts w:ascii="Times New Roman" w:hAnsi="Times New Roman"/>
          <w:color w:val="231F20"/>
          <w:sz w:val="18"/>
        </w:rPr>
        <w:t>Gobierno del</w:t>
      </w:r>
      <w:r>
        <w:rPr>
          <w:rFonts w:ascii="Times New Roman" w:hAnsi="Times New Roman"/>
          <w:color w:val="231F20"/>
          <w:spacing w:val="-14"/>
          <w:sz w:val="18"/>
        </w:rPr>
        <w:t> </w:t>
      </w:r>
      <w:r>
        <w:rPr>
          <w:rFonts w:ascii="Times New Roman" w:hAnsi="Times New Roman"/>
          <w:color w:val="231F20"/>
          <w:sz w:val="18"/>
        </w:rPr>
        <w:t>Estado</w:t>
      </w:r>
      <w:r>
        <w:rPr>
          <w:rFonts w:ascii="Times New Roman" w:hAnsi="Times New Roman"/>
          <w:color w:val="231F20"/>
          <w:spacing w:val="-14"/>
          <w:sz w:val="18"/>
        </w:rPr>
        <w:t> </w:t>
      </w:r>
      <w:r>
        <w:rPr>
          <w:rFonts w:ascii="Times New Roman" w:hAnsi="Times New Roman"/>
          <w:color w:val="231F20"/>
          <w:sz w:val="18"/>
        </w:rPr>
        <w:t>de</w:t>
      </w:r>
      <w:r>
        <w:rPr>
          <w:rFonts w:ascii="Times New Roman" w:hAnsi="Times New Roman"/>
          <w:color w:val="231F20"/>
          <w:spacing w:val="-14"/>
          <w:sz w:val="18"/>
        </w:rPr>
        <w:t> </w:t>
      </w:r>
      <w:r>
        <w:rPr>
          <w:rFonts w:ascii="Times New Roman" w:hAnsi="Times New Roman"/>
          <w:color w:val="231F20"/>
          <w:sz w:val="18"/>
        </w:rPr>
        <w:t>México</w:t>
      </w:r>
      <w:r>
        <w:rPr>
          <w:rFonts w:ascii="Times New Roman" w:hAnsi="Times New Roman"/>
          <w:color w:val="231F20"/>
          <w:spacing w:val="-14"/>
          <w:sz w:val="18"/>
        </w:rPr>
        <w:t> </w:t>
      </w:r>
      <w:r>
        <w:rPr>
          <w:rFonts w:ascii="Times New Roman" w:hAnsi="Times New Roman"/>
          <w:color w:val="231F20"/>
          <w:sz w:val="18"/>
        </w:rPr>
        <w:t>(2010).</w:t>
      </w:r>
    </w:p>
    <w:p>
      <w:pPr>
        <w:spacing w:after="0" w:line="278" w:lineRule="auto"/>
        <w:jc w:val="both"/>
        <w:rPr>
          <w:rFonts w:ascii="Times New Roman" w:hAnsi="Times New Roman"/>
          <w:sz w:val="18"/>
        </w:rPr>
        <w:sectPr>
          <w:footerReference w:type="even" r:id="rId181"/>
          <w:footerReference w:type="default" r:id="rId182"/>
          <w:pgSz w:w="9640" w:h="13040"/>
          <w:pgMar w:footer="833" w:header="687" w:top="1040" w:bottom="1020" w:left="1300" w:right="1300"/>
        </w:sectPr>
      </w:pPr>
    </w:p>
    <w:p>
      <w:pPr>
        <w:pStyle w:val="BodyText"/>
        <w:spacing w:before="9"/>
        <w:rPr>
          <w:rFonts w:ascii="Times New Roman"/>
          <w:sz w:val="21"/>
        </w:rPr>
      </w:pPr>
    </w:p>
    <w:p>
      <w:pPr>
        <w:pStyle w:val="Heading5"/>
        <w:spacing w:line="345" w:lineRule="auto" w:before="79"/>
        <w:ind w:right="114"/>
      </w:pPr>
      <w:r>
        <w:rPr>
          <w:color w:val="231F20"/>
        </w:rPr>
        <w:t>Problema y limitantes en la instalación de los Comités Municipales de Prevención y Control del Crecimiento Urbano en el Estado de México</w:t>
      </w:r>
    </w:p>
    <w:p>
      <w:pPr>
        <w:pStyle w:val="BodyText"/>
        <w:spacing w:line="242" w:lineRule="auto" w:before="6"/>
        <w:ind w:left="117" w:right="115"/>
        <w:jc w:val="both"/>
      </w:pPr>
      <w:r>
        <w:rPr>
          <w:color w:val="231F20"/>
        </w:rPr>
        <w:t>Si</w:t>
      </w:r>
      <w:r>
        <w:rPr>
          <w:color w:val="231F20"/>
          <w:spacing w:val="-8"/>
        </w:rPr>
        <w:t> </w:t>
      </w:r>
      <w:r>
        <w:rPr>
          <w:color w:val="231F20"/>
        </w:rPr>
        <w:t>bien,</w:t>
      </w:r>
      <w:r>
        <w:rPr>
          <w:color w:val="231F20"/>
          <w:spacing w:val="-8"/>
        </w:rPr>
        <w:t> </w:t>
      </w:r>
      <w:r>
        <w:rPr>
          <w:color w:val="231F20"/>
        </w:rPr>
        <w:t>la</w:t>
      </w:r>
      <w:r>
        <w:rPr>
          <w:color w:val="231F20"/>
          <w:spacing w:val="-8"/>
        </w:rPr>
        <w:t> </w:t>
      </w:r>
      <w:r>
        <w:rPr>
          <w:color w:val="231F20"/>
        </w:rPr>
        <w:t>creación</w:t>
      </w:r>
      <w:r>
        <w:rPr>
          <w:color w:val="231F20"/>
          <w:spacing w:val="-8"/>
        </w:rPr>
        <w:t> </w:t>
      </w:r>
      <w:r>
        <w:rPr>
          <w:color w:val="231F20"/>
        </w:rPr>
        <w:t>de</w:t>
      </w:r>
      <w:r>
        <w:rPr>
          <w:color w:val="231F20"/>
          <w:spacing w:val="-8"/>
        </w:rPr>
        <w:t> </w:t>
      </w:r>
      <w:r>
        <w:rPr>
          <w:color w:val="231F20"/>
        </w:rPr>
        <w:t>estos</w:t>
      </w:r>
      <w:r>
        <w:rPr>
          <w:color w:val="231F20"/>
          <w:spacing w:val="-8"/>
        </w:rPr>
        <w:t> </w:t>
      </w:r>
      <w:r>
        <w:rPr>
          <w:color w:val="231F20"/>
        </w:rPr>
        <w:t>Comités</w:t>
      </w:r>
      <w:r>
        <w:rPr>
          <w:color w:val="231F20"/>
          <w:spacing w:val="-8"/>
        </w:rPr>
        <w:t> </w:t>
      </w:r>
      <w:r>
        <w:rPr>
          <w:color w:val="231F20"/>
        </w:rPr>
        <w:t>representa</w:t>
      </w:r>
      <w:r>
        <w:rPr>
          <w:color w:val="231F20"/>
          <w:spacing w:val="-8"/>
        </w:rPr>
        <w:t> </w:t>
      </w:r>
      <w:r>
        <w:rPr>
          <w:color w:val="231F20"/>
        </w:rPr>
        <w:t>una</w:t>
      </w:r>
      <w:r>
        <w:rPr>
          <w:color w:val="231F20"/>
          <w:spacing w:val="-8"/>
        </w:rPr>
        <w:t> </w:t>
      </w:r>
      <w:r>
        <w:rPr>
          <w:color w:val="231F20"/>
        </w:rPr>
        <w:t>efectiva</w:t>
      </w:r>
      <w:r>
        <w:rPr>
          <w:color w:val="231F20"/>
          <w:spacing w:val="-8"/>
        </w:rPr>
        <w:t> </w:t>
      </w:r>
      <w:r>
        <w:rPr>
          <w:color w:val="231F20"/>
        </w:rPr>
        <w:t>estrategia</w:t>
      </w:r>
      <w:r>
        <w:rPr>
          <w:color w:val="231F20"/>
          <w:spacing w:val="-8"/>
        </w:rPr>
        <w:t> </w:t>
      </w:r>
      <w:r>
        <w:rPr>
          <w:color w:val="231F20"/>
        </w:rPr>
        <w:t>de regulación del crecimiento territorial para los municipios del Estado de México, también es cierto que se han presentado una serie de problemas que</w:t>
      </w:r>
      <w:r>
        <w:rPr>
          <w:color w:val="231F20"/>
          <w:spacing w:val="-5"/>
        </w:rPr>
        <w:t> </w:t>
      </w:r>
      <w:r>
        <w:rPr>
          <w:color w:val="231F20"/>
        </w:rPr>
        <w:t>limitan</w:t>
      </w:r>
      <w:r>
        <w:rPr>
          <w:color w:val="231F20"/>
          <w:spacing w:val="-5"/>
        </w:rPr>
        <w:t> </w:t>
      </w:r>
      <w:r>
        <w:rPr>
          <w:color w:val="231F20"/>
        </w:rPr>
        <w:t>tanto</w:t>
      </w:r>
      <w:r>
        <w:rPr>
          <w:color w:val="231F20"/>
          <w:spacing w:val="-5"/>
        </w:rPr>
        <w:t> </w:t>
      </w:r>
      <w:r>
        <w:rPr>
          <w:color w:val="231F20"/>
        </w:rPr>
        <w:t>su</w:t>
      </w:r>
      <w:r>
        <w:rPr>
          <w:color w:val="231F20"/>
          <w:spacing w:val="-5"/>
        </w:rPr>
        <w:t> </w:t>
      </w:r>
      <w:r>
        <w:rPr>
          <w:color w:val="231F20"/>
        </w:rPr>
        <w:t>correcta</w:t>
      </w:r>
      <w:r>
        <w:rPr>
          <w:color w:val="231F20"/>
          <w:spacing w:val="-5"/>
        </w:rPr>
        <w:t> </w:t>
      </w:r>
      <w:r>
        <w:rPr>
          <w:color w:val="231F20"/>
        </w:rPr>
        <w:t>instalación</w:t>
      </w:r>
      <w:r>
        <w:rPr>
          <w:color w:val="231F20"/>
          <w:spacing w:val="-5"/>
        </w:rPr>
        <w:t> </w:t>
      </w:r>
      <w:r>
        <w:rPr>
          <w:color w:val="231F20"/>
        </w:rPr>
        <w:t>como</w:t>
      </w:r>
      <w:r>
        <w:rPr>
          <w:color w:val="231F20"/>
          <w:spacing w:val="-5"/>
        </w:rPr>
        <w:t> </w:t>
      </w:r>
      <w:r>
        <w:rPr>
          <w:color w:val="231F20"/>
        </w:rPr>
        <w:t>su</w:t>
      </w:r>
      <w:r>
        <w:rPr>
          <w:color w:val="231F20"/>
          <w:spacing w:val="-5"/>
        </w:rPr>
        <w:t> </w:t>
      </w:r>
      <w:r>
        <w:rPr>
          <w:color w:val="231F20"/>
        </w:rPr>
        <w:t>operación</w:t>
      </w:r>
      <w:r>
        <w:rPr>
          <w:color w:val="231F20"/>
          <w:spacing w:val="-5"/>
        </w:rPr>
        <w:t> </w:t>
      </w:r>
      <w:r>
        <w:rPr>
          <w:color w:val="231F20"/>
        </w:rPr>
        <w:t>permanente,</w:t>
      </w:r>
    </w:p>
    <w:p>
      <w:pPr>
        <w:pStyle w:val="BodyText"/>
        <w:spacing w:before="69"/>
        <w:ind w:left="117"/>
        <w:jc w:val="both"/>
      </w:pPr>
      <w:r>
        <w:rPr>
          <w:color w:val="231F20"/>
        </w:rPr>
        <w:t>los cuales se han agrupado en las siguientes vertientes.</w:t>
      </w:r>
    </w:p>
    <w:p>
      <w:pPr>
        <w:pStyle w:val="BodyText"/>
        <w:spacing w:line="242" w:lineRule="auto" w:before="58"/>
        <w:ind w:left="230" w:right="107" w:hanging="114"/>
        <w:jc w:val="both"/>
      </w:pPr>
      <w:r>
        <w:rPr>
          <w:color w:val="231F20"/>
        </w:rPr>
        <w:t>•Desconocimiento por parte del presidente municipal sobre la normatividad que establece la obligación de los H. Ayuntamientos para instalar y operar su respectivo  Comité.</w:t>
      </w:r>
    </w:p>
    <w:p>
      <w:pPr>
        <w:pStyle w:val="BodyText"/>
        <w:spacing w:line="242" w:lineRule="auto" w:before="113"/>
        <w:ind w:left="230" w:right="115" w:hanging="114"/>
        <w:jc w:val="both"/>
      </w:pPr>
      <w:r>
        <w:rPr>
          <w:color w:val="231F20"/>
        </w:rPr>
        <w:t>•Algunos municipios están desorganizados estructuralmente, lo que provoca el traslape de funciones o la falta de atención a ciertos rubros, entre ellos el seguimiento de la instalación y operación de este tipo de instrumentos de la planeación.</w:t>
      </w:r>
    </w:p>
    <w:p>
      <w:pPr>
        <w:pStyle w:val="BodyText"/>
        <w:spacing w:line="242" w:lineRule="auto" w:before="113"/>
        <w:ind w:left="230" w:right="111" w:hanging="114"/>
        <w:jc w:val="both"/>
      </w:pPr>
      <w:r>
        <w:rPr>
          <w:color w:val="231F20"/>
        </w:rPr>
        <w:t>•Sobre todo en municipios rurales, algunos directores de las áreas relacionadas con el desarrollo urbano sugieren al Presidente Municipal que la instalación del Comité no es un asunto prioritario en la agenda municipal, dado que no presentan problemas de asentamientos irregulares y de incompatibilidad de usos de suelo como los que se tienen en municipios urbanos y metropolitanos de la   entidad.</w:t>
      </w:r>
    </w:p>
    <w:p>
      <w:pPr>
        <w:pStyle w:val="BodyText"/>
        <w:spacing w:line="242" w:lineRule="auto" w:before="113"/>
        <w:ind w:left="230" w:right="116" w:hanging="114"/>
        <w:jc w:val="both"/>
      </w:pPr>
      <w:r>
        <w:rPr>
          <w:color w:val="231F20"/>
          <w:spacing w:val="4"/>
        </w:rPr>
        <w:t>•En </w:t>
      </w:r>
      <w:r>
        <w:rPr>
          <w:color w:val="231F20"/>
          <w:spacing w:val="-3"/>
        </w:rPr>
        <w:t>algunos casos, </w:t>
      </w:r>
      <w:r>
        <w:rPr>
          <w:color w:val="231F20"/>
        </w:rPr>
        <w:t>los </w:t>
      </w:r>
      <w:r>
        <w:rPr>
          <w:color w:val="231F20"/>
          <w:spacing w:val="-3"/>
        </w:rPr>
        <w:t>municipios </w:t>
      </w:r>
      <w:r>
        <w:rPr>
          <w:color w:val="231F20"/>
        </w:rPr>
        <w:t>no </w:t>
      </w:r>
      <w:r>
        <w:rPr>
          <w:color w:val="231F20"/>
          <w:spacing w:val="-3"/>
        </w:rPr>
        <w:t>tienen relación </w:t>
      </w:r>
      <w:r>
        <w:rPr>
          <w:color w:val="231F20"/>
        </w:rPr>
        <w:t>ni </w:t>
      </w:r>
      <w:r>
        <w:rPr>
          <w:color w:val="231F20"/>
          <w:spacing w:val="-4"/>
        </w:rPr>
        <w:t>coordinación </w:t>
      </w:r>
      <w:r>
        <w:rPr>
          <w:color w:val="231F20"/>
          <w:spacing w:val="-3"/>
        </w:rPr>
        <w:t>interinstitucional (Estado-municipio) </w:t>
      </w:r>
      <w:r>
        <w:rPr>
          <w:color w:val="231F20"/>
          <w:spacing w:val="-4"/>
        </w:rPr>
        <w:t>para asesorarse </w:t>
      </w:r>
      <w:r>
        <w:rPr>
          <w:color w:val="231F20"/>
        </w:rPr>
        <w:t>y </w:t>
      </w:r>
      <w:r>
        <w:rPr>
          <w:color w:val="231F20"/>
          <w:spacing w:val="-3"/>
        </w:rPr>
        <w:t>capacitarse en materia</w:t>
      </w:r>
      <w:r>
        <w:rPr>
          <w:color w:val="231F20"/>
          <w:spacing w:val="-10"/>
        </w:rPr>
        <w:t> </w:t>
      </w:r>
      <w:r>
        <w:rPr>
          <w:color w:val="231F20"/>
        </w:rPr>
        <w:t>de</w:t>
      </w:r>
      <w:r>
        <w:rPr>
          <w:color w:val="231F20"/>
          <w:spacing w:val="-10"/>
        </w:rPr>
        <w:t> </w:t>
      </w:r>
      <w:r>
        <w:rPr>
          <w:color w:val="231F20"/>
          <w:spacing w:val="-3"/>
        </w:rPr>
        <w:t>desarrollo</w:t>
      </w:r>
      <w:r>
        <w:rPr>
          <w:color w:val="231F20"/>
          <w:spacing w:val="-10"/>
        </w:rPr>
        <w:t> </w:t>
      </w:r>
      <w:r>
        <w:rPr>
          <w:color w:val="231F20"/>
          <w:spacing w:val="-3"/>
        </w:rPr>
        <w:t>urbano,</w:t>
      </w:r>
      <w:r>
        <w:rPr>
          <w:color w:val="231F20"/>
          <w:spacing w:val="-10"/>
        </w:rPr>
        <w:t> </w:t>
      </w:r>
      <w:r>
        <w:rPr>
          <w:color w:val="231F20"/>
        </w:rPr>
        <w:t>así</w:t>
      </w:r>
      <w:r>
        <w:rPr>
          <w:color w:val="231F20"/>
          <w:spacing w:val="-10"/>
        </w:rPr>
        <w:t> </w:t>
      </w:r>
      <w:r>
        <w:rPr>
          <w:color w:val="231F20"/>
          <w:spacing w:val="-3"/>
        </w:rPr>
        <w:t>como</w:t>
      </w:r>
      <w:r>
        <w:rPr>
          <w:color w:val="231F20"/>
          <w:spacing w:val="-10"/>
        </w:rPr>
        <w:t> </w:t>
      </w:r>
      <w:r>
        <w:rPr>
          <w:color w:val="231F20"/>
          <w:spacing w:val="-4"/>
        </w:rPr>
        <w:t>para</w:t>
      </w:r>
      <w:r>
        <w:rPr>
          <w:color w:val="231F20"/>
          <w:spacing w:val="-10"/>
        </w:rPr>
        <w:t> </w:t>
      </w:r>
      <w:r>
        <w:rPr>
          <w:color w:val="231F20"/>
        </w:rPr>
        <w:t>la</w:t>
      </w:r>
      <w:r>
        <w:rPr>
          <w:color w:val="231F20"/>
          <w:spacing w:val="-10"/>
        </w:rPr>
        <w:t> </w:t>
      </w:r>
      <w:r>
        <w:rPr>
          <w:color w:val="231F20"/>
          <w:spacing w:val="-3"/>
        </w:rPr>
        <w:t>instalación</w:t>
      </w:r>
      <w:r>
        <w:rPr>
          <w:color w:val="231F20"/>
          <w:spacing w:val="-10"/>
        </w:rPr>
        <w:t> </w:t>
      </w:r>
      <w:r>
        <w:rPr>
          <w:color w:val="231F20"/>
        </w:rPr>
        <w:t>y</w:t>
      </w:r>
      <w:r>
        <w:rPr>
          <w:color w:val="231F20"/>
          <w:spacing w:val="-10"/>
        </w:rPr>
        <w:t> </w:t>
      </w:r>
      <w:r>
        <w:rPr>
          <w:color w:val="231F20"/>
          <w:spacing w:val="-4"/>
        </w:rPr>
        <w:t>operación</w:t>
      </w:r>
      <w:r>
        <w:rPr>
          <w:color w:val="231F20"/>
          <w:spacing w:val="-10"/>
        </w:rPr>
        <w:t> </w:t>
      </w:r>
      <w:r>
        <w:rPr>
          <w:color w:val="231F20"/>
          <w:spacing w:val="-3"/>
        </w:rPr>
        <w:t>del Comité, casi siempre </w:t>
      </w:r>
      <w:r>
        <w:rPr>
          <w:color w:val="231F20"/>
        </w:rPr>
        <w:t>por ser de </w:t>
      </w:r>
      <w:r>
        <w:rPr>
          <w:color w:val="231F20"/>
          <w:spacing w:val="-4"/>
        </w:rPr>
        <w:t>diferente </w:t>
      </w:r>
      <w:r>
        <w:rPr>
          <w:color w:val="231F20"/>
          <w:spacing w:val="-3"/>
        </w:rPr>
        <w:t>ideología</w:t>
      </w:r>
      <w:r>
        <w:rPr>
          <w:color w:val="231F20"/>
          <w:spacing w:val="-28"/>
        </w:rPr>
        <w:t> </w:t>
      </w:r>
      <w:r>
        <w:rPr>
          <w:color w:val="231F20"/>
          <w:spacing w:val="-3"/>
        </w:rPr>
        <w:t>partidista.</w:t>
      </w:r>
    </w:p>
    <w:p>
      <w:pPr>
        <w:pStyle w:val="BodyText"/>
        <w:spacing w:line="242" w:lineRule="auto" w:before="113"/>
        <w:ind w:left="230" w:right="115" w:hanging="114"/>
        <w:jc w:val="both"/>
      </w:pPr>
      <w:r>
        <w:rPr>
          <w:color w:val="231F20"/>
          <w:spacing w:val="5"/>
        </w:rPr>
        <w:t>•De </w:t>
      </w:r>
      <w:r>
        <w:rPr>
          <w:color w:val="231F20"/>
        </w:rPr>
        <w:t>los 125 municipios que cuentan con su Comité instalado, el 50% sólo ha sesionado una vez (el día de su instalación), por lo que no está cumpliendo</w:t>
      </w:r>
      <w:r>
        <w:rPr>
          <w:color w:val="231F20"/>
          <w:spacing w:val="25"/>
        </w:rPr>
        <w:t> </w:t>
      </w:r>
      <w:r>
        <w:rPr>
          <w:color w:val="231F20"/>
        </w:rPr>
        <w:t>con</w:t>
      </w:r>
      <w:r>
        <w:rPr>
          <w:color w:val="231F20"/>
          <w:spacing w:val="25"/>
        </w:rPr>
        <w:t> </w:t>
      </w:r>
      <w:r>
        <w:rPr>
          <w:color w:val="231F20"/>
        </w:rPr>
        <w:t>los</w:t>
      </w:r>
      <w:r>
        <w:rPr>
          <w:color w:val="231F20"/>
          <w:spacing w:val="25"/>
        </w:rPr>
        <w:t> </w:t>
      </w:r>
      <w:r>
        <w:rPr>
          <w:color w:val="231F20"/>
        </w:rPr>
        <w:t>objetivos</w:t>
      </w:r>
      <w:r>
        <w:rPr>
          <w:color w:val="231F20"/>
          <w:spacing w:val="25"/>
        </w:rPr>
        <w:t> </w:t>
      </w:r>
      <w:r>
        <w:rPr>
          <w:color w:val="231F20"/>
        </w:rPr>
        <w:t>del</w:t>
      </w:r>
      <w:r>
        <w:rPr>
          <w:color w:val="231F20"/>
          <w:spacing w:val="25"/>
        </w:rPr>
        <w:t> </w:t>
      </w:r>
      <w:r>
        <w:rPr>
          <w:color w:val="231F20"/>
        </w:rPr>
        <w:t>Comité.</w:t>
      </w:r>
      <w:r>
        <w:rPr>
          <w:color w:val="231F20"/>
          <w:spacing w:val="25"/>
        </w:rPr>
        <w:t> </w:t>
      </w:r>
      <w:r>
        <w:rPr>
          <w:color w:val="231F20"/>
        </w:rPr>
        <w:t>Entre</w:t>
      </w:r>
      <w:r>
        <w:rPr>
          <w:color w:val="231F20"/>
          <w:spacing w:val="25"/>
        </w:rPr>
        <w:t> </w:t>
      </w:r>
      <w:r>
        <w:rPr>
          <w:color w:val="231F20"/>
        </w:rPr>
        <w:t>las</w:t>
      </w:r>
      <w:r>
        <w:rPr>
          <w:color w:val="231F20"/>
          <w:spacing w:val="25"/>
        </w:rPr>
        <w:t> </w:t>
      </w:r>
      <w:r>
        <w:rPr>
          <w:color w:val="231F20"/>
        </w:rPr>
        <w:t>razones</w:t>
      </w:r>
      <w:r>
        <w:rPr>
          <w:color w:val="231F20"/>
          <w:spacing w:val="25"/>
        </w:rPr>
        <w:t> </w:t>
      </w:r>
      <w:r>
        <w:rPr>
          <w:color w:val="231F20"/>
        </w:rPr>
        <w:t>generales</w:t>
      </w:r>
    </w:p>
    <w:p>
      <w:pPr>
        <w:pStyle w:val="BodyText"/>
        <w:spacing w:before="39"/>
        <w:ind w:left="230" w:right="-4"/>
      </w:pPr>
      <w:r>
        <w:rPr>
          <w:color w:val="231F20"/>
        </w:rPr>
        <w:t>que han provocado esta situación, se mencionan las siguientes:</w:t>
      </w:r>
    </w:p>
    <w:p>
      <w:pPr>
        <w:pStyle w:val="BodyText"/>
        <w:spacing w:line="242" w:lineRule="auto" w:before="175"/>
        <w:ind w:left="230" w:right="115" w:hanging="114"/>
        <w:jc w:val="both"/>
      </w:pPr>
      <w:r>
        <w:rPr>
          <w:color w:val="231F20"/>
        </w:rPr>
        <w:t>* El presidente municipal canceló a última hora la sesión por atender asuntos urgentes y prioritarios (ya sea en su municipio o con el Gobernador).</w:t>
      </w:r>
    </w:p>
    <w:p>
      <w:pPr>
        <w:pStyle w:val="BodyText"/>
        <w:spacing w:line="242" w:lineRule="auto" w:before="113"/>
        <w:ind w:left="230" w:right="115" w:hanging="114"/>
        <w:jc w:val="both"/>
      </w:pPr>
      <w:r>
        <w:rPr>
          <w:color w:val="231F20"/>
        </w:rPr>
        <w:t>* No hubo el quórum mínimo que establece el reglamento interno de los Comités Municipales de Prevención y Control del Crecimiento Urbano.</w:t>
      </w:r>
    </w:p>
    <w:p>
      <w:pPr>
        <w:spacing w:after="0" w:line="242" w:lineRule="auto"/>
        <w:jc w:val="both"/>
        <w:sectPr>
          <w:pgSz w:w="9640" w:h="13040"/>
          <w:pgMar w:header="689" w:footer="839" w:top="1040" w:bottom="1020" w:left="1300" w:right="1300"/>
        </w:sectPr>
      </w:pPr>
    </w:p>
    <w:p>
      <w:pPr>
        <w:pStyle w:val="BodyText"/>
        <w:spacing w:before="5"/>
      </w:pPr>
    </w:p>
    <w:p>
      <w:pPr>
        <w:pStyle w:val="BodyText"/>
        <w:spacing w:line="242" w:lineRule="auto" w:before="69"/>
        <w:ind w:left="230" w:right="-4" w:hanging="114"/>
      </w:pPr>
      <w:r>
        <w:rPr>
          <w:color w:val="231F20"/>
        </w:rPr>
        <w:t>* No se encontraba el secretario del Comité, por lo que no había quién redactara la minuta de la sesión.</w:t>
      </w:r>
    </w:p>
    <w:p>
      <w:pPr>
        <w:pStyle w:val="BodyText"/>
        <w:spacing w:line="242" w:lineRule="auto" w:before="113"/>
        <w:ind w:left="230" w:right="111" w:hanging="114"/>
      </w:pPr>
      <w:r>
        <w:rPr>
          <w:color w:val="231F20"/>
        </w:rPr>
        <w:t>*</w:t>
      </w:r>
      <w:r>
        <w:rPr>
          <w:color w:val="231F20"/>
          <w:spacing w:val="-31"/>
        </w:rPr>
        <w:t> </w:t>
      </w:r>
      <w:r>
        <w:rPr>
          <w:color w:val="231F20"/>
        </w:rPr>
        <w:t>La</w:t>
      </w:r>
      <w:r>
        <w:rPr>
          <w:color w:val="231F20"/>
          <w:spacing w:val="-8"/>
        </w:rPr>
        <w:t> </w:t>
      </w:r>
      <w:r>
        <w:rPr>
          <w:color w:val="231F20"/>
        </w:rPr>
        <w:t>apretada</w:t>
      </w:r>
      <w:r>
        <w:rPr>
          <w:color w:val="231F20"/>
          <w:spacing w:val="-8"/>
        </w:rPr>
        <w:t> </w:t>
      </w:r>
      <w:r>
        <w:rPr>
          <w:color w:val="231F20"/>
        </w:rPr>
        <w:t>agenda</w:t>
      </w:r>
      <w:r>
        <w:rPr>
          <w:color w:val="231F20"/>
          <w:spacing w:val="-8"/>
        </w:rPr>
        <w:t> </w:t>
      </w:r>
      <w:r>
        <w:rPr>
          <w:color w:val="231F20"/>
        </w:rPr>
        <w:t>municipal</w:t>
      </w:r>
      <w:r>
        <w:rPr>
          <w:color w:val="231F20"/>
          <w:spacing w:val="-8"/>
        </w:rPr>
        <w:t> </w:t>
      </w:r>
      <w:r>
        <w:rPr>
          <w:color w:val="231F20"/>
        </w:rPr>
        <w:t>no</w:t>
      </w:r>
      <w:r>
        <w:rPr>
          <w:color w:val="231F20"/>
          <w:spacing w:val="-8"/>
        </w:rPr>
        <w:t> </w:t>
      </w:r>
      <w:r>
        <w:rPr>
          <w:color w:val="231F20"/>
        </w:rPr>
        <w:t>ha</w:t>
      </w:r>
      <w:r>
        <w:rPr>
          <w:color w:val="231F20"/>
          <w:spacing w:val="-8"/>
        </w:rPr>
        <w:t> </w:t>
      </w:r>
      <w:r>
        <w:rPr>
          <w:color w:val="231F20"/>
        </w:rPr>
        <w:t>permitido</w:t>
      </w:r>
      <w:r>
        <w:rPr>
          <w:color w:val="231F20"/>
          <w:spacing w:val="-9"/>
        </w:rPr>
        <w:t> </w:t>
      </w:r>
      <w:r>
        <w:rPr>
          <w:color w:val="231F20"/>
        </w:rPr>
        <w:t>calendarizar</w:t>
      </w:r>
      <w:r>
        <w:rPr>
          <w:color w:val="231F20"/>
          <w:spacing w:val="-9"/>
        </w:rPr>
        <w:t> </w:t>
      </w:r>
      <w:r>
        <w:rPr>
          <w:color w:val="231F20"/>
        </w:rPr>
        <w:t>las</w:t>
      </w:r>
      <w:r>
        <w:rPr>
          <w:color w:val="231F20"/>
          <w:spacing w:val="-8"/>
        </w:rPr>
        <w:t> </w:t>
      </w:r>
      <w:r>
        <w:rPr>
          <w:color w:val="231F20"/>
        </w:rPr>
        <w:t>sesiones del</w:t>
      </w:r>
      <w:r>
        <w:rPr>
          <w:color w:val="231F20"/>
          <w:spacing w:val="-3"/>
        </w:rPr>
        <w:t> </w:t>
      </w:r>
      <w:r>
        <w:rPr>
          <w:color w:val="231F20"/>
        </w:rPr>
        <w:t>Comité.</w:t>
      </w:r>
    </w:p>
    <w:p>
      <w:pPr>
        <w:pStyle w:val="Heading5"/>
        <w:spacing w:before="153"/>
      </w:pPr>
      <w:r>
        <w:rPr>
          <w:color w:val="231F20"/>
        </w:rPr>
        <w:t>Comentarios ftnales</w:t>
      </w:r>
    </w:p>
    <w:p>
      <w:pPr>
        <w:pStyle w:val="BodyText"/>
        <w:spacing w:before="7"/>
        <w:rPr>
          <w:rFonts w:ascii="Georgia"/>
          <w:b/>
          <w:sz w:val="17"/>
        </w:rPr>
      </w:pPr>
    </w:p>
    <w:p>
      <w:pPr>
        <w:spacing w:line="312" w:lineRule="auto" w:before="1"/>
        <w:ind w:left="117" w:right="114" w:firstLine="0"/>
        <w:jc w:val="both"/>
        <w:rPr>
          <w:rFonts w:ascii="Times New Roman" w:hAnsi="Times New Roman"/>
          <w:sz w:val="24"/>
        </w:rPr>
      </w:pPr>
      <w:r>
        <w:rPr>
          <w:rFonts w:ascii="Times New Roman" w:hAnsi="Times New Roman"/>
          <w:color w:val="231F20"/>
          <w:sz w:val="24"/>
        </w:rPr>
        <w:t>En los municipios del Estado de México (sobre todo en los municipios urbanos y metropolitanos), el proceso de urbanización se ha definido por factores demográficos; la población de la entidad crece a un ritmo superior de mil habitantes diarios, lo que provoca asentamientos irregulares en zonas no aptas para el desarrollo urbano (incluso en zonas de riesgo y vulnerabilidad), deficiencias en la dotación de infraestructura, equipamiento y servicios, congestionamientos viales y problemas de contaminación ambiental.</w:t>
      </w:r>
    </w:p>
    <w:p>
      <w:pPr>
        <w:pStyle w:val="BodyText"/>
        <w:spacing w:line="217" w:lineRule="exact"/>
        <w:ind w:left="117" w:firstLine="283"/>
        <w:jc w:val="both"/>
      </w:pPr>
      <w:r>
        <w:rPr>
          <w:color w:val="231F20"/>
        </w:rPr>
        <w:t>La    metropolización    se    ha    caracterizado    por    una    excesiva y</w:t>
      </w:r>
    </w:p>
    <w:p>
      <w:pPr>
        <w:pStyle w:val="BodyText"/>
        <w:spacing w:line="278" w:lineRule="auto" w:before="42"/>
        <w:ind w:left="117" w:right="111"/>
        <w:jc w:val="both"/>
      </w:pPr>
      <w:r>
        <w:rPr>
          <w:color w:val="231F20"/>
        </w:rPr>
        <w:t>desordenada</w:t>
      </w:r>
      <w:r>
        <w:rPr>
          <w:color w:val="231F20"/>
          <w:spacing w:val="-10"/>
        </w:rPr>
        <w:t> </w:t>
      </w:r>
      <w:r>
        <w:rPr>
          <w:color w:val="231F20"/>
        </w:rPr>
        <w:t>concentración</w:t>
      </w:r>
      <w:r>
        <w:rPr>
          <w:color w:val="231F20"/>
          <w:spacing w:val="-10"/>
        </w:rPr>
        <w:t> </w:t>
      </w:r>
      <w:r>
        <w:rPr>
          <w:color w:val="231F20"/>
        </w:rPr>
        <w:t>poblacional</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Valle</w:t>
      </w:r>
      <w:r>
        <w:rPr>
          <w:color w:val="231F20"/>
          <w:spacing w:val="-10"/>
        </w:rPr>
        <w:t> </w:t>
      </w:r>
      <w:r>
        <w:rPr>
          <w:color w:val="231F20"/>
        </w:rPr>
        <w:t>de</w:t>
      </w:r>
      <w:r>
        <w:rPr>
          <w:color w:val="231F20"/>
          <w:spacing w:val="-10"/>
        </w:rPr>
        <w:t> </w:t>
      </w:r>
      <w:r>
        <w:rPr>
          <w:color w:val="231F20"/>
        </w:rPr>
        <w:t>México</w:t>
      </w:r>
      <w:r>
        <w:rPr>
          <w:color w:val="231F20"/>
          <w:spacing w:val="-10"/>
        </w:rPr>
        <w:t> </w:t>
      </w:r>
      <w:r>
        <w:rPr>
          <w:color w:val="231F20"/>
          <w:spacing w:val="-9"/>
        </w:rPr>
        <w:t>y,</w:t>
      </w:r>
      <w:r>
        <w:rPr>
          <w:color w:val="231F20"/>
          <w:spacing w:val="-10"/>
        </w:rPr>
        <w:t> </w:t>
      </w:r>
      <w:r>
        <w:rPr>
          <w:color w:val="231F20"/>
        </w:rPr>
        <w:t>en</w:t>
      </w:r>
      <w:r>
        <w:rPr>
          <w:color w:val="231F20"/>
          <w:spacing w:val="-10"/>
        </w:rPr>
        <w:t> </w:t>
      </w:r>
      <w:r>
        <w:rPr>
          <w:color w:val="231F20"/>
        </w:rPr>
        <w:t>menor grado, en el Valle de Toluca, en contraposición con los asentamientos humanos dispersos en el resto de la entidad. Este desarrollo urbano       se caracteriza, principalmente, por la creciente ocupación de zonas no aptas para los asentamientos humanos y en consecuencia el déficit o inexistencia de la dotación de servicios públicos, infraestructura y equipamientos básicos. Aquí el problema adicional ha sido la falta de un carácter integral de la política metropolitana (como el caso del </w:t>
      </w:r>
      <w:r>
        <w:rPr>
          <w:color w:val="231F20"/>
          <w:spacing w:val="2"/>
        </w:rPr>
        <w:t>Estado  </w:t>
      </w:r>
      <w:r>
        <w:rPr>
          <w:color w:val="231F20"/>
        </w:rPr>
        <w:t>de México con el Distrito </w:t>
      </w:r>
      <w:r>
        <w:rPr>
          <w:color w:val="231F20"/>
          <w:spacing w:val="3"/>
        </w:rPr>
        <w:t> </w:t>
      </w:r>
      <w:r>
        <w:rPr>
          <w:color w:val="231F20"/>
        </w:rPr>
        <w:t>Federal).</w:t>
      </w:r>
    </w:p>
    <w:p>
      <w:pPr>
        <w:pStyle w:val="BodyText"/>
        <w:spacing w:line="278" w:lineRule="auto" w:before="57"/>
        <w:ind w:left="117" w:right="114" w:firstLine="283"/>
        <w:jc w:val="both"/>
      </w:pPr>
      <w:r>
        <w:rPr>
          <w:color w:val="231F20"/>
        </w:rPr>
        <w:t>Mediante la instalación, pero sobre todo de la adecuada operación     y seguimiento de los Comités Municipales de Prevención y Control del Crecimiento Urbano, el gobierno estatal ha diseñado políticas urbanas (enfocadas</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zonas</w:t>
      </w:r>
      <w:r>
        <w:rPr>
          <w:color w:val="231F20"/>
          <w:spacing w:val="-15"/>
        </w:rPr>
        <w:t> </w:t>
      </w:r>
      <w:r>
        <w:rPr>
          <w:color w:val="231F20"/>
        </w:rPr>
        <w:t>metropolitanas</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spacing w:val="-3"/>
        </w:rPr>
        <w:t>Valles</w:t>
      </w:r>
      <w:r>
        <w:rPr>
          <w:color w:val="231F20"/>
          <w:spacing w:val="-15"/>
        </w:rPr>
        <w:t> </w:t>
      </w:r>
      <w:r>
        <w:rPr>
          <w:color w:val="231F20"/>
        </w:rPr>
        <w:t>de</w:t>
      </w:r>
      <w:r>
        <w:rPr>
          <w:color w:val="231F20"/>
          <w:spacing w:val="-15"/>
        </w:rPr>
        <w:t> </w:t>
      </w:r>
      <w:r>
        <w:rPr>
          <w:color w:val="231F20"/>
        </w:rPr>
        <w:t>México</w:t>
      </w:r>
      <w:r>
        <w:rPr>
          <w:color w:val="231F20"/>
          <w:spacing w:val="-15"/>
        </w:rPr>
        <w:t> </w:t>
      </w:r>
      <w:r>
        <w:rPr>
          <w:color w:val="231F20"/>
        </w:rPr>
        <w:t>y</w:t>
      </w:r>
      <w:r>
        <w:rPr>
          <w:color w:val="231F20"/>
          <w:spacing w:val="-15"/>
        </w:rPr>
        <w:t> </w:t>
      </w:r>
      <w:r>
        <w:rPr>
          <w:color w:val="231F20"/>
          <w:spacing w:val="-3"/>
        </w:rPr>
        <w:t>Toluca</w:t>
      </w:r>
      <w:r>
        <w:rPr>
          <w:color w:val="231F20"/>
          <w:spacing w:val="-15"/>
        </w:rPr>
        <w:t> </w:t>
      </w:r>
      <w:r>
        <w:rPr>
          <w:color w:val="231F20"/>
        </w:rPr>
        <w:t>que presentan</w:t>
      </w:r>
      <w:r>
        <w:rPr>
          <w:color w:val="231F20"/>
          <w:spacing w:val="-21"/>
        </w:rPr>
        <w:t> </w:t>
      </w:r>
      <w:r>
        <w:rPr>
          <w:color w:val="231F20"/>
        </w:rPr>
        <w:t>mayores</w:t>
      </w:r>
      <w:r>
        <w:rPr>
          <w:color w:val="231F20"/>
          <w:spacing w:val="-21"/>
        </w:rPr>
        <w:t> </w:t>
      </w:r>
      <w:r>
        <w:rPr>
          <w:color w:val="231F20"/>
        </w:rPr>
        <w:t>problemas</w:t>
      </w:r>
      <w:r>
        <w:rPr>
          <w:color w:val="231F20"/>
          <w:spacing w:val="-21"/>
        </w:rPr>
        <w:t> </w:t>
      </w:r>
      <w:r>
        <w:rPr>
          <w:color w:val="231F20"/>
        </w:rPr>
        <w:t>de</w:t>
      </w:r>
      <w:r>
        <w:rPr>
          <w:color w:val="231F20"/>
          <w:spacing w:val="-21"/>
        </w:rPr>
        <w:t> </w:t>
      </w:r>
      <w:r>
        <w:rPr>
          <w:color w:val="231F20"/>
        </w:rPr>
        <w:t>asentamientos</w:t>
      </w:r>
      <w:r>
        <w:rPr>
          <w:color w:val="231F20"/>
          <w:spacing w:val="-21"/>
        </w:rPr>
        <w:t> </w:t>
      </w:r>
      <w:r>
        <w:rPr>
          <w:color w:val="231F20"/>
        </w:rPr>
        <w:t>humanos</w:t>
      </w:r>
      <w:r>
        <w:rPr>
          <w:color w:val="231F20"/>
          <w:spacing w:val="-21"/>
        </w:rPr>
        <w:t> </w:t>
      </w:r>
      <w:r>
        <w:rPr>
          <w:color w:val="231F20"/>
        </w:rPr>
        <w:t>irregulares,</w:t>
      </w:r>
      <w:r>
        <w:rPr>
          <w:color w:val="231F20"/>
          <w:spacing w:val="-21"/>
        </w:rPr>
        <w:t> </w:t>
      </w:r>
      <w:r>
        <w:rPr>
          <w:color w:val="231F20"/>
        </w:rPr>
        <w:t>sin dejar a un lado a los municipios rurales y semi-urbanos) que pretenden ser más de carácter </w:t>
      </w:r>
      <w:r>
        <w:rPr>
          <w:color w:val="231F20"/>
          <w:spacing w:val="-3"/>
        </w:rPr>
        <w:t>preventivo </w:t>
      </w:r>
      <w:r>
        <w:rPr>
          <w:color w:val="231F20"/>
        </w:rPr>
        <w:t>que correctivo, entre ellas los</w:t>
      </w:r>
      <w:r>
        <w:rPr>
          <w:color w:val="231F20"/>
          <w:spacing w:val="-24"/>
        </w:rPr>
        <w:t> </w:t>
      </w:r>
      <w:r>
        <w:rPr>
          <w:color w:val="231F20"/>
        </w:rPr>
        <w:t>Comités.</w:t>
      </w:r>
    </w:p>
    <w:p>
      <w:pPr>
        <w:pStyle w:val="BodyText"/>
        <w:spacing w:before="57"/>
        <w:ind w:left="400" w:right="-4"/>
      </w:pPr>
      <w:r>
        <w:rPr>
          <w:color w:val="231F20"/>
        </w:rPr>
        <w:t>A partir de la instalación y adecuada operación de los 125 Comités</w:t>
      </w:r>
    </w:p>
    <w:p>
      <w:pPr>
        <w:spacing w:after="0"/>
        <w:sectPr>
          <w:footerReference w:type="even" r:id="rId184"/>
          <w:footerReference w:type="default" r:id="rId185"/>
          <w:pgSz w:w="9640" w:h="13040"/>
          <w:pgMar w:footer="833" w:header="687" w:top="1040" w:bottom="1020" w:left="1300" w:right="1300"/>
        </w:sectPr>
      </w:pPr>
    </w:p>
    <w:p>
      <w:pPr>
        <w:pStyle w:val="BodyText"/>
        <w:spacing w:before="3"/>
      </w:pPr>
    </w:p>
    <w:p>
      <w:pPr>
        <w:pStyle w:val="BodyText"/>
        <w:spacing w:line="278" w:lineRule="auto" w:before="69"/>
        <w:ind w:left="117" w:right="115"/>
        <w:jc w:val="both"/>
      </w:pPr>
      <w:r>
        <w:rPr>
          <w:color w:val="231F20"/>
        </w:rPr>
        <w:t>Municipales en el Estado de México, como mecanismo de regulación del crecimiento territorial, se consolida el sistema de planeación urbana, </w:t>
      </w:r>
      <w:r>
        <w:rPr>
          <w:color w:val="231F20"/>
          <w:spacing w:val="2"/>
        </w:rPr>
        <w:t>determinandoprioridadesylimitacionesdelocalizacióndeasentamientos </w:t>
      </w:r>
      <w:r>
        <w:rPr>
          <w:color w:val="231F20"/>
        </w:rPr>
        <w:t>humanos</w:t>
      </w:r>
      <w:r>
        <w:rPr>
          <w:color w:val="231F20"/>
          <w:spacing w:val="-10"/>
        </w:rPr>
        <w:t> </w:t>
      </w:r>
      <w:r>
        <w:rPr>
          <w:color w:val="231F20"/>
        </w:rPr>
        <w:t>para</w:t>
      </w:r>
      <w:r>
        <w:rPr>
          <w:color w:val="231F20"/>
          <w:spacing w:val="-10"/>
        </w:rPr>
        <w:t> </w:t>
      </w:r>
      <w:r>
        <w:rPr>
          <w:color w:val="231F20"/>
        </w:rPr>
        <w:t>lograr</w:t>
      </w:r>
      <w:r>
        <w:rPr>
          <w:color w:val="231F20"/>
          <w:spacing w:val="-10"/>
        </w:rPr>
        <w:t> </w:t>
      </w:r>
      <w:r>
        <w:rPr>
          <w:color w:val="231F20"/>
        </w:rPr>
        <w:t>la</w:t>
      </w:r>
      <w:r>
        <w:rPr>
          <w:color w:val="231F20"/>
          <w:spacing w:val="-10"/>
        </w:rPr>
        <w:t> </w:t>
      </w:r>
      <w:r>
        <w:rPr>
          <w:color w:val="231F20"/>
        </w:rPr>
        <w:t>redistribución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población</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territorio</w:t>
      </w:r>
      <w:r>
        <w:rPr>
          <w:color w:val="231F20"/>
          <w:spacing w:val="-10"/>
        </w:rPr>
        <w:t> </w:t>
      </w:r>
      <w:r>
        <w:rPr>
          <w:color w:val="231F20"/>
        </w:rPr>
        <w:t>y</w:t>
      </w:r>
      <w:r>
        <w:rPr>
          <w:color w:val="231F20"/>
          <w:spacing w:val="-10"/>
        </w:rPr>
        <w:t> </w:t>
      </w:r>
      <w:r>
        <w:rPr>
          <w:color w:val="231F20"/>
        </w:rPr>
        <w:t>en el</w:t>
      </w:r>
      <w:r>
        <w:rPr>
          <w:color w:val="231F20"/>
          <w:spacing w:val="-12"/>
        </w:rPr>
        <w:t> </w:t>
      </w:r>
      <w:r>
        <w:rPr>
          <w:color w:val="231F20"/>
        </w:rPr>
        <w:t>marco</w:t>
      </w:r>
      <w:r>
        <w:rPr>
          <w:color w:val="231F20"/>
          <w:spacing w:val="-12"/>
        </w:rPr>
        <w:t> </w:t>
      </w:r>
      <w:r>
        <w:rPr>
          <w:color w:val="231F20"/>
        </w:rPr>
        <w:t>de</w:t>
      </w:r>
      <w:r>
        <w:rPr>
          <w:color w:val="231F20"/>
          <w:spacing w:val="-13"/>
        </w:rPr>
        <w:t> </w:t>
      </w:r>
      <w:r>
        <w:rPr>
          <w:color w:val="231F20"/>
        </w:rPr>
        <w:t>un</w:t>
      </w:r>
      <w:r>
        <w:rPr>
          <w:color w:val="231F20"/>
          <w:spacing w:val="-12"/>
        </w:rPr>
        <w:t> </w:t>
      </w:r>
      <w:r>
        <w:rPr>
          <w:color w:val="231F20"/>
        </w:rPr>
        <w:t>verdadero</w:t>
      </w:r>
      <w:r>
        <w:rPr>
          <w:color w:val="231F20"/>
          <w:spacing w:val="-12"/>
        </w:rPr>
        <w:t> </w:t>
      </w:r>
      <w:r>
        <w:rPr>
          <w:color w:val="231F20"/>
        </w:rPr>
        <w:t>desarrollo</w:t>
      </w:r>
      <w:r>
        <w:rPr>
          <w:color w:val="231F20"/>
          <w:spacing w:val="-12"/>
        </w:rPr>
        <w:t> </w:t>
      </w:r>
      <w:r>
        <w:rPr>
          <w:color w:val="231F20"/>
        </w:rPr>
        <w:t>urbano</w:t>
      </w:r>
      <w:r>
        <w:rPr>
          <w:color w:val="231F20"/>
          <w:spacing w:val="-12"/>
        </w:rPr>
        <w:t> </w:t>
      </w:r>
      <w:r>
        <w:rPr>
          <w:color w:val="231F20"/>
        </w:rPr>
        <w:t>sustentable.</w:t>
      </w:r>
      <w:r>
        <w:rPr>
          <w:color w:val="231F20"/>
          <w:spacing w:val="-12"/>
        </w:rPr>
        <w:t> </w:t>
      </w:r>
      <w:r>
        <w:rPr>
          <w:color w:val="231F20"/>
        </w:rPr>
        <w:t>Los</w:t>
      </w:r>
      <w:r>
        <w:rPr>
          <w:color w:val="231F20"/>
          <w:spacing w:val="-13"/>
        </w:rPr>
        <w:t> </w:t>
      </w:r>
      <w:r>
        <w:rPr>
          <w:color w:val="231F20"/>
        </w:rPr>
        <w:t>Comités</w:t>
      </w:r>
      <w:r>
        <w:rPr>
          <w:color w:val="231F20"/>
          <w:spacing w:val="-13"/>
        </w:rPr>
        <w:t> </w:t>
      </w:r>
      <w:r>
        <w:rPr>
          <w:color w:val="231F20"/>
        </w:rPr>
        <w:t>han presentado una serie de limitaciones y fallas que varía según el tamaño del municipio, su caracterización y tipología (urbano o</w:t>
      </w:r>
      <w:r>
        <w:rPr>
          <w:color w:val="231F20"/>
          <w:spacing w:val="-20"/>
        </w:rPr>
        <w:t> </w:t>
      </w:r>
      <w:r>
        <w:rPr>
          <w:color w:val="231F20"/>
        </w:rPr>
        <w:t>rural).</w:t>
      </w:r>
    </w:p>
    <w:p>
      <w:pPr>
        <w:pStyle w:val="Heading6"/>
        <w:spacing w:before="87"/>
        <w:rPr>
          <w:rFonts w:ascii="Cambria" w:hAnsi="Cambria"/>
          <w:i/>
        </w:rPr>
      </w:pPr>
      <w:r>
        <w:rPr>
          <w:rFonts w:ascii="Cambria" w:hAnsi="Cambria"/>
          <w:i/>
          <w:color w:val="231F20"/>
        </w:rPr>
        <w:t>Referencias bibliográficas</w:t>
      </w:r>
    </w:p>
    <w:p>
      <w:pPr>
        <w:spacing w:before="98"/>
        <w:ind w:left="117" w:right="0" w:firstLine="0"/>
        <w:jc w:val="both"/>
        <w:rPr>
          <w:sz w:val="22"/>
        </w:rPr>
      </w:pPr>
      <w:r>
        <w:rPr>
          <w:color w:val="231F20"/>
          <w:sz w:val="22"/>
        </w:rPr>
        <w:t>Gobierno del Estado de México (2008). </w:t>
      </w:r>
      <w:r>
        <w:rPr>
          <w:i/>
          <w:color w:val="231F20"/>
          <w:sz w:val="22"/>
        </w:rPr>
        <w:t>Plan Estatal de Desarrollo Urbano</w:t>
      </w:r>
      <w:r>
        <w:rPr>
          <w:color w:val="231F20"/>
          <w:sz w:val="22"/>
        </w:rPr>
        <w:t>.</w:t>
      </w:r>
    </w:p>
    <w:p>
      <w:pPr>
        <w:pStyle w:val="BodyText"/>
        <w:spacing w:before="42"/>
        <w:ind w:left="400" w:right="-4"/>
      </w:pPr>
      <w:r>
        <w:rPr>
          <w:color w:val="231F20"/>
        </w:rPr>
        <w:t>Toluca, Estado de México: Secretaría de Desarrollo Urbano, GEM.</w:t>
      </w:r>
    </w:p>
    <w:p>
      <w:pPr>
        <w:spacing w:line="278" w:lineRule="auto" w:before="98"/>
        <w:ind w:left="400" w:right="115" w:hanging="284"/>
        <w:jc w:val="both"/>
        <w:rPr>
          <w:sz w:val="22"/>
        </w:rPr>
      </w:pPr>
      <w:r>
        <w:rPr>
          <w:color w:val="231F20"/>
          <w:sz w:val="22"/>
        </w:rPr>
        <w:t>Gobierno</w:t>
      </w:r>
      <w:r>
        <w:rPr>
          <w:color w:val="231F20"/>
          <w:spacing w:val="-13"/>
          <w:sz w:val="22"/>
        </w:rPr>
        <w:t> </w:t>
      </w:r>
      <w:r>
        <w:rPr>
          <w:color w:val="231F20"/>
          <w:sz w:val="22"/>
        </w:rPr>
        <w:t>del</w:t>
      </w:r>
      <w:r>
        <w:rPr>
          <w:color w:val="231F20"/>
          <w:spacing w:val="-13"/>
          <w:sz w:val="22"/>
        </w:rPr>
        <w:t> </w:t>
      </w:r>
      <w:r>
        <w:rPr>
          <w:color w:val="231F20"/>
          <w:sz w:val="22"/>
        </w:rPr>
        <w:t>Estado</w:t>
      </w:r>
      <w:r>
        <w:rPr>
          <w:color w:val="231F20"/>
          <w:spacing w:val="-13"/>
          <w:sz w:val="22"/>
        </w:rPr>
        <w:t> </w:t>
      </w:r>
      <w:r>
        <w:rPr>
          <w:color w:val="231F20"/>
          <w:sz w:val="22"/>
        </w:rPr>
        <w:t>de</w:t>
      </w:r>
      <w:r>
        <w:rPr>
          <w:color w:val="231F20"/>
          <w:spacing w:val="-13"/>
          <w:sz w:val="22"/>
        </w:rPr>
        <w:t> </w:t>
      </w:r>
      <w:r>
        <w:rPr>
          <w:color w:val="231F20"/>
          <w:sz w:val="22"/>
        </w:rPr>
        <w:t>México</w:t>
      </w:r>
      <w:r>
        <w:rPr>
          <w:color w:val="231F20"/>
          <w:spacing w:val="-13"/>
          <w:sz w:val="22"/>
        </w:rPr>
        <w:t> </w:t>
      </w:r>
      <w:r>
        <w:rPr>
          <w:color w:val="231F20"/>
          <w:sz w:val="22"/>
        </w:rPr>
        <w:t>(2010).</w:t>
      </w:r>
      <w:r>
        <w:rPr>
          <w:color w:val="231F20"/>
          <w:spacing w:val="-13"/>
          <w:sz w:val="22"/>
        </w:rPr>
        <w:t> </w:t>
      </w:r>
      <w:r>
        <w:rPr>
          <w:i/>
          <w:color w:val="231F20"/>
          <w:sz w:val="22"/>
        </w:rPr>
        <w:t>Organigrama</w:t>
      </w:r>
      <w:r>
        <w:rPr>
          <w:i/>
          <w:color w:val="231F20"/>
          <w:spacing w:val="-13"/>
          <w:sz w:val="22"/>
        </w:rPr>
        <w:t> </w:t>
      </w:r>
      <w:r>
        <w:rPr>
          <w:i/>
          <w:color w:val="231F20"/>
          <w:sz w:val="22"/>
        </w:rPr>
        <w:t>del</w:t>
      </w:r>
      <w:r>
        <w:rPr>
          <w:i/>
          <w:color w:val="231F20"/>
          <w:spacing w:val="-13"/>
          <w:sz w:val="22"/>
        </w:rPr>
        <w:t> </w:t>
      </w:r>
      <w:r>
        <w:rPr>
          <w:i/>
          <w:color w:val="231F20"/>
          <w:sz w:val="22"/>
        </w:rPr>
        <w:t>Comité</w:t>
      </w:r>
      <w:r>
        <w:rPr>
          <w:i/>
          <w:color w:val="231F20"/>
          <w:spacing w:val="-13"/>
          <w:sz w:val="22"/>
        </w:rPr>
        <w:t> </w:t>
      </w:r>
      <w:r>
        <w:rPr>
          <w:i/>
          <w:color w:val="231F20"/>
          <w:sz w:val="22"/>
        </w:rPr>
        <w:t>Municipal </w:t>
      </w:r>
      <w:r>
        <w:rPr>
          <w:i/>
          <w:color w:val="231F20"/>
          <w:sz w:val="22"/>
        </w:rPr>
        <w:t>de Prevención y Control del Crecimiento Urbano</w:t>
      </w:r>
      <w:r>
        <w:rPr>
          <w:color w:val="231F20"/>
          <w:sz w:val="22"/>
        </w:rPr>
        <w:t>. </w:t>
      </w:r>
      <w:r>
        <w:rPr>
          <w:color w:val="231F20"/>
          <w:spacing w:val="-3"/>
          <w:sz w:val="22"/>
        </w:rPr>
        <w:t>Toluca, </w:t>
      </w:r>
      <w:r>
        <w:rPr>
          <w:color w:val="231F20"/>
          <w:sz w:val="22"/>
        </w:rPr>
        <w:t>Estado de México: Instituto Mexiquense de la Vivienda Social, Secretaría de Desarrollo Urbano.</w:t>
      </w:r>
      <w:r>
        <w:rPr>
          <w:color w:val="231F20"/>
          <w:spacing w:val="-8"/>
          <w:sz w:val="22"/>
        </w:rPr>
        <w:t> </w:t>
      </w:r>
      <w:r>
        <w:rPr>
          <w:color w:val="231F20"/>
          <w:sz w:val="22"/>
        </w:rPr>
        <w:t>GEM.</w:t>
      </w:r>
    </w:p>
    <w:p>
      <w:pPr>
        <w:spacing w:line="278" w:lineRule="auto" w:before="57"/>
        <w:ind w:left="400" w:right="115" w:hanging="284"/>
        <w:jc w:val="both"/>
        <w:rPr>
          <w:sz w:val="22"/>
        </w:rPr>
      </w:pPr>
      <w:r>
        <w:rPr>
          <w:color w:val="231F20"/>
          <w:sz w:val="22"/>
        </w:rPr>
        <w:t>Gobierno del Estado de México (2010). </w:t>
      </w:r>
      <w:r>
        <w:rPr>
          <w:i/>
          <w:color w:val="231F20"/>
          <w:sz w:val="22"/>
        </w:rPr>
        <w:t>Manual de Organización del </w:t>
      </w:r>
      <w:r>
        <w:rPr>
          <w:i/>
          <w:color w:val="231F20"/>
          <w:sz w:val="22"/>
        </w:rPr>
        <w:t>Comité Municipal de Prevención y Control del Crecimiento Urbano. </w:t>
      </w:r>
      <w:r>
        <w:rPr>
          <w:color w:val="231F20"/>
          <w:sz w:val="22"/>
        </w:rPr>
        <w:t>Toluca, Estado de México: Instituto Mexiquense de la Vivienda Social, Secretaría de Desarrollo Urbano, GEM.</w:t>
      </w:r>
    </w:p>
    <w:p>
      <w:pPr>
        <w:spacing w:after="0" w:line="278" w:lineRule="auto"/>
        <w:jc w:val="both"/>
        <w:rPr>
          <w:sz w:val="22"/>
        </w:rPr>
        <w:sectPr>
          <w:pgSz w:w="9640" w:h="13040"/>
          <w:pgMar w:header="689" w:footer="839" w:top="1040" w:bottom="1020" w:left="1300" w:right="1300"/>
        </w:sectPr>
      </w:pPr>
    </w:p>
    <w:p>
      <w:pPr>
        <w:pStyle w:val="BodyText"/>
        <w:spacing w:before="4"/>
        <w:rPr>
          <w:rFonts w:ascii="Times New Roman"/>
          <w:sz w:val="17"/>
        </w:rPr>
      </w:pPr>
    </w:p>
    <w:p>
      <w:pPr>
        <w:spacing w:after="0"/>
        <w:rPr>
          <w:rFonts w:ascii="Times New Roman"/>
          <w:sz w:val="17"/>
        </w:rPr>
        <w:sectPr>
          <w:headerReference w:type="even" r:id="rId186"/>
          <w:footerReference w:type="even" r:id="rId187"/>
          <w:pgSz w:w="9640" w:h="13040"/>
          <w:pgMar w:header="0" w:footer="0" w:top="12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7"/>
        </w:rPr>
      </w:pPr>
    </w:p>
    <w:p>
      <w:pPr>
        <w:pStyle w:val="Heading2"/>
        <w:spacing w:before="49"/>
        <w:ind w:left="363"/>
      </w:pPr>
      <w:r>
        <w:rPr>
          <w:color w:val="231F20"/>
          <w:w w:val="90"/>
        </w:rPr>
        <w:t>Capítulo</w:t>
      </w:r>
      <w:r>
        <w:rPr>
          <w:color w:val="231F20"/>
          <w:spacing w:val="-27"/>
          <w:w w:val="90"/>
        </w:rPr>
        <w:t> </w:t>
      </w:r>
      <w:r>
        <w:rPr>
          <w:color w:val="231F20"/>
          <w:w w:val="90"/>
        </w:rPr>
        <w:t>9.</w:t>
      </w:r>
      <w:r>
        <w:rPr>
          <w:color w:val="231F20"/>
          <w:spacing w:val="-27"/>
          <w:w w:val="90"/>
        </w:rPr>
        <w:t> </w:t>
      </w:r>
      <w:r>
        <w:rPr>
          <w:color w:val="231F20"/>
          <w:w w:val="90"/>
        </w:rPr>
        <w:t>Planificación</w:t>
      </w:r>
      <w:r>
        <w:rPr>
          <w:color w:val="231F20"/>
          <w:spacing w:val="-27"/>
          <w:w w:val="90"/>
        </w:rPr>
        <w:t> </w:t>
      </w:r>
      <w:r>
        <w:rPr>
          <w:color w:val="231F20"/>
          <w:w w:val="90"/>
        </w:rPr>
        <w:t>estratégica</w:t>
      </w:r>
      <w:r>
        <w:rPr>
          <w:color w:val="231F20"/>
          <w:spacing w:val="-27"/>
          <w:w w:val="90"/>
        </w:rPr>
        <w:t> </w:t>
      </w:r>
      <w:r>
        <w:rPr>
          <w:color w:val="231F20"/>
          <w:w w:val="90"/>
        </w:rPr>
        <w:t>aplicada</w:t>
      </w:r>
      <w:r>
        <w:rPr>
          <w:color w:val="231F20"/>
          <w:spacing w:val="-27"/>
          <w:w w:val="90"/>
        </w:rPr>
        <w:t> </w:t>
      </w:r>
      <w:r>
        <w:rPr>
          <w:color w:val="231F20"/>
          <w:w w:val="90"/>
        </w:rPr>
        <w:t>al</w:t>
      </w:r>
    </w:p>
    <w:p>
      <w:pPr>
        <w:spacing w:line="283" w:lineRule="auto" w:before="59"/>
        <w:ind w:left="2675" w:right="115" w:firstLine="219"/>
        <w:jc w:val="left"/>
        <w:rPr>
          <w:rFonts w:ascii="Verdana" w:hAnsi="Verdana"/>
          <w:b/>
          <w:sz w:val="28"/>
        </w:rPr>
      </w:pPr>
      <w:r>
        <w:rPr>
          <w:rFonts w:ascii="Verdana" w:hAnsi="Verdana"/>
          <w:b/>
          <w:color w:val="231F20"/>
          <w:w w:val="85"/>
          <w:sz w:val="28"/>
        </w:rPr>
        <w:t>sector turístico, la vinculación empresa-gobierno-universidad</w:t>
      </w:r>
    </w:p>
    <w:p>
      <w:pPr>
        <w:spacing w:line="339" w:lineRule="exact" w:before="0"/>
        <w:ind w:left="2043" w:right="-4" w:firstLine="0"/>
        <w:jc w:val="left"/>
        <w:rPr>
          <w:rFonts w:ascii="Verdana" w:hAnsi="Verdana"/>
          <w:b/>
          <w:sz w:val="28"/>
        </w:rPr>
      </w:pPr>
      <w:r>
        <w:rPr>
          <w:rFonts w:ascii="Verdana" w:hAnsi="Verdana"/>
          <w:b/>
          <w:color w:val="231F20"/>
          <w:w w:val="90"/>
          <w:sz w:val="28"/>
        </w:rPr>
        <w:t>a</w:t>
      </w:r>
      <w:r>
        <w:rPr>
          <w:rFonts w:ascii="Verdana" w:hAnsi="Verdana"/>
          <w:b/>
          <w:color w:val="231F20"/>
          <w:spacing w:val="-29"/>
          <w:w w:val="90"/>
          <w:sz w:val="28"/>
        </w:rPr>
        <w:t> </w:t>
      </w:r>
      <w:r>
        <w:rPr>
          <w:rFonts w:ascii="Verdana" w:hAnsi="Verdana"/>
          <w:b/>
          <w:color w:val="231F20"/>
          <w:w w:val="90"/>
          <w:sz w:val="28"/>
        </w:rPr>
        <w:t>través</w:t>
      </w:r>
      <w:r>
        <w:rPr>
          <w:rFonts w:ascii="Verdana" w:hAnsi="Verdana"/>
          <w:b/>
          <w:color w:val="231F20"/>
          <w:spacing w:val="-29"/>
          <w:w w:val="90"/>
          <w:sz w:val="28"/>
        </w:rPr>
        <w:t> </w:t>
      </w:r>
      <w:r>
        <w:rPr>
          <w:rFonts w:ascii="Verdana" w:hAnsi="Verdana"/>
          <w:b/>
          <w:color w:val="231F20"/>
          <w:w w:val="90"/>
          <w:sz w:val="28"/>
        </w:rPr>
        <w:t>del</w:t>
      </w:r>
      <w:r>
        <w:rPr>
          <w:rFonts w:ascii="Verdana" w:hAnsi="Verdana"/>
          <w:b/>
          <w:color w:val="231F20"/>
          <w:spacing w:val="-29"/>
          <w:w w:val="90"/>
          <w:sz w:val="28"/>
        </w:rPr>
        <w:t> </w:t>
      </w:r>
      <w:r>
        <w:rPr>
          <w:rFonts w:ascii="Verdana" w:hAnsi="Verdana"/>
          <w:b/>
          <w:color w:val="231F20"/>
          <w:w w:val="90"/>
          <w:sz w:val="28"/>
        </w:rPr>
        <w:t>Centro</w:t>
      </w:r>
      <w:r>
        <w:rPr>
          <w:rFonts w:ascii="Verdana" w:hAnsi="Verdana"/>
          <w:b/>
          <w:color w:val="231F20"/>
          <w:spacing w:val="-29"/>
          <w:w w:val="90"/>
          <w:sz w:val="28"/>
        </w:rPr>
        <w:t> </w:t>
      </w:r>
      <w:r>
        <w:rPr>
          <w:rFonts w:ascii="Verdana" w:hAnsi="Verdana"/>
          <w:b/>
          <w:color w:val="231F20"/>
          <w:w w:val="90"/>
          <w:sz w:val="28"/>
        </w:rPr>
        <w:t>de</w:t>
      </w:r>
      <w:r>
        <w:rPr>
          <w:rFonts w:ascii="Verdana" w:hAnsi="Verdana"/>
          <w:b/>
          <w:color w:val="231F20"/>
          <w:spacing w:val="-29"/>
          <w:w w:val="90"/>
          <w:sz w:val="28"/>
        </w:rPr>
        <w:t> </w:t>
      </w:r>
      <w:r>
        <w:rPr>
          <w:rFonts w:ascii="Verdana" w:hAnsi="Verdana"/>
          <w:b/>
          <w:color w:val="231F20"/>
          <w:w w:val="90"/>
          <w:sz w:val="28"/>
        </w:rPr>
        <w:t>Innovación</w:t>
      </w:r>
      <w:r>
        <w:rPr>
          <w:rFonts w:ascii="Verdana" w:hAnsi="Verdana"/>
          <w:b/>
          <w:color w:val="231F20"/>
          <w:spacing w:val="-29"/>
          <w:w w:val="90"/>
          <w:sz w:val="28"/>
        </w:rPr>
        <w:t> </w:t>
      </w:r>
      <w:r>
        <w:rPr>
          <w:rFonts w:ascii="Verdana" w:hAnsi="Verdana"/>
          <w:b/>
          <w:color w:val="231F20"/>
          <w:w w:val="90"/>
          <w:sz w:val="28"/>
        </w:rPr>
        <w:t>y</w:t>
      </w:r>
    </w:p>
    <w:p>
      <w:pPr>
        <w:spacing w:line="283" w:lineRule="auto" w:before="59"/>
        <w:ind w:left="794" w:right="98" w:firstLine="3175"/>
        <w:jc w:val="left"/>
        <w:rPr>
          <w:rFonts w:ascii="Verdana"/>
          <w:b/>
          <w:sz w:val="28"/>
        </w:rPr>
      </w:pPr>
      <w:r>
        <w:rPr>
          <w:rFonts w:ascii="Verdana"/>
          <w:b/>
          <w:color w:val="231F20"/>
          <w:w w:val="85"/>
          <w:sz w:val="28"/>
        </w:rPr>
        <w:t>Desarrollo</w:t>
      </w:r>
      <w:r>
        <w:rPr>
          <w:rFonts w:ascii="Verdana"/>
          <w:b/>
          <w:color w:val="231F20"/>
          <w:spacing w:val="-43"/>
          <w:w w:val="85"/>
          <w:sz w:val="28"/>
        </w:rPr>
        <w:t> </w:t>
      </w:r>
      <w:r>
        <w:rPr>
          <w:rFonts w:ascii="Verdana"/>
          <w:b/>
          <w:color w:val="231F20"/>
          <w:w w:val="85"/>
          <w:sz w:val="28"/>
        </w:rPr>
        <w:t>del</w:t>
      </w:r>
      <w:r>
        <w:rPr>
          <w:rFonts w:ascii="Verdana"/>
          <w:b/>
          <w:color w:val="231F20"/>
          <w:spacing w:val="-43"/>
          <w:w w:val="85"/>
          <w:sz w:val="28"/>
        </w:rPr>
        <w:t> </w:t>
      </w:r>
      <w:r>
        <w:rPr>
          <w:rFonts w:ascii="Verdana"/>
          <w:b/>
          <w:color w:val="231F20"/>
          <w:w w:val="85"/>
          <w:sz w:val="28"/>
        </w:rPr>
        <w:t>Turismo (CIDETUR de la Universidad de Quintana</w:t>
      </w:r>
      <w:r>
        <w:rPr>
          <w:rFonts w:ascii="Verdana"/>
          <w:b/>
          <w:color w:val="231F20"/>
          <w:spacing w:val="-39"/>
          <w:w w:val="85"/>
          <w:sz w:val="28"/>
        </w:rPr>
        <w:t> </w:t>
      </w:r>
      <w:r>
        <w:rPr>
          <w:rFonts w:ascii="Verdana"/>
          <w:b/>
          <w:color w:val="231F20"/>
          <w:w w:val="85"/>
          <w:sz w:val="28"/>
        </w:rPr>
        <w:t>Roo)</w:t>
      </w:r>
    </w:p>
    <w:p>
      <w:pPr>
        <w:pStyle w:val="BodyText"/>
        <w:spacing w:before="11"/>
        <w:rPr>
          <w:rFonts w:ascii="Verdana"/>
          <w:b/>
          <w:sz w:val="35"/>
        </w:rPr>
      </w:pPr>
    </w:p>
    <w:p>
      <w:pPr>
        <w:spacing w:before="0"/>
        <w:ind w:left="117" w:right="0" w:firstLine="0"/>
        <w:jc w:val="both"/>
        <w:rPr>
          <w:rFonts w:ascii="Verdana" w:hAnsi="Verdana"/>
          <w:sz w:val="10"/>
        </w:rPr>
      </w:pPr>
      <w:r>
        <w:rPr>
          <w:rFonts w:ascii="Verdana" w:hAnsi="Verdana"/>
          <w:color w:val="231F20"/>
          <w:sz w:val="18"/>
        </w:rPr>
        <w:t>Bonnie Lucía Campos Cámara</w:t>
      </w:r>
      <w:r>
        <w:rPr>
          <w:rFonts w:ascii="Verdana" w:hAnsi="Verdana"/>
          <w:color w:val="231F20"/>
          <w:position w:val="6"/>
          <w:sz w:val="10"/>
        </w:rPr>
        <w:t>1</w:t>
      </w:r>
    </w:p>
    <w:p>
      <w:pPr>
        <w:pStyle w:val="BodyText"/>
        <w:rPr>
          <w:rFonts w:ascii="Verdana"/>
          <w:sz w:val="16"/>
        </w:rPr>
      </w:pPr>
    </w:p>
    <w:p>
      <w:pPr>
        <w:pStyle w:val="Heading5"/>
        <w:spacing w:before="0"/>
      </w:pPr>
      <w:r>
        <w:rPr>
          <w:color w:val="231F20"/>
        </w:rPr>
        <w:t>Introducción</w:t>
      </w:r>
    </w:p>
    <w:p>
      <w:pPr>
        <w:pStyle w:val="BodyText"/>
        <w:spacing w:line="278" w:lineRule="auto" w:before="156"/>
        <w:ind w:left="117" w:right="115"/>
        <w:jc w:val="both"/>
      </w:pPr>
      <w:r>
        <w:rPr>
          <w:color w:val="231F20"/>
        </w:rPr>
        <w:t>El</w:t>
      </w:r>
      <w:r>
        <w:rPr>
          <w:color w:val="231F20"/>
          <w:spacing w:val="-12"/>
        </w:rPr>
        <w:t> </w:t>
      </w:r>
      <w:r>
        <w:rPr>
          <w:color w:val="231F20"/>
        </w:rPr>
        <w:t>turismo</w:t>
      </w:r>
      <w:r>
        <w:rPr>
          <w:color w:val="231F20"/>
          <w:spacing w:val="-12"/>
        </w:rPr>
        <w:t> </w:t>
      </w:r>
      <w:r>
        <w:rPr>
          <w:color w:val="231F20"/>
        </w:rPr>
        <w:t>se</w:t>
      </w:r>
      <w:r>
        <w:rPr>
          <w:color w:val="231F20"/>
          <w:spacing w:val="-13"/>
        </w:rPr>
        <w:t> </w:t>
      </w:r>
      <w:r>
        <w:rPr>
          <w:color w:val="231F20"/>
        </w:rPr>
        <w:t>ha</w:t>
      </w:r>
      <w:r>
        <w:rPr>
          <w:color w:val="231F20"/>
          <w:spacing w:val="-12"/>
        </w:rPr>
        <w:t> </w:t>
      </w:r>
      <w:r>
        <w:rPr>
          <w:color w:val="231F20"/>
        </w:rPr>
        <w:t>consolidado</w:t>
      </w:r>
      <w:r>
        <w:rPr>
          <w:color w:val="231F20"/>
          <w:spacing w:val="-13"/>
        </w:rPr>
        <w:t> </w:t>
      </w:r>
      <w:r>
        <w:rPr>
          <w:color w:val="231F20"/>
        </w:rPr>
        <w:t>como</w:t>
      </w:r>
      <w:r>
        <w:rPr>
          <w:color w:val="231F20"/>
          <w:spacing w:val="-13"/>
        </w:rPr>
        <w:t> </w:t>
      </w:r>
      <w:r>
        <w:rPr>
          <w:color w:val="231F20"/>
        </w:rPr>
        <w:t>el</w:t>
      </w:r>
      <w:r>
        <w:rPr>
          <w:color w:val="231F20"/>
          <w:spacing w:val="-12"/>
        </w:rPr>
        <w:t> </w:t>
      </w:r>
      <w:r>
        <w:rPr>
          <w:color w:val="231F20"/>
        </w:rPr>
        <w:t>eje</w:t>
      </w:r>
      <w:r>
        <w:rPr>
          <w:color w:val="231F20"/>
          <w:spacing w:val="-13"/>
        </w:rPr>
        <w:t> </w:t>
      </w:r>
      <w:r>
        <w:rPr>
          <w:color w:val="231F20"/>
        </w:rPr>
        <w:t>motor</w:t>
      </w:r>
      <w:r>
        <w:rPr>
          <w:color w:val="231F20"/>
          <w:spacing w:val="-13"/>
        </w:rPr>
        <w:t> </w:t>
      </w:r>
      <w:r>
        <w:rPr>
          <w:color w:val="231F20"/>
        </w:rPr>
        <w:t>de</w:t>
      </w:r>
      <w:r>
        <w:rPr>
          <w:color w:val="231F20"/>
          <w:spacing w:val="-13"/>
        </w:rPr>
        <w:t> </w:t>
      </w:r>
      <w:r>
        <w:rPr>
          <w:color w:val="231F20"/>
        </w:rPr>
        <w:t>la</w:t>
      </w:r>
      <w:r>
        <w:rPr>
          <w:color w:val="231F20"/>
          <w:spacing w:val="-12"/>
        </w:rPr>
        <w:t> </w:t>
      </w:r>
      <w:r>
        <w:rPr>
          <w:color w:val="231F20"/>
        </w:rPr>
        <w:t>economía</w:t>
      </w:r>
      <w:r>
        <w:rPr>
          <w:color w:val="231F20"/>
          <w:spacing w:val="-13"/>
        </w:rPr>
        <w:t> </w:t>
      </w:r>
      <w:r>
        <w:rPr>
          <w:color w:val="231F20"/>
        </w:rPr>
        <w:t>del</w:t>
      </w:r>
      <w:r>
        <w:rPr>
          <w:color w:val="231F20"/>
          <w:spacing w:val="-12"/>
        </w:rPr>
        <w:t> </w:t>
      </w:r>
      <w:r>
        <w:rPr>
          <w:color w:val="231F20"/>
        </w:rPr>
        <w:t>Estado. En</w:t>
      </w:r>
      <w:r>
        <w:rPr>
          <w:color w:val="231F20"/>
          <w:spacing w:val="-18"/>
        </w:rPr>
        <w:t> </w:t>
      </w:r>
      <w:r>
        <w:rPr>
          <w:color w:val="231F20"/>
        </w:rPr>
        <w:t>el</w:t>
      </w:r>
      <w:r>
        <w:rPr>
          <w:color w:val="231F20"/>
          <w:spacing w:val="-18"/>
        </w:rPr>
        <w:t> </w:t>
      </w:r>
      <w:r>
        <w:rPr>
          <w:color w:val="231F20"/>
        </w:rPr>
        <w:t>2009,</w:t>
      </w:r>
      <w:r>
        <w:rPr>
          <w:color w:val="231F20"/>
          <w:spacing w:val="-18"/>
        </w:rPr>
        <w:t> </w:t>
      </w:r>
      <w:r>
        <w:rPr>
          <w:color w:val="231F20"/>
        </w:rPr>
        <w:t>llegaron</w:t>
      </w:r>
      <w:r>
        <w:rPr>
          <w:color w:val="231F20"/>
          <w:spacing w:val="-18"/>
        </w:rPr>
        <w:t> </w:t>
      </w:r>
      <w:r>
        <w:rPr>
          <w:color w:val="231F20"/>
        </w:rPr>
        <w:t>a</w:t>
      </w:r>
      <w:r>
        <w:rPr>
          <w:color w:val="231F20"/>
          <w:spacing w:val="-18"/>
        </w:rPr>
        <w:t> </w:t>
      </w:r>
      <w:r>
        <w:rPr>
          <w:color w:val="231F20"/>
        </w:rPr>
        <w:t>Quintana</w:t>
      </w:r>
      <w:r>
        <w:rPr>
          <w:color w:val="231F20"/>
          <w:spacing w:val="-18"/>
        </w:rPr>
        <w:t> </w:t>
      </w:r>
      <w:r>
        <w:rPr>
          <w:color w:val="231F20"/>
        </w:rPr>
        <w:t>Roo</w:t>
      </w:r>
      <w:r>
        <w:rPr>
          <w:color w:val="231F20"/>
          <w:spacing w:val="-18"/>
        </w:rPr>
        <w:t> </w:t>
      </w:r>
      <w:r>
        <w:rPr>
          <w:color w:val="231F20"/>
        </w:rPr>
        <w:t>8.9</w:t>
      </w:r>
      <w:r>
        <w:rPr>
          <w:color w:val="231F20"/>
          <w:spacing w:val="-18"/>
        </w:rPr>
        <w:t> </w:t>
      </w:r>
      <w:r>
        <w:rPr>
          <w:color w:val="231F20"/>
        </w:rPr>
        <w:t>millones</w:t>
      </w:r>
      <w:r>
        <w:rPr>
          <w:color w:val="231F20"/>
          <w:spacing w:val="-18"/>
        </w:rPr>
        <w:t> </w:t>
      </w:r>
      <w:r>
        <w:rPr>
          <w:color w:val="231F20"/>
        </w:rPr>
        <w:t>de</w:t>
      </w:r>
      <w:r>
        <w:rPr>
          <w:color w:val="231F20"/>
          <w:spacing w:val="-18"/>
        </w:rPr>
        <w:t> </w:t>
      </w:r>
      <w:r>
        <w:rPr>
          <w:color w:val="231F20"/>
        </w:rPr>
        <w:t>turistas</w:t>
      </w:r>
      <w:r>
        <w:rPr>
          <w:color w:val="231F20"/>
          <w:spacing w:val="-18"/>
        </w:rPr>
        <w:t> </w:t>
      </w:r>
      <w:r>
        <w:rPr>
          <w:color w:val="231F20"/>
        </w:rPr>
        <w:t>y</w:t>
      </w:r>
      <w:r>
        <w:rPr>
          <w:color w:val="231F20"/>
          <w:spacing w:val="-18"/>
        </w:rPr>
        <w:t> </w:t>
      </w:r>
      <w:r>
        <w:rPr>
          <w:color w:val="231F20"/>
        </w:rPr>
        <w:t>visitantes,</w:t>
      </w:r>
      <w:r>
        <w:rPr>
          <w:color w:val="231F20"/>
          <w:spacing w:val="-18"/>
        </w:rPr>
        <w:t> </w:t>
      </w:r>
      <w:r>
        <w:rPr>
          <w:color w:val="231F20"/>
        </w:rPr>
        <w:t>de los</w:t>
      </w:r>
      <w:r>
        <w:rPr>
          <w:color w:val="231F20"/>
          <w:spacing w:val="-11"/>
        </w:rPr>
        <w:t> </w:t>
      </w:r>
      <w:r>
        <w:rPr>
          <w:color w:val="231F20"/>
        </w:rPr>
        <w:t>cuales</w:t>
      </w:r>
      <w:r>
        <w:rPr>
          <w:color w:val="231F20"/>
          <w:spacing w:val="-11"/>
        </w:rPr>
        <w:t> </w:t>
      </w:r>
      <w:r>
        <w:rPr>
          <w:color w:val="231F20"/>
        </w:rPr>
        <w:t>1.5</w:t>
      </w:r>
      <w:r>
        <w:rPr>
          <w:color w:val="231F20"/>
          <w:spacing w:val="-11"/>
        </w:rPr>
        <w:t> </w:t>
      </w:r>
      <w:r>
        <w:rPr>
          <w:color w:val="231F20"/>
        </w:rPr>
        <w:t>millones</w:t>
      </w:r>
      <w:r>
        <w:rPr>
          <w:color w:val="231F20"/>
          <w:spacing w:val="-11"/>
        </w:rPr>
        <w:t> </w:t>
      </w:r>
      <w:r>
        <w:rPr>
          <w:color w:val="231F20"/>
        </w:rPr>
        <w:t>provenían</w:t>
      </w:r>
      <w:r>
        <w:rPr>
          <w:color w:val="231F20"/>
          <w:spacing w:val="-11"/>
        </w:rPr>
        <w:t> </w:t>
      </w:r>
      <w:r>
        <w:rPr>
          <w:color w:val="231F20"/>
        </w:rPr>
        <w:t>de</w:t>
      </w:r>
      <w:r>
        <w:rPr>
          <w:color w:val="231F20"/>
          <w:spacing w:val="-11"/>
        </w:rPr>
        <w:t> </w:t>
      </w:r>
      <w:r>
        <w:rPr>
          <w:color w:val="231F20"/>
        </w:rPr>
        <w:t>cruceros.</w:t>
      </w:r>
      <w:r>
        <w:rPr>
          <w:color w:val="231F20"/>
          <w:spacing w:val="-11"/>
        </w:rPr>
        <w:t> </w:t>
      </w:r>
      <w:r>
        <w:rPr>
          <w:color w:val="231F20"/>
        </w:rPr>
        <w:t>Durante</w:t>
      </w:r>
      <w:r>
        <w:rPr>
          <w:color w:val="231F20"/>
          <w:spacing w:val="-11"/>
        </w:rPr>
        <w:t> </w:t>
      </w:r>
      <w:r>
        <w:rPr>
          <w:color w:val="231F20"/>
        </w:rPr>
        <w:t>este</w:t>
      </w:r>
      <w:r>
        <w:rPr>
          <w:color w:val="231F20"/>
          <w:spacing w:val="-11"/>
        </w:rPr>
        <w:t> </w:t>
      </w:r>
      <w:r>
        <w:rPr>
          <w:color w:val="231F20"/>
        </w:rPr>
        <w:t>año,</w:t>
      </w:r>
      <w:r>
        <w:rPr>
          <w:color w:val="231F20"/>
          <w:spacing w:val="-11"/>
        </w:rPr>
        <w:t> </w:t>
      </w:r>
      <w:r>
        <w:rPr>
          <w:color w:val="231F20"/>
        </w:rPr>
        <w:t>Quintana Roo </w:t>
      </w:r>
      <w:r>
        <w:rPr>
          <w:color w:val="231F20"/>
          <w:spacing w:val="-3"/>
        </w:rPr>
        <w:t>tuvo </w:t>
      </w:r>
      <w:r>
        <w:rPr>
          <w:color w:val="231F20"/>
        </w:rPr>
        <w:t>una derrama económica de 2.3 millones dólares. Actualmente (junio de 2010), Quintana Roo cuenta con 883 hoteles representando   un total de 81,644 cuartos. Es importante mencionar que Quintana Roo captó el 37.7% del total de divisas que ingresaron al país por concepto de turismo; México obtuvo 11.5 millones de dólares y Quintana Roo 3.5 millones de dólares (Indicadores SECTUR,</w:t>
      </w:r>
      <w:r>
        <w:rPr>
          <w:color w:val="231F20"/>
          <w:spacing w:val="-13"/>
        </w:rPr>
        <w:t> </w:t>
      </w:r>
      <w:r>
        <w:rPr>
          <w:color w:val="231F20"/>
        </w:rPr>
        <w:t>2010).</w:t>
      </w:r>
    </w:p>
    <w:p>
      <w:pPr>
        <w:pStyle w:val="BodyText"/>
        <w:spacing w:line="278" w:lineRule="auto" w:before="57"/>
        <w:ind w:left="117" w:right="114" w:firstLine="283"/>
        <w:jc w:val="both"/>
        <w:rPr>
          <w:sz w:val="13"/>
        </w:rPr>
      </w:pPr>
      <w:r>
        <w:rPr/>
        <w:t>Sin</w:t>
      </w:r>
      <w:r>
        <w:rPr>
          <w:spacing w:val="-6"/>
        </w:rPr>
        <w:t> </w:t>
      </w:r>
      <w:r>
        <w:rPr/>
        <w:t>duda,</w:t>
      </w:r>
      <w:r>
        <w:rPr>
          <w:spacing w:val="-6"/>
        </w:rPr>
        <w:t> </w:t>
      </w:r>
      <w:r>
        <w:rPr/>
        <w:t>estos</w:t>
      </w:r>
      <w:r>
        <w:rPr>
          <w:spacing w:val="-6"/>
        </w:rPr>
        <w:t> </w:t>
      </w:r>
      <w:r>
        <w:rPr/>
        <w:t>datos</w:t>
      </w:r>
      <w:r>
        <w:rPr>
          <w:spacing w:val="-6"/>
        </w:rPr>
        <w:t> </w:t>
      </w:r>
      <w:r>
        <w:rPr/>
        <w:t>ponen</w:t>
      </w:r>
      <w:r>
        <w:rPr>
          <w:spacing w:val="-6"/>
        </w:rPr>
        <w:t> </w:t>
      </w:r>
      <w:r>
        <w:rPr/>
        <w:t>en</w:t>
      </w:r>
      <w:r>
        <w:rPr>
          <w:spacing w:val="-6"/>
        </w:rPr>
        <w:t> </w:t>
      </w:r>
      <w:r>
        <w:rPr/>
        <w:t>evidencia</w:t>
      </w:r>
      <w:r>
        <w:rPr>
          <w:spacing w:val="-6"/>
        </w:rPr>
        <w:t> </w:t>
      </w:r>
      <w:r>
        <w:rPr/>
        <w:t>que</w:t>
      </w:r>
      <w:r>
        <w:rPr>
          <w:spacing w:val="-6"/>
        </w:rPr>
        <w:t> </w:t>
      </w:r>
      <w:r>
        <w:rPr/>
        <w:t>el</w:t>
      </w:r>
      <w:r>
        <w:rPr>
          <w:spacing w:val="-6"/>
        </w:rPr>
        <w:t> </w:t>
      </w:r>
      <w:r>
        <w:rPr/>
        <w:t>turismo</w:t>
      </w:r>
      <w:r>
        <w:rPr>
          <w:spacing w:val="-6"/>
        </w:rPr>
        <w:t> </w:t>
      </w:r>
      <w:r>
        <w:rPr/>
        <w:t>se</w:t>
      </w:r>
      <w:r>
        <w:rPr>
          <w:spacing w:val="-6"/>
        </w:rPr>
        <w:t> </w:t>
      </w:r>
      <w:r>
        <w:rPr/>
        <w:t>ha</w:t>
      </w:r>
      <w:r>
        <w:rPr>
          <w:spacing w:val="-6"/>
        </w:rPr>
        <w:t> </w:t>
      </w:r>
      <w:r>
        <w:rPr/>
        <w:t>definido como la actividad principal económica de Quintana Roo, </w:t>
      </w:r>
      <w:r>
        <w:rPr>
          <w:spacing w:val="-3"/>
        </w:rPr>
        <w:t>ya </w:t>
      </w:r>
      <w:r>
        <w:rPr/>
        <w:t>que el crecimiento constante y acelerado de las últimas décadas se manifiesta en un proceso continuo y </w:t>
      </w:r>
      <w:r>
        <w:rPr>
          <w:spacing w:val="-3"/>
        </w:rPr>
        <w:t>cuyo </w:t>
      </w:r>
      <w:r>
        <w:rPr/>
        <w:t>punto de partida fue el Proyecto Cancún, que inició su fase de desarrollo en 1973, con las señales de expansión de la actividad turística en Quintana Roo y atendiendo los lineamientos de una Política</w:t>
      </w:r>
      <w:r>
        <w:rPr>
          <w:spacing w:val="-14"/>
        </w:rPr>
        <w:t> </w:t>
      </w:r>
      <w:r>
        <w:rPr/>
        <w:t>Turística.</w:t>
      </w:r>
      <w:r>
        <w:rPr>
          <w:position w:val="7"/>
          <w:sz w:val="13"/>
        </w:rPr>
        <w:t>2</w:t>
      </w:r>
    </w:p>
    <w:p>
      <w:pPr>
        <w:pStyle w:val="BodyText"/>
        <w:spacing w:before="8"/>
        <w:rPr>
          <w:sz w:val="18"/>
        </w:rPr>
      </w:pPr>
      <w:r>
        <w:rPr/>
        <w:pict>
          <v:line style="position:absolute;mso-position-horizontal-relative:page;mso-position-vertical-relative:paragraph;z-index:2152;mso-wrap-distance-left:0;mso-wrap-distance-right:0" from="70.866096pt,13.401893pt" to="142.866096pt,13.401893pt" stroked="true" strokeweight="1pt" strokecolor="#231f20">
            <w10:wrap type="topAndBottom"/>
          </v:line>
        </w:pict>
      </w:r>
    </w:p>
    <w:p>
      <w:pPr>
        <w:spacing w:line="230" w:lineRule="auto" w:before="0"/>
        <w:ind w:left="230" w:right="-4" w:hanging="114"/>
        <w:jc w:val="left"/>
        <w:rPr>
          <w:sz w:val="16"/>
        </w:rPr>
      </w:pPr>
      <w:r>
        <w:rPr>
          <w:color w:val="231F20"/>
          <w:position w:val="5"/>
          <w:sz w:val="9"/>
        </w:rPr>
        <w:t>1 </w:t>
      </w:r>
      <w:r>
        <w:rPr>
          <w:color w:val="231F20"/>
          <w:sz w:val="16"/>
        </w:rPr>
        <w:t>Profesora-Investigadora de la Universidad de Quintana Roo, Miembro del Cuerpo Académico Consolidado de Geografía y Geomántica (CAGyG) y del Sistema Nacional de Investigadores.</w:t>
      </w:r>
    </w:p>
    <w:p>
      <w:pPr>
        <w:spacing w:line="204" w:lineRule="auto" w:before="0"/>
        <w:ind w:left="230" w:right="-4" w:hanging="114"/>
        <w:jc w:val="left"/>
        <w:rPr>
          <w:sz w:val="16"/>
        </w:rPr>
      </w:pPr>
      <w:r>
        <w:rPr>
          <w:color w:val="231F20"/>
          <w:position w:val="5"/>
          <w:sz w:val="9"/>
        </w:rPr>
        <w:t>2 </w:t>
      </w:r>
      <w:r>
        <w:rPr>
          <w:color w:val="231F20"/>
          <w:sz w:val="16"/>
        </w:rPr>
        <w:t>La Política Turística es el conjunto de actuaciones diseñadas por el gobierno con la finalidad de incidir sobre el turismo como sector económico.</w:t>
      </w:r>
    </w:p>
    <w:p>
      <w:pPr>
        <w:spacing w:after="0" w:line="204" w:lineRule="auto"/>
        <w:jc w:val="left"/>
        <w:rPr>
          <w:sz w:val="16"/>
        </w:rPr>
        <w:sectPr>
          <w:headerReference w:type="default" r:id="rId188"/>
          <w:footerReference w:type="default" r:id="rId189"/>
          <w:footerReference w:type="even" r:id="rId190"/>
          <w:pgSz w:w="9640" w:h="13040"/>
          <w:pgMar w:header="0" w:footer="839" w:top="1200" w:bottom="1020" w:left="1300" w:right="1300"/>
          <w:pgNumType w:start="155"/>
        </w:sectPr>
      </w:pPr>
    </w:p>
    <w:p>
      <w:pPr>
        <w:pStyle w:val="BodyText"/>
        <w:rPr>
          <w:sz w:val="20"/>
        </w:rPr>
      </w:pPr>
    </w:p>
    <w:p>
      <w:pPr>
        <w:pStyle w:val="BodyText"/>
        <w:spacing w:before="1"/>
        <w:rPr>
          <w:sz w:val="16"/>
        </w:rPr>
      </w:pPr>
    </w:p>
    <w:p>
      <w:pPr>
        <w:pStyle w:val="BodyText"/>
        <w:spacing w:line="283" w:lineRule="auto" w:before="69"/>
        <w:ind w:left="117" w:right="109" w:firstLine="283"/>
        <w:jc w:val="both"/>
      </w:pPr>
      <w:r>
        <w:rPr/>
        <w:t>Ésta </w:t>
      </w:r>
      <w:r>
        <w:rPr>
          <w:color w:val="231F20"/>
        </w:rPr>
        <w:t>tiene como propósito establecer las directrices dentro de las que deben encararse las acciones tendientes a la promoción y al desarrollo del turismo en los diferentes niveles de gobierno. Dichas directrices se traducen en un conjunto de normas y procedimientos específicos para fomentar y regular el sector turístico; su planificación y conducción tienen que ajustarse a los planes de mejoramiento económico, social, ambiental y cultural que desarrolle la administración pública para lograr estos objetivos.</w:t>
      </w:r>
    </w:p>
    <w:p>
      <w:pPr>
        <w:pStyle w:val="Heading5"/>
        <w:spacing w:before="109"/>
      </w:pPr>
      <w:r>
        <w:rPr>
          <w:color w:val="231F20"/>
          <w:w w:val="105"/>
        </w:rPr>
        <w:t>La planiftcación estratégica y el turismo</w:t>
      </w:r>
    </w:p>
    <w:p>
      <w:pPr>
        <w:pStyle w:val="BodyText"/>
        <w:spacing w:line="278" w:lineRule="auto" w:before="156"/>
        <w:ind w:left="117" w:right="115"/>
        <w:jc w:val="both"/>
      </w:pPr>
      <w:r>
        <w:rPr>
          <w:color w:val="231F20"/>
        </w:rPr>
        <w:t>El concepto de planificación estratégica se refiere a la capacidad de observación y de anticipación frente a desafíos y oportunidades que se generan tanto de las condiciones externas a una organización como de su realidad interna. Como ambas fuentes de cambio son dinámicas, este proceso también lo</w:t>
      </w:r>
      <w:r>
        <w:rPr>
          <w:color w:val="231F20"/>
          <w:spacing w:val="-7"/>
        </w:rPr>
        <w:t> </w:t>
      </w:r>
      <w:r>
        <w:rPr>
          <w:color w:val="231F20"/>
        </w:rPr>
        <w:t>es.</w:t>
      </w:r>
    </w:p>
    <w:p>
      <w:pPr>
        <w:pStyle w:val="BodyText"/>
        <w:spacing w:line="278" w:lineRule="auto" w:before="57"/>
        <w:ind w:left="117" w:right="114" w:firstLine="283"/>
        <w:jc w:val="both"/>
        <w:rPr>
          <w:i/>
        </w:rPr>
      </w:pPr>
      <w:r>
        <w:rPr>
          <w:color w:val="231F20"/>
        </w:rPr>
        <w:t>La planificación estratégica debe ser entendida como un proceso participativo que no </w:t>
      </w:r>
      <w:r>
        <w:rPr>
          <w:color w:val="231F20"/>
          <w:spacing w:val="-3"/>
        </w:rPr>
        <w:t>va </w:t>
      </w:r>
      <w:r>
        <w:rPr>
          <w:color w:val="231F20"/>
        </w:rPr>
        <w:t>a resolver todas las incertidumbres, pero que permitirá trazar una línea de propósitos para actuar en consecuencia. Se puede</w:t>
      </w:r>
      <w:r>
        <w:rPr>
          <w:color w:val="231F20"/>
          <w:spacing w:val="-10"/>
        </w:rPr>
        <w:t> </w:t>
      </w:r>
      <w:r>
        <w:rPr>
          <w:color w:val="231F20"/>
        </w:rPr>
        <w:t>definir</w:t>
      </w:r>
      <w:r>
        <w:rPr>
          <w:color w:val="231F20"/>
          <w:spacing w:val="-10"/>
        </w:rPr>
        <w:t> </w:t>
      </w:r>
      <w:r>
        <w:rPr>
          <w:color w:val="231F20"/>
        </w:rPr>
        <w:t>la</w:t>
      </w:r>
      <w:r>
        <w:rPr>
          <w:color w:val="231F20"/>
          <w:spacing w:val="-10"/>
        </w:rPr>
        <w:t> </w:t>
      </w:r>
      <w:r>
        <w:rPr>
          <w:color w:val="231F20"/>
        </w:rPr>
        <w:t>planificación</w:t>
      </w:r>
      <w:r>
        <w:rPr>
          <w:color w:val="231F20"/>
          <w:spacing w:val="-10"/>
        </w:rPr>
        <w:t> </w:t>
      </w:r>
      <w:r>
        <w:rPr>
          <w:color w:val="231F20"/>
        </w:rPr>
        <w:t>estratégica</w:t>
      </w:r>
      <w:r>
        <w:rPr>
          <w:color w:val="231F20"/>
          <w:spacing w:val="-10"/>
        </w:rPr>
        <w:t> </w:t>
      </w:r>
      <w:r>
        <w:rPr>
          <w:color w:val="231F20"/>
        </w:rPr>
        <w:t>como</w:t>
      </w:r>
      <w:r>
        <w:rPr>
          <w:color w:val="231F20"/>
          <w:spacing w:val="-10"/>
        </w:rPr>
        <w:t> </w:t>
      </w:r>
      <w:r>
        <w:rPr>
          <w:color w:val="231F20"/>
        </w:rPr>
        <w:t>un</w:t>
      </w:r>
      <w:r>
        <w:rPr>
          <w:color w:val="231F20"/>
          <w:spacing w:val="-10"/>
        </w:rPr>
        <w:t> </w:t>
      </w:r>
      <w:r>
        <w:rPr>
          <w:i/>
          <w:color w:val="231F20"/>
        </w:rPr>
        <w:t>proceso,</w:t>
      </w:r>
      <w:r>
        <w:rPr>
          <w:i/>
          <w:color w:val="231F20"/>
          <w:spacing w:val="-10"/>
        </w:rPr>
        <w:t> </w:t>
      </w:r>
      <w:r>
        <w:rPr>
          <w:i/>
          <w:color w:val="231F20"/>
        </w:rPr>
        <w:t>de</w:t>
      </w:r>
      <w:r>
        <w:rPr>
          <w:i/>
          <w:color w:val="231F20"/>
          <w:spacing w:val="-10"/>
        </w:rPr>
        <w:t> </w:t>
      </w:r>
      <w:r>
        <w:rPr>
          <w:i/>
          <w:color w:val="231F20"/>
        </w:rPr>
        <w:t>acuerdo</w:t>
      </w:r>
      <w:r>
        <w:rPr>
          <w:i/>
          <w:color w:val="231F20"/>
          <w:spacing w:val="-10"/>
        </w:rPr>
        <w:t> </w:t>
      </w:r>
      <w:r>
        <w:rPr>
          <w:i/>
          <w:color w:val="231F20"/>
        </w:rPr>
        <w:t>con </w:t>
      </w:r>
      <w:r>
        <w:rPr>
          <w:i/>
          <w:color w:val="231F20"/>
        </w:rPr>
        <w:t>DIPRES: “</w:t>
      </w:r>
      <w:r>
        <w:rPr>
          <w:color w:val="231F20"/>
        </w:rPr>
        <w:t>Conjunto de acciones y tareas que involucran a los miembros de la organización en la búsqueda de claridades respecto a su quehacer”; y un </w:t>
      </w:r>
      <w:r>
        <w:rPr>
          <w:i/>
          <w:color w:val="231F20"/>
        </w:rPr>
        <w:t>instrumento: </w:t>
      </w:r>
      <w:r>
        <w:rPr>
          <w:color w:val="231F20"/>
        </w:rPr>
        <w:t>“Marco conceptual que orienta la toma de decisiones encaminada a implementar los cambios que se hagan necesarios. La planificación no es un recetario ni constituye la solución a todos los problemas o preocupaciones del </w:t>
      </w:r>
      <w:r>
        <w:rPr>
          <w:color w:val="231F20"/>
          <w:spacing w:val="-4"/>
        </w:rPr>
        <w:t>sector, </w:t>
      </w:r>
      <w:r>
        <w:rPr>
          <w:color w:val="231F20"/>
        </w:rPr>
        <w:t>sino debe tomarse como un desarrollo de una </w:t>
      </w:r>
      <w:r>
        <w:rPr>
          <w:i/>
          <w:color w:val="231F20"/>
        </w:rPr>
        <w:t>visión de futuro” (DIPRES, 2003,</w:t>
      </w:r>
      <w:r>
        <w:rPr>
          <w:i/>
          <w:color w:val="231F20"/>
          <w:spacing w:val="-24"/>
        </w:rPr>
        <w:t> </w:t>
      </w:r>
      <w:r>
        <w:rPr>
          <w:i/>
          <w:color w:val="231F20"/>
        </w:rPr>
        <w:t>4)</w:t>
      </w:r>
    </w:p>
    <w:p>
      <w:pPr>
        <w:pStyle w:val="BodyText"/>
        <w:spacing w:line="278" w:lineRule="auto" w:before="57"/>
        <w:ind w:left="117" w:right="115" w:firstLine="283"/>
        <w:jc w:val="both"/>
      </w:pPr>
      <w:r>
        <w:rPr>
          <w:color w:val="231F20"/>
        </w:rPr>
        <w:t>De</w:t>
      </w:r>
      <w:r>
        <w:rPr>
          <w:color w:val="231F20"/>
          <w:spacing w:val="-19"/>
        </w:rPr>
        <w:t> </w:t>
      </w:r>
      <w:r>
        <w:rPr>
          <w:color w:val="231F20"/>
        </w:rPr>
        <w:t>acuerdo</w:t>
      </w:r>
      <w:r>
        <w:rPr>
          <w:color w:val="231F20"/>
          <w:spacing w:val="-19"/>
        </w:rPr>
        <w:t> </w:t>
      </w:r>
      <w:r>
        <w:rPr>
          <w:color w:val="231F20"/>
        </w:rPr>
        <w:t>con</w:t>
      </w:r>
      <w:r>
        <w:rPr>
          <w:color w:val="231F20"/>
          <w:spacing w:val="-19"/>
        </w:rPr>
        <w:t> </w:t>
      </w:r>
      <w:r>
        <w:rPr>
          <w:color w:val="231F20"/>
        </w:rPr>
        <w:t>el</w:t>
      </w:r>
      <w:r>
        <w:rPr>
          <w:color w:val="231F20"/>
          <w:spacing w:val="-18"/>
        </w:rPr>
        <w:t> </w:t>
      </w:r>
      <w:r>
        <w:rPr>
          <w:color w:val="231F20"/>
        </w:rPr>
        <w:t>informe</w:t>
      </w:r>
      <w:r>
        <w:rPr>
          <w:color w:val="231F20"/>
          <w:spacing w:val="-19"/>
        </w:rPr>
        <w:t> </w:t>
      </w:r>
      <w:r>
        <w:rPr>
          <w:color w:val="231F20"/>
        </w:rPr>
        <w:t>Turismo:</w:t>
      </w:r>
      <w:r>
        <w:rPr>
          <w:color w:val="231F20"/>
          <w:spacing w:val="-19"/>
        </w:rPr>
        <w:t> </w:t>
      </w:r>
      <w:r>
        <w:rPr>
          <w:color w:val="231F20"/>
        </w:rPr>
        <w:t>Panorama</w:t>
      </w:r>
      <w:r>
        <w:rPr>
          <w:color w:val="231F20"/>
          <w:spacing w:val="-18"/>
        </w:rPr>
        <w:t> </w:t>
      </w:r>
      <w:r>
        <w:rPr>
          <w:color w:val="231F20"/>
        </w:rPr>
        <w:t>2020</w:t>
      </w:r>
      <w:r>
        <w:rPr>
          <w:color w:val="231F20"/>
          <w:spacing w:val="-19"/>
        </w:rPr>
        <w:t> </w:t>
      </w:r>
      <w:r>
        <w:rPr>
          <w:color w:val="231F20"/>
        </w:rPr>
        <w:t>de</w:t>
      </w:r>
      <w:r>
        <w:rPr>
          <w:color w:val="231F20"/>
          <w:spacing w:val="-19"/>
        </w:rPr>
        <w:t> </w:t>
      </w:r>
      <w:r>
        <w:rPr>
          <w:color w:val="231F20"/>
        </w:rPr>
        <w:t>la</w:t>
      </w:r>
      <w:r>
        <w:rPr>
          <w:color w:val="231F20"/>
          <w:spacing w:val="-18"/>
        </w:rPr>
        <w:t> </w:t>
      </w:r>
      <w:r>
        <w:rPr>
          <w:color w:val="231F20"/>
        </w:rPr>
        <w:t>Organización Mundial</w:t>
      </w:r>
      <w:r>
        <w:rPr>
          <w:color w:val="231F20"/>
          <w:spacing w:val="-4"/>
        </w:rPr>
        <w:t> </w:t>
      </w:r>
      <w:r>
        <w:rPr>
          <w:color w:val="231F20"/>
        </w:rPr>
        <w:t>de</w:t>
      </w:r>
      <w:r>
        <w:rPr>
          <w:color w:val="231F20"/>
          <w:spacing w:val="-5"/>
        </w:rPr>
        <w:t> </w:t>
      </w:r>
      <w:r>
        <w:rPr>
          <w:color w:val="231F20"/>
        </w:rPr>
        <w:t>Turismo,</w:t>
      </w:r>
      <w:r>
        <w:rPr>
          <w:color w:val="231F20"/>
          <w:spacing w:val="-5"/>
        </w:rPr>
        <w:t> </w:t>
      </w:r>
      <w:r>
        <w:rPr>
          <w:color w:val="231F20"/>
        </w:rPr>
        <w:t>las</w:t>
      </w:r>
      <w:r>
        <w:rPr>
          <w:color w:val="231F20"/>
          <w:spacing w:val="-5"/>
        </w:rPr>
        <w:t> </w:t>
      </w:r>
      <w:r>
        <w:rPr>
          <w:color w:val="231F20"/>
        </w:rPr>
        <w:t>perspectivas</w:t>
      </w:r>
      <w:r>
        <w:rPr>
          <w:color w:val="231F20"/>
          <w:spacing w:val="-5"/>
        </w:rPr>
        <w:t> </w:t>
      </w:r>
      <w:r>
        <w:rPr>
          <w:color w:val="231F20"/>
        </w:rPr>
        <w:t>para</w:t>
      </w:r>
      <w:r>
        <w:rPr>
          <w:color w:val="231F20"/>
          <w:spacing w:val="-5"/>
        </w:rPr>
        <w:t> </w:t>
      </w:r>
      <w:r>
        <w:rPr>
          <w:color w:val="231F20"/>
        </w:rPr>
        <w:t>esta</w:t>
      </w:r>
      <w:r>
        <w:rPr>
          <w:color w:val="231F20"/>
          <w:spacing w:val="-5"/>
        </w:rPr>
        <w:t> </w:t>
      </w:r>
      <w:r>
        <w:rPr>
          <w:color w:val="231F20"/>
        </w:rPr>
        <w:t>actividad</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próximas dos décadas son muy favorables, estimando que, para el año 2020, las visitas de turistas internacionales en el mundo se ubicarán por encima de 1,560 millones, en tanto que los ingresos turísticos alcanzarán los  dos billones de dólares. Con ello, las visitas de turistas internacionales observarán una tasa media de crecimiento anual del 4.1%, en tanto que los ingresos se incrementarán al 6.7%</w:t>
      </w:r>
      <w:r>
        <w:rPr>
          <w:color w:val="231F20"/>
          <w:spacing w:val="-18"/>
        </w:rPr>
        <w:t> </w:t>
      </w:r>
      <w:r>
        <w:rPr>
          <w:color w:val="231F20"/>
        </w:rPr>
        <w:t>anual.</w:t>
      </w:r>
    </w:p>
    <w:p>
      <w:pPr>
        <w:spacing w:after="0" w:line="278" w:lineRule="auto"/>
        <w:jc w:val="both"/>
        <w:sectPr>
          <w:headerReference w:type="even" r:id="rId191"/>
          <w:headerReference w:type="default" r:id="rId192"/>
          <w:pgSz w:w="9640" w:h="13040"/>
          <w:pgMar w:header="687" w:footer="833" w:top="880" w:bottom="1020" w:left="1300" w:right="1300"/>
        </w:sectPr>
      </w:pPr>
    </w:p>
    <w:p>
      <w:pPr>
        <w:pStyle w:val="BodyText"/>
        <w:spacing w:line="278" w:lineRule="auto" w:before="150"/>
        <w:ind w:left="117" w:right="115" w:firstLine="283"/>
        <w:jc w:val="both"/>
      </w:pPr>
      <w:r>
        <w:rPr>
          <w:color w:val="231F20"/>
          <w:spacing w:val="3"/>
        </w:rPr>
        <w:t>Lasituaciónen</w:t>
      </w:r>
      <w:r>
        <w:rPr>
          <w:color w:val="231F20"/>
          <w:spacing w:val="-18"/>
        </w:rPr>
        <w:t> </w:t>
      </w:r>
      <w:r>
        <w:rPr>
          <w:color w:val="231F20"/>
        </w:rPr>
        <w:t>Quintana</w:t>
      </w:r>
      <w:r>
        <w:rPr>
          <w:color w:val="231F20"/>
          <w:spacing w:val="-16"/>
        </w:rPr>
        <w:t> </w:t>
      </w:r>
      <w:r>
        <w:rPr>
          <w:color w:val="231F20"/>
          <w:spacing w:val="3"/>
        </w:rPr>
        <w:t>Roonoserádistinta.</w:t>
      </w:r>
      <w:r>
        <w:rPr>
          <w:color w:val="231F20"/>
          <w:spacing w:val="-18"/>
        </w:rPr>
        <w:t> </w:t>
      </w:r>
      <w:r>
        <w:rPr>
          <w:color w:val="231F20"/>
          <w:spacing w:val="3"/>
        </w:rPr>
        <w:t>Enlosúltimos,</w:t>
      </w:r>
      <w:r>
        <w:rPr>
          <w:color w:val="231F20"/>
          <w:spacing w:val="-18"/>
        </w:rPr>
        <w:t> </w:t>
      </w:r>
      <w:r>
        <w:rPr>
          <w:color w:val="231F20"/>
        </w:rPr>
        <w:t>laactividad turística ha crecido más de un 10% anual, existiendo una tendencia de crecimiento del 5% anual </w:t>
      </w:r>
      <w:r>
        <w:rPr/>
        <w:t>para los seis años siguientes, lo que se </w:t>
      </w:r>
      <w:r>
        <w:rPr>
          <w:spacing w:val="-3"/>
        </w:rPr>
        <w:t>verá </w:t>
      </w:r>
      <w:r>
        <w:rPr/>
        <w:t>reflejada en un incremento de la inversión privada en establecimientos del </w:t>
      </w:r>
      <w:r>
        <w:rPr>
          <w:spacing w:val="-4"/>
        </w:rPr>
        <w:t>sector. </w:t>
      </w:r>
      <w:r>
        <w:rPr/>
        <w:t>Es importante mencionar cuáles son los objetivos estratégicos que se enmarcan en el Plan Estatal de Desarrollo</w:t>
      </w:r>
      <w:r>
        <w:rPr>
          <w:spacing w:val="-16"/>
        </w:rPr>
        <w:t> </w:t>
      </w:r>
      <w:r>
        <w:rPr/>
        <w:t>2005-2011:</w:t>
      </w:r>
    </w:p>
    <w:p>
      <w:pPr>
        <w:pStyle w:val="BodyText"/>
        <w:spacing w:line="242" w:lineRule="auto" w:before="17"/>
        <w:ind w:left="230" w:right="115" w:hanging="114"/>
        <w:jc w:val="both"/>
      </w:pPr>
      <w:r>
        <w:rPr>
          <w:color w:val="231F20"/>
        </w:rPr>
        <w:t>•Consolidar a Quintana Roo como un multidestino turístico </w:t>
      </w:r>
      <w:r>
        <w:rPr>
          <w:color w:val="231F20"/>
          <w:spacing w:val="-4"/>
        </w:rPr>
        <w:t>líder, </w:t>
      </w:r>
      <w:r>
        <w:rPr>
          <w:color w:val="231F20"/>
        </w:rPr>
        <w:t>con empresas</w:t>
      </w:r>
      <w:r>
        <w:rPr>
          <w:color w:val="231F20"/>
          <w:spacing w:val="-8"/>
        </w:rPr>
        <w:t> </w:t>
      </w:r>
      <w:r>
        <w:rPr>
          <w:color w:val="231F20"/>
        </w:rPr>
        <w:t>altamente</w:t>
      </w:r>
      <w:r>
        <w:rPr>
          <w:color w:val="231F20"/>
          <w:spacing w:val="-8"/>
        </w:rPr>
        <w:t> </w:t>
      </w:r>
      <w:r>
        <w:rPr>
          <w:color w:val="231F20"/>
        </w:rPr>
        <w:t>competitivas</w:t>
      </w:r>
      <w:r>
        <w:rPr>
          <w:color w:val="231F20"/>
          <w:spacing w:val="-7"/>
        </w:rPr>
        <w:t> </w:t>
      </w:r>
      <w:r>
        <w:rPr>
          <w:color w:val="231F20"/>
        </w:rPr>
        <w:t>que</w:t>
      </w:r>
      <w:r>
        <w:rPr>
          <w:color w:val="231F20"/>
          <w:spacing w:val="-7"/>
        </w:rPr>
        <w:t> </w:t>
      </w:r>
      <w:r>
        <w:rPr>
          <w:color w:val="231F20"/>
        </w:rPr>
        <w:t>ofertan</w:t>
      </w:r>
      <w:r>
        <w:rPr>
          <w:color w:val="231F20"/>
          <w:spacing w:val="-8"/>
        </w:rPr>
        <w:t> </w:t>
      </w:r>
      <w:r>
        <w:rPr>
          <w:color w:val="231F20"/>
        </w:rPr>
        <w:t>productos</w:t>
      </w:r>
      <w:r>
        <w:rPr>
          <w:color w:val="231F20"/>
          <w:spacing w:val="-8"/>
        </w:rPr>
        <w:t> </w:t>
      </w:r>
      <w:r>
        <w:rPr>
          <w:color w:val="231F20"/>
        </w:rPr>
        <w:t>de</w:t>
      </w:r>
      <w:r>
        <w:rPr>
          <w:color w:val="231F20"/>
          <w:spacing w:val="-8"/>
        </w:rPr>
        <w:t> </w:t>
      </w:r>
      <w:r>
        <w:rPr>
          <w:color w:val="231F20"/>
        </w:rPr>
        <w:t>alta</w:t>
      </w:r>
      <w:r>
        <w:rPr>
          <w:color w:val="231F20"/>
          <w:spacing w:val="-8"/>
        </w:rPr>
        <w:t> </w:t>
      </w:r>
      <w:r>
        <w:rPr>
          <w:color w:val="231F20"/>
        </w:rPr>
        <w:t>calidad, con pleno respeto a los entornos naturales, sociales y culturales, donde el Estado tiene el papel de facilitador para generar las condiciones favorables</w:t>
      </w:r>
      <w:r>
        <w:rPr>
          <w:color w:val="231F20"/>
          <w:spacing w:val="-11"/>
        </w:rPr>
        <w:t> </w:t>
      </w:r>
      <w:r>
        <w:rPr>
          <w:color w:val="231F20"/>
        </w:rPr>
        <w:t>para</w:t>
      </w:r>
      <w:r>
        <w:rPr>
          <w:color w:val="231F20"/>
          <w:spacing w:val="-11"/>
        </w:rPr>
        <w:t> </w:t>
      </w:r>
      <w:r>
        <w:rPr>
          <w:color w:val="231F20"/>
        </w:rPr>
        <w:t>la</w:t>
      </w:r>
      <w:r>
        <w:rPr>
          <w:color w:val="231F20"/>
          <w:spacing w:val="-11"/>
        </w:rPr>
        <w:t> </w:t>
      </w:r>
      <w:r>
        <w:rPr>
          <w:color w:val="231F20"/>
        </w:rPr>
        <w:t>inversión</w:t>
      </w:r>
      <w:r>
        <w:rPr>
          <w:color w:val="231F20"/>
          <w:spacing w:val="-11"/>
        </w:rPr>
        <w:t> </w:t>
      </w:r>
      <w:r>
        <w:rPr>
          <w:color w:val="231F20"/>
        </w:rPr>
        <w:t>privada.</w:t>
      </w:r>
    </w:p>
    <w:p>
      <w:pPr>
        <w:pStyle w:val="BodyText"/>
        <w:spacing w:before="113"/>
        <w:ind w:left="230" w:right="115" w:hanging="114"/>
        <w:jc w:val="both"/>
      </w:pPr>
      <w:r>
        <w:rPr>
          <w:color w:val="231F20"/>
          <w:spacing w:val="5"/>
        </w:rPr>
        <w:t>•Un </w:t>
      </w:r>
      <w:r>
        <w:rPr>
          <w:color w:val="231F20"/>
        </w:rPr>
        <w:t>Quintana Roo que mantiene su liderazgo nacional y en la región del Caribe,</w:t>
      </w:r>
      <w:r>
        <w:rPr>
          <w:color w:val="231F20"/>
          <w:spacing w:val="-12"/>
        </w:rPr>
        <w:t> </w:t>
      </w:r>
      <w:r>
        <w:rPr>
          <w:color w:val="231F20"/>
        </w:rPr>
        <w:t>con</w:t>
      </w:r>
      <w:r>
        <w:rPr>
          <w:color w:val="231F20"/>
          <w:spacing w:val="-12"/>
        </w:rPr>
        <w:t> </w:t>
      </w:r>
      <w:r>
        <w:rPr>
          <w:color w:val="231F20"/>
        </w:rPr>
        <w:t>base</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competitividad</w:t>
      </w:r>
      <w:r>
        <w:rPr>
          <w:color w:val="231F20"/>
          <w:spacing w:val="-12"/>
        </w:rPr>
        <w:t> </w:t>
      </w:r>
      <w:r>
        <w:rPr>
          <w:color w:val="231F20"/>
        </w:rPr>
        <w:t>de</w:t>
      </w:r>
      <w:r>
        <w:rPr>
          <w:color w:val="231F20"/>
          <w:spacing w:val="-12"/>
        </w:rPr>
        <w:t> </w:t>
      </w:r>
      <w:r>
        <w:rPr>
          <w:color w:val="231F20"/>
        </w:rPr>
        <w:t>todos</w:t>
      </w:r>
      <w:r>
        <w:rPr>
          <w:color w:val="231F20"/>
          <w:spacing w:val="-12"/>
        </w:rPr>
        <w:t> </w:t>
      </w:r>
      <w:r>
        <w:rPr>
          <w:color w:val="231F20"/>
        </w:rPr>
        <w:t>los</w:t>
      </w:r>
      <w:r>
        <w:rPr>
          <w:color w:val="231F20"/>
          <w:spacing w:val="-12"/>
        </w:rPr>
        <w:t> </w:t>
      </w:r>
      <w:r>
        <w:rPr>
          <w:color w:val="231F20"/>
        </w:rPr>
        <w:t>actores</w:t>
      </w:r>
      <w:r>
        <w:rPr>
          <w:color w:val="231F20"/>
          <w:spacing w:val="-12"/>
        </w:rPr>
        <w:t> </w:t>
      </w:r>
      <w:r>
        <w:rPr>
          <w:color w:val="231F20"/>
        </w:rPr>
        <w:t>que</w:t>
      </w:r>
      <w:r>
        <w:rPr>
          <w:color w:val="231F20"/>
          <w:spacing w:val="-12"/>
        </w:rPr>
        <w:t> </w:t>
      </w:r>
      <w:r>
        <w:rPr>
          <w:color w:val="231F20"/>
        </w:rPr>
        <w:t>participan en el sector y en la certidumbre que se ofrece a la inversión privada,    la cual mantiene vigente la oferta turística mediante la generación de nuevos productos que atiendan a mercados y segmentos de mayor rentabilidad.</w:t>
      </w:r>
    </w:p>
    <w:p>
      <w:pPr>
        <w:pStyle w:val="BodyText"/>
        <w:spacing w:before="1"/>
        <w:rPr>
          <w:sz w:val="20"/>
        </w:rPr>
      </w:pPr>
    </w:p>
    <w:p>
      <w:pPr>
        <w:pStyle w:val="Heading5"/>
        <w:spacing w:before="0"/>
        <w:ind w:right="-4"/>
        <w:jc w:val="left"/>
      </w:pPr>
      <w:r>
        <w:rPr>
          <w:color w:val="231F20"/>
        </w:rPr>
        <w:t>Las líneas estratégicas del plan son:</w:t>
      </w:r>
    </w:p>
    <w:p>
      <w:pPr>
        <w:pStyle w:val="BodyText"/>
        <w:spacing w:before="116"/>
        <w:ind w:left="117" w:right="-4"/>
      </w:pPr>
      <w:r>
        <w:rPr>
          <w:color w:val="231F20"/>
        </w:rPr>
        <w:t>•Turismo prioridad estatal</w:t>
      </w:r>
    </w:p>
    <w:p>
      <w:pPr>
        <w:pStyle w:val="BodyText"/>
        <w:spacing w:before="115"/>
        <w:ind w:left="117" w:right="-4"/>
      </w:pPr>
      <w:r>
        <w:rPr>
          <w:color w:val="231F20"/>
        </w:rPr>
        <w:t>•Diversificación de la oferta turística</w:t>
      </w:r>
    </w:p>
    <w:p>
      <w:pPr>
        <w:pStyle w:val="BodyText"/>
        <w:spacing w:before="115"/>
        <w:ind w:left="117" w:right="-4"/>
      </w:pPr>
      <w:r>
        <w:rPr>
          <w:color w:val="231F20"/>
        </w:rPr>
        <w:t>•Infraestructura turística de calidad</w:t>
      </w:r>
    </w:p>
    <w:p>
      <w:pPr>
        <w:pStyle w:val="BodyText"/>
        <w:spacing w:before="115"/>
        <w:ind w:left="117" w:right="-4"/>
      </w:pPr>
      <w:r>
        <w:rPr>
          <w:color w:val="231F20"/>
        </w:rPr>
        <w:t>•Destinos turísticos sustentables</w:t>
      </w:r>
    </w:p>
    <w:p>
      <w:pPr>
        <w:pStyle w:val="BodyText"/>
        <w:spacing w:before="115"/>
        <w:ind w:left="117" w:right="-4"/>
      </w:pPr>
      <w:r>
        <w:rPr>
          <w:color w:val="231F20"/>
        </w:rPr>
        <w:t>•Incremento de la calidad de los servicios turísticos</w:t>
      </w:r>
    </w:p>
    <w:p>
      <w:pPr>
        <w:pStyle w:val="BodyText"/>
        <w:spacing w:before="115"/>
        <w:ind w:left="117" w:right="-4"/>
      </w:pPr>
      <w:r>
        <w:rPr>
          <w:color w:val="231F20"/>
        </w:rPr>
        <w:t>•Fortalecimiento de la promoción turística</w:t>
      </w:r>
    </w:p>
    <w:p>
      <w:pPr>
        <w:pStyle w:val="BodyText"/>
        <w:spacing w:before="115"/>
        <w:ind w:left="117" w:right="-4"/>
      </w:pPr>
      <w:r>
        <w:rPr>
          <w:color w:val="231F20"/>
        </w:rPr>
        <w:t>•Garantía a la seguridad al turista</w:t>
      </w:r>
    </w:p>
    <w:p>
      <w:pPr>
        <w:pStyle w:val="BodyText"/>
        <w:spacing w:before="115"/>
        <w:ind w:left="117" w:right="-4"/>
      </w:pPr>
      <w:r>
        <w:rPr>
          <w:color w:val="231F20"/>
        </w:rPr>
        <w:t>•Empresas turísticas competitivas</w:t>
      </w:r>
    </w:p>
    <w:p>
      <w:pPr>
        <w:pStyle w:val="BodyText"/>
        <w:spacing w:line="278" w:lineRule="auto" w:before="155"/>
        <w:ind w:left="117" w:right="115" w:firstLine="283"/>
        <w:jc w:val="both"/>
      </w:pPr>
      <w:r>
        <w:rPr>
          <w:color w:val="231F20"/>
        </w:rPr>
        <w:t>Otro de los planes estratégicos que debemos considerar para el caso de Quintana Roo es el Plan Gran Visión 2000-2025, </w:t>
      </w:r>
      <w:r>
        <w:rPr>
          <w:color w:val="231F20"/>
          <w:spacing w:val="-3"/>
        </w:rPr>
        <w:t>cuyo </w:t>
      </w:r>
      <w:r>
        <w:rPr>
          <w:color w:val="231F20"/>
        </w:rPr>
        <w:t>propósito es que el turismo sustentable sea para Quintana Roo el principal motor de su economía, estableciendo en el Estado una dinámica permanente que integre</w:t>
      </w:r>
      <w:r>
        <w:rPr>
          <w:color w:val="231F20"/>
          <w:spacing w:val="-17"/>
        </w:rPr>
        <w:t> </w:t>
      </w:r>
      <w:r>
        <w:rPr>
          <w:color w:val="231F20"/>
        </w:rPr>
        <w:t>al</w:t>
      </w:r>
      <w:r>
        <w:rPr>
          <w:color w:val="231F20"/>
          <w:spacing w:val="-17"/>
        </w:rPr>
        <w:t> </w:t>
      </w:r>
      <w:r>
        <w:rPr>
          <w:color w:val="231F20"/>
        </w:rPr>
        <w:t>resto</w:t>
      </w:r>
      <w:r>
        <w:rPr>
          <w:color w:val="231F20"/>
          <w:spacing w:val="-17"/>
        </w:rPr>
        <w:t> </w:t>
      </w:r>
      <w:r>
        <w:rPr>
          <w:color w:val="231F20"/>
        </w:rPr>
        <w:t>de</w:t>
      </w:r>
      <w:r>
        <w:rPr>
          <w:color w:val="231F20"/>
          <w:spacing w:val="-18"/>
        </w:rPr>
        <w:t> </w:t>
      </w:r>
      <w:r>
        <w:rPr>
          <w:color w:val="231F20"/>
        </w:rPr>
        <w:t>los</w:t>
      </w:r>
      <w:r>
        <w:rPr>
          <w:color w:val="231F20"/>
          <w:spacing w:val="-17"/>
        </w:rPr>
        <w:t> </w:t>
      </w:r>
      <w:r>
        <w:rPr>
          <w:color w:val="231F20"/>
        </w:rPr>
        <w:t>sectores</w:t>
      </w:r>
      <w:r>
        <w:rPr>
          <w:color w:val="231F20"/>
          <w:spacing w:val="-18"/>
        </w:rPr>
        <w:t> </w:t>
      </w:r>
      <w:r>
        <w:rPr>
          <w:color w:val="231F20"/>
        </w:rPr>
        <w:t>a</w:t>
      </w:r>
      <w:r>
        <w:rPr>
          <w:color w:val="231F20"/>
          <w:spacing w:val="-17"/>
        </w:rPr>
        <w:t> </w:t>
      </w:r>
      <w:r>
        <w:rPr>
          <w:color w:val="231F20"/>
        </w:rPr>
        <w:t>la</w:t>
      </w:r>
      <w:r>
        <w:rPr>
          <w:color w:val="231F20"/>
          <w:spacing w:val="-17"/>
        </w:rPr>
        <w:t> </w:t>
      </w:r>
      <w:r>
        <w:rPr>
          <w:color w:val="231F20"/>
        </w:rPr>
        <w:t>economía,</w:t>
      </w:r>
      <w:r>
        <w:rPr>
          <w:color w:val="231F20"/>
          <w:spacing w:val="-18"/>
        </w:rPr>
        <w:t> </w:t>
      </w:r>
      <w:r>
        <w:rPr>
          <w:color w:val="231F20"/>
        </w:rPr>
        <w:t>generando</w:t>
      </w:r>
      <w:r>
        <w:rPr>
          <w:color w:val="231F20"/>
          <w:spacing w:val="-17"/>
        </w:rPr>
        <w:t> </w:t>
      </w:r>
      <w:r>
        <w:rPr>
          <w:color w:val="231F20"/>
        </w:rPr>
        <w:t>oportunidades</w:t>
      </w:r>
      <w:r>
        <w:rPr>
          <w:color w:val="231F20"/>
          <w:spacing w:val="-18"/>
        </w:rPr>
        <w:t> </w:t>
      </w:r>
      <w:r>
        <w:rPr>
          <w:color w:val="231F20"/>
        </w:rPr>
        <w:t>de empleo</w:t>
      </w:r>
      <w:r>
        <w:rPr>
          <w:color w:val="231F20"/>
          <w:spacing w:val="-21"/>
        </w:rPr>
        <w:t> </w:t>
      </w:r>
      <w:r>
        <w:rPr>
          <w:color w:val="231F20"/>
        </w:rPr>
        <w:t>y</w:t>
      </w:r>
      <w:r>
        <w:rPr>
          <w:color w:val="231F20"/>
          <w:spacing w:val="-21"/>
        </w:rPr>
        <w:t> </w:t>
      </w:r>
      <w:r>
        <w:rPr>
          <w:color w:val="231F20"/>
        </w:rPr>
        <w:t>desarrollo</w:t>
      </w:r>
      <w:r>
        <w:rPr>
          <w:color w:val="231F20"/>
          <w:spacing w:val="-21"/>
        </w:rPr>
        <w:t> </w:t>
      </w:r>
      <w:r>
        <w:rPr>
          <w:color w:val="231F20"/>
        </w:rPr>
        <w:t>económico</w:t>
      </w:r>
      <w:r>
        <w:rPr>
          <w:color w:val="231F20"/>
          <w:spacing w:val="-21"/>
        </w:rPr>
        <w:t> </w:t>
      </w:r>
      <w:r>
        <w:rPr>
          <w:color w:val="231F20"/>
        </w:rPr>
        <w:t>y</w:t>
      </w:r>
      <w:r>
        <w:rPr>
          <w:color w:val="231F20"/>
          <w:spacing w:val="-21"/>
        </w:rPr>
        <w:t> </w:t>
      </w:r>
      <w:r>
        <w:rPr>
          <w:color w:val="231F20"/>
        </w:rPr>
        <w:t>social</w:t>
      </w:r>
      <w:r>
        <w:rPr>
          <w:color w:val="231F20"/>
          <w:spacing w:val="-21"/>
        </w:rPr>
        <w:t> </w:t>
      </w:r>
      <w:r>
        <w:rPr>
          <w:color w:val="231F20"/>
        </w:rPr>
        <w:t>para</w:t>
      </w:r>
      <w:r>
        <w:rPr>
          <w:color w:val="231F20"/>
          <w:spacing w:val="-21"/>
        </w:rPr>
        <w:t> </w:t>
      </w:r>
      <w:r>
        <w:rPr>
          <w:color w:val="231F20"/>
        </w:rPr>
        <w:t>sus</w:t>
      </w:r>
      <w:r>
        <w:rPr>
          <w:color w:val="231F20"/>
          <w:spacing w:val="-21"/>
        </w:rPr>
        <w:t> </w:t>
      </w:r>
      <w:r>
        <w:rPr>
          <w:color w:val="231F20"/>
        </w:rPr>
        <w:t>habitantes</w:t>
      </w:r>
      <w:r>
        <w:rPr>
          <w:color w:val="231F20"/>
          <w:spacing w:val="-21"/>
        </w:rPr>
        <w:t> </w:t>
      </w:r>
      <w:r>
        <w:rPr>
          <w:color w:val="231F20"/>
        </w:rPr>
        <w:t>en</w:t>
      </w:r>
      <w:r>
        <w:rPr>
          <w:color w:val="231F20"/>
          <w:spacing w:val="-21"/>
        </w:rPr>
        <w:t> </w:t>
      </w:r>
      <w:r>
        <w:rPr>
          <w:color w:val="231F20"/>
        </w:rPr>
        <w:t>medio</w:t>
      </w:r>
      <w:r>
        <w:rPr>
          <w:color w:val="231F20"/>
          <w:spacing w:val="-21"/>
        </w:rPr>
        <w:t> </w:t>
      </w:r>
      <w:r>
        <w:rPr>
          <w:color w:val="231F20"/>
        </w:rPr>
        <w:t>de</w:t>
      </w:r>
      <w:r>
        <w:rPr>
          <w:color w:val="231F20"/>
          <w:spacing w:val="-21"/>
        </w:rPr>
        <w:t> </w:t>
      </w:r>
      <w:r>
        <w:rPr>
          <w:color w:val="231F20"/>
        </w:rPr>
        <w:t>un</w:t>
      </w:r>
    </w:p>
    <w:p>
      <w:pPr>
        <w:spacing w:after="0" w:line="278" w:lineRule="auto"/>
        <w:jc w:val="both"/>
        <w:sectPr>
          <w:pgSz w:w="9640" w:h="13040"/>
          <w:pgMar w:header="689" w:footer="839" w:top="1220" w:bottom="1020" w:left="1300" w:right="1300"/>
        </w:sectPr>
      </w:pPr>
    </w:p>
    <w:p>
      <w:pPr>
        <w:pStyle w:val="BodyText"/>
        <w:rPr>
          <w:sz w:val="20"/>
        </w:rPr>
      </w:pPr>
    </w:p>
    <w:p>
      <w:pPr>
        <w:pStyle w:val="BodyText"/>
        <w:spacing w:before="1"/>
        <w:rPr>
          <w:sz w:val="16"/>
        </w:rPr>
      </w:pPr>
    </w:p>
    <w:p>
      <w:pPr>
        <w:pStyle w:val="BodyText"/>
        <w:spacing w:line="278" w:lineRule="auto" w:before="69"/>
        <w:ind w:left="117" w:right="115"/>
        <w:jc w:val="both"/>
      </w:pPr>
      <w:r>
        <w:rPr>
          <w:color w:val="231F20"/>
        </w:rPr>
        <w:t>clima</w:t>
      </w:r>
      <w:r>
        <w:rPr>
          <w:color w:val="231F20"/>
          <w:spacing w:val="-8"/>
        </w:rPr>
        <w:t> </w:t>
      </w:r>
      <w:r>
        <w:rPr>
          <w:color w:val="231F20"/>
        </w:rPr>
        <w:t>de</w:t>
      </w:r>
      <w:r>
        <w:rPr>
          <w:color w:val="231F20"/>
          <w:spacing w:val="-8"/>
        </w:rPr>
        <w:t> </w:t>
      </w:r>
      <w:r>
        <w:rPr>
          <w:color w:val="231F20"/>
        </w:rPr>
        <w:t>oportunidades</w:t>
      </w:r>
      <w:r>
        <w:rPr>
          <w:color w:val="231F20"/>
          <w:spacing w:val="-9"/>
        </w:rPr>
        <w:t> </w:t>
      </w:r>
      <w:r>
        <w:rPr>
          <w:color w:val="231F20"/>
        </w:rPr>
        <w:t>empresariales</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marco</w:t>
      </w:r>
      <w:r>
        <w:rPr>
          <w:color w:val="231F20"/>
          <w:spacing w:val="-8"/>
        </w:rPr>
        <w:t> </w:t>
      </w:r>
      <w:r>
        <w:rPr>
          <w:color w:val="231F20"/>
        </w:rPr>
        <w:t>de</w:t>
      </w:r>
      <w:r>
        <w:rPr>
          <w:color w:val="231F20"/>
          <w:spacing w:val="-8"/>
        </w:rPr>
        <w:t> </w:t>
      </w:r>
      <w:r>
        <w:rPr>
          <w:color w:val="231F20"/>
        </w:rPr>
        <w:t>libre</w:t>
      </w:r>
      <w:r>
        <w:rPr>
          <w:color w:val="231F20"/>
          <w:spacing w:val="-8"/>
        </w:rPr>
        <w:t> </w:t>
      </w:r>
      <w:r>
        <w:rPr>
          <w:color w:val="231F20"/>
        </w:rPr>
        <w:t>competencia. Quintana Roo será la puerta del Mundo </w:t>
      </w:r>
      <w:r>
        <w:rPr>
          <w:color w:val="231F20"/>
          <w:spacing w:val="-3"/>
        </w:rPr>
        <w:t>Maya </w:t>
      </w:r>
      <w:r>
        <w:rPr>
          <w:color w:val="231F20"/>
        </w:rPr>
        <w:t>y además consolidará el turismo multidestino entre el Caribe insular y el</w:t>
      </w:r>
      <w:r>
        <w:rPr>
          <w:color w:val="231F20"/>
          <w:spacing w:val="-13"/>
        </w:rPr>
        <w:t> </w:t>
      </w:r>
      <w:r>
        <w:rPr>
          <w:color w:val="231F20"/>
        </w:rPr>
        <w:t>continental.</w:t>
      </w:r>
    </w:p>
    <w:p>
      <w:pPr>
        <w:pStyle w:val="Heading5"/>
        <w:ind w:right="-4"/>
        <w:jc w:val="left"/>
      </w:pPr>
      <w:r>
        <w:rPr>
          <w:color w:val="231F20"/>
        </w:rPr>
        <w:t>Retos</w:t>
      </w:r>
    </w:p>
    <w:p>
      <w:pPr>
        <w:pStyle w:val="BodyText"/>
        <w:spacing w:before="116"/>
        <w:ind w:left="117" w:right="-4"/>
      </w:pPr>
      <w:r>
        <w:rPr>
          <w:color w:val="231F20"/>
        </w:rPr>
        <w:t>•Diseñar e impulsar una política de Estado en materia turística.</w:t>
      </w:r>
    </w:p>
    <w:p>
      <w:pPr>
        <w:pStyle w:val="BodyText"/>
        <w:spacing w:line="242" w:lineRule="auto" w:before="115"/>
        <w:ind w:left="230" w:right="-4" w:hanging="114"/>
      </w:pPr>
      <w:r>
        <w:rPr>
          <w:color w:val="231F20"/>
        </w:rPr>
        <w:t>•Consolidar la generación y difusión de la información que fortalezca al sector.</w:t>
      </w:r>
    </w:p>
    <w:p>
      <w:pPr>
        <w:pStyle w:val="BodyText"/>
        <w:spacing w:before="113"/>
        <w:ind w:left="117" w:right="-4"/>
      </w:pPr>
      <w:r>
        <w:rPr>
          <w:color w:val="231F20"/>
        </w:rPr>
        <w:t>•Impulsar la mejora regulatoria.</w:t>
      </w:r>
    </w:p>
    <w:p>
      <w:pPr>
        <w:pStyle w:val="BodyText"/>
        <w:spacing w:before="115"/>
        <w:ind w:left="117" w:right="-4"/>
      </w:pPr>
      <w:r>
        <w:rPr>
          <w:color w:val="231F20"/>
        </w:rPr>
        <w:t>•Modernizar y profesionalizar la administración pública del turismo.</w:t>
      </w:r>
    </w:p>
    <w:p>
      <w:pPr>
        <w:pStyle w:val="BodyText"/>
        <w:spacing w:before="115"/>
        <w:ind w:left="117" w:right="-4"/>
      </w:pPr>
      <w:r>
        <w:rPr>
          <w:color w:val="231F20"/>
        </w:rPr>
        <w:t>•Aprovechar las ventajas de la inserción a la globalidad.</w:t>
      </w:r>
    </w:p>
    <w:p>
      <w:pPr>
        <w:pStyle w:val="BodyText"/>
        <w:spacing w:before="185"/>
        <w:ind w:left="117" w:right="-4"/>
      </w:pPr>
      <w:r>
        <w:rPr>
          <w:color w:val="231F20"/>
        </w:rPr>
        <w:t>•Parametrizar la calidad de toda la industria.</w:t>
      </w:r>
    </w:p>
    <w:p>
      <w:pPr>
        <w:pStyle w:val="Heading5"/>
        <w:spacing w:before="156"/>
        <w:ind w:right="-4"/>
        <w:jc w:val="left"/>
      </w:pPr>
      <w:r>
        <w:rPr>
          <w:color w:val="231F20"/>
        </w:rPr>
        <w:t>Líneas estratégicas</w:t>
      </w:r>
    </w:p>
    <w:p>
      <w:pPr>
        <w:pStyle w:val="BodyText"/>
        <w:spacing w:line="242" w:lineRule="auto" w:before="116"/>
        <w:ind w:left="230" w:right="110" w:hanging="114"/>
      </w:pPr>
      <w:r>
        <w:rPr>
          <w:color w:val="231F20"/>
        </w:rPr>
        <w:t>•Desarrollo y modernización de la infraestructura turística en el marco del desarrollo sustentable.</w:t>
      </w:r>
    </w:p>
    <w:p>
      <w:pPr>
        <w:pStyle w:val="BodyText"/>
        <w:spacing w:line="242" w:lineRule="auto" w:before="113"/>
        <w:ind w:left="230" w:right="-4" w:hanging="114"/>
      </w:pPr>
      <w:r>
        <w:rPr>
          <w:color w:val="231F20"/>
        </w:rPr>
        <w:t>•Fortalecimiento de la cultura regional como fundamento del Caribe Mexicano.</w:t>
      </w:r>
    </w:p>
    <w:p>
      <w:pPr>
        <w:pStyle w:val="BodyText"/>
        <w:spacing w:line="242" w:lineRule="auto" w:before="113"/>
        <w:ind w:left="230" w:right="-4" w:hanging="114"/>
      </w:pPr>
      <w:r>
        <w:rPr>
          <w:color w:val="231F20"/>
        </w:rPr>
        <w:t>•Desarrollo de programas de capacitación de los recursos humanos turísticos.</w:t>
      </w:r>
    </w:p>
    <w:p>
      <w:pPr>
        <w:pStyle w:val="BodyText"/>
        <w:spacing w:before="113"/>
        <w:ind w:left="117" w:right="-4"/>
      </w:pPr>
      <w:r>
        <w:rPr>
          <w:color w:val="231F20"/>
        </w:rPr>
        <w:t>•Desarrollo de un sistema estratégico de información.</w:t>
      </w:r>
    </w:p>
    <w:p>
      <w:pPr>
        <w:pStyle w:val="BodyText"/>
        <w:spacing w:line="242" w:lineRule="auto" w:before="115"/>
        <w:ind w:left="230" w:right="-4" w:hanging="114"/>
      </w:pPr>
      <w:r>
        <w:rPr>
          <w:color w:val="231F20"/>
        </w:rPr>
        <w:t>•Promoción del incremento y la certificación de la calidad en materia turística del Estado.</w:t>
      </w:r>
    </w:p>
    <w:p>
      <w:pPr>
        <w:pStyle w:val="BodyText"/>
        <w:spacing w:line="242" w:lineRule="auto" w:before="113"/>
        <w:ind w:left="230" w:right="-4" w:hanging="114"/>
      </w:pPr>
      <w:r>
        <w:rPr>
          <w:color w:val="231F20"/>
        </w:rPr>
        <w:t>•Promoción de una mejor actuación gubernamental en cuestión de normatividad.</w:t>
      </w:r>
    </w:p>
    <w:p>
      <w:pPr>
        <w:pStyle w:val="BodyText"/>
        <w:spacing w:line="242" w:lineRule="auto" w:before="113"/>
        <w:ind w:left="230" w:right="115" w:hanging="114"/>
        <w:jc w:val="both"/>
      </w:pPr>
      <w:r>
        <w:rPr>
          <w:color w:val="231F20"/>
        </w:rPr>
        <w:t>•Consolidación e integración de corredores turísticos regionales</w:t>
      </w:r>
      <w:r>
        <w:rPr>
          <w:color w:val="231F20"/>
          <w:spacing w:val="-28"/>
        </w:rPr>
        <w:t> </w:t>
      </w:r>
      <w:r>
        <w:rPr>
          <w:color w:val="231F20"/>
        </w:rPr>
        <w:t>(Riviera Maya,</w:t>
      </w:r>
      <w:r>
        <w:rPr>
          <w:color w:val="231F20"/>
          <w:spacing w:val="-13"/>
        </w:rPr>
        <w:t> </w:t>
      </w:r>
      <w:r>
        <w:rPr>
          <w:color w:val="231F20"/>
        </w:rPr>
        <w:t>Costa</w:t>
      </w:r>
      <w:r>
        <w:rPr>
          <w:color w:val="231F20"/>
          <w:spacing w:val="-13"/>
        </w:rPr>
        <w:t> </w:t>
      </w:r>
      <w:r>
        <w:rPr>
          <w:color w:val="231F20"/>
          <w:spacing w:val="-3"/>
        </w:rPr>
        <w:t>Maya</w:t>
      </w:r>
      <w:r>
        <w:rPr>
          <w:color w:val="231F20"/>
          <w:spacing w:val="-13"/>
        </w:rPr>
        <w:t> </w:t>
      </w:r>
      <w:r>
        <w:rPr>
          <w:color w:val="231F20"/>
        </w:rPr>
        <w:t>y</w:t>
      </w:r>
      <w:r>
        <w:rPr>
          <w:color w:val="231F20"/>
          <w:spacing w:val="-13"/>
        </w:rPr>
        <w:t> </w:t>
      </w:r>
      <w:r>
        <w:rPr>
          <w:color w:val="231F20"/>
        </w:rPr>
        <w:t>Ecoarqueológico</w:t>
      </w:r>
      <w:r>
        <w:rPr>
          <w:color w:val="231F20"/>
          <w:spacing w:val="-13"/>
        </w:rPr>
        <w:t> </w:t>
      </w:r>
      <w:r>
        <w:rPr>
          <w:color w:val="231F20"/>
        </w:rPr>
        <w:t>del</w:t>
      </w:r>
      <w:r>
        <w:rPr>
          <w:color w:val="231F20"/>
          <w:spacing w:val="-13"/>
        </w:rPr>
        <w:t> </w:t>
      </w:r>
      <w:r>
        <w:rPr>
          <w:color w:val="231F20"/>
        </w:rPr>
        <w:t>Sur)</w:t>
      </w:r>
      <w:r>
        <w:rPr>
          <w:color w:val="231F20"/>
          <w:spacing w:val="-13"/>
        </w:rPr>
        <w:t> </w:t>
      </w:r>
      <w:r>
        <w:rPr>
          <w:color w:val="231F20"/>
        </w:rPr>
        <w:t>en</w:t>
      </w:r>
      <w:r>
        <w:rPr>
          <w:color w:val="231F20"/>
          <w:spacing w:val="-13"/>
        </w:rPr>
        <w:t> </w:t>
      </w:r>
      <w:r>
        <w:rPr>
          <w:color w:val="231F20"/>
        </w:rPr>
        <w:t>una</w:t>
      </w:r>
      <w:r>
        <w:rPr>
          <w:color w:val="231F20"/>
          <w:spacing w:val="-13"/>
        </w:rPr>
        <w:t> </w:t>
      </w:r>
      <w:r>
        <w:rPr>
          <w:color w:val="231F20"/>
        </w:rPr>
        <w:t>sola</w:t>
      </w:r>
      <w:r>
        <w:rPr>
          <w:color w:val="231F20"/>
          <w:spacing w:val="-13"/>
        </w:rPr>
        <w:t> </w:t>
      </w:r>
      <w:r>
        <w:rPr>
          <w:color w:val="231F20"/>
        </w:rPr>
        <w:t>imagen</w:t>
      </w:r>
      <w:r>
        <w:rPr>
          <w:color w:val="231F20"/>
          <w:spacing w:val="-13"/>
        </w:rPr>
        <w:t> </w:t>
      </w:r>
      <w:r>
        <w:rPr>
          <w:color w:val="231F20"/>
        </w:rPr>
        <w:t>destino “Caribe</w:t>
      </w:r>
      <w:r>
        <w:rPr>
          <w:color w:val="231F20"/>
          <w:spacing w:val="4"/>
        </w:rPr>
        <w:t> </w:t>
      </w:r>
      <w:r>
        <w:rPr>
          <w:color w:val="231F20"/>
          <w:spacing w:val="-4"/>
        </w:rPr>
        <w:t>Mexicano”.</w:t>
      </w:r>
    </w:p>
    <w:p>
      <w:pPr>
        <w:pStyle w:val="BodyText"/>
        <w:spacing w:line="242" w:lineRule="auto" w:before="113"/>
        <w:ind w:left="230" w:right="108" w:hanging="114"/>
      </w:pPr>
      <w:r>
        <w:rPr>
          <w:color w:val="231F20"/>
        </w:rPr>
        <w:t>•Diversificación</w:t>
      </w:r>
      <w:r>
        <w:rPr>
          <w:color w:val="231F20"/>
          <w:spacing w:val="-19"/>
        </w:rPr>
        <w:t> </w:t>
      </w:r>
      <w:r>
        <w:rPr>
          <w:color w:val="231F20"/>
        </w:rPr>
        <w:t>de</w:t>
      </w:r>
      <w:r>
        <w:rPr>
          <w:color w:val="231F20"/>
          <w:spacing w:val="-18"/>
        </w:rPr>
        <w:t> </w:t>
      </w:r>
      <w:r>
        <w:rPr>
          <w:color w:val="231F20"/>
        </w:rPr>
        <w:t>la</w:t>
      </w:r>
      <w:r>
        <w:rPr>
          <w:color w:val="231F20"/>
          <w:spacing w:val="-18"/>
        </w:rPr>
        <w:t> </w:t>
      </w:r>
      <w:r>
        <w:rPr>
          <w:color w:val="231F20"/>
        </w:rPr>
        <w:t>oferta</w:t>
      </w:r>
      <w:r>
        <w:rPr>
          <w:color w:val="231F20"/>
          <w:spacing w:val="-18"/>
        </w:rPr>
        <w:t> </w:t>
      </w:r>
      <w:r>
        <w:rPr>
          <w:color w:val="231F20"/>
        </w:rPr>
        <w:t>turística</w:t>
      </w:r>
      <w:r>
        <w:rPr>
          <w:color w:val="231F20"/>
          <w:spacing w:val="-18"/>
        </w:rPr>
        <w:t> </w:t>
      </w:r>
      <w:r>
        <w:rPr>
          <w:color w:val="231F20"/>
        </w:rPr>
        <w:t>a</w:t>
      </w:r>
      <w:r>
        <w:rPr>
          <w:color w:val="231F20"/>
          <w:spacing w:val="-18"/>
        </w:rPr>
        <w:t> </w:t>
      </w:r>
      <w:r>
        <w:rPr>
          <w:color w:val="231F20"/>
        </w:rPr>
        <w:t>partir</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ventajas</w:t>
      </w:r>
      <w:r>
        <w:rPr>
          <w:color w:val="231F20"/>
          <w:spacing w:val="-18"/>
        </w:rPr>
        <w:t> </w:t>
      </w:r>
      <w:r>
        <w:rPr>
          <w:color w:val="231F20"/>
        </w:rPr>
        <w:t>comparativas, fortaleciendo</w:t>
      </w:r>
      <w:r>
        <w:rPr>
          <w:color w:val="231F20"/>
          <w:spacing w:val="-19"/>
        </w:rPr>
        <w:t> </w:t>
      </w:r>
      <w:r>
        <w:rPr>
          <w:color w:val="231F20"/>
        </w:rPr>
        <w:t>una</w:t>
      </w:r>
      <w:r>
        <w:rPr>
          <w:color w:val="231F20"/>
          <w:spacing w:val="-19"/>
        </w:rPr>
        <w:t> </w:t>
      </w:r>
      <w:r>
        <w:rPr>
          <w:color w:val="231F20"/>
        </w:rPr>
        <w:t>posición</w:t>
      </w:r>
      <w:r>
        <w:rPr>
          <w:color w:val="231F20"/>
          <w:spacing w:val="-19"/>
        </w:rPr>
        <w:t> </w:t>
      </w:r>
      <w:r>
        <w:rPr>
          <w:color w:val="231F20"/>
        </w:rPr>
        <w:t>de</w:t>
      </w:r>
      <w:r>
        <w:rPr>
          <w:color w:val="231F20"/>
          <w:spacing w:val="-19"/>
        </w:rPr>
        <w:t> </w:t>
      </w:r>
      <w:r>
        <w:rPr>
          <w:color w:val="231F20"/>
        </w:rPr>
        <w:t>liderazgo</w:t>
      </w:r>
      <w:r>
        <w:rPr>
          <w:color w:val="231F20"/>
          <w:spacing w:val="-19"/>
        </w:rPr>
        <w:t> </w:t>
      </w:r>
      <w:r>
        <w:rPr>
          <w:color w:val="231F20"/>
        </w:rPr>
        <w:t>del</w:t>
      </w:r>
      <w:r>
        <w:rPr>
          <w:color w:val="231F20"/>
          <w:spacing w:val="-19"/>
        </w:rPr>
        <w:t> </w:t>
      </w:r>
      <w:r>
        <w:rPr>
          <w:color w:val="231F20"/>
        </w:rPr>
        <w:t>turismo</w:t>
      </w:r>
      <w:r>
        <w:rPr>
          <w:color w:val="231F20"/>
          <w:spacing w:val="-19"/>
        </w:rPr>
        <w:t> </w:t>
      </w:r>
      <w:r>
        <w:rPr>
          <w:color w:val="231F20"/>
        </w:rPr>
        <w:t>cultural</w:t>
      </w:r>
      <w:r>
        <w:rPr>
          <w:color w:val="231F20"/>
          <w:spacing w:val="-19"/>
        </w:rPr>
        <w:t> </w:t>
      </w:r>
      <w:r>
        <w:rPr>
          <w:color w:val="231F20"/>
        </w:rPr>
        <w:t>y</w:t>
      </w:r>
      <w:r>
        <w:rPr>
          <w:color w:val="231F20"/>
          <w:spacing w:val="-19"/>
        </w:rPr>
        <w:t> </w:t>
      </w:r>
      <w:r>
        <w:rPr>
          <w:color w:val="231F20"/>
        </w:rPr>
        <w:t>naturaleza.</w:t>
      </w:r>
    </w:p>
    <w:p>
      <w:pPr>
        <w:pStyle w:val="BodyText"/>
        <w:spacing w:line="307" w:lineRule="auto" w:before="113"/>
        <w:ind w:left="230" w:right="-4" w:hanging="114"/>
      </w:pPr>
      <w:r>
        <w:rPr>
          <w:color w:val="231F20"/>
        </w:rPr>
        <w:t>•Integración de cadenas productivas al sector turismo, privilegiando regiones con un mayor rezago económico en el Estado.</w:t>
      </w:r>
    </w:p>
    <w:p>
      <w:pPr>
        <w:spacing w:after="0" w:line="307" w:lineRule="auto"/>
        <w:sectPr>
          <w:pgSz w:w="9640" w:h="13040"/>
          <w:pgMar w:header="687" w:footer="833" w:top="880" w:bottom="1020" w:left="1300" w:right="1300"/>
        </w:sectPr>
      </w:pPr>
    </w:p>
    <w:p>
      <w:pPr>
        <w:pStyle w:val="BodyText"/>
        <w:spacing w:line="283" w:lineRule="auto" w:before="150"/>
        <w:ind w:left="117" w:right="114" w:firstLine="283"/>
        <w:jc w:val="both"/>
      </w:pPr>
      <w:r>
        <w:rPr>
          <w:color w:val="231F20"/>
        </w:rPr>
        <w:t>Es así que debemos considerar que la planificación del espacio turístico ordena y acondiciona el territorio que tiene posibilidades de desarrollo turístico basado en una infraestructura y en unos recursos turísticos para atender a la corriente turística que se desplaza hacia él. La planificación implica: poseer recursos turísticos, ordenar el territorio con su urbanización, establecer objetivos de la planeación y visualizar</w:t>
      </w:r>
      <w:r>
        <w:rPr>
          <w:color w:val="231F20"/>
          <w:spacing w:val="-32"/>
        </w:rPr>
        <w:t> </w:t>
      </w:r>
      <w:r>
        <w:rPr>
          <w:color w:val="231F20"/>
        </w:rPr>
        <w:t>un desarrollo</w:t>
      </w:r>
      <w:r>
        <w:rPr>
          <w:color w:val="231F20"/>
          <w:spacing w:val="-5"/>
        </w:rPr>
        <w:t> </w:t>
      </w:r>
      <w:r>
        <w:rPr>
          <w:color w:val="231F20"/>
        </w:rPr>
        <w:t>socioeconómico.</w:t>
      </w:r>
    </w:p>
    <w:p>
      <w:pPr>
        <w:pStyle w:val="Heading5"/>
        <w:spacing w:line="307" w:lineRule="auto" w:before="136"/>
        <w:ind w:right="115"/>
      </w:pPr>
      <w:r>
        <w:rPr>
          <w:color w:val="231F20"/>
        </w:rPr>
        <w:t>Vinculación academia-sector productivo (empresa) y gobierno</w:t>
      </w:r>
    </w:p>
    <w:p>
      <w:pPr>
        <w:pStyle w:val="BodyText"/>
        <w:spacing w:line="278" w:lineRule="auto" w:before="86"/>
        <w:ind w:left="117" w:right="115"/>
        <w:jc w:val="both"/>
      </w:pPr>
      <w:r>
        <w:rPr>
          <w:color w:val="231F20"/>
        </w:rPr>
        <w:t>En</w:t>
      </w:r>
      <w:r>
        <w:rPr>
          <w:color w:val="231F20"/>
          <w:spacing w:val="-12"/>
        </w:rPr>
        <w:t> </w:t>
      </w:r>
      <w:r>
        <w:rPr>
          <w:color w:val="231F20"/>
        </w:rPr>
        <w:t>el</w:t>
      </w:r>
      <w:r>
        <w:rPr>
          <w:color w:val="231F20"/>
          <w:spacing w:val="-12"/>
        </w:rPr>
        <w:t> </w:t>
      </w:r>
      <w:r>
        <w:rPr>
          <w:color w:val="231F20"/>
        </w:rPr>
        <w:t>transcurso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últimos</w:t>
      </w:r>
      <w:r>
        <w:rPr>
          <w:color w:val="231F20"/>
          <w:spacing w:val="-12"/>
        </w:rPr>
        <w:t> </w:t>
      </w:r>
      <w:r>
        <w:rPr>
          <w:color w:val="231F20"/>
        </w:rPr>
        <w:t>cinco</w:t>
      </w:r>
      <w:r>
        <w:rPr>
          <w:color w:val="231F20"/>
          <w:spacing w:val="-12"/>
        </w:rPr>
        <w:t> </w:t>
      </w:r>
      <w:r>
        <w:rPr>
          <w:color w:val="231F20"/>
        </w:rPr>
        <w:t>años</w:t>
      </w:r>
      <w:r>
        <w:rPr>
          <w:color w:val="231F20"/>
          <w:spacing w:val="-12"/>
        </w:rPr>
        <w:t> </w:t>
      </w:r>
      <w:r>
        <w:rPr>
          <w:color w:val="231F20"/>
        </w:rPr>
        <w:t>han</w:t>
      </w:r>
      <w:r>
        <w:rPr>
          <w:color w:val="231F20"/>
          <w:spacing w:val="-12"/>
        </w:rPr>
        <w:t> </w:t>
      </w:r>
      <w:r>
        <w:rPr>
          <w:color w:val="231F20"/>
        </w:rPr>
        <w:t>cobrado</w:t>
      </w:r>
      <w:r>
        <w:rPr>
          <w:color w:val="231F20"/>
          <w:spacing w:val="-12"/>
        </w:rPr>
        <w:t> </w:t>
      </w:r>
      <w:r>
        <w:rPr>
          <w:color w:val="231F20"/>
        </w:rPr>
        <w:t>gran</w:t>
      </w:r>
      <w:r>
        <w:rPr>
          <w:color w:val="231F20"/>
          <w:spacing w:val="-12"/>
        </w:rPr>
        <w:t> </w:t>
      </w:r>
      <w:r>
        <w:rPr>
          <w:color w:val="231F20"/>
        </w:rPr>
        <w:t>relevancia</w:t>
      </w:r>
      <w:r>
        <w:rPr>
          <w:color w:val="231F20"/>
          <w:spacing w:val="-12"/>
        </w:rPr>
        <w:t> </w:t>
      </w:r>
      <w:r>
        <w:rPr>
          <w:color w:val="231F20"/>
        </w:rPr>
        <w:t>las actividades que se desarrollan en las instituciones públicas de educación </w:t>
      </w:r>
      <w:r>
        <w:rPr>
          <w:color w:val="231F20"/>
          <w:spacing w:val="-3"/>
        </w:rPr>
        <w:t>superior, </w:t>
      </w:r>
      <w:r>
        <w:rPr>
          <w:color w:val="231F20"/>
        </w:rPr>
        <w:t>orientadas a estrechar los vínculos con los sectores social y productivo, dado que permiten captar con mayor nitidez las necesidades reales de la sociedad a la que sirven. Esta actitud ha permitido ampliar</w:t>
      </w:r>
      <w:r>
        <w:rPr>
          <w:color w:val="231F20"/>
          <w:spacing w:val="-11"/>
        </w:rPr>
        <w:t> </w:t>
      </w:r>
      <w:r>
        <w:rPr>
          <w:color w:val="231F20"/>
        </w:rPr>
        <w:t>la sensibilidad de las universidades públicas respecto a la dinámica de los acontecimientos económicos y sociales que se registran actualmente en nuestro</w:t>
      </w:r>
      <w:r>
        <w:rPr>
          <w:color w:val="231F20"/>
          <w:spacing w:val="-15"/>
        </w:rPr>
        <w:t> </w:t>
      </w:r>
      <w:r>
        <w:rPr>
          <w:color w:val="231F20"/>
        </w:rPr>
        <w:t>país</w:t>
      </w:r>
      <w:r>
        <w:rPr>
          <w:color w:val="231F20"/>
          <w:spacing w:val="-15"/>
        </w:rPr>
        <w:t> </w:t>
      </w:r>
      <w:r>
        <w:rPr>
          <w:color w:val="231F20"/>
        </w:rPr>
        <w:t>y</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mundo</w:t>
      </w:r>
      <w:r>
        <w:rPr>
          <w:color w:val="231F20"/>
          <w:spacing w:val="-15"/>
        </w:rPr>
        <w:t> </w:t>
      </w:r>
      <w:r>
        <w:rPr>
          <w:color w:val="231F20"/>
        </w:rPr>
        <w:t>entero.</w:t>
      </w:r>
      <w:r>
        <w:rPr>
          <w:color w:val="231F20"/>
          <w:spacing w:val="-15"/>
        </w:rPr>
        <w:t> </w:t>
      </w:r>
      <w:r>
        <w:rPr>
          <w:color w:val="231F20"/>
        </w:rPr>
        <w:t>Hoy</w:t>
      </w:r>
      <w:r>
        <w:rPr>
          <w:color w:val="231F20"/>
          <w:spacing w:val="-15"/>
        </w:rPr>
        <w:t> </w:t>
      </w:r>
      <w:r>
        <w:rPr>
          <w:color w:val="231F20"/>
        </w:rPr>
        <w:t>en</w:t>
      </w:r>
      <w:r>
        <w:rPr>
          <w:color w:val="231F20"/>
          <w:spacing w:val="-15"/>
        </w:rPr>
        <w:t> </w:t>
      </w:r>
      <w:r>
        <w:rPr>
          <w:color w:val="231F20"/>
        </w:rPr>
        <w:t>día,</w:t>
      </w:r>
      <w:r>
        <w:rPr>
          <w:color w:val="231F20"/>
          <w:spacing w:val="-15"/>
        </w:rPr>
        <w:t> </w:t>
      </w:r>
      <w:r>
        <w:rPr>
          <w:color w:val="231F20"/>
        </w:rPr>
        <w:t>casi</w:t>
      </w:r>
      <w:r>
        <w:rPr>
          <w:color w:val="231F20"/>
          <w:spacing w:val="-15"/>
        </w:rPr>
        <w:t> </w:t>
      </w:r>
      <w:r>
        <w:rPr>
          <w:color w:val="231F20"/>
        </w:rPr>
        <w:t>todas</w:t>
      </w:r>
      <w:r>
        <w:rPr>
          <w:color w:val="231F20"/>
          <w:spacing w:val="-15"/>
        </w:rPr>
        <w:t> </w:t>
      </w:r>
      <w:r>
        <w:rPr>
          <w:color w:val="231F20"/>
        </w:rPr>
        <w:t>las</w:t>
      </w:r>
      <w:r>
        <w:rPr>
          <w:color w:val="231F20"/>
          <w:spacing w:val="-15"/>
        </w:rPr>
        <w:t> </w:t>
      </w:r>
      <w:r>
        <w:rPr>
          <w:color w:val="231F20"/>
        </w:rPr>
        <w:t>universidades públicas realizan actividades de vinculación con el sector productivo mediante una gran diversidad de</w:t>
      </w:r>
      <w:r>
        <w:rPr>
          <w:color w:val="231F20"/>
          <w:spacing w:val="-21"/>
        </w:rPr>
        <w:t> </w:t>
      </w:r>
      <w:r>
        <w:rPr>
          <w:color w:val="231F20"/>
        </w:rPr>
        <w:t>modalidades.</w:t>
      </w:r>
    </w:p>
    <w:p>
      <w:pPr>
        <w:pStyle w:val="BodyText"/>
        <w:spacing w:line="278" w:lineRule="auto" w:before="57"/>
        <w:ind w:left="117" w:right="115" w:firstLine="283"/>
        <w:jc w:val="both"/>
      </w:pPr>
      <w:r>
        <w:rPr/>
        <w:t>Se  ha  generalizado  la  realización  de  diagnósticos   en   relación  con las necesidades de los sectores productivos y se ha mejorado significativamente</w:t>
      </w:r>
      <w:r>
        <w:rPr>
          <w:spacing w:val="-14"/>
        </w:rPr>
        <w:t> </w:t>
      </w:r>
      <w:r>
        <w:rPr/>
        <w:t>la</w:t>
      </w:r>
      <w:r>
        <w:rPr>
          <w:spacing w:val="-13"/>
        </w:rPr>
        <w:t> </w:t>
      </w:r>
      <w:r>
        <w:rPr/>
        <w:t>identificación</w:t>
      </w:r>
      <w:r>
        <w:rPr>
          <w:spacing w:val="-14"/>
        </w:rPr>
        <w:t> </w:t>
      </w:r>
      <w:r>
        <w:rPr/>
        <w:t>de</w:t>
      </w:r>
      <w:r>
        <w:rPr>
          <w:spacing w:val="-14"/>
        </w:rPr>
        <w:t> </w:t>
      </w:r>
      <w:r>
        <w:rPr/>
        <w:t>su</w:t>
      </w:r>
      <w:r>
        <w:rPr>
          <w:spacing w:val="-14"/>
        </w:rPr>
        <w:t> </w:t>
      </w:r>
      <w:r>
        <w:rPr/>
        <w:t>potencial</w:t>
      </w:r>
      <w:r>
        <w:rPr>
          <w:spacing w:val="-14"/>
        </w:rPr>
        <w:t> </w:t>
      </w:r>
      <w:r>
        <w:rPr/>
        <w:t>real</w:t>
      </w:r>
      <w:r>
        <w:rPr>
          <w:spacing w:val="-13"/>
        </w:rPr>
        <w:t> </w:t>
      </w:r>
      <w:r>
        <w:rPr/>
        <w:t>para</w:t>
      </w:r>
      <w:r>
        <w:rPr>
          <w:spacing w:val="-14"/>
        </w:rPr>
        <w:t> </w:t>
      </w:r>
      <w:r>
        <w:rPr/>
        <w:t>la</w:t>
      </w:r>
      <w:r>
        <w:rPr>
          <w:spacing w:val="-13"/>
        </w:rPr>
        <w:t> </w:t>
      </w:r>
      <w:r>
        <w:rPr/>
        <w:t>realización de proyectos de</w:t>
      </w:r>
      <w:r>
        <w:rPr>
          <w:spacing w:val="-18"/>
        </w:rPr>
        <w:t> </w:t>
      </w:r>
      <w:r>
        <w:rPr/>
        <w:t>vinculación.</w:t>
      </w:r>
    </w:p>
    <w:p>
      <w:pPr>
        <w:pStyle w:val="BodyText"/>
        <w:spacing w:line="278" w:lineRule="auto" w:before="57"/>
        <w:ind w:left="117" w:right="112" w:firstLine="283"/>
        <w:jc w:val="both"/>
      </w:pPr>
      <w:r>
        <w:rPr/>
        <w:t>El propio concepto de vinculación se ha modificado en los últimos años. Conforme las universidades públicas fueron adoptando la metodología de revisar sus misiones y formular y actualizar sus programas de desarrollo, se vieron en la necesidad de incorporar los puntos de vista de sectores estratégicos de la sociedad. En la medida en que dieron ese paso, las instituciones rebasaron la noción tradicional de la vinculación por la cual establecían un intercambio de servicios con  elementos externos a la universidad (como en el caso del servicio social o los convenios patrocinados) y aceptaron la participación de diferentes sectores de la sociedad en el diseño de sus  p</w:t>
      </w:r>
      <w:r>
        <w:rPr>
          <w:color w:val="231F20"/>
        </w:rPr>
        <w:t>rogramas.</w:t>
      </w:r>
    </w:p>
    <w:p>
      <w:pPr>
        <w:spacing w:after="0" w:line="278" w:lineRule="auto"/>
        <w:jc w:val="both"/>
        <w:sectPr>
          <w:pgSz w:w="9640" w:h="13040"/>
          <w:pgMar w:header="689" w:footer="839" w:top="1220" w:bottom="1020" w:left="1300" w:right="1300"/>
        </w:sectPr>
      </w:pPr>
    </w:p>
    <w:p>
      <w:pPr>
        <w:pStyle w:val="BodyText"/>
        <w:rPr>
          <w:sz w:val="20"/>
        </w:rPr>
      </w:pPr>
    </w:p>
    <w:p>
      <w:pPr>
        <w:pStyle w:val="BodyText"/>
        <w:spacing w:before="1"/>
        <w:rPr>
          <w:sz w:val="16"/>
        </w:rPr>
      </w:pPr>
    </w:p>
    <w:p>
      <w:pPr>
        <w:pStyle w:val="BodyText"/>
        <w:spacing w:line="278" w:lineRule="auto" w:before="69"/>
        <w:ind w:left="117" w:right="114" w:firstLine="283"/>
        <w:jc w:val="both"/>
      </w:pPr>
      <w:r>
        <w:rPr>
          <w:color w:val="231F20"/>
        </w:rPr>
        <w:t>Actualmente, universidades, institutos de investigación y</w:t>
      </w:r>
      <w:r>
        <w:rPr>
          <w:color w:val="231F20"/>
          <w:spacing w:val="-22"/>
        </w:rPr>
        <w:t> </w:t>
      </w:r>
      <w:r>
        <w:rPr>
          <w:color w:val="231F20"/>
        </w:rPr>
        <w:t>laboratorios públicos y privados juegan un papel fundamental para generar conocimiento</w:t>
      </w:r>
      <w:r>
        <w:rPr>
          <w:color w:val="231F20"/>
          <w:spacing w:val="-5"/>
        </w:rPr>
        <w:t> </w:t>
      </w:r>
      <w:r>
        <w:rPr>
          <w:color w:val="231F20"/>
        </w:rPr>
        <w:t>científico</w:t>
      </w:r>
      <w:r>
        <w:rPr>
          <w:color w:val="231F20"/>
          <w:spacing w:val="-5"/>
        </w:rPr>
        <w:t> </w:t>
      </w:r>
      <w:r>
        <w:rPr>
          <w:color w:val="231F20"/>
        </w:rPr>
        <w:t>y</w:t>
      </w:r>
      <w:r>
        <w:rPr>
          <w:color w:val="231F20"/>
          <w:spacing w:val="-5"/>
        </w:rPr>
        <w:t> </w:t>
      </w:r>
      <w:r>
        <w:rPr>
          <w:color w:val="231F20"/>
        </w:rPr>
        <w:t>tecnológico</w:t>
      </w:r>
      <w:r>
        <w:rPr>
          <w:color w:val="231F20"/>
          <w:spacing w:val="-5"/>
        </w:rPr>
        <w:t> </w:t>
      </w:r>
      <w:r>
        <w:rPr>
          <w:color w:val="231F20"/>
        </w:rPr>
        <w:t>que</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década</w:t>
      </w:r>
      <w:r>
        <w:rPr>
          <w:color w:val="231F20"/>
          <w:spacing w:val="-5"/>
        </w:rPr>
        <w:t> </w:t>
      </w:r>
      <w:r>
        <w:rPr>
          <w:color w:val="231F20"/>
        </w:rPr>
        <w:t>que</w:t>
      </w:r>
      <w:r>
        <w:rPr>
          <w:color w:val="231F20"/>
          <w:spacing w:val="-5"/>
        </w:rPr>
        <w:t> </w:t>
      </w:r>
      <w:r>
        <w:rPr>
          <w:color w:val="231F20"/>
        </w:rPr>
        <w:t>mencionamos no existía, y que idealmente debe traducirse en nuevas soluciones a los problemas de los clientes de un determinado mercado. Sin embargo, muchas de nuestras universidades no han contado con suficiente capacidad de investigación para ofrecer soluciones tecnológicas a los problemas de la</w:t>
      </w:r>
      <w:r>
        <w:rPr>
          <w:color w:val="231F20"/>
          <w:spacing w:val="-8"/>
        </w:rPr>
        <w:t> </w:t>
      </w:r>
      <w:r>
        <w:rPr>
          <w:color w:val="231F20"/>
        </w:rPr>
        <w:t>industria.</w:t>
      </w:r>
    </w:p>
    <w:p>
      <w:pPr>
        <w:pStyle w:val="BodyText"/>
        <w:spacing w:line="278" w:lineRule="auto" w:before="57"/>
        <w:ind w:left="117" w:right="115" w:firstLine="283"/>
        <w:jc w:val="both"/>
      </w:pPr>
      <w:r>
        <w:rPr>
          <w:color w:val="231F20"/>
        </w:rPr>
        <w:t>En el contexto internacional actual el conocimiento es el motor del desarrollo, pues constituye la base de las estructuras productivas y es el determinante de la competitividad de los países. </w:t>
      </w:r>
      <w:r>
        <w:rPr>
          <w:color w:val="231F20"/>
          <w:spacing w:val="-3"/>
        </w:rPr>
        <w:t>Para </w:t>
      </w:r>
      <w:r>
        <w:rPr>
          <w:color w:val="231F20"/>
        </w:rPr>
        <w:t>ello, se requiere de un vínculo eficaz entre el mundo educativo y el productivo. Sin embargo, bajo el marco conceptual de la triple hélice de Etzkowitz, es necesario incluir en la vinculación academia-industria al gobierno. En este modelo, la vinculación que se da entre estos tres componentes se </w:t>
      </w:r>
      <w:r>
        <w:rPr>
          <w:color w:val="231F20"/>
          <w:spacing w:val="-3"/>
        </w:rPr>
        <w:t>ve </w:t>
      </w:r>
      <w:r>
        <w:rPr>
          <w:color w:val="231F20"/>
        </w:rPr>
        <w:t>afectada por intercambios dinámicos que se van desarrollando en espiral.</w:t>
      </w:r>
    </w:p>
    <w:p>
      <w:pPr>
        <w:pStyle w:val="BodyText"/>
        <w:spacing w:line="278" w:lineRule="auto" w:before="57"/>
        <w:ind w:left="117" w:right="115" w:firstLine="283"/>
        <w:jc w:val="both"/>
      </w:pPr>
      <w:r>
        <w:rPr>
          <w:color w:val="231F20"/>
        </w:rPr>
        <w:t>El modelo de triple hélice establece a la universidad como</w:t>
      </w:r>
      <w:r>
        <w:rPr>
          <w:color w:val="231F20"/>
          <w:spacing w:val="-19"/>
        </w:rPr>
        <w:t> </w:t>
      </w:r>
      <w:r>
        <w:rPr>
          <w:color w:val="231F20"/>
        </w:rPr>
        <w:t>realizadora de actividades de investigación y desarrollo, a la industria como proveedora de demanda de los clientes sobre la base de sus actividades comerciales, a la investigación y al desarrollo para generar nuevas oportunidades de negocios y al gobierno como gestor de las condiciones políticas y al marco regulador apropiado para generar entornos de crecimiento. La integración de estos tres actores yace en el corazón del sistema de triple hélice. Cuando la vinculación es efectiva, se incrementa el traspaso de conocimientos y se aumenta la ventaja competitiva del desarrollo económico, </w:t>
      </w:r>
      <w:r>
        <w:rPr>
          <w:color w:val="231F20"/>
          <w:spacing w:val="-3"/>
        </w:rPr>
        <w:t>ya </w:t>
      </w:r>
      <w:r>
        <w:rPr>
          <w:color w:val="231F20"/>
        </w:rPr>
        <w:t>sea regional, nacional o internacional. Diversos estudios muestran que las interacciones entre las tres entidades suelen ser débiles o fallidas cuando cada una de ellas trabaja aisladamente, es </w:t>
      </w:r>
      <w:r>
        <w:rPr>
          <w:color w:val="231F20"/>
          <w:spacing w:val="-4"/>
        </w:rPr>
        <w:t>decir, </w:t>
      </w:r>
      <w:r>
        <w:rPr>
          <w:color w:val="231F20"/>
        </w:rPr>
        <w:t>la cooperación mutua es</w:t>
      </w:r>
      <w:r>
        <w:rPr>
          <w:color w:val="231F20"/>
          <w:spacing w:val="-3"/>
        </w:rPr>
        <w:t> </w:t>
      </w:r>
      <w:r>
        <w:rPr>
          <w:color w:val="231F20"/>
        </w:rPr>
        <w:t>necesaria.</w:t>
      </w:r>
    </w:p>
    <w:p>
      <w:pPr>
        <w:pStyle w:val="Heading5"/>
        <w:spacing w:before="171"/>
      </w:pPr>
      <w:r>
        <w:rPr>
          <w:color w:val="231F20"/>
        </w:rPr>
        <w:t>El modelo de la triple  hélice</w:t>
      </w:r>
    </w:p>
    <w:p>
      <w:pPr>
        <w:pStyle w:val="BodyText"/>
        <w:spacing w:line="278" w:lineRule="auto" w:before="156"/>
        <w:ind w:left="117" w:right="115"/>
        <w:jc w:val="both"/>
      </w:pPr>
      <w:r>
        <w:rPr>
          <w:color w:val="231F20"/>
        </w:rPr>
        <w:t>El estudio entre Estado, universidad y empresa es analizado como un modelo propuesto por Etzkowitz y Leydesdorff (1997), el cual pretende que la universidad sea creadora de conocimiento, que juega un papel</w:t>
      </w:r>
    </w:p>
    <w:p>
      <w:pPr>
        <w:spacing w:after="0" w:line="278" w:lineRule="auto"/>
        <w:jc w:val="both"/>
        <w:sectPr>
          <w:footerReference w:type="even" r:id="rId193"/>
          <w:footerReference w:type="default" r:id="rId194"/>
          <w:pgSz w:w="9640" w:h="13040"/>
          <w:pgMar w:footer="833" w:header="687" w:top="880" w:bottom="1020" w:left="1300" w:right="1300"/>
        </w:sectPr>
      </w:pPr>
    </w:p>
    <w:p>
      <w:pPr>
        <w:pStyle w:val="BodyText"/>
        <w:spacing w:line="278" w:lineRule="auto" w:before="150"/>
        <w:ind w:left="117" w:right="115"/>
        <w:jc w:val="both"/>
      </w:pPr>
      <w:r>
        <w:rPr>
          <w:color w:val="231F20"/>
        </w:rPr>
        <w:t>primordial entre la relación empresa y gobierno, y cómo éstos se desarrollan  para crear innovación en las organizaciones como fuente   de creación del conocimiento. Este modelo es un proceso intelectual orientado a visualizar la evolución de las relaciones entre universidad- sociedad </w:t>
      </w:r>
      <w:r>
        <w:rPr>
          <w:color w:val="231F20"/>
          <w:spacing w:val="-10"/>
        </w:rPr>
        <w:t>y, </w:t>
      </w:r>
      <w:r>
        <w:rPr>
          <w:color w:val="231F20"/>
        </w:rPr>
        <w:t>por otro lado, caracterizado por la intervención de la universidad en los procesos económicos y</w:t>
      </w:r>
      <w:r>
        <w:rPr>
          <w:color w:val="231F20"/>
          <w:spacing w:val="-19"/>
        </w:rPr>
        <w:t> </w:t>
      </w:r>
      <w:r>
        <w:rPr>
          <w:color w:val="231F20"/>
        </w:rPr>
        <w:t>sociales.</w:t>
      </w:r>
    </w:p>
    <w:p>
      <w:pPr>
        <w:pStyle w:val="BodyText"/>
        <w:spacing w:line="278" w:lineRule="auto" w:before="57"/>
        <w:ind w:left="117" w:right="114" w:firstLine="283"/>
        <w:jc w:val="both"/>
      </w:pPr>
      <w:r>
        <w:rPr>
          <w:color w:val="231F20"/>
        </w:rPr>
        <w:t>El </w:t>
      </w:r>
      <w:r>
        <w:rPr>
          <w:color w:val="231F20"/>
          <w:spacing w:val="-3"/>
        </w:rPr>
        <w:t>modelo </w:t>
      </w:r>
      <w:r>
        <w:rPr>
          <w:color w:val="231F20"/>
        </w:rPr>
        <w:t>de la </w:t>
      </w:r>
      <w:r>
        <w:rPr>
          <w:color w:val="231F20"/>
          <w:spacing w:val="-3"/>
        </w:rPr>
        <w:t>triple hélice </w:t>
      </w:r>
      <w:r>
        <w:rPr>
          <w:color w:val="231F20"/>
        </w:rPr>
        <w:t>y sus </w:t>
      </w:r>
      <w:r>
        <w:rPr>
          <w:color w:val="231F20"/>
          <w:spacing w:val="-3"/>
        </w:rPr>
        <w:t>implicaciones </w:t>
      </w:r>
      <w:r>
        <w:rPr>
          <w:color w:val="231F20"/>
        </w:rPr>
        <w:t>han </w:t>
      </w:r>
      <w:r>
        <w:rPr>
          <w:color w:val="231F20"/>
          <w:spacing w:val="-3"/>
        </w:rPr>
        <w:t>recibido </w:t>
      </w:r>
      <w:r>
        <w:rPr>
          <w:color w:val="231F20"/>
          <w:spacing w:val="-4"/>
        </w:rPr>
        <w:t>gran </w:t>
      </w:r>
      <w:r>
        <w:rPr>
          <w:color w:val="231F20"/>
          <w:spacing w:val="-3"/>
        </w:rPr>
        <w:t>atención </w:t>
      </w:r>
      <w:r>
        <w:rPr>
          <w:color w:val="231F20"/>
        </w:rPr>
        <w:t>en el </w:t>
      </w:r>
      <w:r>
        <w:rPr>
          <w:color w:val="231F20"/>
          <w:spacing w:val="-3"/>
        </w:rPr>
        <w:t>mundo occidental como </w:t>
      </w:r>
      <w:r>
        <w:rPr>
          <w:color w:val="231F20"/>
        </w:rPr>
        <w:t>un </w:t>
      </w:r>
      <w:r>
        <w:rPr>
          <w:color w:val="231F20"/>
          <w:spacing w:val="-3"/>
        </w:rPr>
        <w:t>medio </w:t>
      </w:r>
      <w:r>
        <w:rPr>
          <w:color w:val="231F20"/>
          <w:spacing w:val="-4"/>
        </w:rPr>
        <w:t>para </w:t>
      </w:r>
      <w:r>
        <w:rPr>
          <w:color w:val="231F20"/>
          <w:spacing w:val="-3"/>
        </w:rPr>
        <w:t>fomentar las </w:t>
      </w:r>
      <w:r>
        <w:rPr>
          <w:color w:val="231F20"/>
          <w:spacing w:val="-4"/>
        </w:rPr>
        <w:t>innovaciones </w:t>
      </w:r>
      <w:r>
        <w:rPr>
          <w:color w:val="231F20"/>
        </w:rPr>
        <w:t>y el </w:t>
      </w:r>
      <w:r>
        <w:rPr>
          <w:color w:val="231F20"/>
          <w:spacing w:val="-4"/>
        </w:rPr>
        <w:t>crecimiento, </w:t>
      </w:r>
      <w:r>
        <w:rPr>
          <w:color w:val="231F20"/>
        </w:rPr>
        <w:t>lo </w:t>
      </w:r>
      <w:r>
        <w:rPr>
          <w:color w:val="231F20"/>
          <w:spacing w:val="-3"/>
        </w:rPr>
        <w:t>cual implica tener </w:t>
      </w:r>
      <w:r>
        <w:rPr>
          <w:color w:val="231F20"/>
        </w:rPr>
        <w:t>un </w:t>
      </w:r>
      <w:r>
        <w:rPr>
          <w:color w:val="231F20"/>
          <w:spacing w:val="-3"/>
        </w:rPr>
        <w:t>clima </w:t>
      </w:r>
      <w:r>
        <w:rPr>
          <w:color w:val="231F20"/>
        </w:rPr>
        <w:t>y </w:t>
      </w:r>
      <w:r>
        <w:rPr>
          <w:color w:val="231F20"/>
          <w:spacing w:val="-3"/>
        </w:rPr>
        <w:t>ciertas actitudes </w:t>
      </w:r>
      <w:r>
        <w:rPr>
          <w:color w:val="231F20"/>
        </w:rPr>
        <w:t>que </w:t>
      </w:r>
      <w:r>
        <w:rPr>
          <w:color w:val="231F20"/>
          <w:spacing w:val="-3"/>
        </w:rPr>
        <w:t>permitan </w:t>
      </w:r>
      <w:r>
        <w:rPr>
          <w:color w:val="231F20"/>
        </w:rPr>
        <w:t>la </w:t>
      </w:r>
      <w:r>
        <w:rPr>
          <w:color w:val="231F20"/>
          <w:spacing w:val="-3"/>
        </w:rPr>
        <w:t>coordinación entre </w:t>
      </w:r>
      <w:r>
        <w:rPr>
          <w:color w:val="231F20"/>
        </w:rPr>
        <w:t>las </w:t>
      </w:r>
      <w:r>
        <w:rPr>
          <w:color w:val="231F20"/>
          <w:spacing w:val="-3"/>
        </w:rPr>
        <w:t>partes </w:t>
      </w:r>
      <w:r>
        <w:rPr>
          <w:color w:val="231F20"/>
          <w:spacing w:val="-4"/>
        </w:rPr>
        <w:t>involucradas para </w:t>
      </w:r>
      <w:r>
        <w:rPr>
          <w:color w:val="231F20"/>
          <w:spacing w:val="-3"/>
        </w:rPr>
        <w:t>crear </w:t>
      </w:r>
      <w:r>
        <w:rPr>
          <w:color w:val="231F20"/>
        </w:rPr>
        <w:t>un </w:t>
      </w:r>
      <w:r>
        <w:rPr>
          <w:color w:val="231F20"/>
          <w:spacing w:val="-3"/>
        </w:rPr>
        <w:t>ambiente </w:t>
      </w:r>
      <w:r>
        <w:rPr>
          <w:color w:val="231F20"/>
        </w:rPr>
        <w:t>de </w:t>
      </w:r>
      <w:r>
        <w:rPr>
          <w:color w:val="231F20"/>
          <w:spacing w:val="-4"/>
        </w:rPr>
        <w:t>innovación; </w:t>
      </w:r>
      <w:r>
        <w:rPr>
          <w:color w:val="231F20"/>
          <w:spacing w:val="-3"/>
        </w:rPr>
        <w:t>este tipo </w:t>
      </w:r>
      <w:r>
        <w:rPr>
          <w:color w:val="231F20"/>
        </w:rPr>
        <w:t>de </w:t>
      </w:r>
      <w:r>
        <w:rPr>
          <w:color w:val="231F20"/>
          <w:spacing w:val="-4"/>
        </w:rPr>
        <w:t>actividad </w:t>
      </w:r>
      <w:r>
        <w:rPr>
          <w:color w:val="231F20"/>
        </w:rPr>
        <w:t>se ha </w:t>
      </w:r>
      <w:r>
        <w:rPr>
          <w:color w:val="231F20"/>
          <w:spacing w:val="-4"/>
        </w:rPr>
        <w:t>desarrollado </w:t>
      </w:r>
      <w:r>
        <w:rPr>
          <w:color w:val="231F20"/>
        </w:rPr>
        <w:t>en </w:t>
      </w:r>
      <w:r>
        <w:rPr>
          <w:color w:val="231F20"/>
          <w:spacing w:val="-3"/>
        </w:rPr>
        <w:t>economías emergentes, como </w:t>
      </w:r>
      <w:r>
        <w:rPr>
          <w:color w:val="231F20"/>
        </w:rPr>
        <w:t>en el sur de </w:t>
      </w:r>
      <w:r>
        <w:rPr>
          <w:color w:val="231F20"/>
          <w:spacing w:val="-3"/>
        </w:rPr>
        <w:t>África, Asia </w:t>
      </w:r>
      <w:r>
        <w:rPr>
          <w:color w:val="231F20"/>
        </w:rPr>
        <w:t>y </w:t>
      </w:r>
      <w:r>
        <w:rPr>
          <w:color w:val="231F20"/>
          <w:spacing w:val="-3"/>
        </w:rPr>
        <w:t>América Latina. Este modelo permite </w:t>
      </w:r>
      <w:r>
        <w:rPr>
          <w:color w:val="231F20"/>
        </w:rPr>
        <w:t>una </w:t>
      </w:r>
      <w:r>
        <w:rPr>
          <w:color w:val="231F20"/>
          <w:spacing w:val="-3"/>
        </w:rPr>
        <w:t>vinculación entre disciplinas </w:t>
      </w:r>
      <w:r>
        <w:rPr>
          <w:color w:val="231F20"/>
        </w:rPr>
        <w:t>y </w:t>
      </w:r>
      <w:r>
        <w:rPr>
          <w:color w:val="231F20"/>
          <w:spacing w:val="-4"/>
        </w:rPr>
        <w:t>conocimientos, </w:t>
      </w:r>
      <w:r>
        <w:rPr>
          <w:color w:val="231F20"/>
          <w:spacing w:val="-3"/>
        </w:rPr>
        <w:t>donde </w:t>
      </w:r>
      <w:r>
        <w:rPr>
          <w:color w:val="231F20"/>
        </w:rPr>
        <w:t>la </w:t>
      </w:r>
      <w:r>
        <w:rPr>
          <w:color w:val="231F20"/>
          <w:spacing w:val="-4"/>
        </w:rPr>
        <w:t>universidad </w:t>
      </w:r>
      <w:r>
        <w:rPr>
          <w:color w:val="231F20"/>
          <w:spacing w:val="-3"/>
        </w:rPr>
        <w:t>tiene </w:t>
      </w:r>
      <w:r>
        <w:rPr>
          <w:color w:val="231F20"/>
        </w:rPr>
        <w:t>un </w:t>
      </w:r>
      <w:r>
        <w:rPr>
          <w:color w:val="231F20"/>
          <w:spacing w:val="-3"/>
        </w:rPr>
        <w:t>papel </w:t>
      </w:r>
      <w:r>
        <w:rPr>
          <w:color w:val="231F20"/>
          <w:spacing w:val="-4"/>
        </w:rPr>
        <w:t>estratégico </w:t>
      </w:r>
      <w:r>
        <w:rPr>
          <w:color w:val="231F20"/>
        </w:rPr>
        <w:t>y es la </w:t>
      </w:r>
      <w:r>
        <w:rPr>
          <w:color w:val="231F20"/>
          <w:spacing w:val="-3"/>
        </w:rPr>
        <w:t>base </w:t>
      </w:r>
      <w:r>
        <w:rPr>
          <w:color w:val="231F20"/>
          <w:spacing w:val="-4"/>
        </w:rPr>
        <w:t>para generar </w:t>
      </w:r>
      <w:r>
        <w:rPr>
          <w:color w:val="231F20"/>
        </w:rPr>
        <w:t>las </w:t>
      </w:r>
      <w:r>
        <w:rPr>
          <w:color w:val="231F20"/>
          <w:spacing w:val="-3"/>
        </w:rPr>
        <w:t>relaciones </w:t>
      </w:r>
      <w:r>
        <w:rPr>
          <w:color w:val="231F20"/>
        </w:rPr>
        <w:t>con la </w:t>
      </w:r>
      <w:r>
        <w:rPr>
          <w:color w:val="231F20"/>
          <w:spacing w:val="-4"/>
        </w:rPr>
        <w:t>empresa.</w:t>
      </w:r>
    </w:p>
    <w:p>
      <w:pPr>
        <w:pStyle w:val="BodyText"/>
        <w:spacing w:line="278" w:lineRule="auto" w:before="57"/>
        <w:ind w:left="117" w:right="116" w:firstLine="283"/>
        <w:jc w:val="both"/>
      </w:pPr>
      <w:r>
        <w:rPr>
          <w:color w:val="231F20"/>
        </w:rPr>
        <w:t>El </w:t>
      </w:r>
      <w:r>
        <w:rPr>
          <w:color w:val="231F20"/>
          <w:spacing w:val="-3"/>
        </w:rPr>
        <w:t>desarrollo </w:t>
      </w:r>
      <w:r>
        <w:rPr>
          <w:color w:val="231F20"/>
        </w:rPr>
        <w:t>de </w:t>
      </w:r>
      <w:r>
        <w:rPr>
          <w:color w:val="231F20"/>
          <w:spacing w:val="-3"/>
        </w:rPr>
        <w:t>estas relaciones </w:t>
      </w:r>
      <w:r>
        <w:rPr>
          <w:color w:val="231F20"/>
        </w:rPr>
        <w:t>se han </w:t>
      </w:r>
      <w:r>
        <w:rPr>
          <w:color w:val="231F20"/>
          <w:spacing w:val="-3"/>
        </w:rPr>
        <w:t>discutido ampliamente en </w:t>
      </w:r>
      <w:r>
        <w:rPr>
          <w:color w:val="231F20"/>
          <w:spacing w:val="-4"/>
        </w:rPr>
        <w:t>diferentes </w:t>
      </w:r>
      <w:r>
        <w:rPr>
          <w:color w:val="231F20"/>
          <w:spacing w:val="-3"/>
        </w:rPr>
        <w:t>tipos </w:t>
      </w:r>
      <w:r>
        <w:rPr>
          <w:color w:val="231F20"/>
        </w:rPr>
        <w:t>de </w:t>
      </w:r>
      <w:r>
        <w:rPr>
          <w:color w:val="231F20"/>
          <w:spacing w:val="-4"/>
        </w:rPr>
        <w:t>investigaciones </w:t>
      </w:r>
      <w:r>
        <w:rPr>
          <w:color w:val="231F20"/>
        </w:rPr>
        <w:t>que  </w:t>
      </w:r>
      <w:r>
        <w:rPr>
          <w:color w:val="231F20"/>
          <w:spacing w:val="-4"/>
        </w:rPr>
        <w:t>pretenden  tratar  </w:t>
      </w:r>
      <w:r>
        <w:rPr>
          <w:color w:val="231F20"/>
        </w:rPr>
        <w:t>de  </w:t>
      </w:r>
      <w:r>
        <w:rPr>
          <w:color w:val="231F20"/>
          <w:spacing w:val="-4"/>
        </w:rPr>
        <w:t>desarrollar </w:t>
      </w:r>
      <w:r>
        <w:rPr>
          <w:color w:val="231F20"/>
        </w:rPr>
        <w:t>las  </w:t>
      </w:r>
      <w:r>
        <w:rPr>
          <w:color w:val="231F20"/>
          <w:spacing w:val="-3"/>
        </w:rPr>
        <w:t>acciones  </w:t>
      </w:r>
      <w:r>
        <w:rPr>
          <w:color w:val="231F20"/>
          <w:spacing w:val="-4"/>
        </w:rPr>
        <w:t>correspondientes   </w:t>
      </w:r>
      <w:r>
        <w:rPr>
          <w:color w:val="231F20"/>
          <w:spacing w:val="-3"/>
        </w:rPr>
        <w:t>entre   gobierno,   empresa,   </w:t>
      </w:r>
      <w:r>
        <w:rPr>
          <w:color w:val="231F20"/>
          <w:spacing w:val="-4"/>
        </w:rPr>
        <w:t>universidad. </w:t>
      </w:r>
      <w:r>
        <w:rPr>
          <w:color w:val="231F20"/>
        </w:rPr>
        <w:t>El </w:t>
      </w:r>
      <w:r>
        <w:rPr>
          <w:color w:val="231F20"/>
          <w:spacing w:val="-3"/>
        </w:rPr>
        <w:t>modelo </w:t>
      </w:r>
      <w:r>
        <w:rPr>
          <w:color w:val="231F20"/>
          <w:spacing w:val="-4"/>
        </w:rPr>
        <w:t>propuesto </w:t>
      </w:r>
      <w:r>
        <w:rPr>
          <w:color w:val="231F20"/>
        </w:rPr>
        <w:t>por </w:t>
      </w:r>
      <w:r>
        <w:rPr>
          <w:color w:val="231F20"/>
          <w:spacing w:val="-4"/>
        </w:rPr>
        <w:t>Etzkowitz </w:t>
      </w:r>
      <w:r>
        <w:rPr>
          <w:color w:val="231F20"/>
        </w:rPr>
        <w:t>y </w:t>
      </w:r>
      <w:r>
        <w:rPr>
          <w:color w:val="231F20"/>
          <w:spacing w:val="-4"/>
        </w:rPr>
        <w:t>Leydesdorff </w:t>
      </w:r>
      <w:r>
        <w:rPr>
          <w:color w:val="231F20"/>
          <w:spacing w:val="-3"/>
        </w:rPr>
        <w:t>(2000) propone una </w:t>
      </w:r>
      <w:r>
        <w:rPr>
          <w:color w:val="231F20"/>
          <w:spacing w:val="-4"/>
        </w:rPr>
        <w:t>gradual </w:t>
      </w:r>
      <w:r>
        <w:rPr>
          <w:color w:val="231F20"/>
          <w:spacing w:val="-3"/>
        </w:rPr>
        <w:t>disminución </w:t>
      </w:r>
      <w:r>
        <w:rPr>
          <w:color w:val="231F20"/>
        </w:rPr>
        <w:t>de las </w:t>
      </w:r>
      <w:r>
        <w:rPr>
          <w:color w:val="231F20"/>
          <w:spacing w:val="-4"/>
        </w:rPr>
        <w:t>diferencias </w:t>
      </w:r>
      <w:r>
        <w:rPr>
          <w:color w:val="231F20"/>
          <w:spacing w:val="-3"/>
        </w:rPr>
        <w:t>entre disciplinas </w:t>
      </w:r>
      <w:r>
        <w:rPr>
          <w:color w:val="231F20"/>
        </w:rPr>
        <w:t>y </w:t>
      </w:r>
      <w:r>
        <w:rPr>
          <w:color w:val="231F20"/>
          <w:spacing w:val="-3"/>
        </w:rPr>
        <w:t>entre </w:t>
      </w:r>
      <w:r>
        <w:rPr>
          <w:color w:val="231F20"/>
          <w:spacing w:val="-4"/>
        </w:rPr>
        <w:t>distintos </w:t>
      </w:r>
      <w:r>
        <w:rPr>
          <w:color w:val="231F20"/>
          <w:spacing w:val="-3"/>
        </w:rPr>
        <w:t>tipos </w:t>
      </w:r>
      <w:r>
        <w:rPr>
          <w:color w:val="231F20"/>
        </w:rPr>
        <w:t>de </w:t>
      </w:r>
      <w:r>
        <w:rPr>
          <w:color w:val="231F20"/>
          <w:spacing w:val="-3"/>
        </w:rPr>
        <w:t>conocimientos, </w:t>
      </w:r>
      <w:r>
        <w:rPr>
          <w:color w:val="231F20"/>
        </w:rPr>
        <w:t>así </w:t>
      </w:r>
      <w:r>
        <w:rPr>
          <w:color w:val="231F20"/>
          <w:spacing w:val="-3"/>
        </w:rPr>
        <w:t>como entre </w:t>
      </w:r>
      <w:r>
        <w:rPr>
          <w:color w:val="231F20"/>
        </w:rPr>
        <w:t>las </w:t>
      </w:r>
      <w:r>
        <w:rPr>
          <w:color w:val="231F20"/>
          <w:spacing w:val="-4"/>
        </w:rPr>
        <w:t>diversas </w:t>
      </w:r>
      <w:r>
        <w:rPr>
          <w:color w:val="231F20"/>
          <w:spacing w:val="-3"/>
        </w:rPr>
        <w:t>instancias </w:t>
      </w:r>
      <w:r>
        <w:rPr>
          <w:color w:val="231F20"/>
          <w:spacing w:val="-4"/>
        </w:rPr>
        <w:t>relacionadas </w:t>
      </w:r>
      <w:r>
        <w:rPr>
          <w:color w:val="231F20"/>
        </w:rPr>
        <w:t>con la </w:t>
      </w:r>
      <w:r>
        <w:rPr>
          <w:color w:val="231F20"/>
          <w:spacing w:val="-3"/>
        </w:rPr>
        <w:t>vinculación entre </w:t>
      </w:r>
      <w:r>
        <w:rPr>
          <w:color w:val="231F20"/>
        </w:rPr>
        <w:t>la </w:t>
      </w:r>
      <w:r>
        <w:rPr>
          <w:color w:val="231F20"/>
          <w:spacing w:val="-4"/>
        </w:rPr>
        <w:t>universidad, </w:t>
      </w:r>
      <w:r>
        <w:rPr>
          <w:color w:val="231F20"/>
        </w:rPr>
        <w:t>la </w:t>
      </w:r>
      <w:r>
        <w:rPr>
          <w:color w:val="231F20"/>
          <w:spacing w:val="-3"/>
        </w:rPr>
        <w:t>empresa </w:t>
      </w:r>
      <w:r>
        <w:rPr>
          <w:color w:val="231F20"/>
        </w:rPr>
        <w:t>y el </w:t>
      </w:r>
      <w:r>
        <w:rPr>
          <w:color w:val="231F20"/>
          <w:spacing w:val="-3"/>
        </w:rPr>
        <w:t>gobierno, que permite </w:t>
      </w:r>
      <w:r>
        <w:rPr>
          <w:color w:val="231F20"/>
        </w:rPr>
        <w:t>el </w:t>
      </w:r>
      <w:r>
        <w:rPr>
          <w:color w:val="231F20"/>
          <w:spacing w:val="-3"/>
        </w:rPr>
        <w:t>análisis desde </w:t>
      </w:r>
      <w:r>
        <w:rPr>
          <w:color w:val="231F20"/>
        </w:rPr>
        <w:t>la </w:t>
      </w:r>
      <w:r>
        <w:rPr>
          <w:color w:val="231F20"/>
          <w:spacing w:val="-3"/>
        </w:rPr>
        <w:t>óptica particular </w:t>
      </w:r>
      <w:r>
        <w:rPr>
          <w:color w:val="231F20"/>
        </w:rPr>
        <w:t>de </w:t>
      </w:r>
      <w:r>
        <w:rPr>
          <w:color w:val="231F20"/>
          <w:spacing w:val="-3"/>
        </w:rPr>
        <w:t>cada caso, </w:t>
      </w:r>
      <w:r>
        <w:rPr>
          <w:color w:val="231F20"/>
        </w:rPr>
        <w:t>por </w:t>
      </w:r>
      <w:r>
        <w:rPr>
          <w:color w:val="231F20"/>
          <w:spacing w:val="-3"/>
        </w:rPr>
        <w:t>pares </w:t>
      </w:r>
      <w:r>
        <w:rPr>
          <w:color w:val="231F20"/>
        </w:rPr>
        <w:t>o </w:t>
      </w:r>
      <w:r>
        <w:rPr>
          <w:color w:val="231F20"/>
          <w:spacing w:val="-3"/>
        </w:rPr>
        <w:t>bien </w:t>
      </w:r>
      <w:r>
        <w:rPr>
          <w:color w:val="231F20"/>
        </w:rPr>
        <w:t>en una </w:t>
      </w:r>
      <w:r>
        <w:rPr>
          <w:color w:val="231F20"/>
          <w:spacing w:val="-3"/>
        </w:rPr>
        <w:t>forma </w:t>
      </w:r>
      <w:r>
        <w:rPr>
          <w:color w:val="231F20"/>
          <w:spacing w:val="-4"/>
        </w:rPr>
        <w:t>integral.</w:t>
      </w:r>
    </w:p>
    <w:p>
      <w:pPr>
        <w:pStyle w:val="BodyText"/>
        <w:spacing w:line="278" w:lineRule="auto" w:before="57"/>
        <w:ind w:left="117" w:right="115" w:firstLine="283"/>
        <w:jc w:val="both"/>
      </w:pPr>
      <w:r>
        <w:rPr>
          <w:color w:val="231F20"/>
        </w:rPr>
        <w:t>Uno</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objetivos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triple</w:t>
      </w:r>
      <w:r>
        <w:rPr>
          <w:color w:val="231F20"/>
          <w:spacing w:val="-14"/>
        </w:rPr>
        <w:t> </w:t>
      </w:r>
      <w:r>
        <w:rPr>
          <w:color w:val="231F20"/>
        </w:rPr>
        <w:t>hélice</w:t>
      </w:r>
      <w:r>
        <w:rPr>
          <w:color w:val="231F20"/>
          <w:spacing w:val="-14"/>
        </w:rPr>
        <w:t> </w:t>
      </w:r>
      <w:r>
        <w:rPr>
          <w:color w:val="231F20"/>
        </w:rPr>
        <w:t>es</w:t>
      </w:r>
      <w:r>
        <w:rPr>
          <w:color w:val="231F20"/>
          <w:spacing w:val="-14"/>
        </w:rPr>
        <w:t> </w:t>
      </w:r>
      <w:r>
        <w:rPr>
          <w:color w:val="231F20"/>
        </w:rPr>
        <w:t>la</w:t>
      </w:r>
      <w:r>
        <w:rPr>
          <w:color w:val="231F20"/>
          <w:spacing w:val="-14"/>
        </w:rPr>
        <w:t> </w:t>
      </w:r>
      <w:r>
        <w:rPr>
          <w:color w:val="231F20"/>
        </w:rPr>
        <w:t>búsqueda</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rPr>
        <w:t>modelo</w:t>
      </w:r>
      <w:r>
        <w:rPr>
          <w:color w:val="231F20"/>
          <w:spacing w:val="-14"/>
        </w:rPr>
        <w:t> </w:t>
      </w:r>
      <w:r>
        <w:rPr>
          <w:color w:val="231F20"/>
        </w:rPr>
        <w:t>que refleje la complejidad del concepto de vinculación, tomando en cuenta  el entorno en el cual se fundamentan las relaciones entre los agentes de la vinculación. Etzkowitz y Leydesdorff (2000) proponen tres diferentes aspectos de la triple</w:t>
      </w:r>
      <w:r>
        <w:rPr>
          <w:color w:val="231F20"/>
          <w:spacing w:val="-6"/>
        </w:rPr>
        <w:t> </w:t>
      </w:r>
      <w:r>
        <w:rPr>
          <w:color w:val="231F20"/>
        </w:rPr>
        <w:t>hélice:</w:t>
      </w:r>
    </w:p>
    <w:p>
      <w:pPr>
        <w:pStyle w:val="BodyText"/>
        <w:spacing w:line="242" w:lineRule="auto" w:before="17"/>
        <w:ind w:left="230" w:right="-4" w:hanging="114"/>
      </w:pPr>
      <w:r>
        <w:rPr>
          <w:color w:val="231F20"/>
        </w:rPr>
        <w:t>•El estado-nación abarca el mundo académico y la empresa dirige las relaciones entre ellos.</w:t>
      </w:r>
    </w:p>
    <w:p>
      <w:pPr>
        <w:pStyle w:val="BodyText"/>
        <w:spacing w:line="242" w:lineRule="auto" w:before="113"/>
        <w:ind w:left="230" w:right="-4" w:hanging="114"/>
      </w:pPr>
      <w:r>
        <w:rPr>
          <w:color w:val="231F20"/>
        </w:rPr>
        <w:t>•El segundo modelo separa la esfera institucional con una fuerte división de fronteras.</w:t>
      </w:r>
    </w:p>
    <w:p>
      <w:pPr>
        <w:spacing w:after="0" w:line="242" w:lineRule="auto"/>
        <w:sectPr>
          <w:pgSz w:w="9640" w:h="13040"/>
          <w:pgMar w:header="689" w:footer="839" w:top="1220" w:bottom="1020" w:left="1300" w:right="1300"/>
        </w:sectPr>
      </w:pPr>
    </w:p>
    <w:p>
      <w:pPr>
        <w:pStyle w:val="BodyText"/>
        <w:rPr>
          <w:sz w:val="20"/>
        </w:rPr>
      </w:pPr>
    </w:p>
    <w:p>
      <w:pPr>
        <w:pStyle w:val="BodyText"/>
        <w:spacing w:before="1"/>
        <w:rPr>
          <w:sz w:val="16"/>
        </w:rPr>
      </w:pPr>
    </w:p>
    <w:p>
      <w:pPr>
        <w:pStyle w:val="BodyText"/>
        <w:spacing w:before="69"/>
        <w:ind w:left="230" w:right="115" w:hanging="114"/>
        <w:jc w:val="both"/>
      </w:pPr>
      <w:r>
        <w:rPr>
          <w:color w:val="231F20"/>
          <w:spacing w:val="5"/>
        </w:rPr>
        <w:t>•Un </w:t>
      </w:r>
      <w:r>
        <w:rPr>
          <w:color w:val="231F20"/>
        </w:rPr>
        <w:t>tercer modelo donde el mundo académico, el gobierno y la industria en conjunto son la generación de una infraestructura de conocimientos en términos de la superposición de  las  esferas  institucionales,  en  cada uno de ellos el papel de los otros y con organizaciones híbridas emergentes.</w:t>
      </w:r>
    </w:p>
    <w:p>
      <w:pPr>
        <w:pStyle w:val="Heading5"/>
        <w:spacing w:line="326" w:lineRule="auto" w:before="169"/>
        <w:ind w:right="115"/>
      </w:pPr>
      <w:r>
        <w:rPr>
          <w:color w:val="231F20"/>
        </w:rPr>
        <w:t>Articulación productiva, el Centro de Innovación y Desarrollo de Turismo (CIDETUR) y el modelo   cluster</w:t>
      </w:r>
    </w:p>
    <w:p>
      <w:pPr>
        <w:pStyle w:val="BodyText"/>
        <w:spacing w:line="278" w:lineRule="auto" w:before="66"/>
        <w:ind w:left="117" w:right="113"/>
        <w:jc w:val="both"/>
      </w:pPr>
      <w:r>
        <w:rPr>
          <w:color w:val="231F20"/>
        </w:rPr>
        <w:t>La</w:t>
      </w:r>
      <w:r>
        <w:rPr>
          <w:color w:val="231F20"/>
          <w:spacing w:val="-30"/>
        </w:rPr>
        <w:t> </w:t>
      </w:r>
      <w:r>
        <w:rPr>
          <w:color w:val="231F20"/>
          <w:spacing w:val="-4"/>
        </w:rPr>
        <w:t>actividad</w:t>
      </w:r>
      <w:r>
        <w:rPr>
          <w:color w:val="231F20"/>
          <w:spacing w:val="-30"/>
        </w:rPr>
        <w:t> </w:t>
      </w:r>
      <w:r>
        <w:rPr>
          <w:color w:val="231F20"/>
          <w:spacing w:val="-3"/>
        </w:rPr>
        <w:t>turística</w:t>
      </w:r>
      <w:r>
        <w:rPr>
          <w:color w:val="231F20"/>
          <w:spacing w:val="-30"/>
        </w:rPr>
        <w:t> </w:t>
      </w:r>
      <w:r>
        <w:rPr>
          <w:color w:val="231F20"/>
        </w:rPr>
        <w:t>ha</w:t>
      </w:r>
      <w:r>
        <w:rPr>
          <w:color w:val="231F20"/>
          <w:spacing w:val="-30"/>
        </w:rPr>
        <w:t> </w:t>
      </w:r>
      <w:r>
        <w:rPr>
          <w:color w:val="231F20"/>
          <w:spacing w:val="-3"/>
        </w:rPr>
        <w:t>desempeñado</w:t>
      </w:r>
      <w:r>
        <w:rPr>
          <w:color w:val="231F20"/>
          <w:spacing w:val="-30"/>
        </w:rPr>
        <w:t> </w:t>
      </w:r>
      <w:r>
        <w:rPr>
          <w:color w:val="231F20"/>
        </w:rPr>
        <w:t>un</w:t>
      </w:r>
      <w:r>
        <w:rPr>
          <w:color w:val="231F20"/>
          <w:spacing w:val="-30"/>
        </w:rPr>
        <w:t> </w:t>
      </w:r>
      <w:r>
        <w:rPr>
          <w:color w:val="231F20"/>
          <w:spacing w:val="-3"/>
        </w:rPr>
        <w:t>papel</w:t>
      </w:r>
      <w:r>
        <w:rPr>
          <w:color w:val="231F20"/>
          <w:spacing w:val="-30"/>
        </w:rPr>
        <w:t> </w:t>
      </w:r>
      <w:r>
        <w:rPr>
          <w:color w:val="231F20"/>
          <w:spacing w:val="-3"/>
        </w:rPr>
        <w:t>fundamental</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spacing w:val="-4"/>
        </w:rPr>
        <w:t>desarrollo </w:t>
      </w:r>
      <w:r>
        <w:rPr>
          <w:color w:val="231F20"/>
          <w:spacing w:val="-3"/>
        </w:rPr>
        <w:t>económico </w:t>
      </w:r>
      <w:r>
        <w:rPr>
          <w:color w:val="231F20"/>
        </w:rPr>
        <w:t>de </w:t>
      </w:r>
      <w:r>
        <w:rPr>
          <w:color w:val="231F20"/>
          <w:spacing w:val="-3"/>
        </w:rPr>
        <w:t>Quintana </w:t>
      </w:r>
      <w:r>
        <w:rPr>
          <w:color w:val="231F20"/>
          <w:spacing w:val="-4"/>
        </w:rPr>
        <w:t>Roo, registrando, </w:t>
      </w:r>
      <w:r>
        <w:rPr>
          <w:color w:val="231F20"/>
          <w:spacing w:val="-3"/>
        </w:rPr>
        <w:t>desde </w:t>
      </w:r>
      <w:r>
        <w:rPr>
          <w:color w:val="231F20"/>
        </w:rPr>
        <w:t>su </w:t>
      </w:r>
      <w:r>
        <w:rPr>
          <w:color w:val="231F20"/>
          <w:spacing w:val="-3"/>
        </w:rPr>
        <w:t>origen, </w:t>
      </w:r>
      <w:r>
        <w:rPr>
          <w:color w:val="231F20"/>
        </w:rPr>
        <w:t>una </w:t>
      </w:r>
      <w:r>
        <w:rPr>
          <w:color w:val="231F20"/>
          <w:spacing w:val="-4"/>
        </w:rPr>
        <w:t>tendencia </w:t>
      </w:r>
      <w:r>
        <w:rPr>
          <w:color w:val="231F20"/>
          <w:spacing w:val="-3"/>
        </w:rPr>
        <w:t>ascendente </w:t>
      </w:r>
      <w:r>
        <w:rPr>
          <w:color w:val="231F20"/>
        </w:rPr>
        <w:t>en la </w:t>
      </w:r>
      <w:r>
        <w:rPr>
          <w:color w:val="231F20"/>
          <w:spacing w:val="-3"/>
        </w:rPr>
        <w:t>captación </w:t>
      </w:r>
      <w:r>
        <w:rPr>
          <w:color w:val="231F20"/>
        </w:rPr>
        <w:t>de </w:t>
      </w:r>
      <w:r>
        <w:rPr>
          <w:color w:val="231F20"/>
          <w:spacing w:val="-3"/>
        </w:rPr>
        <w:t>ingresos </w:t>
      </w:r>
      <w:r>
        <w:rPr>
          <w:color w:val="231F20"/>
        </w:rPr>
        <w:t>y de </w:t>
      </w:r>
      <w:r>
        <w:rPr>
          <w:color w:val="231F20"/>
          <w:spacing w:val="-3"/>
        </w:rPr>
        <w:t>visitantes. </w:t>
      </w:r>
      <w:r>
        <w:rPr>
          <w:color w:val="231F20"/>
        </w:rPr>
        <w:t>Sin </w:t>
      </w:r>
      <w:r>
        <w:rPr>
          <w:color w:val="231F20"/>
          <w:spacing w:val="-3"/>
        </w:rPr>
        <w:t>embargo, la globalización </w:t>
      </w:r>
      <w:r>
        <w:rPr>
          <w:color w:val="231F20"/>
        </w:rPr>
        <w:t>de las </w:t>
      </w:r>
      <w:r>
        <w:rPr>
          <w:color w:val="231F20"/>
          <w:spacing w:val="-3"/>
        </w:rPr>
        <w:t>economías nacionales, </w:t>
      </w:r>
      <w:r>
        <w:rPr>
          <w:color w:val="231F20"/>
        </w:rPr>
        <w:t>el </w:t>
      </w:r>
      <w:r>
        <w:rPr>
          <w:color w:val="231F20"/>
          <w:spacing w:val="-3"/>
        </w:rPr>
        <w:t>cambio  </w:t>
      </w:r>
      <w:r>
        <w:rPr>
          <w:color w:val="231F20"/>
        </w:rPr>
        <w:t>en las </w:t>
      </w:r>
      <w:r>
        <w:rPr>
          <w:color w:val="231F20"/>
          <w:spacing w:val="-4"/>
        </w:rPr>
        <w:t>preferencias </w:t>
      </w:r>
      <w:r>
        <w:rPr>
          <w:color w:val="231F20"/>
        </w:rPr>
        <w:t>de los </w:t>
      </w:r>
      <w:r>
        <w:rPr>
          <w:color w:val="231F20"/>
          <w:spacing w:val="-3"/>
        </w:rPr>
        <w:t>turistas </w:t>
      </w:r>
      <w:r>
        <w:rPr>
          <w:color w:val="231F20"/>
        </w:rPr>
        <w:t>y el </w:t>
      </w:r>
      <w:r>
        <w:rPr>
          <w:color w:val="231F20"/>
          <w:spacing w:val="-3"/>
        </w:rPr>
        <w:t>desarrollo </w:t>
      </w:r>
      <w:r>
        <w:rPr>
          <w:color w:val="231F20"/>
        </w:rPr>
        <w:t>de </w:t>
      </w:r>
      <w:r>
        <w:rPr>
          <w:color w:val="231F20"/>
          <w:spacing w:val="-4"/>
        </w:rPr>
        <w:t>nuevos </w:t>
      </w:r>
      <w:r>
        <w:rPr>
          <w:color w:val="231F20"/>
          <w:spacing w:val="-3"/>
        </w:rPr>
        <w:t>destinos </w:t>
      </w:r>
      <w:r>
        <w:rPr>
          <w:color w:val="231F20"/>
        </w:rPr>
        <w:t>han </w:t>
      </w:r>
      <w:r>
        <w:rPr>
          <w:color w:val="231F20"/>
          <w:spacing w:val="-3"/>
        </w:rPr>
        <w:t>incrementado la competencia entre </w:t>
      </w:r>
      <w:r>
        <w:rPr>
          <w:color w:val="231F20"/>
        </w:rPr>
        <w:t>los </w:t>
      </w:r>
      <w:r>
        <w:rPr>
          <w:color w:val="231F20"/>
          <w:spacing w:val="-3"/>
        </w:rPr>
        <w:t>distintos centros turísticos mundiales </w:t>
      </w:r>
      <w:r>
        <w:rPr>
          <w:color w:val="231F20"/>
        </w:rPr>
        <w:t>en su </w:t>
      </w:r>
      <w:r>
        <w:rPr>
          <w:color w:val="231F20"/>
          <w:spacing w:val="-3"/>
        </w:rPr>
        <w:t>intento </w:t>
      </w:r>
      <w:r>
        <w:rPr>
          <w:color w:val="231F20"/>
        </w:rPr>
        <w:t>de</w:t>
      </w:r>
      <w:r>
        <w:rPr>
          <w:color w:val="231F20"/>
          <w:spacing w:val="-8"/>
        </w:rPr>
        <w:t> </w:t>
      </w:r>
      <w:r>
        <w:rPr>
          <w:color w:val="231F20"/>
          <w:spacing w:val="-4"/>
        </w:rPr>
        <w:t>lograr</w:t>
      </w:r>
      <w:r>
        <w:rPr>
          <w:color w:val="231F20"/>
          <w:spacing w:val="-8"/>
        </w:rPr>
        <w:t> </w:t>
      </w:r>
      <w:r>
        <w:rPr>
          <w:color w:val="231F20"/>
        </w:rPr>
        <w:t>una</w:t>
      </w:r>
      <w:r>
        <w:rPr>
          <w:color w:val="231F20"/>
          <w:spacing w:val="-8"/>
        </w:rPr>
        <w:t> </w:t>
      </w:r>
      <w:r>
        <w:rPr>
          <w:color w:val="231F20"/>
          <w:spacing w:val="-4"/>
        </w:rPr>
        <w:t>mayor</w:t>
      </w:r>
      <w:r>
        <w:rPr>
          <w:color w:val="231F20"/>
          <w:spacing w:val="-8"/>
        </w:rPr>
        <w:t> </w:t>
      </w:r>
      <w:r>
        <w:rPr>
          <w:color w:val="231F20"/>
          <w:spacing w:val="-3"/>
        </w:rPr>
        <w:t>participación</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spacing w:val="-3"/>
        </w:rPr>
        <w:t>mercado,</w:t>
      </w:r>
      <w:r>
        <w:rPr>
          <w:color w:val="231F20"/>
          <w:spacing w:val="-8"/>
        </w:rPr>
        <w:t> </w:t>
      </w:r>
      <w:r>
        <w:rPr>
          <w:color w:val="231F20"/>
        </w:rPr>
        <w:t>lo</w:t>
      </w:r>
      <w:r>
        <w:rPr>
          <w:color w:val="231F20"/>
          <w:spacing w:val="-8"/>
        </w:rPr>
        <w:t> </w:t>
      </w:r>
      <w:r>
        <w:rPr>
          <w:color w:val="231F20"/>
          <w:spacing w:val="-3"/>
        </w:rPr>
        <w:t>cual</w:t>
      </w:r>
      <w:r>
        <w:rPr>
          <w:color w:val="231F20"/>
          <w:spacing w:val="-8"/>
        </w:rPr>
        <w:t> </w:t>
      </w:r>
      <w:r>
        <w:rPr>
          <w:color w:val="231F20"/>
        </w:rPr>
        <w:t>ha</w:t>
      </w:r>
      <w:r>
        <w:rPr>
          <w:color w:val="231F20"/>
          <w:spacing w:val="-8"/>
        </w:rPr>
        <w:t> </w:t>
      </w:r>
      <w:r>
        <w:rPr>
          <w:color w:val="231F20"/>
          <w:spacing w:val="-3"/>
        </w:rPr>
        <w:t>propiciado</w:t>
      </w:r>
      <w:r>
        <w:rPr>
          <w:color w:val="231F20"/>
          <w:spacing w:val="-8"/>
        </w:rPr>
        <w:t> </w:t>
      </w:r>
      <w:r>
        <w:rPr>
          <w:color w:val="231F20"/>
          <w:spacing w:val="-3"/>
        </w:rPr>
        <w:t>que gobierno </w:t>
      </w:r>
      <w:r>
        <w:rPr>
          <w:color w:val="231F20"/>
        </w:rPr>
        <w:t>e </w:t>
      </w:r>
      <w:r>
        <w:rPr>
          <w:color w:val="231F20"/>
          <w:spacing w:val="-4"/>
        </w:rPr>
        <w:t>iniciativa privada </w:t>
      </w:r>
      <w:r>
        <w:rPr>
          <w:color w:val="231F20"/>
        </w:rPr>
        <w:t>de los </w:t>
      </w:r>
      <w:r>
        <w:rPr>
          <w:color w:val="231F20"/>
          <w:spacing w:val="-3"/>
        </w:rPr>
        <w:t>países participantes, </w:t>
      </w:r>
      <w:r>
        <w:rPr>
          <w:color w:val="231F20"/>
        </w:rPr>
        <w:t>en </w:t>
      </w:r>
      <w:r>
        <w:rPr>
          <w:color w:val="231F20"/>
          <w:spacing w:val="-3"/>
        </w:rPr>
        <w:t>este </w:t>
      </w:r>
      <w:r>
        <w:rPr>
          <w:color w:val="231F20"/>
          <w:spacing w:val="-4"/>
        </w:rPr>
        <w:t>mercado, </w:t>
      </w:r>
      <w:r>
        <w:rPr>
          <w:color w:val="231F20"/>
          <w:spacing w:val="-5"/>
        </w:rPr>
        <w:t>hayan </w:t>
      </w:r>
      <w:r>
        <w:rPr>
          <w:color w:val="231F20"/>
          <w:spacing w:val="-3"/>
        </w:rPr>
        <w:t>iniciado </w:t>
      </w:r>
      <w:r>
        <w:rPr>
          <w:color w:val="231F20"/>
        </w:rPr>
        <w:t>un </w:t>
      </w:r>
      <w:r>
        <w:rPr>
          <w:color w:val="231F20"/>
          <w:spacing w:val="-3"/>
        </w:rPr>
        <w:t>proceso </w:t>
      </w:r>
      <w:r>
        <w:rPr>
          <w:color w:val="231F20"/>
        </w:rPr>
        <w:t>de </w:t>
      </w:r>
      <w:r>
        <w:rPr>
          <w:color w:val="231F20"/>
          <w:spacing w:val="-3"/>
        </w:rPr>
        <w:t>modernización </w:t>
      </w:r>
      <w:r>
        <w:rPr>
          <w:color w:val="231F20"/>
        </w:rPr>
        <w:t>y </w:t>
      </w:r>
      <w:r>
        <w:rPr>
          <w:color w:val="231F20"/>
          <w:spacing w:val="-3"/>
        </w:rPr>
        <w:t>consolidación </w:t>
      </w:r>
      <w:r>
        <w:rPr>
          <w:color w:val="231F20"/>
        </w:rPr>
        <w:t>de su </w:t>
      </w:r>
      <w:r>
        <w:rPr>
          <w:color w:val="231F20"/>
          <w:spacing w:val="-4"/>
        </w:rPr>
        <w:t>oferta </w:t>
      </w:r>
      <w:r>
        <w:rPr>
          <w:color w:val="231F20"/>
          <w:spacing w:val="-3"/>
        </w:rPr>
        <w:t>turística.</w:t>
      </w:r>
      <w:r>
        <w:rPr>
          <w:color w:val="231F20"/>
          <w:spacing w:val="-13"/>
        </w:rPr>
        <w:t> </w:t>
      </w:r>
      <w:r>
        <w:rPr>
          <w:color w:val="231F20"/>
        </w:rPr>
        <w:t>En</w:t>
      </w:r>
      <w:r>
        <w:rPr>
          <w:color w:val="231F20"/>
          <w:spacing w:val="-13"/>
        </w:rPr>
        <w:t> </w:t>
      </w:r>
      <w:r>
        <w:rPr>
          <w:color w:val="231F20"/>
          <w:spacing w:val="-3"/>
        </w:rPr>
        <w:t>consecuencia</w:t>
      </w:r>
      <w:r>
        <w:rPr>
          <w:color w:val="231F20"/>
          <w:spacing w:val="-13"/>
        </w:rPr>
        <w:t> </w:t>
      </w:r>
      <w:r>
        <w:rPr>
          <w:color w:val="231F20"/>
          <w:spacing w:val="-3"/>
        </w:rPr>
        <w:t>Quintana</w:t>
      </w:r>
      <w:r>
        <w:rPr>
          <w:color w:val="231F20"/>
          <w:spacing w:val="-13"/>
        </w:rPr>
        <w:t> </w:t>
      </w:r>
      <w:r>
        <w:rPr>
          <w:color w:val="231F20"/>
          <w:spacing w:val="-4"/>
        </w:rPr>
        <w:t>Roo</w:t>
      </w:r>
      <w:r>
        <w:rPr>
          <w:color w:val="231F20"/>
          <w:spacing w:val="-13"/>
        </w:rPr>
        <w:t> </w:t>
      </w:r>
      <w:r>
        <w:rPr>
          <w:color w:val="231F20"/>
          <w:spacing w:val="-3"/>
        </w:rPr>
        <w:t>enfrenta</w:t>
      </w:r>
      <w:r>
        <w:rPr>
          <w:color w:val="231F20"/>
          <w:spacing w:val="-13"/>
        </w:rPr>
        <w:t> </w:t>
      </w:r>
      <w:r>
        <w:rPr>
          <w:color w:val="231F20"/>
        </w:rPr>
        <w:t>la</w:t>
      </w:r>
      <w:r>
        <w:rPr>
          <w:color w:val="231F20"/>
          <w:spacing w:val="-13"/>
        </w:rPr>
        <w:t> </w:t>
      </w:r>
      <w:r>
        <w:rPr>
          <w:color w:val="231F20"/>
          <w:spacing w:val="-3"/>
        </w:rPr>
        <w:t>necesidad</w:t>
      </w:r>
      <w:r>
        <w:rPr>
          <w:color w:val="231F20"/>
          <w:spacing w:val="-13"/>
        </w:rPr>
        <w:t> </w:t>
      </w:r>
      <w:r>
        <w:rPr>
          <w:color w:val="231F20"/>
        </w:rPr>
        <w:t>de</w:t>
      </w:r>
      <w:r>
        <w:rPr>
          <w:color w:val="231F20"/>
          <w:spacing w:val="-13"/>
        </w:rPr>
        <w:t> </w:t>
      </w:r>
      <w:r>
        <w:rPr>
          <w:color w:val="231F20"/>
          <w:spacing w:val="-4"/>
        </w:rPr>
        <w:t>fortalecer </w:t>
      </w:r>
      <w:r>
        <w:rPr>
          <w:color w:val="231F20"/>
        </w:rPr>
        <w:t>e </w:t>
      </w:r>
      <w:r>
        <w:rPr>
          <w:color w:val="231F20"/>
          <w:spacing w:val="-3"/>
        </w:rPr>
        <w:t>incrementar </w:t>
      </w:r>
      <w:r>
        <w:rPr>
          <w:color w:val="231F20"/>
        </w:rPr>
        <w:t>la </w:t>
      </w:r>
      <w:r>
        <w:rPr>
          <w:color w:val="231F20"/>
          <w:spacing w:val="-4"/>
        </w:rPr>
        <w:t>competitividad </w:t>
      </w:r>
      <w:r>
        <w:rPr>
          <w:color w:val="231F20"/>
        </w:rPr>
        <w:t>de su </w:t>
      </w:r>
      <w:r>
        <w:rPr>
          <w:color w:val="231F20"/>
          <w:spacing w:val="-3"/>
        </w:rPr>
        <w:t>industria</w:t>
      </w:r>
      <w:r>
        <w:rPr>
          <w:color w:val="231F20"/>
          <w:spacing w:val="-21"/>
        </w:rPr>
        <w:t> </w:t>
      </w:r>
      <w:r>
        <w:rPr>
          <w:color w:val="231F20"/>
          <w:spacing w:val="-3"/>
        </w:rPr>
        <w:t>turística.</w:t>
      </w:r>
    </w:p>
    <w:p>
      <w:pPr>
        <w:pStyle w:val="BodyText"/>
        <w:spacing w:line="278" w:lineRule="auto" w:before="57"/>
        <w:ind w:left="117" w:right="120" w:firstLine="283"/>
        <w:jc w:val="both"/>
      </w:pPr>
      <w:r>
        <w:rPr>
          <w:color w:val="231F20"/>
          <w:spacing w:val="-5"/>
        </w:rPr>
        <w:t>Con </w:t>
      </w:r>
      <w:r>
        <w:rPr>
          <w:color w:val="231F20"/>
          <w:spacing w:val="-6"/>
        </w:rPr>
        <w:t>base </w:t>
      </w:r>
      <w:r>
        <w:rPr>
          <w:color w:val="231F20"/>
          <w:spacing w:val="-4"/>
        </w:rPr>
        <w:t>en la </w:t>
      </w:r>
      <w:r>
        <w:rPr>
          <w:color w:val="231F20"/>
          <w:spacing w:val="-7"/>
        </w:rPr>
        <w:t>experiencia internacional </w:t>
      </w:r>
      <w:r>
        <w:rPr>
          <w:color w:val="231F20"/>
          <w:spacing w:val="-4"/>
        </w:rPr>
        <w:t>se ha </w:t>
      </w:r>
      <w:r>
        <w:rPr>
          <w:color w:val="231F20"/>
          <w:spacing w:val="-7"/>
        </w:rPr>
        <w:t>detectado </w:t>
      </w:r>
      <w:r>
        <w:rPr>
          <w:color w:val="231F20"/>
          <w:spacing w:val="-5"/>
        </w:rPr>
        <w:t>que </w:t>
      </w:r>
      <w:r>
        <w:rPr>
          <w:color w:val="231F20"/>
          <w:spacing w:val="-4"/>
        </w:rPr>
        <w:t>el </w:t>
      </w:r>
      <w:r>
        <w:rPr>
          <w:color w:val="231F20"/>
          <w:spacing w:val="-8"/>
        </w:rPr>
        <w:t>desarrollo </w:t>
      </w:r>
      <w:r>
        <w:rPr>
          <w:color w:val="231F20"/>
          <w:spacing w:val="-4"/>
        </w:rPr>
        <w:t>de </w:t>
      </w:r>
      <w:r>
        <w:rPr>
          <w:color w:val="231F20"/>
          <w:spacing w:val="-7"/>
        </w:rPr>
        <w:t>cluster </w:t>
      </w:r>
      <w:r>
        <w:rPr>
          <w:color w:val="231F20"/>
        </w:rPr>
        <w:t>o </w:t>
      </w:r>
      <w:r>
        <w:rPr>
          <w:color w:val="231F20"/>
          <w:spacing w:val="-7"/>
        </w:rPr>
        <w:t>agrupamientos industriales </w:t>
      </w:r>
      <w:r>
        <w:rPr>
          <w:color w:val="231F20"/>
          <w:spacing w:val="-4"/>
        </w:rPr>
        <w:t>es un </w:t>
      </w:r>
      <w:r>
        <w:rPr>
          <w:color w:val="231F20"/>
          <w:spacing w:val="-6"/>
        </w:rPr>
        <w:t>eficaz </w:t>
      </w:r>
      <w:r>
        <w:rPr>
          <w:color w:val="231F20"/>
          <w:spacing w:val="-7"/>
        </w:rPr>
        <w:t>instrumento </w:t>
      </w:r>
      <w:r>
        <w:rPr>
          <w:color w:val="231F20"/>
          <w:spacing w:val="-4"/>
        </w:rPr>
        <w:t>de </w:t>
      </w:r>
      <w:r>
        <w:rPr>
          <w:color w:val="231F20"/>
          <w:spacing w:val="-7"/>
        </w:rPr>
        <w:t>política económica para modernizar </w:t>
      </w:r>
      <w:r>
        <w:rPr>
          <w:color w:val="231F20"/>
        </w:rPr>
        <w:t>y </w:t>
      </w:r>
      <w:r>
        <w:rPr>
          <w:color w:val="231F20"/>
          <w:spacing w:val="-7"/>
        </w:rPr>
        <w:t>fortalecer </w:t>
      </w:r>
      <w:r>
        <w:rPr>
          <w:color w:val="231F20"/>
          <w:spacing w:val="-4"/>
        </w:rPr>
        <w:t>la </w:t>
      </w:r>
      <w:r>
        <w:rPr>
          <w:color w:val="231F20"/>
          <w:spacing w:val="-7"/>
        </w:rPr>
        <w:t>competitividad </w:t>
      </w:r>
      <w:r>
        <w:rPr>
          <w:color w:val="231F20"/>
          <w:spacing w:val="-4"/>
        </w:rPr>
        <w:t>de un </w:t>
      </w:r>
      <w:r>
        <w:rPr>
          <w:color w:val="231F20"/>
          <w:spacing w:val="-8"/>
        </w:rPr>
        <w:t>sector productivo. </w:t>
      </w:r>
      <w:r>
        <w:rPr>
          <w:color w:val="231F20"/>
          <w:spacing w:val="-4"/>
        </w:rPr>
        <w:t>De </w:t>
      </w:r>
      <w:r>
        <w:rPr>
          <w:color w:val="231F20"/>
          <w:spacing w:val="-7"/>
        </w:rPr>
        <w:t>acuerdo </w:t>
      </w:r>
      <w:r>
        <w:rPr>
          <w:color w:val="231F20"/>
          <w:spacing w:val="-5"/>
        </w:rPr>
        <w:t>con </w:t>
      </w:r>
      <w:r>
        <w:rPr>
          <w:color w:val="231F20"/>
          <w:spacing w:val="-7"/>
        </w:rPr>
        <w:t>Porter </w:t>
      </w:r>
      <w:r>
        <w:rPr>
          <w:color w:val="231F20"/>
          <w:spacing w:val="-6"/>
        </w:rPr>
        <w:t>(1997), </w:t>
      </w:r>
      <w:r>
        <w:rPr>
          <w:color w:val="231F20"/>
          <w:spacing w:val="-4"/>
        </w:rPr>
        <w:t>un </w:t>
      </w:r>
      <w:r>
        <w:rPr>
          <w:color w:val="231F20"/>
          <w:spacing w:val="-7"/>
        </w:rPr>
        <w:t>cluster aglomerado </w:t>
      </w:r>
      <w:r>
        <w:rPr>
          <w:color w:val="231F20"/>
          <w:spacing w:val="-4"/>
        </w:rPr>
        <w:t>es </w:t>
      </w:r>
      <w:r>
        <w:rPr>
          <w:color w:val="231F20"/>
          <w:spacing w:val="-7"/>
        </w:rPr>
        <w:t>un</w:t>
      </w:r>
      <w:r>
        <w:rPr>
          <w:color w:val="231F20"/>
          <w:spacing w:val="34"/>
        </w:rPr>
        <w:t> </w:t>
      </w:r>
      <w:r>
        <w:rPr>
          <w:color w:val="231F20"/>
          <w:spacing w:val="-6"/>
        </w:rPr>
        <w:t>grupo </w:t>
      </w:r>
      <w:r>
        <w:rPr>
          <w:color w:val="231F20"/>
          <w:spacing w:val="-4"/>
        </w:rPr>
        <w:t>de </w:t>
      </w:r>
      <w:r>
        <w:rPr>
          <w:color w:val="231F20"/>
          <w:spacing w:val="-7"/>
        </w:rPr>
        <w:t>compañías interconectadas </w:t>
      </w:r>
      <w:r>
        <w:rPr>
          <w:color w:val="231F20"/>
        </w:rPr>
        <w:t>e </w:t>
      </w:r>
      <w:r>
        <w:rPr>
          <w:color w:val="231F20"/>
          <w:spacing w:val="-7"/>
        </w:rPr>
        <w:t>instituciones asociadas, </w:t>
      </w:r>
      <w:r>
        <w:rPr>
          <w:color w:val="231F20"/>
          <w:spacing w:val="-4"/>
        </w:rPr>
        <w:t>en un </w:t>
      </w:r>
      <w:r>
        <w:rPr>
          <w:color w:val="231F20"/>
          <w:spacing w:val="-7"/>
        </w:rPr>
        <w:t>campo </w:t>
      </w:r>
      <w:r>
        <w:rPr>
          <w:color w:val="231F20"/>
          <w:spacing w:val="-9"/>
        </w:rPr>
        <w:t>particular, </w:t>
      </w:r>
      <w:r>
        <w:rPr>
          <w:color w:val="231F20"/>
          <w:spacing w:val="-7"/>
        </w:rPr>
        <w:t>ligadas </w:t>
      </w:r>
      <w:r>
        <w:rPr>
          <w:color w:val="231F20"/>
          <w:spacing w:val="-5"/>
        </w:rPr>
        <w:t>por </w:t>
      </w:r>
      <w:r>
        <w:rPr>
          <w:color w:val="231F20"/>
          <w:spacing w:val="-7"/>
        </w:rPr>
        <w:t>características </w:t>
      </w:r>
      <w:r>
        <w:rPr>
          <w:color w:val="231F20"/>
          <w:spacing w:val="-6"/>
        </w:rPr>
        <w:t>comunes </w:t>
      </w:r>
      <w:r>
        <w:rPr>
          <w:color w:val="231F20"/>
        </w:rPr>
        <w:t>y </w:t>
      </w:r>
      <w:r>
        <w:rPr>
          <w:color w:val="231F20"/>
          <w:spacing w:val="-7"/>
        </w:rPr>
        <w:t>complementarias. </w:t>
      </w:r>
      <w:r>
        <w:rPr>
          <w:color w:val="231F20"/>
          <w:spacing w:val="-5"/>
        </w:rPr>
        <w:t>Los </w:t>
      </w:r>
      <w:r>
        <w:rPr>
          <w:color w:val="231F20"/>
          <w:spacing w:val="-8"/>
        </w:rPr>
        <w:t>cluster </w:t>
      </w:r>
      <w:r>
        <w:rPr>
          <w:color w:val="231F20"/>
          <w:spacing w:val="-6"/>
        </w:rPr>
        <w:t>están </w:t>
      </w:r>
      <w:r>
        <w:rPr>
          <w:color w:val="231F20"/>
          <w:spacing w:val="-7"/>
        </w:rPr>
        <w:t>ubicados </w:t>
      </w:r>
      <w:r>
        <w:rPr>
          <w:color w:val="231F20"/>
          <w:spacing w:val="-4"/>
        </w:rPr>
        <w:t>en </w:t>
      </w:r>
      <w:r>
        <w:rPr>
          <w:color w:val="231F20"/>
          <w:spacing w:val="-5"/>
        </w:rPr>
        <w:t>una </w:t>
      </w:r>
      <w:r>
        <w:rPr>
          <w:color w:val="231F20"/>
          <w:spacing w:val="-6"/>
        </w:rPr>
        <w:t>zona </w:t>
      </w:r>
      <w:r>
        <w:rPr>
          <w:color w:val="231F20"/>
          <w:spacing w:val="-7"/>
        </w:rPr>
        <w:t>geográfica limitada. </w:t>
      </w:r>
      <w:r>
        <w:rPr>
          <w:color w:val="231F20"/>
          <w:spacing w:val="-4"/>
        </w:rPr>
        <w:t>El </w:t>
      </w:r>
      <w:r>
        <w:rPr>
          <w:color w:val="231F20"/>
          <w:spacing w:val="-6"/>
        </w:rPr>
        <w:t>alcance </w:t>
      </w:r>
      <w:r>
        <w:rPr>
          <w:color w:val="231F20"/>
          <w:spacing w:val="-7"/>
        </w:rPr>
        <w:t>geográfico </w:t>
      </w:r>
      <w:r>
        <w:rPr>
          <w:color w:val="231F20"/>
          <w:spacing w:val="-4"/>
        </w:rPr>
        <w:t>de </w:t>
      </w:r>
      <w:r>
        <w:rPr>
          <w:color w:val="231F20"/>
          <w:spacing w:val="-7"/>
        </w:rPr>
        <w:t>los cluster </w:t>
      </w:r>
      <w:r>
        <w:rPr>
          <w:color w:val="231F20"/>
          <w:spacing w:val="-6"/>
        </w:rPr>
        <w:t>va desde </w:t>
      </w:r>
      <w:r>
        <w:rPr>
          <w:color w:val="231F20"/>
          <w:spacing w:val="-5"/>
        </w:rPr>
        <w:t>una </w:t>
      </w:r>
      <w:r>
        <w:rPr>
          <w:color w:val="231F20"/>
          <w:spacing w:val="-6"/>
        </w:rPr>
        <w:t>solo ciudad hasta </w:t>
      </w:r>
      <w:r>
        <w:rPr>
          <w:color w:val="231F20"/>
          <w:spacing w:val="-7"/>
        </w:rPr>
        <w:t>varios </w:t>
      </w:r>
      <w:r>
        <w:rPr>
          <w:color w:val="231F20"/>
          <w:spacing w:val="-6"/>
        </w:rPr>
        <w:t>países </w:t>
      </w:r>
      <w:r>
        <w:rPr>
          <w:color w:val="231F20"/>
          <w:spacing w:val="-7"/>
        </w:rPr>
        <w:t>cercanos. </w:t>
      </w:r>
      <w:r>
        <w:rPr>
          <w:color w:val="231F20"/>
          <w:spacing w:val="-4"/>
        </w:rPr>
        <w:t>La </w:t>
      </w:r>
      <w:r>
        <w:rPr>
          <w:color w:val="231F20"/>
          <w:spacing w:val="-8"/>
        </w:rPr>
        <w:t>mayoría </w:t>
      </w:r>
      <w:r>
        <w:rPr>
          <w:color w:val="231F20"/>
          <w:spacing w:val="-7"/>
        </w:rPr>
        <w:t>de </w:t>
      </w:r>
      <w:r>
        <w:rPr>
          <w:color w:val="231F20"/>
          <w:spacing w:val="-5"/>
        </w:rPr>
        <w:t>los </w:t>
      </w:r>
      <w:r>
        <w:rPr>
          <w:color w:val="231F20"/>
          <w:spacing w:val="-7"/>
        </w:rPr>
        <w:t>cluster </w:t>
      </w:r>
      <w:r>
        <w:rPr>
          <w:color w:val="231F20"/>
          <w:spacing w:val="-8"/>
        </w:rPr>
        <w:t>incluyen </w:t>
      </w:r>
      <w:r>
        <w:rPr>
          <w:color w:val="231F20"/>
          <w:spacing w:val="-7"/>
        </w:rPr>
        <w:t>compañías </w:t>
      </w:r>
      <w:r>
        <w:rPr>
          <w:color w:val="231F20"/>
          <w:spacing w:val="-4"/>
        </w:rPr>
        <w:t>de </w:t>
      </w:r>
      <w:r>
        <w:rPr>
          <w:color w:val="231F20"/>
          <w:spacing w:val="-7"/>
        </w:rPr>
        <w:t>productos </w:t>
      </w:r>
      <w:r>
        <w:rPr>
          <w:color w:val="231F20"/>
          <w:spacing w:val="-6"/>
        </w:rPr>
        <w:t>finales </w:t>
      </w:r>
      <w:r>
        <w:rPr>
          <w:color w:val="231F20"/>
        </w:rPr>
        <w:t>o </w:t>
      </w:r>
      <w:r>
        <w:rPr>
          <w:color w:val="231F20"/>
          <w:spacing w:val="-7"/>
        </w:rPr>
        <w:t>servicios, </w:t>
      </w:r>
      <w:r>
        <w:rPr>
          <w:color w:val="231F20"/>
          <w:spacing w:val="-9"/>
        </w:rPr>
        <w:t>proveedores </w:t>
      </w:r>
      <w:r>
        <w:rPr>
          <w:color w:val="231F20"/>
          <w:spacing w:val="-4"/>
        </w:rPr>
        <w:t>de</w:t>
      </w:r>
      <w:r>
        <w:rPr>
          <w:color w:val="231F20"/>
          <w:spacing w:val="-17"/>
        </w:rPr>
        <w:t> </w:t>
      </w:r>
      <w:r>
        <w:rPr>
          <w:color w:val="231F20"/>
          <w:spacing w:val="-7"/>
        </w:rPr>
        <w:t>insumos,</w:t>
      </w:r>
      <w:r>
        <w:rPr>
          <w:color w:val="231F20"/>
          <w:spacing w:val="-17"/>
        </w:rPr>
        <w:t> </w:t>
      </w:r>
      <w:r>
        <w:rPr>
          <w:color w:val="231F20"/>
          <w:spacing w:val="-7"/>
        </w:rPr>
        <w:t>componentes,</w:t>
      </w:r>
      <w:r>
        <w:rPr>
          <w:color w:val="231F20"/>
          <w:spacing w:val="-17"/>
        </w:rPr>
        <w:t> </w:t>
      </w:r>
      <w:r>
        <w:rPr>
          <w:color w:val="231F20"/>
          <w:spacing w:val="-7"/>
        </w:rPr>
        <w:t>maquinaria</w:t>
      </w:r>
      <w:r>
        <w:rPr>
          <w:color w:val="231F20"/>
          <w:spacing w:val="-17"/>
        </w:rPr>
        <w:t> </w:t>
      </w:r>
      <w:r>
        <w:rPr>
          <w:color w:val="231F20"/>
        </w:rPr>
        <w:t>y</w:t>
      </w:r>
      <w:r>
        <w:rPr>
          <w:color w:val="231F20"/>
          <w:spacing w:val="-17"/>
        </w:rPr>
        <w:t> </w:t>
      </w:r>
      <w:r>
        <w:rPr>
          <w:color w:val="231F20"/>
          <w:spacing w:val="-7"/>
        </w:rPr>
        <w:t>servicios</w:t>
      </w:r>
      <w:r>
        <w:rPr>
          <w:color w:val="231F20"/>
          <w:spacing w:val="-17"/>
        </w:rPr>
        <w:t> </w:t>
      </w:r>
      <w:r>
        <w:rPr>
          <w:color w:val="231F20"/>
          <w:spacing w:val="-7"/>
        </w:rPr>
        <w:t>especializados,</w:t>
      </w:r>
      <w:r>
        <w:rPr>
          <w:color w:val="231F20"/>
          <w:spacing w:val="-17"/>
        </w:rPr>
        <w:t> </w:t>
      </w:r>
      <w:r>
        <w:rPr>
          <w:color w:val="231F20"/>
          <w:spacing w:val="-7"/>
        </w:rPr>
        <w:t>instituciones financieras </w:t>
      </w:r>
      <w:r>
        <w:rPr>
          <w:color w:val="231F20"/>
        </w:rPr>
        <w:t>y </w:t>
      </w:r>
      <w:r>
        <w:rPr>
          <w:color w:val="231F20"/>
          <w:spacing w:val="-7"/>
        </w:rPr>
        <w:t>empresas </w:t>
      </w:r>
      <w:r>
        <w:rPr>
          <w:color w:val="231F20"/>
          <w:spacing w:val="-4"/>
        </w:rPr>
        <w:t>en </w:t>
      </w:r>
      <w:r>
        <w:rPr>
          <w:color w:val="231F20"/>
          <w:spacing w:val="-7"/>
        </w:rPr>
        <w:t>industrias</w:t>
      </w:r>
      <w:r>
        <w:rPr>
          <w:color w:val="231F20"/>
          <w:spacing w:val="-35"/>
        </w:rPr>
        <w:t> </w:t>
      </w:r>
      <w:r>
        <w:rPr>
          <w:color w:val="231F20"/>
          <w:spacing w:val="-8"/>
        </w:rPr>
        <w:t>conexas.</w:t>
      </w:r>
    </w:p>
    <w:p>
      <w:pPr>
        <w:pStyle w:val="BodyText"/>
        <w:spacing w:line="278" w:lineRule="auto" w:before="57"/>
        <w:ind w:left="117" w:right="112" w:firstLine="283"/>
        <w:jc w:val="both"/>
      </w:pPr>
      <w:r>
        <w:rPr>
          <w:color w:val="231F20"/>
        </w:rPr>
        <w:t>Los cluster suelen incluir empresas que se encargan de las últimas fases de un proceso, fabricantes de productos complementarios, proveedores de infraestructura especializada, así como instituciones  que ofrecen capacitación, educación, información, investigación y </w:t>
      </w:r>
      <w:r>
        <w:rPr>
          <w:color w:val="231F20"/>
          <w:spacing w:val="1"/>
        </w:rPr>
        <w:t> </w:t>
      </w:r>
      <w:r>
        <w:rPr>
          <w:color w:val="231F20"/>
        </w:rPr>
        <w:t>apoyo</w:t>
      </w:r>
    </w:p>
    <w:p>
      <w:pPr>
        <w:spacing w:after="0" w:line="278" w:lineRule="auto"/>
        <w:jc w:val="both"/>
        <w:sectPr>
          <w:footerReference w:type="even" r:id="rId195"/>
          <w:footerReference w:type="default" r:id="rId196"/>
          <w:pgSz w:w="9640" w:h="13040"/>
          <w:pgMar w:footer="833" w:header="687" w:top="880" w:bottom="1020" w:left="1300" w:right="1300"/>
          <w:pgNumType w:start="162"/>
        </w:sectPr>
      </w:pPr>
    </w:p>
    <w:p>
      <w:pPr>
        <w:pStyle w:val="BodyText"/>
        <w:spacing w:line="278" w:lineRule="auto" w:before="150"/>
        <w:ind w:left="117" w:right="111"/>
        <w:jc w:val="both"/>
      </w:pPr>
      <w:r>
        <w:rPr>
          <w:color w:val="231F20"/>
        </w:rPr>
        <w:t>técnico especializado (como universidades). Normalmente,  consisten  en algunas industrias de productos finales, industrias de maquinaria, industrias de materiales e industrias de servicios, por lo general, en categorías separadas. A menudo abarcan una mezcla de industrias tradicionales y algunas se asocian con las de alta  </w:t>
      </w:r>
      <w:r>
        <w:rPr>
          <w:color w:val="231F20"/>
          <w:spacing w:val="20"/>
        </w:rPr>
        <w:t> </w:t>
      </w:r>
      <w:r>
        <w:rPr>
          <w:color w:val="231F20"/>
        </w:rPr>
        <w:t>tecnología.</w:t>
      </w:r>
    </w:p>
    <w:p>
      <w:pPr>
        <w:pStyle w:val="BodyText"/>
        <w:spacing w:line="278" w:lineRule="auto" w:before="57"/>
        <w:ind w:left="117" w:right="116" w:firstLine="283"/>
        <w:jc w:val="both"/>
      </w:pPr>
      <w:r>
        <w:rPr>
          <w:color w:val="231F20"/>
          <w:spacing w:val="-5"/>
        </w:rPr>
        <w:t>Para </w:t>
      </w:r>
      <w:r>
        <w:rPr>
          <w:color w:val="231F20"/>
        </w:rPr>
        <w:t>el </w:t>
      </w:r>
      <w:r>
        <w:rPr>
          <w:color w:val="231F20"/>
          <w:spacing w:val="-3"/>
        </w:rPr>
        <w:t>caso </w:t>
      </w:r>
      <w:r>
        <w:rPr>
          <w:color w:val="231F20"/>
        </w:rPr>
        <w:t>del </w:t>
      </w:r>
      <w:r>
        <w:rPr>
          <w:color w:val="231F20"/>
          <w:spacing w:val="-3"/>
        </w:rPr>
        <w:t>turismo, </w:t>
      </w:r>
      <w:r>
        <w:rPr>
          <w:color w:val="231F20"/>
        </w:rPr>
        <w:t>su </w:t>
      </w:r>
      <w:r>
        <w:rPr>
          <w:color w:val="231F20"/>
          <w:spacing w:val="-3"/>
        </w:rPr>
        <w:t>cluster </w:t>
      </w:r>
      <w:r>
        <w:rPr>
          <w:color w:val="231F20"/>
        </w:rPr>
        <w:t>se </w:t>
      </w:r>
      <w:r>
        <w:rPr>
          <w:color w:val="231F20"/>
          <w:spacing w:val="-4"/>
        </w:rPr>
        <w:t>integra </w:t>
      </w:r>
      <w:r>
        <w:rPr>
          <w:color w:val="231F20"/>
        </w:rPr>
        <w:t>por </w:t>
      </w:r>
      <w:r>
        <w:rPr>
          <w:color w:val="231F20"/>
          <w:spacing w:val="-3"/>
        </w:rPr>
        <w:t>empresas que </w:t>
      </w:r>
      <w:r>
        <w:rPr>
          <w:color w:val="231F20"/>
          <w:spacing w:val="-4"/>
        </w:rPr>
        <w:t>interactúan </w:t>
      </w:r>
      <w:r>
        <w:rPr>
          <w:color w:val="231F20"/>
          <w:spacing w:val="-3"/>
        </w:rPr>
        <w:t>dentro </w:t>
      </w:r>
      <w:r>
        <w:rPr>
          <w:color w:val="231F20"/>
        </w:rPr>
        <w:t>del </w:t>
      </w:r>
      <w:r>
        <w:rPr>
          <w:color w:val="231F20"/>
          <w:spacing w:val="-6"/>
        </w:rPr>
        <w:t>sector, </w:t>
      </w:r>
      <w:r>
        <w:rPr>
          <w:color w:val="231F20"/>
          <w:spacing w:val="-3"/>
        </w:rPr>
        <w:t>siendo </w:t>
      </w:r>
      <w:r>
        <w:rPr>
          <w:color w:val="231F20"/>
        </w:rPr>
        <w:t>el </w:t>
      </w:r>
      <w:r>
        <w:rPr>
          <w:color w:val="231F20"/>
          <w:spacing w:val="-3"/>
        </w:rPr>
        <w:t>elemento básico </w:t>
      </w:r>
      <w:r>
        <w:rPr>
          <w:color w:val="231F20"/>
        </w:rPr>
        <w:t>la </w:t>
      </w:r>
      <w:r>
        <w:rPr>
          <w:color w:val="231F20"/>
          <w:spacing w:val="-3"/>
        </w:rPr>
        <w:t>existencia de  </w:t>
      </w:r>
      <w:r>
        <w:rPr>
          <w:color w:val="231F20"/>
        </w:rPr>
        <w:t>un </w:t>
      </w:r>
      <w:r>
        <w:rPr>
          <w:color w:val="231F20"/>
          <w:spacing w:val="-4"/>
        </w:rPr>
        <w:t>producto </w:t>
      </w:r>
      <w:r>
        <w:rPr>
          <w:color w:val="231F20"/>
          <w:spacing w:val="-3"/>
        </w:rPr>
        <w:t>turístico consolidado </w:t>
      </w:r>
      <w:r>
        <w:rPr>
          <w:color w:val="231F20"/>
        </w:rPr>
        <w:t>y/o con </w:t>
      </w:r>
      <w:r>
        <w:rPr>
          <w:color w:val="231F20"/>
          <w:spacing w:val="-3"/>
        </w:rPr>
        <w:t>potencial </w:t>
      </w:r>
      <w:r>
        <w:rPr>
          <w:color w:val="231F20"/>
        </w:rPr>
        <w:t>de </w:t>
      </w:r>
      <w:r>
        <w:rPr>
          <w:color w:val="231F20"/>
          <w:spacing w:val="-3"/>
        </w:rPr>
        <w:t>mercado, capaz de </w:t>
      </w:r>
      <w:r>
        <w:rPr>
          <w:color w:val="231F20"/>
          <w:spacing w:val="-4"/>
        </w:rPr>
        <w:t>generar </w:t>
      </w:r>
      <w:r>
        <w:rPr>
          <w:color w:val="231F20"/>
        </w:rPr>
        <w:t>una </w:t>
      </w:r>
      <w:r>
        <w:rPr>
          <w:color w:val="231F20"/>
          <w:spacing w:val="-3"/>
        </w:rPr>
        <w:t>dinámica </w:t>
      </w:r>
      <w:r>
        <w:rPr>
          <w:color w:val="231F20"/>
          <w:spacing w:val="-4"/>
        </w:rPr>
        <w:t>integradora </w:t>
      </w:r>
      <w:r>
        <w:rPr>
          <w:color w:val="231F20"/>
        </w:rPr>
        <w:t>de los </w:t>
      </w:r>
      <w:r>
        <w:rPr>
          <w:color w:val="231F20"/>
          <w:spacing w:val="-3"/>
        </w:rPr>
        <w:t>distintos eslabones </w:t>
      </w:r>
      <w:r>
        <w:rPr>
          <w:color w:val="231F20"/>
        </w:rPr>
        <w:t>de la </w:t>
      </w:r>
      <w:r>
        <w:rPr>
          <w:color w:val="231F20"/>
          <w:spacing w:val="-3"/>
        </w:rPr>
        <w:t>cadena </w:t>
      </w:r>
      <w:r>
        <w:rPr>
          <w:color w:val="231F20"/>
          <w:spacing w:val="-4"/>
        </w:rPr>
        <w:t>productiva; </w:t>
      </w:r>
      <w:r>
        <w:rPr>
          <w:color w:val="231F20"/>
        </w:rPr>
        <w:t>es </w:t>
      </w:r>
      <w:r>
        <w:rPr>
          <w:color w:val="231F20"/>
          <w:spacing w:val="-6"/>
        </w:rPr>
        <w:t>decir, </w:t>
      </w:r>
      <w:r>
        <w:rPr>
          <w:color w:val="231F20"/>
        </w:rPr>
        <w:t>el </w:t>
      </w:r>
      <w:r>
        <w:rPr>
          <w:color w:val="231F20"/>
          <w:spacing w:val="-4"/>
        </w:rPr>
        <w:t>producto </w:t>
      </w:r>
      <w:r>
        <w:rPr>
          <w:color w:val="231F20"/>
          <w:spacing w:val="-3"/>
        </w:rPr>
        <w:t>turístico debe funcionar como </w:t>
      </w:r>
      <w:r>
        <w:rPr>
          <w:color w:val="231F20"/>
        </w:rPr>
        <w:t>un </w:t>
      </w:r>
      <w:r>
        <w:rPr>
          <w:color w:val="231F20"/>
          <w:spacing w:val="-4"/>
        </w:rPr>
        <w:t>motor </w:t>
      </w:r>
      <w:r>
        <w:rPr>
          <w:color w:val="231F20"/>
        </w:rPr>
        <w:t>en la </w:t>
      </w:r>
      <w:r>
        <w:rPr>
          <w:color w:val="231F20"/>
          <w:spacing w:val="-3"/>
        </w:rPr>
        <w:t>conformación </w:t>
      </w:r>
      <w:r>
        <w:rPr>
          <w:color w:val="231F20"/>
        </w:rPr>
        <w:t>de una </w:t>
      </w:r>
      <w:r>
        <w:rPr>
          <w:color w:val="231F20"/>
          <w:spacing w:val="-3"/>
        </w:rPr>
        <w:t>red </w:t>
      </w:r>
      <w:r>
        <w:rPr>
          <w:color w:val="231F20"/>
          <w:spacing w:val="-4"/>
        </w:rPr>
        <w:t>integral </w:t>
      </w:r>
      <w:r>
        <w:rPr>
          <w:color w:val="231F20"/>
        </w:rPr>
        <w:t>de </w:t>
      </w:r>
      <w:r>
        <w:rPr>
          <w:color w:val="231F20"/>
          <w:spacing w:val="-3"/>
        </w:rPr>
        <w:t>servicios </w:t>
      </w:r>
      <w:r>
        <w:rPr>
          <w:color w:val="231F20"/>
          <w:spacing w:val="-4"/>
        </w:rPr>
        <w:t>apoyados sólidamente. </w:t>
      </w:r>
      <w:r>
        <w:rPr>
          <w:color w:val="231F20"/>
        </w:rPr>
        <w:t>En el </w:t>
      </w:r>
      <w:r>
        <w:rPr>
          <w:color w:val="231F20"/>
          <w:spacing w:val="-3"/>
        </w:rPr>
        <w:t>Estado existe </w:t>
      </w:r>
      <w:r>
        <w:rPr>
          <w:color w:val="231F20"/>
        </w:rPr>
        <w:t>un </w:t>
      </w:r>
      <w:r>
        <w:rPr>
          <w:color w:val="231F20"/>
          <w:spacing w:val="-3"/>
        </w:rPr>
        <w:t>alto potencial </w:t>
      </w:r>
      <w:r>
        <w:rPr>
          <w:color w:val="231F20"/>
          <w:spacing w:val="-4"/>
        </w:rPr>
        <w:t>para </w:t>
      </w:r>
      <w:r>
        <w:rPr>
          <w:color w:val="231F20"/>
          <w:spacing w:val="-3"/>
        </w:rPr>
        <w:t>desarrollar </w:t>
      </w:r>
      <w:r>
        <w:rPr>
          <w:color w:val="231F20"/>
          <w:spacing w:val="-4"/>
        </w:rPr>
        <w:t>productos  </w:t>
      </w:r>
      <w:r>
        <w:rPr>
          <w:color w:val="231F20"/>
        </w:rPr>
        <w:t>y  </w:t>
      </w:r>
      <w:r>
        <w:rPr>
          <w:color w:val="231F20"/>
          <w:spacing w:val="-3"/>
        </w:rPr>
        <w:t>servicios encaminados </w:t>
      </w:r>
      <w:r>
        <w:rPr>
          <w:color w:val="231F20"/>
        </w:rPr>
        <w:t>al </w:t>
      </w:r>
      <w:r>
        <w:rPr>
          <w:color w:val="231F20"/>
          <w:spacing w:val="-3"/>
        </w:rPr>
        <w:t>turismo </w:t>
      </w:r>
      <w:r>
        <w:rPr>
          <w:color w:val="231F20"/>
          <w:spacing w:val="-4"/>
        </w:rPr>
        <w:t>alternativo </w:t>
      </w:r>
      <w:r>
        <w:rPr>
          <w:color w:val="231F20"/>
        </w:rPr>
        <w:t>y a la </w:t>
      </w:r>
      <w:r>
        <w:rPr>
          <w:color w:val="231F20"/>
          <w:spacing w:val="-4"/>
        </w:rPr>
        <w:t>diversificación </w:t>
      </w:r>
      <w:r>
        <w:rPr>
          <w:color w:val="231F20"/>
        </w:rPr>
        <w:t>de </w:t>
      </w:r>
      <w:r>
        <w:rPr>
          <w:color w:val="231F20"/>
          <w:spacing w:val="-3"/>
        </w:rPr>
        <w:t>la oferta turística actual, principalmente </w:t>
      </w:r>
      <w:r>
        <w:rPr>
          <w:color w:val="231F20"/>
        </w:rPr>
        <w:t>de sol y </w:t>
      </w:r>
      <w:r>
        <w:rPr>
          <w:color w:val="231F20"/>
          <w:spacing w:val="-4"/>
        </w:rPr>
        <w:t>playa, aprovechando </w:t>
      </w:r>
      <w:r>
        <w:rPr>
          <w:color w:val="231F20"/>
          <w:spacing w:val="-3"/>
        </w:rPr>
        <w:t>las </w:t>
      </w:r>
      <w:r>
        <w:rPr>
          <w:color w:val="231F20"/>
          <w:spacing w:val="-4"/>
        </w:rPr>
        <w:t>actividades </w:t>
      </w:r>
      <w:r>
        <w:rPr>
          <w:color w:val="231F20"/>
          <w:spacing w:val="-3"/>
        </w:rPr>
        <w:t>potenciales propuestas </w:t>
      </w:r>
      <w:r>
        <w:rPr>
          <w:color w:val="231F20"/>
        </w:rPr>
        <w:t>en el </w:t>
      </w:r>
      <w:r>
        <w:rPr>
          <w:color w:val="231F20"/>
          <w:spacing w:val="-3"/>
        </w:rPr>
        <w:t>Plan </w:t>
      </w:r>
      <w:r>
        <w:rPr>
          <w:color w:val="231F20"/>
          <w:spacing w:val="-4"/>
        </w:rPr>
        <w:t>Gran </w:t>
      </w:r>
      <w:r>
        <w:rPr>
          <w:color w:val="231F20"/>
          <w:spacing w:val="-3"/>
        </w:rPr>
        <w:t>Visión 2000-2025 (de salud </w:t>
      </w:r>
      <w:r>
        <w:rPr>
          <w:color w:val="231F20"/>
        </w:rPr>
        <w:t>y </w:t>
      </w:r>
      <w:r>
        <w:rPr>
          <w:color w:val="231F20"/>
          <w:spacing w:val="-4"/>
        </w:rPr>
        <w:t>recuperación, </w:t>
      </w:r>
      <w:r>
        <w:rPr>
          <w:color w:val="231F20"/>
          <w:spacing w:val="-3"/>
        </w:rPr>
        <w:t>negocios, náuticos, etnoturismo, entre otros) </w:t>
      </w:r>
      <w:r>
        <w:rPr>
          <w:color w:val="231F20"/>
          <w:spacing w:val="-4"/>
        </w:rPr>
        <w:t>para </w:t>
      </w:r>
      <w:r>
        <w:rPr>
          <w:color w:val="231F20"/>
          <w:spacing w:val="-3"/>
        </w:rPr>
        <w:t>acrecentar </w:t>
      </w:r>
      <w:r>
        <w:rPr>
          <w:color w:val="231F20"/>
        </w:rPr>
        <w:t>los </w:t>
      </w:r>
      <w:r>
        <w:rPr>
          <w:color w:val="231F20"/>
          <w:spacing w:val="-3"/>
        </w:rPr>
        <w:t>destinos consolidados </w:t>
      </w:r>
      <w:r>
        <w:rPr>
          <w:color w:val="231F20"/>
        </w:rPr>
        <w:t>del </w:t>
      </w:r>
      <w:r>
        <w:rPr>
          <w:color w:val="231F20"/>
          <w:spacing w:val="-3"/>
        </w:rPr>
        <w:t>Estado, </w:t>
      </w:r>
      <w:r>
        <w:rPr>
          <w:color w:val="231F20"/>
        </w:rPr>
        <w:t>con lo </w:t>
      </w:r>
      <w:r>
        <w:rPr>
          <w:color w:val="231F20"/>
          <w:spacing w:val="-3"/>
        </w:rPr>
        <w:t>cual </w:t>
      </w:r>
      <w:r>
        <w:rPr>
          <w:color w:val="231F20"/>
        </w:rPr>
        <w:t>se </w:t>
      </w:r>
      <w:r>
        <w:rPr>
          <w:color w:val="231F20"/>
          <w:spacing w:val="-3"/>
        </w:rPr>
        <w:t>ponga en marcha </w:t>
      </w:r>
      <w:r>
        <w:rPr>
          <w:color w:val="231F20"/>
        </w:rPr>
        <w:t>una </w:t>
      </w:r>
      <w:r>
        <w:rPr>
          <w:color w:val="231F20"/>
          <w:spacing w:val="-4"/>
        </w:rPr>
        <w:t>estrategia </w:t>
      </w:r>
      <w:r>
        <w:rPr>
          <w:color w:val="231F20"/>
        </w:rPr>
        <w:t>de</w:t>
      </w:r>
      <w:r>
        <w:rPr>
          <w:color w:val="231F20"/>
          <w:spacing w:val="8"/>
        </w:rPr>
        <w:t> </w:t>
      </w:r>
      <w:r>
        <w:rPr>
          <w:color w:val="231F20"/>
          <w:spacing w:val="-4"/>
        </w:rPr>
        <w:t>multiproducto-multidestino</w:t>
      </w:r>
    </w:p>
    <w:p>
      <w:pPr>
        <w:spacing w:before="79"/>
        <w:ind w:left="2218" w:right="-4" w:firstLine="0"/>
        <w:jc w:val="left"/>
        <w:rPr>
          <w:rFonts w:ascii="Verdana"/>
          <w:b/>
          <w:sz w:val="20"/>
        </w:rPr>
      </w:pPr>
      <w:r>
        <w:rPr/>
        <w:drawing>
          <wp:anchor distT="0" distB="0" distL="0" distR="0" allowOverlap="1" layoutInCell="1" locked="0" behindDoc="0" simplePos="0" relativeHeight="2176">
            <wp:simplePos x="0" y="0"/>
            <wp:positionH relativeFrom="page">
              <wp:posOffset>981000</wp:posOffset>
            </wp:positionH>
            <wp:positionV relativeFrom="paragraph">
              <wp:posOffset>240709</wp:posOffset>
            </wp:positionV>
            <wp:extent cx="4176368" cy="2476881"/>
            <wp:effectExtent l="0" t="0" r="0" b="0"/>
            <wp:wrapTopAndBottom/>
            <wp:docPr id="65" name="image36.png" descr=""/>
            <wp:cNvGraphicFramePr>
              <a:graphicFrameLocks noChangeAspect="1"/>
            </wp:cNvGraphicFramePr>
            <a:graphic>
              <a:graphicData uri="http://schemas.openxmlformats.org/drawingml/2006/picture">
                <pic:pic>
                  <pic:nvPicPr>
                    <pic:cNvPr id="66" name="image36.png"/>
                    <pic:cNvPicPr/>
                  </pic:nvPicPr>
                  <pic:blipFill>
                    <a:blip r:embed="rId197" cstate="print"/>
                    <a:stretch>
                      <a:fillRect/>
                    </a:stretch>
                  </pic:blipFill>
                  <pic:spPr>
                    <a:xfrm>
                      <a:off x="0" y="0"/>
                      <a:ext cx="4176368" cy="2476881"/>
                    </a:xfrm>
                    <a:prstGeom prst="rect">
                      <a:avLst/>
                    </a:prstGeom>
                  </pic:spPr>
                </pic:pic>
              </a:graphicData>
            </a:graphic>
          </wp:anchor>
        </w:drawing>
      </w:r>
      <w:r>
        <w:rPr>
          <w:rFonts w:ascii="Verdana"/>
          <w:b/>
          <w:color w:val="231F20"/>
          <w:w w:val="95"/>
          <w:sz w:val="20"/>
        </w:rPr>
        <w:t>Multiproducto-multidestino</w:t>
      </w:r>
    </w:p>
    <w:p>
      <w:pPr>
        <w:spacing w:line="278" w:lineRule="auto" w:before="14"/>
        <w:ind w:left="117" w:right="115" w:firstLine="0"/>
        <w:jc w:val="both"/>
        <w:rPr>
          <w:rFonts w:ascii="Times New Roman" w:hAnsi="Times New Roman"/>
          <w:sz w:val="18"/>
        </w:rPr>
      </w:pPr>
      <w:r>
        <w:rPr>
          <w:rFonts w:ascii="Times New Roman" w:hAnsi="Times New Roman"/>
          <w:color w:val="231F20"/>
          <w:sz w:val="18"/>
        </w:rPr>
        <w:t>Fuente: Programa de Competitividad y Desarrollo Regional, Instituto de Competitividad Sistémica y Desarrollo, S.C.</w:t>
      </w:r>
    </w:p>
    <w:p>
      <w:pPr>
        <w:spacing w:after="0" w:line="278" w:lineRule="auto"/>
        <w:jc w:val="both"/>
        <w:rPr>
          <w:rFonts w:ascii="Times New Roman" w:hAnsi="Times New Roman"/>
          <w:sz w:val="18"/>
        </w:rPr>
        <w:sectPr>
          <w:pgSz w:w="9640" w:h="13040"/>
          <w:pgMar w:header="689" w:footer="839" w:top="1220" w:bottom="1020" w:left="1300" w:right="1300"/>
        </w:sectPr>
      </w:pPr>
    </w:p>
    <w:p>
      <w:pPr>
        <w:pStyle w:val="BodyText"/>
        <w:rPr>
          <w:rFonts w:ascii="Times New Roman"/>
          <w:sz w:val="20"/>
        </w:rPr>
      </w:pPr>
    </w:p>
    <w:p>
      <w:pPr>
        <w:pStyle w:val="BodyText"/>
        <w:spacing w:before="10"/>
        <w:rPr>
          <w:rFonts w:ascii="Times New Roman"/>
          <w:sz w:val="15"/>
        </w:rPr>
      </w:pPr>
    </w:p>
    <w:p>
      <w:pPr>
        <w:pStyle w:val="Heading5"/>
        <w:spacing w:line="345" w:lineRule="auto" w:before="79"/>
        <w:ind w:right="111"/>
      </w:pPr>
      <w:r>
        <w:rPr>
          <w:color w:val="231F20"/>
        </w:rPr>
        <w:t>El Centro de Innovación y Desarrollo del Turismo (CIDETUR)</w:t>
      </w:r>
    </w:p>
    <w:p>
      <w:pPr>
        <w:pStyle w:val="BodyText"/>
        <w:spacing w:line="278" w:lineRule="auto" w:before="46"/>
        <w:ind w:left="117" w:right="115"/>
        <w:jc w:val="both"/>
      </w:pPr>
      <w:r>
        <w:rPr>
          <w:color w:val="231F20"/>
        </w:rPr>
        <w:t>El</w:t>
      </w:r>
      <w:r>
        <w:rPr>
          <w:color w:val="231F20"/>
          <w:spacing w:val="-20"/>
        </w:rPr>
        <w:t> </w:t>
      </w:r>
      <w:r>
        <w:rPr>
          <w:color w:val="231F20"/>
        </w:rPr>
        <w:t>Centro</w:t>
      </w:r>
      <w:r>
        <w:rPr>
          <w:color w:val="231F20"/>
          <w:spacing w:val="-20"/>
        </w:rPr>
        <w:t> </w:t>
      </w:r>
      <w:r>
        <w:rPr>
          <w:color w:val="231F20"/>
        </w:rPr>
        <w:t>de</w:t>
      </w:r>
      <w:r>
        <w:rPr>
          <w:color w:val="231F20"/>
          <w:spacing w:val="-20"/>
        </w:rPr>
        <w:t> </w:t>
      </w:r>
      <w:r>
        <w:rPr>
          <w:color w:val="231F20"/>
        </w:rPr>
        <w:t>Innovación</w:t>
      </w:r>
      <w:r>
        <w:rPr>
          <w:color w:val="231F20"/>
          <w:spacing w:val="-20"/>
        </w:rPr>
        <w:t> </w:t>
      </w:r>
      <w:r>
        <w:rPr>
          <w:color w:val="231F20"/>
        </w:rPr>
        <w:t>y</w:t>
      </w:r>
      <w:r>
        <w:rPr>
          <w:color w:val="231F20"/>
          <w:spacing w:val="-20"/>
        </w:rPr>
        <w:t> </w:t>
      </w:r>
      <w:r>
        <w:rPr>
          <w:color w:val="231F20"/>
        </w:rPr>
        <w:t>Desarrollo</w:t>
      </w:r>
      <w:r>
        <w:rPr>
          <w:color w:val="231F20"/>
          <w:spacing w:val="-20"/>
        </w:rPr>
        <w:t> </w:t>
      </w:r>
      <w:r>
        <w:rPr>
          <w:color w:val="231F20"/>
        </w:rPr>
        <w:t>del</w:t>
      </w:r>
      <w:r>
        <w:rPr>
          <w:color w:val="231F20"/>
          <w:spacing w:val="-20"/>
        </w:rPr>
        <w:t> </w:t>
      </w:r>
      <w:r>
        <w:rPr>
          <w:color w:val="231F20"/>
        </w:rPr>
        <w:t>Turismo</w:t>
      </w:r>
      <w:r>
        <w:rPr>
          <w:color w:val="231F20"/>
          <w:spacing w:val="-20"/>
        </w:rPr>
        <w:t> </w:t>
      </w:r>
      <w:r>
        <w:rPr>
          <w:color w:val="231F20"/>
        </w:rPr>
        <w:t>es</w:t>
      </w:r>
      <w:r>
        <w:rPr>
          <w:color w:val="231F20"/>
          <w:spacing w:val="-20"/>
        </w:rPr>
        <w:t> </w:t>
      </w:r>
      <w:r>
        <w:rPr>
          <w:color w:val="231F20"/>
        </w:rPr>
        <w:t>una</w:t>
      </w:r>
      <w:r>
        <w:rPr>
          <w:color w:val="231F20"/>
          <w:spacing w:val="-20"/>
        </w:rPr>
        <w:t> </w:t>
      </w:r>
      <w:r>
        <w:rPr>
          <w:color w:val="231F20"/>
        </w:rPr>
        <w:t>entidad</w:t>
      </w:r>
      <w:r>
        <w:rPr>
          <w:color w:val="231F20"/>
          <w:spacing w:val="-20"/>
        </w:rPr>
        <w:t> </w:t>
      </w:r>
      <w:r>
        <w:rPr>
          <w:color w:val="231F20"/>
        </w:rPr>
        <w:t>vinculada con la Secretaría de Economía Federal (SE), la Secretaría de Desarrollo Económico Estatal (SEDES) y la Universidad de Quintana Roo (UQROO)</w:t>
      </w:r>
      <w:r>
        <w:rPr>
          <w:color w:val="231F20"/>
          <w:spacing w:val="-23"/>
        </w:rPr>
        <w:t> </w:t>
      </w:r>
      <w:r>
        <w:rPr>
          <w:color w:val="231F20"/>
        </w:rPr>
        <w:t>a fin</w:t>
      </w:r>
      <w:r>
        <w:rPr>
          <w:color w:val="231F20"/>
          <w:spacing w:val="-18"/>
        </w:rPr>
        <w:t> </w:t>
      </w:r>
      <w:r>
        <w:rPr>
          <w:color w:val="231F20"/>
        </w:rPr>
        <w:t>de</w:t>
      </w:r>
      <w:r>
        <w:rPr>
          <w:color w:val="231F20"/>
          <w:spacing w:val="-18"/>
        </w:rPr>
        <w:t> </w:t>
      </w:r>
      <w:r>
        <w:rPr>
          <w:color w:val="231F20"/>
        </w:rPr>
        <w:t>apoyar</w:t>
      </w:r>
      <w:r>
        <w:rPr>
          <w:color w:val="231F20"/>
          <w:spacing w:val="-18"/>
        </w:rPr>
        <w:t> </w:t>
      </w:r>
      <w:r>
        <w:rPr>
          <w:color w:val="231F20"/>
        </w:rPr>
        <w:t>las</w:t>
      </w:r>
      <w:r>
        <w:rPr>
          <w:color w:val="231F20"/>
          <w:spacing w:val="-18"/>
        </w:rPr>
        <w:t> </w:t>
      </w:r>
      <w:r>
        <w:rPr>
          <w:color w:val="231F20"/>
        </w:rPr>
        <w:t>líneas</w:t>
      </w:r>
      <w:r>
        <w:rPr>
          <w:color w:val="231F20"/>
          <w:spacing w:val="-18"/>
        </w:rPr>
        <w:t> </w:t>
      </w:r>
      <w:r>
        <w:rPr>
          <w:color w:val="231F20"/>
        </w:rPr>
        <w:t>estratégicas</w:t>
      </w:r>
      <w:r>
        <w:rPr>
          <w:color w:val="231F20"/>
          <w:spacing w:val="-18"/>
        </w:rPr>
        <w:t> </w:t>
      </w:r>
      <w:r>
        <w:rPr>
          <w:color w:val="231F20"/>
        </w:rPr>
        <w:t>del</w:t>
      </w:r>
      <w:r>
        <w:rPr>
          <w:color w:val="231F20"/>
          <w:spacing w:val="-18"/>
        </w:rPr>
        <w:t> </w:t>
      </w:r>
      <w:r>
        <w:rPr>
          <w:color w:val="231F20"/>
        </w:rPr>
        <w:t>sector</w:t>
      </w:r>
      <w:r>
        <w:rPr>
          <w:color w:val="231F20"/>
          <w:spacing w:val="-18"/>
        </w:rPr>
        <w:t> </w:t>
      </w:r>
      <w:r>
        <w:rPr>
          <w:color w:val="231F20"/>
        </w:rPr>
        <w:t>turismo</w:t>
      </w:r>
      <w:r>
        <w:rPr>
          <w:color w:val="231F20"/>
          <w:spacing w:val="-18"/>
        </w:rPr>
        <w:t> </w:t>
      </w:r>
      <w:r>
        <w:rPr>
          <w:color w:val="231F20"/>
        </w:rPr>
        <w:t>señaladas</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Plan Gran</w:t>
      </w:r>
      <w:r>
        <w:rPr>
          <w:color w:val="231F20"/>
          <w:spacing w:val="-13"/>
        </w:rPr>
        <w:t> </w:t>
      </w:r>
      <w:r>
        <w:rPr>
          <w:color w:val="231F20"/>
        </w:rPr>
        <w:t>Visión</w:t>
      </w:r>
      <w:r>
        <w:rPr>
          <w:color w:val="231F20"/>
          <w:spacing w:val="-13"/>
        </w:rPr>
        <w:t> </w:t>
      </w:r>
      <w:r>
        <w:rPr>
          <w:color w:val="231F20"/>
        </w:rPr>
        <w:t>2025,</w:t>
      </w:r>
      <w:r>
        <w:rPr>
          <w:color w:val="231F20"/>
          <w:spacing w:val="-13"/>
        </w:rPr>
        <w:t> </w:t>
      </w:r>
      <w:r>
        <w:rPr>
          <w:color w:val="231F20"/>
        </w:rPr>
        <w:t>convertirse</w:t>
      </w:r>
      <w:r>
        <w:rPr>
          <w:color w:val="231F20"/>
          <w:spacing w:val="-13"/>
        </w:rPr>
        <w:t> </w:t>
      </w:r>
      <w:r>
        <w:rPr>
          <w:color w:val="231F20"/>
        </w:rPr>
        <w:t>en</w:t>
      </w:r>
      <w:r>
        <w:rPr>
          <w:color w:val="231F20"/>
          <w:spacing w:val="-13"/>
        </w:rPr>
        <w:t> </w:t>
      </w:r>
      <w:r>
        <w:rPr>
          <w:color w:val="231F20"/>
        </w:rPr>
        <w:t>un</w:t>
      </w:r>
      <w:r>
        <w:rPr>
          <w:color w:val="231F20"/>
          <w:spacing w:val="-13"/>
        </w:rPr>
        <w:t> </w:t>
      </w:r>
      <w:r>
        <w:rPr>
          <w:color w:val="231F20"/>
        </w:rPr>
        <w:t>polo</w:t>
      </w:r>
      <w:r>
        <w:rPr>
          <w:color w:val="231F20"/>
          <w:spacing w:val="-13"/>
        </w:rPr>
        <w:t> </w:t>
      </w:r>
      <w:r>
        <w:rPr>
          <w:color w:val="231F20"/>
        </w:rPr>
        <w:t>de</w:t>
      </w:r>
      <w:r>
        <w:rPr>
          <w:color w:val="231F20"/>
          <w:spacing w:val="-13"/>
        </w:rPr>
        <w:t> </w:t>
      </w:r>
      <w:r>
        <w:rPr>
          <w:color w:val="231F20"/>
        </w:rPr>
        <w:t>conocimiento</w:t>
      </w:r>
      <w:r>
        <w:rPr>
          <w:color w:val="231F20"/>
          <w:spacing w:val="-13"/>
        </w:rPr>
        <w:t> </w:t>
      </w:r>
      <w:r>
        <w:rPr>
          <w:color w:val="231F20"/>
        </w:rPr>
        <w:t>(</w:t>
      </w:r>
      <w:r>
        <w:rPr>
          <w:i/>
          <w:color w:val="231F20"/>
        </w:rPr>
        <w:t>knowledge</w:t>
      </w:r>
      <w:r>
        <w:rPr>
          <w:color w:val="231F20"/>
        </w:rPr>
        <w:t>)</w:t>
      </w:r>
      <w:r>
        <w:rPr>
          <w:color w:val="231F20"/>
          <w:spacing w:val="-13"/>
        </w:rPr>
        <w:t> </w:t>
      </w:r>
      <w:r>
        <w:rPr>
          <w:color w:val="231F20"/>
        </w:rPr>
        <w:t>de la actividad turística con proyección internacional, generar un entorno ideal</w:t>
      </w:r>
      <w:r>
        <w:rPr>
          <w:color w:val="231F20"/>
          <w:spacing w:val="-8"/>
        </w:rPr>
        <w:t> </w:t>
      </w:r>
      <w:r>
        <w:rPr>
          <w:color w:val="231F20"/>
        </w:rPr>
        <w:t>para</w:t>
      </w:r>
      <w:r>
        <w:rPr>
          <w:color w:val="231F20"/>
          <w:spacing w:val="-8"/>
        </w:rPr>
        <w:t> </w:t>
      </w:r>
      <w:r>
        <w:rPr>
          <w:color w:val="231F20"/>
        </w:rPr>
        <w:t>un</w:t>
      </w:r>
      <w:r>
        <w:rPr>
          <w:color w:val="231F20"/>
          <w:spacing w:val="-8"/>
        </w:rPr>
        <w:t> </w:t>
      </w:r>
      <w:r>
        <w:rPr>
          <w:color w:val="231F20"/>
        </w:rPr>
        <w:t>desarrollo</w:t>
      </w:r>
      <w:r>
        <w:rPr>
          <w:color w:val="231F20"/>
          <w:spacing w:val="-8"/>
        </w:rPr>
        <w:t> </w:t>
      </w:r>
      <w:r>
        <w:rPr>
          <w:color w:val="231F20"/>
        </w:rPr>
        <w:t>regional</w:t>
      </w:r>
      <w:r>
        <w:rPr>
          <w:color w:val="231F20"/>
          <w:spacing w:val="-8"/>
        </w:rPr>
        <w:t> </w:t>
      </w:r>
      <w:r>
        <w:rPr>
          <w:color w:val="231F20"/>
        </w:rPr>
        <w:t>sustentable</w:t>
      </w:r>
      <w:r>
        <w:rPr>
          <w:color w:val="231F20"/>
          <w:spacing w:val="-8"/>
        </w:rPr>
        <w:t> </w:t>
      </w:r>
      <w:r>
        <w:rPr>
          <w:color w:val="231F20"/>
        </w:rPr>
        <w:t>del</w:t>
      </w:r>
      <w:r>
        <w:rPr>
          <w:color w:val="231F20"/>
          <w:spacing w:val="-8"/>
        </w:rPr>
        <w:t> </w:t>
      </w:r>
      <w:r>
        <w:rPr>
          <w:color w:val="231F20"/>
        </w:rPr>
        <w:t>turismo,</w:t>
      </w:r>
      <w:r>
        <w:rPr>
          <w:color w:val="231F20"/>
          <w:spacing w:val="-8"/>
        </w:rPr>
        <w:t> </w:t>
      </w:r>
      <w:r>
        <w:rPr>
          <w:color w:val="231F20"/>
        </w:rPr>
        <w:t>así</w:t>
      </w:r>
      <w:r>
        <w:rPr>
          <w:color w:val="231F20"/>
          <w:spacing w:val="-8"/>
        </w:rPr>
        <w:t> </w:t>
      </w:r>
      <w:r>
        <w:rPr>
          <w:color w:val="231F20"/>
        </w:rPr>
        <w:t>como</w:t>
      </w:r>
      <w:r>
        <w:rPr>
          <w:color w:val="231F20"/>
          <w:spacing w:val="-8"/>
        </w:rPr>
        <w:t> </w:t>
      </w:r>
      <w:r>
        <w:rPr>
          <w:color w:val="231F20"/>
        </w:rPr>
        <w:t>ser</w:t>
      </w:r>
      <w:r>
        <w:rPr>
          <w:color w:val="231F20"/>
          <w:spacing w:val="-8"/>
        </w:rPr>
        <w:t> </w:t>
      </w:r>
      <w:r>
        <w:rPr>
          <w:color w:val="231F20"/>
        </w:rPr>
        <w:t>un organismo de consulta y de acciones estratégicas para el fortalecimiento del sector turístico. Los objetivos del CIDETUR</w:t>
      </w:r>
      <w:r>
        <w:rPr>
          <w:color w:val="231F20"/>
          <w:spacing w:val="-19"/>
        </w:rPr>
        <w:t> </w:t>
      </w:r>
      <w:r>
        <w:rPr>
          <w:color w:val="231F20"/>
        </w:rPr>
        <w:t>son:</w:t>
      </w:r>
    </w:p>
    <w:p>
      <w:pPr>
        <w:pStyle w:val="BodyText"/>
        <w:spacing w:line="242" w:lineRule="auto" w:before="17"/>
        <w:ind w:left="230" w:right="-4" w:hanging="114"/>
      </w:pPr>
      <w:r>
        <w:rPr>
          <w:color w:val="231F20"/>
        </w:rPr>
        <w:t>•Mejorar la competitividad de la actividad del turismo en los municipios del Estado.</w:t>
      </w:r>
    </w:p>
    <w:p>
      <w:pPr>
        <w:pStyle w:val="BodyText"/>
        <w:spacing w:line="242" w:lineRule="auto" w:before="113"/>
        <w:ind w:left="230" w:right="-4" w:hanging="114"/>
      </w:pPr>
      <w:r>
        <w:rPr>
          <w:color w:val="231F20"/>
        </w:rPr>
        <w:t>•Favorecer la transferencia de la innovación a las empresas y a los destinos turísticos.</w:t>
      </w:r>
    </w:p>
    <w:p>
      <w:pPr>
        <w:pStyle w:val="BodyText"/>
        <w:spacing w:line="242" w:lineRule="auto" w:before="113"/>
        <w:ind w:left="230" w:right="-4" w:hanging="114"/>
      </w:pPr>
      <w:r>
        <w:rPr>
          <w:color w:val="231F20"/>
        </w:rPr>
        <w:t>•Aprovechar los altos niveles de integración existente entre los componentes del cluster sectorial turístico.</w:t>
      </w:r>
    </w:p>
    <w:p>
      <w:pPr>
        <w:pStyle w:val="BodyText"/>
        <w:spacing w:before="113"/>
        <w:ind w:left="117" w:right="-4"/>
      </w:pPr>
      <w:r>
        <w:rPr>
          <w:color w:val="231F20"/>
        </w:rPr>
        <w:t>•Promover el desarrollo ordenado y sostenible de la actividad    turística</w:t>
      </w:r>
    </w:p>
    <w:p>
      <w:pPr>
        <w:pStyle w:val="BodyText"/>
        <w:spacing w:before="2"/>
        <w:ind w:left="230" w:right="-4"/>
      </w:pPr>
      <w:r>
        <w:rPr>
          <w:color w:val="231F20"/>
        </w:rPr>
        <w:t>en el territorio.</w:t>
      </w:r>
    </w:p>
    <w:p>
      <w:pPr>
        <w:pStyle w:val="BodyText"/>
        <w:spacing w:line="307" w:lineRule="auto" w:before="115"/>
        <w:ind w:left="230" w:right="-4" w:hanging="114"/>
      </w:pPr>
      <w:r>
        <w:rPr>
          <w:color w:val="231F20"/>
        </w:rPr>
        <w:t>•El turismo sustentable será para Quintana Roo el principal motor de su desarrollo económico.</w:t>
      </w:r>
    </w:p>
    <w:p>
      <w:pPr>
        <w:pStyle w:val="BodyText"/>
        <w:spacing w:before="4"/>
        <w:rPr>
          <w:sz w:val="17"/>
        </w:rPr>
      </w:pPr>
    </w:p>
    <w:p>
      <w:pPr>
        <w:pStyle w:val="Heading5"/>
        <w:spacing w:line="288" w:lineRule="auto" w:before="0"/>
        <w:ind w:right="114"/>
      </w:pPr>
      <w:r>
        <w:rPr>
          <w:color w:val="231F20"/>
        </w:rPr>
        <w:t>El CIDETUR responde al Plan Gran Visión 2000-2025 del Gobierno de Quintana Roo:</w:t>
      </w:r>
    </w:p>
    <w:p>
      <w:pPr>
        <w:pStyle w:val="BodyText"/>
        <w:spacing w:line="242" w:lineRule="auto" w:before="66"/>
        <w:ind w:left="230" w:right="521" w:hanging="114"/>
      </w:pPr>
      <w:r>
        <w:rPr>
          <w:color w:val="231F20"/>
        </w:rPr>
        <w:t>•El turismo sustentable será para Quintana Roo el principal motor de su desarrollo económico.</w:t>
      </w:r>
    </w:p>
    <w:p>
      <w:pPr>
        <w:pStyle w:val="BodyText"/>
        <w:spacing w:before="113"/>
        <w:ind w:left="117" w:right="-4"/>
      </w:pPr>
      <w:r>
        <w:rPr>
          <w:color w:val="231F20"/>
        </w:rPr>
        <w:t>•El turismo integrará al resto de los sectores productivos.</w:t>
      </w:r>
    </w:p>
    <w:p>
      <w:pPr>
        <w:pStyle w:val="BodyText"/>
        <w:spacing w:before="115"/>
        <w:ind w:left="117" w:right="-4"/>
      </w:pPr>
      <w:r>
        <w:rPr>
          <w:color w:val="231F20"/>
        </w:rPr>
        <w:t>•Quintana Roo será la puerta del mundo maya.</w:t>
      </w:r>
    </w:p>
    <w:p>
      <w:pPr>
        <w:pStyle w:val="BodyText"/>
        <w:spacing w:line="307" w:lineRule="auto" w:before="115"/>
        <w:ind w:left="230" w:right="440" w:hanging="114"/>
      </w:pPr>
      <w:r>
        <w:rPr>
          <w:color w:val="231F20"/>
        </w:rPr>
        <w:t>•Quintana Roo consolidará el turismo multidestino entre el caribe insular y el continental.</w:t>
      </w:r>
    </w:p>
    <w:p>
      <w:pPr>
        <w:spacing w:after="0" w:line="307" w:lineRule="auto"/>
        <w:sectPr>
          <w:pgSz w:w="9640" w:h="13040"/>
          <w:pgMar w:header="687" w:footer="833" w:top="880" w:bottom="1020" w:left="1300" w:right="1300"/>
        </w:sectPr>
      </w:pPr>
    </w:p>
    <w:p>
      <w:pPr>
        <w:pStyle w:val="Heading5"/>
        <w:spacing w:before="149"/>
      </w:pPr>
      <w:r>
        <w:rPr>
          <w:color w:val="231F20"/>
          <w:w w:val="105"/>
        </w:rPr>
        <w:t>Funciones y Servicios</w:t>
      </w:r>
    </w:p>
    <w:p>
      <w:pPr>
        <w:spacing w:before="11"/>
        <w:ind w:left="117" w:right="0" w:firstLine="0"/>
        <w:jc w:val="both"/>
        <w:rPr>
          <w:rFonts w:ascii="Cambria Math" w:hAnsi="Cambria Math"/>
          <w:sz w:val="24"/>
        </w:rPr>
      </w:pPr>
      <w:r>
        <w:rPr>
          <w:rFonts w:ascii="Cambria Math" w:hAnsi="Cambria Math"/>
          <w:sz w:val="24"/>
        </w:rPr>
        <w:t>Información</w:t>
      </w:r>
    </w:p>
    <w:p>
      <w:pPr>
        <w:pStyle w:val="BodyText"/>
        <w:spacing w:before="111"/>
        <w:ind w:left="117"/>
        <w:jc w:val="both"/>
      </w:pPr>
      <w:r>
        <w:rPr>
          <w:color w:val="231F20"/>
        </w:rPr>
        <w:t>•Servicio de base de datos</w:t>
      </w:r>
    </w:p>
    <w:p>
      <w:pPr>
        <w:pStyle w:val="BodyText"/>
        <w:spacing w:before="115"/>
        <w:ind w:left="117"/>
        <w:jc w:val="both"/>
      </w:pPr>
      <w:r>
        <w:rPr>
          <w:color w:val="231F20"/>
        </w:rPr>
        <w:t>•Servicio de publicaciones electrónicas</w:t>
      </w:r>
    </w:p>
    <w:p>
      <w:pPr>
        <w:pStyle w:val="BodyText"/>
        <w:spacing w:before="185"/>
        <w:ind w:left="117"/>
        <w:jc w:val="both"/>
      </w:pPr>
      <w:r>
        <w:rPr>
          <w:color w:val="231F20"/>
        </w:rPr>
        <w:t>•Servicio de consulta “on line”</w:t>
      </w:r>
    </w:p>
    <w:p>
      <w:pPr>
        <w:pStyle w:val="Heading5"/>
        <w:spacing w:before="156"/>
      </w:pPr>
      <w:r>
        <w:rPr>
          <w:color w:val="231F20"/>
        </w:rPr>
        <w:t>Asistencia técnica</w:t>
      </w:r>
    </w:p>
    <w:p>
      <w:pPr>
        <w:pStyle w:val="BodyText"/>
        <w:spacing w:before="116"/>
        <w:ind w:left="117"/>
        <w:jc w:val="both"/>
      </w:pPr>
      <w:r>
        <w:rPr>
          <w:color w:val="231F20"/>
        </w:rPr>
        <w:t>•Identificación y evaluación de oportunidades de negocio</w:t>
      </w:r>
    </w:p>
    <w:p>
      <w:pPr>
        <w:pStyle w:val="BodyText"/>
        <w:spacing w:before="115"/>
        <w:ind w:left="117"/>
        <w:jc w:val="both"/>
      </w:pPr>
      <w:r>
        <w:rPr>
          <w:color w:val="231F20"/>
        </w:rPr>
        <w:t>•Realización de diagnósticos de competitividad</w:t>
      </w:r>
    </w:p>
    <w:p>
      <w:pPr>
        <w:pStyle w:val="BodyText"/>
        <w:spacing w:before="115"/>
        <w:ind w:left="117"/>
        <w:jc w:val="both"/>
      </w:pPr>
      <w:r>
        <w:rPr>
          <w:color w:val="231F20"/>
        </w:rPr>
        <w:t>•Elaboración de planes de negocio</w:t>
      </w:r>
    </w:p>
    <w:p>
      <w:pPr>
        <w:pStyle w:val="BodyText"/>
        <w:spacing w:before="115"/>
        <w:ind w:left="117"/>
        <w:jc w:val="both"/>
      </w:pPr>
      <w:r>
        <w:rPr>
          <w:color w:val="231F20"/>
        </w:rPr>
        <w:t>•Estudios de factibilidad</w:t>
      </w:r>
    </w:p>
    <w:p>
      <w:pPr>
        <w:pStyle w:val="BodyText"/>
        <w:spacing w:before="115"/>
        <w:ind w:left="117"/>
        <w:jc w:val="both"/>
      </w:pPr>
      <w:r>
        <w:rPr>
          <w:color w:val="231F20"/>
        </w:rPr>
        <w:t>•Constitución y puesta en marcha de empresas</w:t>
      </w:r>
    </w:p>
    <w:p>
      <w:pPr>
        <w:pStyle w:val="BodyText"/>
        <w:spacing w:line="278" w:lineRule="auto" w:before="155"/>
        <w:ind w:left="117" w:right="115" w:firstLine="283"/>
        <w:jc w:val="both"/>
      </w:pPr>
      <w:r>
        <w:rPr>
          <w:color w:val="231F20"/>
        </w:rPr>
        <w:t>El CIDETUR deberá ser un centro de articulación productiva del turismo, un órgano de apoyo para el fortalecimiento del sector turístico, enfocado al desarrollo académico, empresarial, gubernamental y, sobre todo, social en el Estado de Quintana Roo.</w:t>
      </w:r>
    </w:p>
    <w:p>
      <w:pPr>
        <w:pStyle w:val="Heading5"/>
        <w:spacing w:before="171"/>
      </w:pPr>
      <w:r>
        <w:rPr>
          <w:color w:val="231F20"/>
        </w:rPr>
        <w:t>A manera de conclusión</w:t>
      </w:r>
    </w:p>
    <w:p>
      <w:pPr>
        <w:pStyle w:val="BodyText"/>
        <w:spacing w:line="278" w:lineRule="auto" w:before="156"/>
        <w:ind w:left="117" w:right="115"/>
        <w:jc w:val="both"/>
      </w:pPr>
      <w:r>
        <w:rPr>
          <w:color w:val="231F20"/>
        </w:rPr>
        <w:t>El turismo ha contribuido en gran medida al desarrollo </w:t>
      </w:r>
      <w:r>
        <w:rPr>
          <w:color w:val="231F20"/>
          <w:spacing w:val="-10"/>
        </w:rPr>
        <w:t>y, </w:t>
      </w:r>
      <w:r>
        <w:rPr>
          <w:color w:val="231F20"/>
        </w:rPr>
        <w:t>dado que se trata de una de las pocas opciones, seguirá siendo muy importante para su</w:t>
      </w:r>
      <w:r>
        <w:rPr>
          <w:color w:val="231F20"/>
          <w:spacing w:val="-10"/>
        </w:rPr>
        <w:t> </w:t>
      </w:r>
      <w:r>
        <w:rPr>
          <w:color w:val="231F20"/>
        </w:rPr>
        <w:t>crecimiento</w:t>
      </w:r>
      <w:r>
        <w:rPr>
          <w:color w:val="231F20"/>
          <w:spacing w:val="-10"/>
        </w:rPr>
        <w:t> </w:t>
      </w:r>
      <w:r>
        <w:rPr>
          <w:color w:val="231F20"/>
        </w:rPr>
        <w:t>futuro.</w:t>
      </w:r>
      <w:r>
        <w:rPr>
          <w:color w:val="231F20"/>
          <w:spacing w:val="-10"/>
        </w:rPr>
        <w:t> </w:t>
      </w:r>
      <w:r>
        <w:rPr>
          <w:color w:val="231F20"/>
        </w:rPr>
        <w:t>Se</w:t>
      </w:r>
      <w:r>
        <w:rPr>
          <w:color w:val="231F20"/>
          <w:spacing w:val="-10"/>
        </w:rPr>
        <w:t> </w:t>
      </w:r>
      <w:r>
        <w:rPr>
          <w:color w:val="231F20"/>
        </w:rPr>
        <w:t>podría</w:t>
      </w:r>
      <w:r>
        <w:rPr>
          <w:color w:val="231F20"/>
          <w:spacing w:val="-10"/>
        </w:rPr>
        <w:t> </w:t>
      </w:r>
      <w:r>
        <w:rPr>
          <w:color w:val="231F20"/>
        </w:rPr>
        <w:t>estimular</w:t>
      </w:r>
      <w:r>
        <w:rPr>
          <w:color w:val="231F20"/>
          <w:spacing w:val="-10"/>
        </w:rPr>
        <w:t> </w:t>
      </w:r>
      <w:r>
        <w:rPr>
          <w:color w:val="231F20"/>
        </w:rPr>
        <w:t>el</w:t>
      </w:r>
      <w:r>
        <w:rPr>
          <w:color w:val="231F20"/>
          <w:spacing w:val="-10"/>
        </w:rPr>
        <w:t> </w:t>
      </w:r>
      <w:r>
        <w:rPr>
          <w:color w:val="231F20"/>
        </w:rPr>
        <w:t>desarrollo</w:t>
      </w:r>
      <w:r>
        <w:rPr>
          <w:color w:val="231F20"/>
          <w:spacing w:val="-10"/>
        </w:rPr>
        <w:t> </w:t>
      </w:r>
      <w:r>
        <w:rPr>
          <w:color w:val="231F20"/>
        </w:rPr>
        <w:t>de</w:t>
      </w:r>
      <w:r>
        <w:rPr>
          <w:color w:val="231F20"/>
          <w:spacing w:val="-10"/>
        </w:rPr>
        <w:t> </w:t>
      </w:r>
      <w:r>
        <w:rPr>
          <w:color w:val="231F20"/>
        </w:rPr>
        <w:t>otros</w:t>
      </w:r>
      <w:r>
        <w:rPr>
          <w:color w:val="231F20"/>
          <w:spacing w:val="-10"/>
        </w:rPr>
        <w:t> </w:t>
      </w:r>
      <w:r>
        <w:rPr>
          <w:color w:val="231F20"/>
        </w:rPr>
        <w:t>sectores; sin embargo, si no se planifica y ordena en forma adecuada, el turismo podría causar una degradación apreciable del medio ambiente del que tanto</w:t>
      </w:r>
      <w:r>
        <w:rPr>
          <w:color w:val="231F20"/>
          <w:spacing w:val="-3"/>
        </w:rPr>
        <w:t> </w:t>
      </w:r>
      <w:r>
        <w:rPr>
          <w:color w:val="231F20"/>
        </w:rPr>
        <w:t>depende.</w:t>
      </w:r>
    </w:p>
    <w:p>
      <w:pPr>
        <w:pStyle w:val="BodyText"/>
        <w:spacing w:line="278" w:lineRule="auto" w:before="57"/>
        <w:ind w:left="117" w:right="115" w:firstLine="283"/>
        <w:jc w:val="both"/>
      </w:pPr>
      <w:r>
        <w:rPr>
          <w:color w:val="231F20"/>
        </w:rPr>
        <w:t>La fragilidad y la interdependencia de las zonas costeras y las zonas vírgenes de las que depende el ecoturismo exigen una ordenación cuidadosa.</w:t>
      </w:r>
      <w:r>
        <w:rPr>
          <w:color w:val="231F20"/>
          <w:spacing w:val="-17"/>
        </w:rPr>
        <w:t> </w:t>
      </w:r>
      <w:r>
        <w:rPr>
          <w:color w:val="231F20"/>
        </w:rPr>
        <w:t>Uno</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atractivos</w:t>
      </w:r>
      <w:r>
        <w:rPr>
          <w:color w:val="231F20"/>
          <w:spacing w:val="-17"/>
        </w:rPr>
        <w:t> </w:t>
      </w:r>
      <w:r>
        <w:rPr>
          <w:color w:val="231F20"/>
        </w:rPr>
        <w:t>turísticos</w:t>
      </w:r>
      <w:r>
        <w:rPr>
          <w:color w:val="231F20"/>
          <w:spacing w:val="-17"/>
        </w:rPr>
        <w:t> </w:t>
      </w:r>
      <w:r>
        <w:rPr>
          <w:color w:val="231F20"/>
        </w:rPr>
        <w:t>especiales</w:t>
      </w:r>
      <w:r>
        <w:rPr>
          <w:color w:val="231F20"/>
          <w:spacing w:val="-17"/>
        </w:rPr>
        <w:t> </w:t>
      </w:r>
      <w:r>
        <w:rPr>
          <w:color w:val="231F20"/>
        </w:rPr>
        <w:t>estriba</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carácter distintivo de sus culturas. La diversidad y la fragilidad de su hábitat se reflejan en la diversidad y en la fragilidad de sus culturas. La protección de los primeros es una condición importante para la protección de las últimas. La inversión de capital en turismo es costosa, especialmente en lo que respecta a la infraestructura</w:t>
      </w:r>
      <w:r>
        <w:rPr>
          <w:color w:val="231F20"/>
          <w:spacing w:val="-18"/>
        </w:rPr>
        <w:t> </w:t>
      </w:r>
      <w:r>
        <w:rPr>
          <w:color w:val="231F20"/>
        </w:rPr>
        <w:t>necesaria.</w:t>
      </w:r>
    </w:p>
    <w:p>
      <w:pPr>
        <w:spacing w:after="0" w:line="278" w:lineRule="auto"/>
        <w:jc w:val="both"/>
        <w:sectPr>
          <w:pgSz w:w="9640" w:h="13040"/>
          <w:pgMar w:header="689" w:footer="839" w:top="1220" w:bottom="1020" w:left="1300" w:right="1300"/>
        </w:sectPr>
      </w:pPr>
    </w:p>
    <w:p>
      <w:pPr>
        <w:pStyle w:val="BodyText"/>
        <w:rPr>
          <w:sz w:val="20"/>
        </w:rPr>
      </w:pPr>
    </w:p>
    <w:p>
      <w:pPr>
        <w:pStyle w:val="BodyText"/>
        <w:spacing w:before="1"/>
        <w:rPr>
          <w:sz w:val="16"/>
        </w:rPr>
      </w:pPr>
    </w:p>
    <w:p>
      <w:pPr>
        <w:pStyle w:val="BodyText"/>
        <w:spacing w:line="278" w:lineRule="auto" w:before="69"/>
        <w:ind w:left="117" w:right="115" w:firstLine="283"/>
        <w:jc w:val="both"/>
      </w:pPr>
      <w:r>
        <w:rPr>
          <w:color w:val="231F20"/>
        </w:rPr>
        <w:t>Por regla general, el turismo, la agricultura y otras formas de uso de las tierras plantean grandes demandas sobre los recursos de tierras. El gran</w:t>
      </w:r>
      <w:r>
        <w:rPr>
          <w:color w:val="231F20"/>
          <w:spacing w:val="-10"/>
        </w:rPr>
        <w:t> </w:t>
      </w:r>
      <w:r>
        <w:rPr>
          <w:color w:val="231F20"/>
        </w:rPr>
        <w:t>aumento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corriente</w:t>
      </w:r>
      <w:r>
        <w:rPr>
          <w:color w:val="231F20"/>
          <w:spacing w:val="-10"/>
        </w:rPr>
        <w:t> </w:t>
      </w:r>
      <w:r>
        <w:rPr>
          <w:color w:val="231F20"/>
        </w:rPr>
        <w:t>turística</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desarrollo</w:t>
      </w:r>
      <w:r>
        <w:rPr>
          <w:color w:val="231F20"/>
          <w:spacing w:val="-10"/>
        </w:rPr>
        <w:t> </w:t>
      </w:r>
      <w:r>
        <w:rPr>
          <w:color w:val="231F20"/>
          <w:spacing w:val="-3"/>
        </w:rPr>
        <w:t>excesivo</w:t>
      </w:r>
      <w:r>
        <w:rPr>
          <w:color w:val="231F20"/>
          <w:spacing w:val="-10"/>
        </w:rPr>
        <w:t> </w:t>
      </w:r>
      <w:r>
        <w:rPr>
          <w:color w:val="231F20"/>
        </w:rPr>
        <w:t>del</w:t>
      </w:r>
      <w:r>
        <w:rPr>
          <w:color w:val="231F20"/>
          <w:spacing w:val="-10"/>
        </w:rPr>
        <w:t> </w:t>
      </w:r>
      <w:r>
        <w:rPr>
          <w:color w:val="231F20"/>
        </w:rPr>
        <w:t>turismo en determinadas zonas o en islas enteras podrían causar trastornos ecológicos y culturales e ir en menoscabo de otros sectores valiosos, como la</w:t>
      </w:r>
      <w:r>
        <w:rPr>
          <w:color w:val="231F20"/>
          <w:spacing w:val="-17"/>
        </w:rPr>
        <w:t> </w:t>
      </w:r>
      <w:r>
        <w:rPr>
          <w:color w:val="231F20"/>
        </w:rPr>
        <w:t>agricultura.</w:t>
      </w:r>
    </w:p>
    <w:p>
      <w:pPr>
        <w:pStyle w:val="BodyText"/>
        <w:spacing w:line="278" w:lineRule="auto" w:before="57"/>
        <w:ind w:left="117" w:right="112" w:firstLine="283"/>
        <w:jc w:val="both"/>
      </w:pPr>
      <w:r>
        <w:rPr>
          <w:color w:val="231F20"/>
        </w:rPr>
        <w:t>Por consiguiente, es imprescindible  que  el  desarrollo  del  turismo se planifique concienzudamente, en particular con relación a los usos compatibles de las tierras, la ordenación de los recursos hídricos, la ordenación de las zonas costeras y el desarrollo de parques y zonas protegidas.</w:t>
      </w:r>
    </w:p>
    <w:p>
      <w:pPr>
        <w:pStyle w:val="BodyText"/>
        <w:spacing w:line="278" w:lineRule="auto" w:before="57"/>
        <w:ind w:left="117" w:right="112" w:firstLine="283"/>
        <w:jc w:val="both"/>
      </w:pPr>
      <w:r>
        <w:rPr>
          <w:spacing w:val="4"/>
        </w:rPr>
        <w:t>Elretodeinstitucionespúblicas,</w:t>
      </w:r>
      <w:r>
        <w:rPr>
          <w:spacing w:val="-12"/>
        </w:rPr>
        <w:t> </w:t>
      </w:r>
      <w:r>
        <w:rPr>
          <w:spacing w:val="5"/>
        </w:rPr>
        <w:t>comola</w:t>
      </w:r>
      <w:r>
        <w:rPr>
          <w:spacing w:val="-12"/>
        </w:rPr>
        <w:t> </w:t>
      </w:r>
      <w:r>
        <w:rPr>
          <w:spacing w:val="2"/>
        </w:rPr>
        <w:t>Universidadde</w:t>
      </w:r>
      <w:r>
        <w:rPr>
          <w:spacing w:val="-12"/>
        </w:rPr>
        <w:t> </w:t>
      </w:r>
      <w:r>
        <w:rPr/>
        <w:t>Quintana</w:t>
      </w:r>
      <w:r>
        <w:rPr>
          <w:spacing w:val="-12"/>
        </w:rPr>
        <w:t> </w:t>
      </w:r>
      <w:r>
        <w:rPr/>
        <w:t>Roo, en</w:t>
      </w:r>
      <w:r>
        <w:rPr>
          <w:spacing w:val="-6"/>
        </w:rPr>
        <w:t> </w:t>
      </w:r>
      <w:r>
        <w:rPr/>
        <w:t>esta</w:t>
      </w:r>
      <w:r>
        <w:rPr>
          <w:spacing w:val="-6"/>
        </w:rPr>
        <w:t> </w:t>
      </w:r>
      <w:r>
        <w:rPr/>
        <w:t>“Era</w:t>
      </w:r>
      <w:r>
        <w:rPr>
          <w:spacing w:val="-7"/>
        </w:rPr>
        <w:t> </w:t>
      </w:r>
      <w:r>
        <w:rPr/>
        <w:t>del</w:t>
      </w:r>
      <w:r>
        <w:rPr>
          <w:spacing w:val="-6"/>
        </w:rPr>
        <w:t> </w:t>
      </w:r>
      <w:r>
        <w:rPr/>
        <w:t>Conocimiento”</w:t>
      </w:r>
      <w:r>
        <w:rPr>
          <w:spacing w:val="-6"/>
        </w:rPr>
        <w:t> </w:t>
      </w:r>
      <w:r>
        <w:rPr/>
        <w:t>es</w:t>
      </w:r>
      <w:r>
        <w:rPr>
          <w:spacing w:val="-6"/>
        </w:rPr>
        <w:t> </w:t>
      </w:r>
      <w:r>
        <w:rPr/>
        <w:t>asumir</w:t>
      </w:r>
      <w:r>
        <w:rPr>
          <w:spacing w:val="-6"/>
        </w:rPr>
        <w:t> </w:t>
      </w:r>
      <w:r>
        <w:rPr/>
        <w:t>plenamente</w:t>
      </w:r>
      <w:r>
        <w:rPr>
          <w:spacing w:val="-7"/>
        </w:rPr>
        <w:t> </w:t>
      </w:r>
      <w:r>
        <w:rPr/>
        <w:t>su</w:t>
      </w:r>
      <w:r>
        <w:rPr>
          <w:spacing w:val="-7"/>
        </w:rPr>
        <w:t> </w:t>
      </w:r>
      <w:r>
        <w:rPr/>
        <w:t>responsabilidad social como generadora y gestora del conocimiento con sólidas bases científicas y humanistas mediante la producción, la transmisión y la difusión del conocimiento para la solución de problemas  </w:t>
      </w:r>
      <w:r>
        <w:rPr>
          <w:spacing w:val="19"/>
        </w:rPr>
        <w:t> </w:t>
      </w:r>
      <w:r>
        <w:rPr/>
        <w:t>concretos.</w:t>
      </w:r>
    </w:p>
    <w:p>
      <w:pPr>
        <w:pStyle w:val="BodyText"/>
        <w:spacing w:line="278" w:lineRule="auto" w:before="57"/>
        <w:ind w:left="117" w:right="109" w:firstLine="283"/>
        <w:jc w:val="both"/>
      </w:pPr>
      <w:r>
        <w:rPr/>
        <w:t>En </w:t>
      </w:r>
      <w:r>
        <w:rPr>
          <w:spacing w:val="2"/>
        </w:rPr>
        <w:t>este contexto, los </w:t>
      </w:r>
      <w:r>
        <w:rPr>
          <w:spacing w:val="3"/>
        </w:rPr>
        <w:t>quehaceres </w:t>
      </w:r>
      <w:r>
        <w:rPr>
          <w:spacing w:val="2"/>
        </w:rPr>
        <w:t>más </w:t>
      </w:r>
      <w:r>
        <w:rPr>
          <w:spacing w:val="3"/>
        </w:rPr>
        <w:t>importantes son: fomentar </w:t>
      </w:r>
      <w:r>
        <w:rPr/>
        <w:t>y </w:t>
      </w:r>
      <w:r>
        <w:rPr>
          <w:spacing w:val="3"/>
        </w:rPr>
        <w:t>dinamizar </w:t>
      </w:r>
      <w:r>
        <w:rPr/>
        <w:t>la </w:t>
      </w:r>
      <w:r>
        <w:rPr>
          <w:spacing w:val="3"/>
        </w:rPr>
        <w:t>vinculación academia-empresa, impulsar </w:t>
      </w:r>
      <w:r>
        <w:rPr/>
        <w:t>la </w:t>
      </w:r>
      <w:r>
        <w:rPr>
          <w:spacing w:val="3"/>
        </w:rPr>
        <w:t>innovación </w:t>
      </w:r>
      <w:r>
        <w:rPr>
          <w:spacing w:val="2"/>
        </w:rPr>
        <w:t>educativa, promover </w:t>
      </w:r>
      <w:r>
        <w:rPr/>
        <w:t>la </w:t>
      </w:r>
      <w:r>
        <w:rPr>
          <w:spacing w:val="2"/>
        </w:rPr>
        <w:t>investigación </w:t>
      </w:r>
      <w:r>
        <w:rPr>
          <w:spacing w:val="3"/>
        </w:rPr>
        <w:t>aplicada, facilitar </w:t>
      </w:r>
      <w:r>
        <w:rPr/>
        <w:t>la </w:t>
      </w:r>
      <w:r>
        <w:rPr>
          <w:spacing w:val="3"/>
        </w:rPr>
        <w:t>cooperación </w:t>
      </w:r>
      <w:r>
        <w:rPr>
          <w:spacing w:val="2"/>
        </w:rPr>
        <w:t>universidad </w:t>
      </w:r>
      <w:r>
        <w:rPr/>
        <w:t>y </w:t>
      </w:r>
      <w:r>
        <w:rPr>
          <w:spacing w:val="3"/>
        </w:rPr>
        <w:t>entorno, aplicar </w:t>
      </w:r>
      <w:r>
        <w:rPr>
          <w:spacing w:val="2"/>
        </w:rPr>
        <w:t>los </w:t>
      </w:r>
      <w:r>
        <w:rPr>
          <w:spacing w:val="3"/>
        </w:rPr>
        <w:t>principios </w:t>
      </w:r>
      <w:r>
        <w:rPr/>
        <w:t>de </w:t>
      </w:r>
      <w:r>
        <w:rPr>
          <w:spacing w:val="3"/>
        </w:rPr>
        <w:t>gestión </w:t>
      </w:r>
      <w:r>
        <w:rPr/>
        <w:t>de  </w:t>
      </w:r>
      <w:r>
        <w:rPr>
          <w:spacing w:val="4"/>
        </w:rPr>
        <w:t>calidad </w:t>
      </w:r>
      <w:r>
        <w:rPr>
          <w:spacing w:val="2"/>
        </w:rPr>
        <w:t>total </w:t>
      </w:r>
      <w:r>
        <w:rPr/>
        <w:t>a </w:t>
      </w:r>
      <w:r>
        <w:rPr>
          <w:spacing w:val="2"/>
        </w:rPr>
        <w:t>todos sus </w:t>
      </w:r>
      <w:r>
        <w:rPr>
          <w:spacing w:val="3"/>
        </w:rPr>
        <w:t>servicios </w:t>
      </w:r>
      <w:r>
        <w:rPr/>
        <w:t>y  </w:t>
      </w:r>
      <w:r>
        <w:rPr>
          <w:spacing w:val="3"/>
        </w:rPr>
        <w:t>desarrollos </w:t>
      </w:r>
      <w:r>
        <w:rPr/>
        <w:t>en  el  </w:t>
      </w:r>
      <w:r>
        <w:rPr>
          <w:spacing w:val="3"/>
        </w:rPr>
        <w:t>campo </w:t>
      </w:r>
      <w:r>
        <w:rPr>
          <w:spacing w:val="2"/>
        </w:rPr>
        <w:t>educativo </w:t>
      </w:r>
      <w:r>
        <w:rPr/>
        <w:t>y  </w:t>
      </w:r>
      <w:r>
        <w:rPr>
          <w:spacing w:val="4"/>
        </w:rPr>
        <w:t>de  </w:t>
      </w:r>
      <w:r>
        <w:rPr/>
        <w:t>la </w:t>
      </w:r>
      <w:r>
        <w:rPr>
          <w:spacing w:val="3"/>
        </w:rPr>
        <w:t>investigación, </w:t>
      </w:r>
      <w:r>
        <w:rPr>
          <w:spacing w:val="2"/>
        </w:rPr>
        <w:t>así </w:t>
      </w:r>
      <w:r>
        <w:rPr>
          <w:spacing w:val="3"/>
        </w:rPr>
        <w:t>como </w:t>
      </w:r>
      <w:r>
        <w:rPr>
          <w:spacing w:val="2"/>
        </w:rPr>
        <w:t>generar una cultura </w:t>
      </w:r>
      <w:r>
        <w:rPr/>
        <w:t>de </w:t>
      </w:r>
      <w:r>
        <w:rPr>
          <w:spacing w:val="3"/>
        </w:rPr>
        <w:t>vinculación </w:t>
      </w:r>
      <w:r>
        <w:rPr/>
        <w:t>en </w:t>
      </w:r>
      <w:r>
        <w:rPr>
          <w:spacing w:val="4"/>
        </w:rPr>
        <w:t>la </w:t>
      </w:r>
      <w:r>
        <w:rPr>
          <w:spacing w:val="2"/>
        </w:rPr>
        <w:t>universidad que </w:t>
      </w:r>
      <w:r>
        <w:rPr>
          <w:spacing w:val="3"/>
        </w:rPr>
        <w:t>permita </w:t>
      </w:r>
      <w:r>
        <w:rPr/>
        <w:t>la  </w:t>
      </w:r>
      <w:r>
        <w:rPr>
          <w:spacing w:val="3"/>
        </w:rPr>
        <w:t>formación  </w:t>
      </w:r>
      <w:r>
        <w:rPr/>
        <w:t>de  </w:t>
      </w:r>
      <w:r>
        <w:rPr>
          <w:spacing w:val="3"/>
        </w:rPr>
        <w:t>profesionales  encargados </w:t>
      </w:r>
      <w:r>
        <w:rPr/>
        <w:t>en la </w:t>
      </w:r>
      <w:r>
        <w:rPr>
          <w:spacing w:val="3"/>
        </w:rPr>
        <w:t>gestión; </w:t>
      </w:r>
      <w:r>
        <w:rPr/>
        <w:t>es decir, planear, ejecutar, </w:t>
      </w:r>
      <w:r>
        <w:rPr>
          <w:spacing w:val="2"/>
        </w:rPr>
        <w:t>evaluar </w:t>
      </w:r>
      <w:r>
        <w:rPr/>
        <w:t>e ir </w:t>
      </w:r>
      <w:r>
        <w:rPr>
          <w:spacing w:val="4"/>
        </w:rPr>
        <w:t>consolidando </w:t>
      </w:r>
      <w:r>
        <w:rPr>
          <w:spacing w:val="3"/>
        </w:rPr>
        <w:t>políticas institucionales </w:t>
      </w:r>
      <w:r>
        <w:rPr/>
        <w:t>e </w:t>
      </w:r>
      <w:r>
        <w:rPr>
          <w:spacing w:val="3"/>
        </w:rPr>
        <w:t>instrumentos </w:t>
      </w:r>
      <w:r>
        <w:rPr>
          <w:spacing w:val="2"/>
        </w:rPr>
        <w:t>(convenios </w:t>
      </w:r>
      <w:r>
        <w:rPr/>
        <w:t>o </w:t>
      </w:r>
      <w:r>
        <w:rPr>
          <w:spacing w:val="3"/>
        </w:rPr>
        <w:t>acuerdos, formas </w:t>
      </w:r>
      <w:r>
        <w:rPr/>
        <w:t>de </w:t>
      </w:r>
      <w:r>
        <w:rPr>
          <w:spacing w:val="2"/>
        </w:rPr>
        <w:t>transferencia </w:t>
      </w:r>
      <w:r>
        <w:rPr/>
        <w:t>de </w:t>
      </w:r>
      <w:r>
        <w:rPr>
          <w:spacing w:val="3"/>
        </w:rPr>
        <w:t>tecnología </w:t>
      </w:r>
      <w:r>
        <w:rPr/>
        <w:t>y de </w:t>
      </w:r>
      <w:r>
        <w:rPr>
          <w:spacing w:val="3"/>
        </w:rPr>
        <w:t>propiedad intelectual) </w:t>
      </w:r>
      <w:r>
        <w:rPr>
          <w:spacing w:val="2"/>
        </w:rPr>
        <w:t>que </w:t>
      </w:r>
      <w:r>
        <w:rPr>
          <w:spacing w:val="3"/>
        </w:rPr>
        <w:t>hagan posible </w:t>
      </w:r>
      <w:r>
        <w:rPr/>
        <w:t>el </w:t>
      </w:r>
      <w:r>
        <w:rPr>
          <w:spacing w:val="3"/>
        </w:rPr>
        <w:t>enlace </w:t>
      </w:r>
      <w:r>
        <w:rPr>
          <w:spacing w:val="2"/>
        </w:rPr>
        <w:t>entre las IES </w:t>
      </w:r>
      <w:r>
        <w:rPr/>
        <w:t>y </w:t>
      </w:r>
      <w:r>
        <w:rPr>
          <w:spacing w:val="2"/>
        </w:rPr>
        <w:t>las </w:t>
      </w:r>
      <w:r>
        <w:rPr>
          <w:spacing w:val="24"/>
        </w:rPr>
        <w:t> </w:t>
      </w:r>
      <w:r>
        <w:rPr>
          <w:spacing w:val="3"/>
        </w:rPr>
        <w:t>empresas.</w:t>
      </w:r>
    </w:p>
    <w:p>
      <w:pPr>
        <w:pStyle w:val="BodyText"/>
        <w:spacing w:line="278" w:lineRule="auto" w:before="57"/>
        <w:ind w:left="117" w:right="118" w:firstLine="283"/>
        <w:jc w:val="both"/>
      </w:pPr>
      <w:r>
        <w:rPr/>
        <w:t>A </w:t>
      </w:r>
      <w:r>
        <w:rPr>
          <w:spacing w:val="-5"/>
        </w:rPr>
        <w:t>partir </w:t>
      </w:r>
      <w:r>
        <w:rPr>
          <w:spacing w:val="-3"/>
        </w:rPr>
        <w:t>de </w:t>
      </w:r>
      <w:r>
        <w:rPr>
          <w:spacing w:val="-4"/>
        </w:rPr>
        <w:t>esta </w:t>
      </w:r>
      <w:r>
        <w:rPr>
          <w:spacing w:val="-6"/>
        </w:rPr>
        <w:t>perspectiva, </w:t>
      </w:r>
      <w:r>
        <w:rPr>
          <w:spacing w:val="-3"/>
        </w:rPr>
        <w:t>la </w:t>
      </w:r>
      <w:r>
        <w:rPr>
          <w:spacing w:val="-5"/>
        </w:rPr>
        <w:t>vinculación </w:t>
      </w:r>
      <w:r>
        <w:rPr>
          <w:spacing w:val="-3"/>
        </w:rPr>
        <w:t>es </w:t>
      </w:r>
      <w:r>
        <w:rPr>
          <w:spacing w:val="-4"/>
        </w:rPr>
        <w:t>una </w:t>
      </w:r>
      <w:r>
        <w:rPr>
          <w:spacing w:val="-5"/>
        </w:rPr>
        <w:t>actividad </w:t>
      </w:r>
      <w:r>
        <w:rPr>
          <w:spacing w:val="-4"/>
        </w:rPr>
        <w:t>que </w:t>
      </w:r>
      <w:r>
        <w:rPr>
          <w:spacing w:val="-5"/>
        </w:rPr>
        <w:t>ha </w:t>
      </w:r>
      <w:r>
        <w:rPr>
          <w:spacing w:val="-6"/>
        </w:rPr>
        <w:t>involucrado </w:t>
      </w:r>
      <w:r>
        <w:rPr>
          <w:spacing w:val="-3"/>
        </w:rPr>
        <w:t>la </w:t>
      </w:r>
      <w:r>
        <w:rPr>
          <w:spacing w:val="-5"/>
        </w:rPr>
        <w:t>participación </w:t>
      </w:r>
      <w:r>
        <w:rPr>
          <w:spacing w:val="-3"/>
        </w:rPr>
        <w:t>de </w:t>
      </w:r>
      <w:r>
        <w:rPr>
          <w:spacing w:val="-5"/>
        </w:rPr>
        <w:t>gobierno, empresas, </w:t>
      </w:r>
      <w:r>
        <w:rPr>
          <w:spacing w:val="-6"/>
        </w:rPr>
        <w:t>universidad, </w:t>
      </w:r>
      <w:r>
        <w:rPr>
          <w:spacing w:val="-4"/>
        </w:rPr>
        <w:t>con </w:t>
      </w:r>
      <w:r>
        <w:rPr>
          <w:spacing w:val="-5"/>
        </w:rPr>
        <w:t>el propósito </w:t>
      </w:r>
      <w:r>
        <w:rPr>
          <w:spacing w:val="-3"/>
        </w:rPr>
        <w:t>de </w:t>
      </w:r>
      <w:r>
        <w:rPr>
          <w:spacing w:val="-5"/>
        </w:rPr>
        <w:t>desarrollar </w:t>
      </w:r>
      <w:r>
        <w:rPr>
          <w:spacing w:val="-3"/>
        </w:rPr>
        <w:t>la </w:t>
      </w:r>
      <w:r>
        <w:rPr>
          <w:spacing w:val="-6"/>
        </w:rPr>
        <w:t>innovación </w:t>
      </w:r>
      <w:r>
        <w:rPr/>
        <w:t>y </w:t>
      </w:r>
      <w:r>
        <w:rPr>
          <w:spacing w:val="-3"/>
        </w:rPr>
        <w:t>la </w:t>
      </w:r>
      <w:r>
        <w:rPr>
          <w:spacing w:val="-5"/>
        </w:rPr>
        <w:t>ciencia. </w:t>
      </w:r>
      <w:r>
        <w:rPr>
          <w:spacing w:val="-3"/>
        </w:rPr>
        <w:t>En </w:t>
      </w:r>
      <w:r>
        <w:rPr>
          <w:spacing w:val="-5"/>
        </w:rPr>
        <w:t>este último </w:t>
      </w:r>
      <w:r>
        <w:rPr>
          <w:spacing w:val="-4"/>
        </w:rPr>
        <w:t>caso, </w:t>
      </w:r>
      <w:r>
        <w:rPr>
          <w:spacing w:val="-5"/>
        </w:rPr>
        <w:t>las </w:t>
      </w:r>
      <w:r>
        <w:rPr>
          <w:spacing w:val="-6"/>
        </w:rPr>
        <w:t>universidades</w:t>
      </w:r>
      <w:r>
        <w:rPr>
          <w:spacing w:val="-9"/>
        </w:rPr>
        <w:t> </w:t>
      </w:r>
      <w:r>
        <w:rPr/>
        <w:t>y</w:t>
      </w:r>
      <w:r>
        <w:rPr>
          <w:spacing w:val="-9"/>
        </w:rPr>
        <w:t> </w:t>
      </w:r>
      <w:r>
        <w:rPr>
          <w:spacing w:val="-3"/>
        </w:rPr>
        <w:t>la</w:t>
      </w:r>
      <w:r>
        <w:rPr>
          <w:spacing w:val="-9"/>
        </w:rPr>
        <w:t> </w:t>
      </w:r>
      <w:r>
        <w:rPr>
          <w:spacing w:val="-5"/>
        </w:rPr>
        <w:t>empresa</w:t>
      </w:r>
      <w:r>
        <w:rPr>
          <w:spacing w:val="-9"/>
        </w:rPr>
        <w:t> </w:t>
      </w:r>
      <w:r>
        <w:rPr>
          <w:spacing w:val="-4"/>
        </w:rPr>
        <w:t>han</w:t>
      </w:r>
      <w:r>
        <w:rPr>
          <w:spacing w:val="-9"/>
        </w:rPr>
        <w:t> </w:t>
      </w:r>
      <w:r>
        <w:rPr>
          <w:spacing w:val="-5"/>
        </w:rPr>
        <w:t>tenido</w:t>
      </w:r>
      <w:r>
        <w:rPr>
          <w:spacing w:val="-9"/>
        </w:rPr>
        <w:t> </w:t>
      </w:r>
      <w:r>
        <w:rPr>
          <w:spacing w:val="-6"/>
        </w:rPr>
        <w:t>mayor</w:t>
      </w:r>
      <w:r>
        <w:rPr>
          <w:spacing w:val="-9"/>
        </w:rPr>
        <w:t> </w:t>
      </w:r>
      <w:r>
        <w:rPr>
          <w:spacing w:val="-5"/>
        </w:rPr>
        <w:t>participación</w:t>
      </w:r>
      <w:r>
        <w:rPr>
          <w:spacing w:val="-9"/>
        </w:rPr>
        <w:t> </w:t>
      </w:r>
      <w:r>
        <w:rPr>
          <w:spacing w:val="-4"/>
        </w:rPr>
        <w:t>por</w:t>
      </w:r>
      <w:r>
        <w:rPr>
          <w:spacing w:val="-9"/>
        </w:rPr>
        <w:t> </w:t>
      </w:r>
      <w:r>
        <w:rPr>
          <w:spacing w:val="-3"/>
        </w:rPr>
        <w:t>el</w:t>
      </w:r>
      <w:r>
        <w:rPr>
          <w:spacing w:val="-9"/>
        </w:rPr>
        <w:t> </w:t>
      </w:r>
      <w:r>
        <w:rPr>
          <w:spacing w:val="-4"/>
        </w:rPr>
        <w:t>mismo</w:t>
      </w:r>
      <w:r>
        <w:rPr>
          <w:spacing w:val="-9"/>
        </w:rPr>
        <w:t> </w:t>
      </w:r>
      <w:r>
        <w:rPr>
          <w:spacing w:val="-5"/>
        </w:rPr>
        <w:t>eje </w:t>
      </w:r>
      <w:r>
        <w:rPr>
          <w:spacing w:val="-3"/>
        </w:rPr>
        <w:t>en el </w:t>
      </w:r>
      <w:r>
        <w:rPr>
          <w:spacing w:val="-4"/>
        </w:rPr>
        <w:t>cual </w:t>
      </w:r>
      <w:r>
        <w:rPr>
          <w:spacing w:val="-3"/>
        </w:rPr>
        <w:t>se </w:t>
      </w:r>
      <w:r>
        <w:rPr>
          <w:spacing w:val="-6"/>
        </w:rPr>
        <w:t>desenvuelve </w:t>
      </w:r>
      <w:r>
        <w:rPr>
          <w:spacing w:val="-4"/>
        </w:rPr>
        <w:t>cada una</w:t>
      </w:r>
      <w:r>
        <w:rPr>
          <w:spacing w:val="-18"/>
        </w:rPr>
        <w:t> </w:t>
      </w:r>
      <w:r>
        <w:rPr>
          <w:spacing w:val="-6"/>
        </w:rPr>
        <w:t>(empresa-universidad).</w:t>
      </w:r>
    </w:p>
    <w:p>
      <w:pPr>
        <w:spacing w:after="0" w:line="278" w:lineRule="auto"/>
        <w:jc w:val="both"/>
        <w:sectPr>
          <w:pgSz w:w="9640" w:h="13040"/>
          <w:pgMar w:header="687" w:footer="833" w:top="880" w:bottom="1020" w:left="1300" w:right="1300"/>
        </w:sectPr>
      </w:pPr>
    </w:p>
    <w:p>
      <w:pPr>
        <w:pStyle w:val="BodyText"/>
        <w:spacing w:line="278" w:lineRule="auto" w:before="150"/>
        <w:ind w:left="117" w:right="102" w:firstLine="283"/>
        <w:jc w:val="both"/>
      </w:pPr>
      <w:r>
        <w:rPr>
          <w:spacing w:val="5"/>
        </w:rPr>
        <w:t>La </w:t>
      </w:r>
      <w:r>
        <w:rPr>
          <w:spacing w:val="9"/>
        </w:rPr>
        <w:t>sociedad </w:t>
      </w:r>
      <w:r>
        <w:rPr>
          <w:spacing w:val="7"/>
        </w:rPr>
        <w:t>del </w:t>
      </w:r>
      <w:r>
        <w:rPr>
          <w:spacing w:val="9"/>
        </w:rPr>
        <w:t>conocimiento </w:t>
      </w:r>
      <w:r>
        <w:rPr>
          <w:spacing w:val="5"/>
        </w:rPr>
        <w:t>se ha </w:t>
      </w:r>
      <w:r>
        <w:rPr>
          <w:spacing w:val="9"/>
        </w:rPr>
        <w:t>desarrollado, </w:t>
      </w:r>
      <w:r>
        <w:rPr>
          <w:spacing w:val="11"/>
        </w:rPr>
        <w:t>pues </w:t>
      </w:r>
      <w:r>
        <w:rPr>
          <w:spacing w:val="9"/>
        </w:rPr>
        <w:t>considera </w:t>
      </w:r>
      <w:r>
        <w:rPr>
          <w:spacing w:val="7"/>
        </w:rPr>
        <w:t>que las </w:t>
      </w:r>
      <w:r>
        <w:rPr>
          <w:spacing w:val="10"/>
        </w:rPr>
        <w:t>instituciones </w:t>
      </w:r>
      <w:r>
        <w:rPr>
          <w:spacing w:val="5"/>
        </w:rPr>
        <w:t>de  </w:t>
      </w:r>
      <w:r>
        <w:rPr>
          <w:spacing w:val="9"/>
        </w:rPr>
        <w:t>educación  </w:t>
      </w:r>
      <w:r>
        <w:rPr>
          <w:spacing w:val="7"/>
        </w:rPr>
        <w:t>(en  </w:t>
      </w:r>
      <w:r>
        <w:rPr>
          <w:spacing w:val="8"/>
        </w:rPr>
        <w:t>nuestro  </w:t>
      </w:r>
      <w:r>
        <w:rPr>
          <w:spacing w:val="11"/>
        </w:rPr>
        <w:t>caso  </w:t>
      </w:r>
      <w:r>
        <w:rPr>
          <w:spacing w:val="7"/>
        </w:rPr>
        <w:t>las </w:t>
      </w:r>
      <w:r>
        <w:rPr>
          <w:spacing w:val="9"/>
        </w:rPr>
        <w:t>universidades) </w:t>
      </w:r>
      <w:r>
        <w:rPr>
          <w:spacing w:val="7"/>
        </w:rPr>
        <w:t>son una </w:t>
      </w:r>
      <w:r>
        <w:rPr>
          <w:spacing w:val="6"/>
        </w:rPr>
        <w:t>clave  </w:t>
      </w:r>
      <w:r>
        <w:rPr>
          <w:spacing w:val="10"/>
        </w:rPr>
        <w:t>fundamental  </w:t>
      </w:r>
      <w:r>
        <w:rPr>
          <w:spacing w:val="7"/>
        </w:rPr>
        <w:t>para  </w:t>
      </w:r>
      <w:r>
        <w:rPr>
          <w:spacing w:val="5"/>
        </w:rPr>
        <w:t>el  </w:t>
      </w:r>
      <w:r>
        <w:rPr>
          <w:spacing w:val="10"/>
        </w:rPr>
        <w:t>proceso  </w:t>
      </w:r>
      <w:r>
        <w:rPr>
          <w:spacing w:val="5"/>
        </w:rPr>
        <w:t>de </w:t>
      </w:r>
      <w:r>
        <w:rPr>
          <w:spacing w:val="10"/>
        </w:rPr>
        <w:t>globalización, </w:t>
      </w:r>
      <w:r>
        <w:rPr>
          <w:spacing w:val="8"/>
        </w:rPr>
        <w:t>donde  </w:t>
      </w:r>
      <w:r>
        <w:rPr>
          <w:spacing w:val="5"/>
        </w:rPr>
        <w:t>se  </w:t>
      </w:r>
      <w:r>
        <w:rPr>
          <w:spacing w:val="8"/>
        </w:rPr>
        <w:t>requiere  </w:t>
      </w:r>
      <w:r>
        <w:rPr>
          <w:spacing w:val="5"/>
        </w:rPr>
        <w:t>de  </w:t>
      </w:r>
      <w:r>
        <w:rPr>
          <w:spacing w:val="9"/>
        </w:rPr>
        <w:t>formación  </w:t>
      </w:r>
      <w:r>
        <w:rPr>
          <w:spacing w:val="10"/>
        </w:rPr>
        <w:t>profesional,  </w:t>
      </w:r>
      <w:r>
        <w:rPr>
          <w:spacing w:val="5"/>
        </w:rPr>
        <w:t>de </w:t>
      </w:r>
      <w:r>
        <w:rPr>
          <w:spacing w:val="9"/>
        </w:rPr>
        <w:t>investigación </w:t>
      </w:r>
      <w:r>
        <w:rPr>
          <w:spacing w:val="10"/>
        </w:rPr>
        <w:t>científica, </w:t>
      </w:r>
      <w:r>
        <w:rPr>
          <w:spacing w:val="7"/>
        </w:rPr>
        <w:t>que </w:t>
      </w:r>
      <w:r>
        <w:rPr>
          <w:spacing w:val="8"/>
        </w:rPr>
        <w:t>ayuden </w:t>
      </w:r>
      <w:r>
        <w:rPr/>
        <w:t>a </w:t>
      </w:r>
      <w:r>
        <w:rPr>
          <w:spacing w:val="8"/>
        </w:rPr>
        <w:t>generar </w:t>
      </w:r>
      <w:r>
        <w:rPr>
          <w:spacing w:val="9"/>
        </w:rPr>
        <w:t>procesos </w:t>
      </w:r>
      <w:r>
        <w:rPr>
          <w:spacing w:val="11"/>
        </w:rPr>
        <w:t>de </w:t>
      </w:r>
      <w:r>
        <w:rPr>
          <w:spacing w:val="9"/>
        </w:rPr>
        <w:t>innovación, </w:t>
      </w:r>
      <w:r>
        <w:rPr>
          <w:spacing w:val="7"/>
        </w:rPr>
        <w:t>los </w:t>
      </w:r>
      <w:r>
        <w:rPr>
          <w:spacing w:val="9"/>
        </w:rPr>
        <w:t>cuales </w:t>
      </w:r>
      <w:r>
        <w:rPr>
          <w:spacing w:val="8"/>
        </w:rPr>
        <w:t>coadyuven </w:t>
      </w:r>
      <w:r>
        <w:rPr/>
        <w:t>a </w:t>
      </w:r>
      <w:r>
        <w:rPr>
          <w:spacing w:val="8"/>
        </w:rPr>
        <w:t>lograr </w:t>
      </w:r>
      <w:r>
        <w:rPr>
          <w:spacing w:val="7"/>
        </w:rPr>
        <w:t>nuevos </w:t>
      </w:r>
      <w:r>
        <w:rPr>
          <w:spacing w:val="10"/>
        </w:rPr>
        <w:t>conocimientos </w:t>
      </w:r>
      <w:r>
        <w:rPr/>
        <w:t>y </w:t>
      </w:r>
      <w:r>
        <w:rPr>
          <w:spacing w:val="9"/>
        </w:rPr>
        <w:t>enfrentar </w:t>
      </w:r>
      <w:r>
        <w:rPr>
          <w:spacing w:val="7"/>
        </w:rPr>
        <w:t>los retos que </w:t>
      </w:r>
      <w:r>
        <w:rPr>
          <w:spacing w:val="5"/>
        </w:rPr>
        <w:t>el </w:t>
      </w:r>
      <w:r>
        <w:rPr>
          <w:spacing w:val="8"/>
        </w:rPr>
        <w:t>mundo </w:t>
      </w:r>
      <w:r>
        <w:rPr>
          <w:spacing w:val="9"/>
        </w:rPr>
        <w:t>moderno </w:t>
      </w:r>
      <w:r>
        <w:rPr>
          <w:spacing w:val="64"/>
        </w:rPr>
        <w:t> </w:t>
      </w:r>
      <w:r>
        <w:rPr>
          <w:spacing w:val="10"/>
        </w:rPr>
        <w:t>exige.</w:t>
      </w:r>
    </w:p>
    <w:p>
      <w:pPr>
        <w:pStyle w:val="BodyText"/>
        <w:spacing w:line="278" w:lineRule="auto" w:before="57"/>
        <w:ind w:left="117" w:right="111" w:firstLine="283"/>
        <w:jc w:val="both"/>
      </w:pPr>
      <w:r>
        <w:rPr>
          <w:spacing w:val="6"/>
        </w:rPr>
        <w:t>Lamayorpartedelosestudiosrelacionadosconelroldelauniversidad </w:t>
      </w:r>
      <w:r>
        <w:rPr/>
        <w:t>se enfoca básicamente en el desarrollo económico de las regiones, </w:t>
      </w:r>
      <w:r>
        <w:rPr>
          <w:spacing w:val="2"/>
        </w:rPr>
        <w:t>con   </w:t>
      </w:r>
      <w:r>
        <w:rPr/>
        <w:t>el propósito de crear nuevos conocimientos, estimular la formación de nuevas empresas e incentivar la innovación y la alta </w:t>
      </w:r>
      <w:r>
        <w:rPr>
          <w:spacing w:val="46"/>
        </w:rPr>
        <w:t> </w:t>
      </w:r>
      <w:r>
        <w:rPr/>
        <w:t>tecnología.</w:t>
      </w:r>
    </w:p>
    <w:p>
      <w:pPr>
        <w:pStyle w:val="BodyText"/>
        <w:spacing w:line="283" w:lineRule="auto" w:before="57"/>
        <w:ind w:left="117" w:right="114" w:firstLine="283"/>
        <w:jc w:val="both"/>
      </w:pPr>
      <w:r>
        <w:rPr/>
        <w:t>Así, el modelo de la triple hélice, que presenta la vinculación entre empresa, gobierno y universidad, es una herramienta para el análisis de las relaciones que muestra aspectos sociales, históricos y/o económicos. Este</w:t>
      </w:r>
      <w:r>
        <w:rPr>
          <w:spacing w:val="-16"/>
        </w:rPr>
        <w:t> </w:t>
      </w:r>
      <w:r>
        <w:rPr/>
        <w:t>modelo</w:t>
      </w:r>
      <w:r>
        <w:rPr>
          <w:spacing w:val="-16"/>
        </w:rPr>
        <w:t> </w:t>
      </w:r>
      <w:r>
        <w:rPr/>
        <w:t>sirve</w:t>
      </w:r>
      <w:r>
        <w:rPr>
          <w:spacing w:val="-16"/>
        </w:rPr>
        <w:t> </w:t>
      </w:r>
      <w:r>
        <w:rPr/>
        <w:t>como</w:t>
      </w:r>
      <w:r>
        <w:rPr>
          <w:spacing w:val="-16"/>
        </w:rPr>
        <w:t> </w:t>
      </w:r>
      <w:r>
        <w:rPr/>
        <w:t>base</w:t>
      </w:r>
      <w:r>
        <w:rPr>
          <w:spacing w:val="-16"/>
        </w:rPr>
        <w:t> </w:t>
      </w:r>
      <w:r>
        <w:rPr/>
        <w:t>para</w:t>
      </w:r>
      <w:r>
        <w:rPr>
          <w:spacing w:val="-16"/>
        </w:rPr>
        <w:t> </w:t>
      </w:r>
      <w:r>
        <w:rPr/>
        <w:t>el</w:t>
      </w:r>
      <w:r>
        <w:rPr>
          <w:spacing w:val="-16"/>
        </w:rPr>
        <w:t> </w:t>
      </w:r>
      <w:r>
        <w:rPr/>
        <w:t>análisis</w:t>
      </w:r>
      <w:r>
        <w:rPr>
          <w:spacing w:val="-16"/>
        </w:rPr>
        <w:t> </w:t>
      </w:r>
      <w:r>
        <w:rPr/>
        <w:t>del</w:t>
      </w:r>
      <w:r>
        <w:rPr>
          <w:spacing w:val="-16"/>
        </w:rPr>
        <w:t> </w:t>
      </w:r>
      <w:r>
        <w:rPr/>
        <w:t>contexto</w:t>
      </w:r>
      <w:r>
        <w:rPr>
          <w:spacing w:val="-16"/>
        </w:rPr>
        <w:t> </w:t>
      </w:r>
      <w:r>
        <w:rPr/>
        <w:t>desde</w:t>
      </w:r>
      <w:r>
        <w:rPr>
          <w:spacing w:val="-16"/>
        </w:rPr>
        <w:t> </w:t>
      </w:r>
      <w:r>
        <w:rPr/>
        <w:t>diferentes perspectivas; desde el ámbito meramente empresarial, tecnológico, educativo, y las relaciones de vinculación entre la universidad-empresa- gobierno; en el contexto de la industria, de una región o</w:t>
      </w:r>
      <w:r>
        <w:rPr>
          <w:spacing w:val="-22"/>
        </w:rPr>
        <w:t> </w:t>
      </w:r>
      <w:r>
        <w:rPr/>
        <w:t>país.</w:t>
      </w:r>
    </w:p>
    <w:p>
      <w:pPr>
        <w:pStyle w:val="Heading5"/>
        <w:spacing w:before="137"/>
        <w:ind w:right="-4"/>
        <w:jc w:val="left"/>
      </w:pPr>
      <w:r>
        <w:rPr>
          <w:color w:val="231F20"/>
        </w:rPr>
        <w:t>Bibliografía</w:t>
      </w:r>
    </w:p>
    <w:p>
      <w:pPr>
        <w:spacing w:line="307" w:lineRule="auto" w:before="175"/>
        <w:ind w:left="543" w:right="115" w:hanging="426"/>
        <w:jc w:val="both"/>
        <w:rPr>
          <w:sz w:val="20"/>
        </w:rPr>
      </w:pPr>
      <w:r>
        <w:rPr>
          <w:color w:val="231F20"/>
          <w:sz w:val="20"/>
        </w:rPr>
        <w:t>Chang C. Helene (2010). “El  Modelo de la  Triple Hélice como un medio para     la vinculación entre la universidad y empresa” en </w:t>
      </w:r>
      <w:r>
        <w:rPr>
          <w:i/>
          <w:color w:val="231F20"/>
          <w:sz w:val="20"/>
        </w:rPr>
        <w:t>Revista nacional de </w:t>
      </w:r>
      <w:r>
        <w:rPr>
          <w:i/>
          <w:color w:val="231F20"/>
          <w:sz w:val="20"/>
        </w:rPr>
        <w:t>administración</w:t>
      </w:r>
      <w:r>
        <w:rPr>
          <w:color w:val="231F20"/>
          <w:sz w:val="20"/>
        </w:rPr>
        <w:t>, enero-junio, Costa</w:t>
      </w:r>
      <w:r>
        <w:rPr>
          <w:color w:val="231F20"/>
          <w:spacing w:val="-10"/>
          <w:sz w:val="20"/>
        </w:rPr>
        <w:t> </w:t>
      </w:r>
      <w:r>
        <w:rPr>
          <w:color w:val="231F20"/>
          <w:sz w:val="20"/>
        </w:rPr>
        <w:t>Rica.</w:t>
      </w:r>
    </w:p>
    <w:p>
      <w:pPr>
        <w:spacing w:line="307" w:lineRule="auto" w:before="0"/>
        <w:ind w:left="543" w:right="115" w:hanging="426"/>
        <w:jc w:val="both"/>
        <w:rPr>
          <w:sz w:val="20"/>
        </w:rPr>
      </w:pPr>
      <w:r>
        <w:rPr>
          <w:color w:val="231F20"/>
          <w:sz w:val="20"/>
        </w:rPr>
        <w:t>DIPRES (2003). Guía Metodológica – Planificación Estratégica de los Servicios Públicos. Chile.</w:t>
      </w:r>
    </w:p>
    <w:p>
      <w:pPr>
        <w:spacing w:line="307" w:lineRule="auto" w:before="0"/>
        <w:ind w:left="543" w:right="115" w:hanging="426"/>
        <w:jc w:val="both"/>
        <w:rPr>
          <w:sz w:val="20"/>
        </w:rPr>
      </w:pPr>
      <w:r>
        <w:rPr>
          <w:color w:val="231F20"/>
          <w:sz w:val="20"/>
        </w:rPr>
        <w:t>Etzkowitz, Henry (2002). “Networks of Innovation: Science, Technology and Development in the Triple Helix </w:t>
      </w:r>
      <w:r>
        <w:rPr>
          <w:color w:val="231F20"/>
          <w:spacing w:val="-3"/>
          <w:sz w:val="20"/>
        </w:rPr>
        <w:t>Era” </w:t>
      </w:r>
      <w:r>
        <w:rPr>
          <w:color w:val="231F20"/>
          <w:sz w:val="20"/>
        </w:rPr>
        <w:t>en </w:t>
      </w:r>
      <w:r>
        <w:rPr>
          <w:i/>
          <w:color w:val="231F20"/>
          <w:sz w:val="20"/>
        </w:rPr>
        <w:t>International Journal of </w:t>
      </w:r>
      <w:r>
        <w:rPr>
          <w:i/>
          <w:color w:val="231F20"/>
          <w:spacing w:val="-3"/>
          <w:sz w:val="20"/>
        </w:rPr>
        <w:t>Technology </w:t>
      </w:r>
      <w:r>
        <w:rPr>
          <w:i/>
          <w:color w:val="231F20"/>
          <w:sz w:val="20"/>
        </w:rPr>
        <w:t>Management &amp; Sustainable Development; </w:t>
      </w:r>
      <w:r>
        <w:rPr>
          <w:color w:val="231F20"/>
          <w:sz w:val="20"/>
        </w:rPr>
        <w:t>1(1), pp. 7-31,</w:t>
      </w:r>
    </w:p>
    <w:p>
      <w:pPr>
        <w:spacing w:line="307" w:lineRule="auto" w:before="0"/>
        <w:ind w:left="543" w:right="115" w:hanging="426"/>
        <w:jc w:val="both"/>
        <w:rPr>
          <w:sz w:val="20"/>
        </w:rPr>
      </w:pPr>
      <w:r>
        <w:rPr>
          <w:color w:val="231F20"/>
          <w:sz w:val="20"/>
        </w:rPr>
        <w:t>Etzkowitz, H. &amp; Klofsten, M. (2005). “The innovation region: toward a theory of knowledge-based regional development” en </w:t>
      </w:r>
      <w:r>
        <w:rPr>
          <w:i/>
          <w:color w:val="231F20"/>
          <w:sz w:val="20"/>
        </w:rPr>
        <w:t>R &amp; D Management </w:t>
      </w:r>
      <w:r>
        <w:rPr>
          <w:color w:val="231F20"/>
          <w:sz w:val="20"/>
        </w:rPr>
        <w:t>35 (3), pp. 243-255.</w:t>
      </w:r>
    </w:p>
    <w:p>
      <w:pPr>
        <w:spacing w:line="307" w:lineRule="auto" w:before="0"/>
        <w:ind w:left="543" w:right="115" w:hanging="426"/>
        <w:jc w:val="both"/>
        <w:rPr>
          <w:sz w:val="20"/>
        </w:rPr>
      </w:pPr>
      <w:r>
        <w:rPr>
          <w:color w:val="231F20"/>
          <w:sz w:val="20"/>
        </w:rPr>
        <w:t>Etzkowitz,</w:t>
      </w:r>
      <w:r>
        <w:rPr>
          <w:color w:val="231F20"/>
          <w:spacing w:val="-19"/>
          <w:sz w:val="20"/>
        </w:rPr>
        <w:t> </w:t>
      </w:r>
      <w:r>
        <w:rPr>
          <w:color w:val="231F20"/>
          <w:sz w:val="20"/>
        </w:rPr>
        <w:t>H.</w:t>
      </w:r>
      <w:r>
        <w:rPr>
          <w:color w:val="231F20"/>
          <w:spacing w:val="-19"/>
          <w:sz w:val="20"/>
        </w:rPr>
        <w:t> </w:t>
      </w:r>
      <w:r>
        <w:rPr>
          <w:color w:val="231F20"/>
          <w:sz w:val="20"/>
        </w:rPr>
        <w:t>&amp;</w:t>
      </w:r>
      <w:r>
        <w:rPr>
          <w:color w:val="231F20"/>
          <w:spacing w:val="-19"/>
          <w:sz w:val="20"/>
        </w:rPr>
        <w:t> </w:t>
      </w:r>
      <w:r>
        <w:rPr>
          <w:color w:val="231F20"/>
          <w:sz w:val="20"/>
        </w:rPr>
        <w:t>Leydesforff,</w:t>
      </w:r>
      <w:r>
        <w:rPr>
          <w:color w:val="231F20"/>
          <w:spacing w:val="-19"/>
          <w:sz w:val="20"/>
        </w:rPr>
        <w:t> </w:t>
      </w:r>
      <w:r>
        <w:rPr>
          <w:color w:val="231F20"/>
          <w:sz w:val="20"/>
        </w:rPr>
        <w:t>L.</w:t>
      </w:r>
      <w:r>
        <w:rPr>
          <w:color w:val="231F20"/>
          <w:spacing w:val="-19"/>
          <w:sz w:val="20"/>
        </w:rPr>
        <w:t> </w:t>
      </w:r>
      <w:r>
        <w:rPr>
          <w:color w:val="231F20"/>
          <w:sz w:val="20"/>
        </w:rPr>
        <w:t>(2000).</w:t>
      </w:r>
      <w:r>
        <w:rPr>
          <w:color w:val="231F20"/>
          <w:spacing w:val="-19"/>
          <w:sz w:val="20"/>
        </w:rPr>
        <w:t> </w:t>
      </w:r>
      <w:r>
        <w:rPr>
          <w:color w:val="231F20"/>
          <w:sz w:val="20"/>
        </w:rPr>
        <w:t>“The</w:t>
      </w:r>
      <w:r>
        <w:rPr>
          <w:color w:val="231F20"/>
          <w:spacing w:val="-19"/>
          <w:sz w:val="20"/>
        </w:rPr>
        <w:t> </w:t>
      </w:r>
      <w:r>
        <w:rPr>
          <w:color w:val="231F20"/>
          <w:sz w:val="20"/>
        </w:rPr>
        <w:t>dynamics</w:t>
      </w:r>
      <w:r>
        <w:rPr>
          <w:color w:val="231F20"/>
          <w:spacing w:val="-19"/>
          <w:sz w:val="20"/>
        </w:rPr>
        <w:t> </w:t>
      </w:r>
      <w:r>
        <w:rPr>
          <w:color w:val="231F20"/>
          <w:sz w:val="20"/>
        </w:rPr>
        <w:t>of</w:t>
      </w:r>
      <w:r>
        <w:rPr>
          <w:color w:val="231F20"/>
          <w:spacing w:val="-19"/>
          <w:sz w:val="20"/>
        </w:rPr>
        <w:t> </w:t>
      </w:r>
      <w:r>
        <w:rPr>
          <w:color w:val="231F20"/>
          <w:sz w:val="20"/>
        </w:rPr>
        <w:t>innovation:</w:t>
      </w:r>
      <w:r>
        <w:rPr>
          <w:color w:val="231F20"/>
          <w:spacing w:val="-19"/>
          <w:sz w:val="20"/>
        </w:rPr>
        <w:t> </w:t>
      </w:r>
      <w:r>
        <w:rPr>
          <w:color w:val="231F20"/>
          <w:sz w:val="20"/>
        </w:rPr>
        <w:t>from</w:t>
      </w:r>
      <w:r>
        <w:rPr>
          <w:color w:val="231F20"/>
          <w:spacing w:val="-19"/>
          <w:sz w:val="20"/>
        </w:rPr>
        <w:t> </w:t>
      </w:r>
      <w:r>
        <w:rPr>
          <w:color w:val="231F20"/>
          <w:sz w:val="20"/>
        </w:rPr>
        <w:t>National Systems and ‘Mode 2’ to a Triple Helix of university-industry-government relations” en </w:t>
      </w:r>
      <w:r>
        <w:rPr>
          <w:i/>
          <w:color w:val="231F20"/>
          <w:sz w:val="20"/>
        </w:rPr>
        <w:t>Research Policy</w:t>
      </w:r>
      <w:r>
        <w:rPr>
          <w:color w:val="231F20"/>
          <w:sz w:val="20"/>
        </w:rPr>
        <w:t>, 29(2),</w:t>
      </w:r>
      <w:r>
        <w:rPr>
          <w:color w:val="231F20"/>
          <w:spacing w:val="-22"/>
          <w:sz w:val="20"/>
        </w:rPr>
        <w:t> </w:t>
      </w:r>
      <w:r>
        <w:rPr>
          <w:color w:val="231F20"/>
          <w:sz w:val="20"/>
        </w:rPr>
        <w:t>pp.109-123.</w:t>
      </w:r>
    </w:p>
    <w:p>
      <w:pPr>
        <w:spacing w:after="0" w:line="307" w:lineRule="auto"/>
        <w:jc w:val="both"/>
        <w:rPr>
          <w:sz w:val="20"/>
        </w:rPr>
        <w:sectPr>
          <w:pgSz w:w="9640" w:h="13040"/>
          <w:pgMar w:header="689" w:footer="839" w:top="1220" w:bottom="1020" w:left="1300" w:right="1300"/>
        </w:sectPr>
      </w:pPr>
    </w:p>
    <w:p>
      <w:pPr>
        <w:pStyle w:val="BodyText"/>
        <w:rPr>
          <w:sz w:val="20"/>
        </w:rPr>
      </w:pPr>
    </w:p>
    <w:p>
      <w:pPr>
        <w:pStyle w:val="BodyText"/>
        <w:spacing w:before="1"/>
        <w:rPr>
          <w:sz w:val="16"/>
        </w:rPr>
      </w:pPr>
    </w:p>
    <w:p>
      <w:pPr>
        <w:spacing w:line="307" w:lineRule="auto" w:before="72"/>
        <w:ind w:left="0" w:right="115" w:firstLine="0"/>
        <w:jc w:val="right"/>
        <w:rPr>
          <w:i/>
          <w:sz w:val="20"/>
        </w:rPr>
      </w:pPr>
      <w:r>
        <w:rPr>
          <w:color w:val="231F20"/>
          <w:spacing w:val="-3"/>
          <w:sz w:val="20"/>
        </w:rPr>
        <w:t>Faulkner, </w:t>
      </w:r>
      <w:r>
        <w:rPr>
          <w:color w:val="231F20"/>
          <w:spacing w:val="-10"/>
          <w:sz w:val="20"/>
        </w:rPr>
        <w:t>W. </w:t>
      </w:r>
      <w:r>
        <w:rPr>
          <w:color w:val="231F20"/>
          <w:sz w:val="20"/>
        </w:rPr>
        <w:t>&amp; </w:t>
      </w:r>
      <w:r>
        <w:rPr>
          <w:color w:val="231F20"/>
          <w:spacing w:val="-4"/>
          <w:sz w:val="20"/>
        </w:rPr>
        <w:t>Senker, </w:t>
      </w:r>
      <w:r>
        <w:rPr>
          <w:color w:val="231F20"/>
          <w:sz w:val="20"/>
        </w:rPr>
        <w:t>J. (1994). “Making Sense of Diversity-Public-Private Sector</w:t>
      </w:r>
      <w:r>
        <w:rPr>
          <w:color w:val="231F20"/>
          <w:w w:val="100"/>
          <w:sz w:val="20"/>
        </w:rPr>
        <w:t> </w:t>
      </w:r>
      <w:r>
        <w:rPr>
          <w:color w:val="231F20"/>
          <w:sz w:val="20"/>
        </w:rPr>
        <w:t>Research Linkage in 3 Technologies” en </w:t>
      </w:r>
      <w:r>
        <w:rPr>
          <w:i/>
          <w:color w:val="231F20"/>
          <w:sz w:val="20"/>
        </w:rPr>
        <w:t>Research Policy, </w:t>
      </w:r>
      <w:r>
        <w:rPr>
          <w:color w:val="231F20"/>
          <w:sz w:val="20"/>
        </w:rPr>
        <w:t>23(6) pp.673-695.</w:t>
      </w:r>
      <w:r>
        <w:rPr>
          <w:color w:val="231F20"/>
          <w:w w:val="100"/>
          <w:sz w:val="20"/>
        </w:rPr>
        <w:t> </w:t>
      </w:r>
      <w:r>
        <w:rPr>
          <w:color w:val="231F20"/>
          <w:sz w:val="20"/>
        </w:rPr>
        <w:t>Gibbons, M. Limoges, C; </w:t>
      </w:r>
      <w:r>
        <w:rPr>
          <w:color w:val="231F20"/>
          <w:spacing w:val="-3"/>
          <w:sz w:val="20"/>
        </w:rPr>
        <w:t>Nowotry, </w:t>
      </w:r>
      <w:r>
        <w:rPr>
          <w:color w:val="231F20"/>
          <w:sz w:val="20"/>
        </w:rPr>
        <w:t>H; Schwartzman, S; Scott, Peter; </w:t>
      </w:r>
      <w:r>
        <w:rPr>
          <w:color w:val="231F20"/>
          <w:spacing w:val="-6"/>
          <w:sz w:val="20"/>
        </w:rPr>
        <w:t>Trow, </w:t>
      </w:r>
      <w:r>
        <w:rPr>
          <w:color w:val="231F20"/>
          <w:sz w:val="20"/>
        </w:rPr>
        <w:t>Martin.</w:t>
      </w:r>
      <w:r>
        <w:rPr>
          <w:color w:val="231F20"/>
          <w:w w:val="99"/>
          <w:sz w:val="20"/>
        </w:rPr>
        <w:t> </w:t>
      </w:r>
      <w:r>
        <w:rPr>
          <w:color w:val="231F20"/>
          <w:sz w:val="20"/>
        </w:rPr>
        <w:t>(1997). </w:t>
      </w:r>
      <w:r>
        <w:rPr>
          <w:i/>
          <w:color w:val="231F20"/>
          <w:sz w:val="20"/>
        </w:rPr>
        <w:t>La Nueva producción del conocimiento. La dinámica de la ciencia</w:t>
      </w:r>
    </w:p>
    <w:p>
      <w:pPr>
        <w:spacing w:line="307" w:lineRule="auto" w:before="0"/>
        <w:ind w:left="543" w:right="115" w:firstLine="0"/>
        <w:jc w:val="left"/>
        <w:rPr>
          <w:sz w:val="20"/>
        </w:rPr>
      </w:pPr>
      <w:r>
        <w:rPr>
          <w:i/>
          <w:color w:val="231F20"/>
          <w:sz w:val="20"/>
        </w:rPr>
        <w:t>de la investigación en las sociedades contemporáneas. </w:t>
      </w:r>
      <w:r>
        <w:rPr>
          <w:color w:val="231F20"/>
          <w:sz w:val="20"/>
        </w:rPr>
        <w:t>Barcelona: Ediciones Pomales-Corredor.Guanasekara, C. (2004) The Third Role of Australian</w:t>
      </w:r>
    </w:p>
    <w:p>
      <w:pPr>
        <w:spacing w:before="0"/>
        <w:ind w:left="117" w:right="-4" w:firstLine="0"/>
        <w:jc w:val="left"/>
        <w:rPr>
          <w:sz w:val="20"/>
        </w:rPr>
      </w:pPr>
      <w:r>
        <w:rPr>
          <w:color w:val="231F20"/>
          <w:sz w:val="20"/>
        </w:rPr>
        <w:t>Documentos oficiales:</w:t>
      </w:r>
    </w:p>
    <w:p>
      <w:pPr>
        <w:spacing w:line="307" w:lineRule="auto" w:before="65"/>
        <w:ind w:left="117" w:right="3623" w:firstLine="0"/>
        <w:jc w:val="left"/>
        <w:rPr>
          <w:i/>
          <w:sz w:val="20"/>
        </w:rPr>
      </w:pPr>
      <w:r>
        <w:rPr>
          <w:i/>
          <w:color w:val="231F20"/>
          <w:sz w:val="20"/>
        </w:rPr>
        <w:t>Plan Nacional de Desarrollo 2006-2012 </w:t>
      </w:r>
      <w:r>
        <w:rPr>
          <w:i/>
          <w:color w:val="231F20"/>
          <w:sz w:val="20"/>
        </w:rPr>
        <w:t>Plan Estatal de Desarrollo 2005-2011 Plan Gran Visión 2000-2025</w:t>
      </w:r>
    </w:p>
    <w:p>
      <w:pPr>
        <w:spacing w:before="60"/>
        <w:ind w:left="117" w:right="-4" w:firstLine="0"/>
        <w:jc w:val="left"/>
        <w:rPr>
          <w:i/>
          <w:sz w:val="20"/>
        </w:rPr>
      </w:pPr>
      <w:r>
        <w:rPr>
          <w:i/>
          <w:color w:val="231F20"/>
          <w:sz w:val="20"/>
        </w:rPr>
        <w:t>Programa de Desarrollo Turístico del Sur del Estado de Quintana Roo (PRODESUR)</w:t>
      </w:r>
    </w:p>
    <w:p>
      <w:pPr>
        <w:spacing w:after="0"/>
        <w:jc w:val="left"/>
        <w:rPr>
          <w:sz w:val="20"/>
        </w:rPr>
        <w:sectPr>
          <w:pgSz w:w="9640" w:h="13040"/>
          <w:pgMar w:header="687" w:footer="833" w:top="880" w:bottom="1020" w:left="1300" w:right="1300"/>
        </w:sectPr>
      </w:pPr>
    </w:p>
    <w:p>
      <w:pPr>
        <w:pStyle w:val="BodyText"/>
        <w:rPr>
          <w:i/>
          <w:sz w:val="20"/>
        </w:rPr>
      </w:pPr>
    </w:p>
    <w:p>
      <w:pPr>
        <w:pStyle w:val="BodyText"/>
        <w:rPr>
          <w:i/>
          <w:sz w:val="20"/>
        </w:rPr>
      </w:pPr>
    </w:p>
    <w:p>
      <w:pPr>
        <w:pStyle w:val="BodyText"/>
        <w:rPr>
          <w:i/>
          <w:sz w:val="20"/>
        </w:rPr>
      </w:pPr>
    </w:p>
    <w:p>
      <w:pPr>
        <w:pStyle w:val="Heading2"/>
        <w:spacing w:line="283" w:lineRule="auto" w:before="198"/>
        <w:ind w:left="1723" w:right="100" w:firstLine="156"/>
      </w:pPr>
      <w:r>
        <w:rPr>
          <w:color w:val="231F20"/>
          <w:w w:val="90"/>
        </w:rPr>
        <w:t>Capítulo</w:t>
      </w:r>
      <w:r>
        <w:rPr>
          <w:color w:val="231F20"/>
          <w:spacing w:val="-45"/>
          <w:w w:val="90"/>
        </w:rPr>
        <w:t> </w:t>
      </w:r>
      <w:r>
        <w:rPr>
          <w:color w:val="231F20"/>
          <w:w w:val="90"/>
        </w:rPr>
        <w:t>10.</w:t>
      </w:r>
      <w:r>
        <w:rPr>
          <w:color w:val="231F20"/>
          <w:spacing w:val="-45"/>
          <w:w w:val="90"/>
        </w:rPr>
        <w:t> </w:t>
      </w:r>
      <w:r>
        <w:rPr>
          <w:color w:val="231F20"/>
          <w:w w:val="90"/>
        </w:rPr>
        <w:t>Vialidad</w:t>
      </w:r>
      <w:r>
        <w:rPr>
          <w:color w:val="231F20"/>
          <w:spacing w:val="-45"/>
          <w:w w:val="90"/>
        </w:rPr>
        <w:t> </w:t>
      </w:r>
      <w:r>
        <w:rPr>
          <w:color w:val="231F20"/>
          <w:w w:val="90"/>
        </w:rPr>
        <w:t>Paseo</w:t>
      </w:r>
      <w:r>
        <w:rPr>
          <w:color w:val="231F20"/>
          <w:spacing w:val="-45"/>
          <w:w w:val="90"/>
        </w:rPr>
        <w:t> </w:t>
      </w:r>
      <w:r>
        <w:rPr>
          <w:color w:val="231F20"/>
          <w:w w:val="90"/>
        </w:rPr>
        <w:t>Tollocan. Su</w:t>
      </w:r>
      <w:r>
        <w:rPr>
          <w:color w:val="231F20"/>
          <w:spacing w:val="-17"/>
          <w:w w:val="90"/>
        </w:rPr>
        <w:t> </w:t>
      </w:r>
      <w:r>
        <w:rPr>
          <w:color w:val="231F20"/>
          <w:w w:val="90"/>
        </w:rPr>
        <w:t>ineficiencia</w:t>
      </w:r>
      <w:r>
        <w:rPr>
          <w:color w:val="231F20"/>
          <w:spacing w:val="-17"/>
          <w:w w:val="90"/>
        </w:rPr>
        <w:t> </w:t>
      </w:r>
      <w:r>
        <w:rPr>
          <w:color w:val="231F20"/>
          <w:w w:val="90"/>
        </w:rPr>
        <w:t>en</w:t>
      </w:r>
      <w:r>
        <w:rPr>
          <w:color w:val="231F20"/>
          <w:spacing w:val="-17"/>
          <w:w w:val="90"/>
        </w:rPr>
        <w:t> </w:t>
      </w:r>
      <w:r>
        <w:rPr>
          <w:color w:val="231F20"/>
          <w:w w:val="90"/>
        </w:rPr>
        <w:t>la</w:t>
      </w:r>
      <w:r>
        <w:rPr>
          <w:color w:val="231F20"/>
          <w:spacing w:val="-17"/>
          <w:w w:val="90"/>
        </w:rPr>
        <w:t> </w:t>
      </w:r>
      <w:r>
        <w:rPr>
          <w:color w:val="231F20"/>
          <w:w w:val="90"/>
        </w:rPr>
        <w:t>ciudad</w:t>
      </w:r>
      <w:r>
        <w:rPr>
          <w:color w:val="231F20"/>
          <w:spacing w:val="-17"/>
          <w:w w:val="90"/>
        </w:rPr>
        <w:t> </w:t>
      </w:r>
      <w:r>
        <w:rPr>
          <w:color w:val="231F20"/>
          <w:w w:val="90"/>
        </w:rPr>
        <w:t>de</w:t>
      </w:r>
      <w:r>
        <w:rPr>
          <w:color w:val="231F20"/>
          <w:spacing w:val="-17"/>
          <w:w w:val="90"/>
        </w:rPr>
        <w:t> </w:t>
      </w:r>
      <w:r>
        <w:rPr>
          <w:color w:val="231F20"/>
          <w:w w:val="90"/>
        </w:rPr>
        <w:t>Toluca</w:t>
      </w:r>
    </w:p>
    <w:p>
      <w:pPr>
        <w:pStyle w:val="BodyText"/>
        <w:spacing w:before="10"/>
        <w:rPr>
          <w:rFonts w:ascii="Verdana"/>
          <w:b/>
          <w:sz w:val="30"/>
        </w:rPr>
      </w:pPr>
    </w:p>
    <w:p>
      <w:pPr>
        <w:spacing w:line="432" w:lineRule="auto" w:before="0"/>
        <w:ind w:left="117" w:right="4361" w:firstLine="0"/>
        <w:jc w:val="left"/>
        <w:rPr>
          <w:rFonts w:ascii="Verdana" w:hAnsi="Verdana"/>
          <w:sz w:val="10"/>
        </w:rPr>
      </w:pPr>
      <w:r>
        <w:rPr>
          <w:rFonts w:ascii="Verdana" w:hAnsi="Verdana"/>
          <w:color w:val="231F20"/>
          <w:sz w:val="18"/>
        </w:rPr>
        <w:t>Guadalupe Hoyos Castillo</w:t>
      </w:r>
      <w:r>
        <w:rPr>
          <w:rFonts w:ascii="Verdana" w:hAnsi="Verdana"/>
          <w:color w:val="231F20"/>
          <w:position w:val="6"/>
          <w:sz w:val="10"/>
        </w:rPr>
        <w:t>1 </w:t>
      </w:r>
      <w:r>
        <w:rPr>
          <w:rFonts w:ascii="Verdana" w:hAnsi="Verdana"/>
          <w:color w:val="231F20"/>
          <w:sz w:val="18"/>
        </w:rPr>
        <w:t>Darinka Camacho Ramírez</w:t>
      </w:r>
      <w:r>
        <w:rPr>
          <w:rFonts w:ascii="Verdana" w:hAnsi="Verdana"/>
          <w:color w:val="231F20"/>
          <w:position w:val="6"/>
          <w:sz w:val="10"/>
        </w:rPr>
        <w:t>2</w:t>
      </w:r>
    </w:p>
    <w:p>
      <w:pPr>
        <w:pStyle w:val="BodyText"/>
        <w:rPr>
          <w:rFonts w:ascii="Verdana"/>
          <w:sz w:val="23"/>
        </w:rPr>
      </w:pPr>
    </w:p>
    <w:p>
      <w:pPr>
        <w:pStyle w:val="Heading5"/>
        <w:spacing w:before="0"/>
      </w:pPr>
      <w:r>
        <w:rPr>
          <w:color w:val="231F20"/>
        </w:rPr>
        <w:t>Resumen</w:t>
      </w:r>
    </w:p>
    <w:p>
      <w:pPr>
        <w:pStyle w:val="BodyText"/>
        <w:spacing w:line="278" w:lineRule="auto" w:before="156"/>
        <w:ind w:left="117" w:right="114"/>
        <w:jc w:val="both"/>
      </w:pPr>
      <w:r>
        <w:rPr>
          <w:color w:val="231F20"/>
        </w:rPr>
        <w:t>El funcionamiento de la vialidad Paseo Tollocan, situada al oriente de la ciudad de Toluca, es ineficiente debido a los problemas en la estructura morfológica vial del conjunto de la ciudad, lo cual acarrea consecuencias negativas en el desarrollo urbano, la economía urbana y el ambiente.</w:t>
      </w:r>
    </w:p>
    <w:p>
      <w:pPr>
        <w:pStyle w:val="BodyText"/>
        <w:spacing w:line="278" w:lineRule="auto" w:before="57"/>
        <w:ind w:left="117" w:right="114" w:firstLine="283"/>
        <w:jc w:val="both"/>
      </w:pPr>
      <w:r>
        <w:rPr>
          <w:color w:val="231F20"/>
          <w:spacing w:val="4"/>
        </w:rPr>
        <w:t>Esunodelosejesvialesmásimportantescontriplefuncióndemovilidad </w:t>
      </w:r>
      <w:r>
        <w:rPr>
          <w:color w:val="231F20"/>
        </w:rPr>
        <w:t>por</w:t>
      </w:r>
      <w:r>
        <w:rPr>
          <w:color w:val="231F20"/>
          <w:spacing w:val="-11"/>
        </w:rPr>
        <w:t> </w:t>
      </w:r>
      <w:r>
        <w:rPr>
          <w:color w:val="231F20"/>
        </w:rPr>
        <w:t>la</w:t>
      </w:r>
      <w:r>
        <w:rPr>
          <w:color w:val="231F20"/>
          <w:spacing w:val="-10"/>
        </w:rPr>
        <w:t> </w:t>
      </w:r>
      <w:r>
        <w:rPr>
          <w:color w:val="231F20"/>
        </w:rPr>
        <w:t>yuxtaposición</w:t>
      </w:r>
      <w:r>
        <w:rPr>
          <w:color w:val="231F20"/>
          <w:spacing w:val="-11"/>
        </w:rPr>
        <w:t> </w:t>
      </w:r>
      <w:r>
        <w:rPr>
          <w:color w:val="231F20"/>
        </w:rPr>
        <w:t>de</w:t>
      </w:r>
      <w:r>
        <w:rPr>
          <w:color w:val="231F20"/>
          <w:spacing w:val="-11"/>
        </w:rPr>
        <w:t> </w:t>
      </w:r>
      <w:r>
        <w:rPr>
          <w:color w:val="231F20"/>
        </w:rPr>
        <w:t>roles</w:t>
      </w:r>
      <w:r>
        <w:rPr>
          <w:color w:val="231F20"/>
          <w:spacing w:val="-11"/>
        </w:rPr>
        <w:t> </w:t>
      </w:r>
      <w:r>
        <w:rPr>
          <w:color w:val="231F20"/>
        </w:rPr>
        <w:t>que</w:t>
      </w:r>
      <w:r>
        <w:rPr>
          <w:color w:val="231F20"/>
          <w:spacing w:val="-11"/>
        </w:rPr>
        <w:t> </w:t>
      </w:r>
      <w:r>
        <w:rPr>
          <w:color w:val="231F20"/>
        </w:rPr>
        <w:t>afronta</w:t>
      </w:r>
      <w:r>
        <w:rPr>
          <w:color w:val="231F20"/>
          <w:spacing w:val="-10"/>
        </w:rPr>
        <w:t> </w:t>
      </w:r>
      <w:r>
        <w:rPr>
          <w:color w:val="231F20"/>
        </w:rPr>
        <w:t>con</w:t>
      </w:r>
      <w:r>
        <w:rPr>
          <w:color w:val="231F20"/>
          <w:spacing w:val="-11"/>
        </w:rPr>
        <w:t> </w:t>
      </w:r>
      <w:r>
        <w:rPr>
          <w:color w:val="231F20"/>
        </w:rPr>
        <w:t>creces</w:t>
      </w:r>
      <w:r>
        <w:rPr>
          <w:color w:val="231F20"/>
          <w:spacing w:val="-11"/>
        </w:rPr>
        <w:t> </w:t>
      </w:r>
      <w:r>
        <w:rPr>
          <w:color w:val="231F20"/>
        </w:rPr>
        <w:t>de</w:t>
      </w:r>
      <w:r>
        <w:rPr>
          <w:color w:val="231F20"/>
          <w:spacing w:val="-11"/>
        </w:rPr>
        <w:t> </w:t>
      </w:r>
      <w:r>
        <w:rPr>
          <w:color w:val="231F20"/>
        </w:rPr>
        <w:t>circulación,</w:t>
      </w:r>
      <w:r>
        <w:rPr>
          <w:color w:val="231F20"/>
          <w:spacing w:val="-10"/>
        </w:rPr>
        <w:t> </w:t>
      </w:r>
      <w:r>
        <w:rPr>
          <w:color w:val="231F20"/>
        </w:rPr>
        <w:t>medio de comunicación o carretera y eje de expansión</w:t>
      </w:r>
      <w:r>
        <w:rPr>
          <w:color w:val="231F20"/>
          <w:spacing w:val="-23"/>
        </w:rPr>
        <w:t> </w:t>
      </w:r>
      <w:r>
        <w:rPr>
          <w:color w:val="231F20"/>
        </w:rPr>
        <w:t>megalopolitano.</w:t>
      </w:r>
    </w:p>
    <w:p>
      <w:pPr>
        <w:pStyle w:val="BodyText"/>
        <w:spacing w:line="278" w:lineRule="auto" w:before="57"/>
        <w:ind w:left="117" w:right="115" w:firstLine="283"/>
        <w:jc w:val="both"/>
      </w:pPr>
      <w:r>
        <w:rPr>
          <w:color w:val="231F20"/>
        </w:rPr>
        <w:t>Con </w:t>
      </w:r>
      <w:r>
        <w:rPr>
          <w:color w:val="231F20"/>
          <w:spacing w:val="-3"/>
        </w:rPr>
        <w:t>base </w:t>
      </w:r>
      <w:r>
        <w:rPr>
          <w:color w:val="231F20"/>
        </w:rPr>
        <w:t>en </w:t>
      </w:r>
      <w:r>
        <w:rPr>
          <w:color w:val="231F20"/>
          <w:spacing w:val="-4"/>
        </w:rPr>
        <w:t>aforos, </w:t>
      </w:r>
      <w:r>
        <w:rPr>
          <w:color w:val="231F20"/>
        </w:rPr>
        <w:t>la </w:t>
      </w:r>
      <w:r>
        <w:rPr>
          <w:color w:val="231F20"/>
          <w:spacing w:val="-4"/>
        </w:rPr>
        <w:t>investigación </w:t>
      </w:r>
      <w:r>
        <w:rPr>
          <w:color w:val="231F20"/>
          <w:spacing w:val="-3"/>
        </w:rPr>
        <w:t>documenta </w:t>
      </w:r>
      <w:r>
        <w:rPr>
          <w:color w:val="231F20"/>
        </w:rPr>
        <w:t>que </w:t>
      </w:r>
      <w:r>
        <w:rPr>
          <w:color w:val="231F20"/>
          <w:spacing w:val="-3"/>
        </w:rPr>
        <w:t>éstos han incrementado </w:t>
      </w:r>
      <w:r>
        <w:rPr>
          <w:color w:val="231F20"/>
        </w:rPr>
        <w:t>en </w:t>
      </w:r>
      <w:r>
        <w:rPr>
          <w:color w:val="231F20"/>
          <w:spacing w:val="-3"/>
        </w:rPr>
        <w:t>ambos sentidos </w:t>
      </w:r>
      <w:r>
        <w:rPr>
          <w:color w:val="231F20"/>
        </w:rPr>
        <w:t>del eje </w:t>
      </w:r>
      <w:r>
        <w:rPr>
          <w:color w:val="231F20"/>
          <w:spacing w:val="-3"/>
        </w:rPr>
        <w:t>vial; presenta puntos </w:t>
      </w:r>
      <w:r>
        <w:rPr>
          <w:color w:val="231F20"/>
        </w:rPr>
        <w:t>de </w:t>
      </w:r>
      <w:r>
        <w:rPr>
          <w:color w:val="231F20"/>
          <w:spacing w:val="-4"/>
        </w:rPr>
        <w:t>conflicto, observados</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spacing w:val="-3"/>
        </w:rPr>
        <w:t>estudios</w:t>
      </w:r>
      <w:r>
        <w:rPr>
          <w:color w:val="231F20"/>
          <w:spacing w:val="-16"/>
        </w:rPr>
        <w:t> </w:t>
      </w:r>
      <w:r>
        <w:rPr>
          <w:color w:val="231F20"/>
        </w:rPr>
        <w:t>de</w:t>
      </w:r>
      <w:r>
        <w:rPr>
          <w:color w:val="231F20"/>
          <w:spacing w:val="-16"/>
        </w:rPr>
        <w:t> </w:t>
      </w:r>
      <w:r>
        <w:rPr>
          <w:color w:val="231F20"/>
          <w:spacing w:val="-4"/>
        </w:rPr>
        <w:t>nivel</w:t>
      </w:r>
      <w:r>
        <w:rPr>
          <w:color w:val="231F20"/>
          <w:spacing w:val="-16"/>
        </w:rPr>
        <w:t> </w:t>
      </w:r>
      <w:r>
        <w:rPr>
          <w:color w:val="231F20"/>
        </w:rPr>
        <w:t>de</w:t>
      </w:r>
      <w:r>
        <w:rPr>
          <w:color w:val="231F20"/>
          <w:spacing w:val="-16"/>
        </w:rPr>
        <w:t> </w:t>
      </w:r>
      <w:r>
        <w:rPr>
          <w:color w:val="231F20"/>
          <w:spacing w:val="-3"/>
        </w:rPr>
        <w:t>servicio</w:t>
      </w:r>
      <w:r>
        <w:rPr>
          <w:color w:val="231F20"/>
          <w:spacing w:val="-16"/>
        </w:rPr>
        <w:t> </w:t>
      </w:r>
      <w:r>
        <w:rPr>
          <w:color w:val="231F20"/>
        </w:rPr>
        <w:t>y</w:t>
      </w:r>
      <w:r>
        <w:rPr>
          <w:color w:val="231F20"/>
          <w:spacing w:val="-16"/>
        </w:rPr>
        <w:t> </w:t>
      </w:r>
      <w:r>
        <w:rPr>
          <w:color w:val="231F20"/>
          <w:spacing w:val="-4"/>
        </w:rPr>
        <w:t>movimientos</w:t>
      </w:r>
      <w:r>
        <w:rPr>
          <w:color w:val="231F20"/>
          <w:spacing w:val="-16"/>
        </w:rPr>
        <w:t> </w:t>
      </w:r>
      <w:r>
        <w:rPr>
          <w:color w:val="231F20"/>
          <w:spacing w:val="-4"/>
        </w:rPr>
        <w:t>direccionales </w:t>
      </w:r>
      <w:r>
        <w:rPr>
          <w:color w:val="231F20"/>
        </w:rPr>
        <w:t>que </w:t>
      </w:r>
      <w:r>
        <w:rPr>
          <w:color w:val="231F20"/>
          <w:spacing w:val="-3"/>
        </w:rPr>
        <w:t>reportan conflictos </w:t>
      </w:r>
      <w:r>
        <w:rPr>
          <w:color w:val="231F20"/>
        </w:rPr>
        <w:t>en los </w:t>
      </w:r>
      <w:r>
        <w:rPr>
          <w:color w:val="231F20"/>
          <w:spacing w:val="-3"/>
        </w:rPr>
        <w:t>cuerpos </w:t>
      </w:r>
      <w:r>
        <w:rPr>
          <w:color w:val="231F20"/>
          <w:spacing w:val="-4"/>
        </w:rPr>
        <w:t>laterales </w:t>
      </w:r>
      <w:r>
        <w:rPr>
          <w:color w:val="231F20"/>
        </w:rPr>
        <w:t>y los </w:t>
      </w:r>
      <w:r>
        <w:rPr>
          <w:color w:val="231F20"/>
          <w:spacing w:val="-3"/>
        </w:rPr>
        <w:t>cruces </w:t>
      </w:r>
      <w:r>
        <w:rPr>
          <w:color w:val="231F20"/>
        </w:rPr>
        <w:t>con </w:t>
      </w:r>
      <w:r>
        <w:rPr>
          <w:color w:val="231F20"/>
          <w:spacing w:val="-4"/>
        </w:rPr>
        <w:t>otras avenidas, </w:t>
      </w:r>
      <w:r>
        <w:rPr>
          <w:color w:val="231F20"/>
          <w:spacing w:val="-3"/>
        </w:rPr>
        <w:t>ello </w:t>
      </w:r>
      <w:r>
        <w:rPr>
          <w:color w:val="231F20"/>
          <w:spacing w:val="-4"/>
        </w:rPr>
        <w:t>deriva </w:t>
      </w:r>
      <w:r>
        <w:rPr>
          <w:color w:val="231F20"/>
        </w:rPr>
        <w:t>en </w:t>
      </w:r>
      <w:r>
        <w:rPr>
          <w:color w:val="231F20"/>
          <w:spacing w:val="-3"/>
        </w:rPr>
        <w:t>desplazamientos lentos, </w:t>
      </w:r>
      <w:r>
        <w:rPr>
          <w:color w:val="231F20"/>
        </w:rPr>
        <w:t>al </w:t>
      </w:r>
      <w:r>
        <w:rPr>
          <w:color w:val="231F20"/>
          <w:spacing w:val="-3"/>
        </w:rPr>
        <w:t>mismo tiempo </w:t>
      </w:r>
      <w:r>
        <w:rPr>
          <w:color w:val="231F20"/>
        </w:rPr>
        <w:t>que </w:t>
      </w:r>
      <w:r>
        <w:rPr>
          <w:color w:val="231F20"/>
          <w:spacing w:val="-3"/>
        </w:rPr>
        <w:t>se dificulta </w:t>
      </w:r>
      <w:r>
        <w:rPr>
          <w:color w:val="231F20"/>
        </w:rPr>
        <w:t>la </w:t>
      </w:r>
      <w:r>
        <w:rPr>
          <w:color w:val="231F20"/>
          <w:spacing w:val="-3"/>
        </w:rPr>
        <w:t>accesibilidad </w:t>
      </w:r>
      <w:r>
        <w:rPr>
          <w:color w:val="231F20"/>
        </w:rPr>
        <w:t>e </w:t>
      </w:r>
      <w:r>
        <w:rPr>
          <w:color w:val="231F20"/>
          <w:spacing w:val="-4"/>
        </w:rPr>
        <w:t>incorporación. </w:t>
      </w:r>
      <w:r>
        <w:rPr>
          <w:color w:val="231F20"/>
        </w:rPr>
        <w:t>Se </w:t>
      </w:r>
      <w:r>
        <w:rPr>
          <w:color w:val="231F20"/>
          <w:spacing w:val="-3"/>
        </w:rPr>
        <w:t>constata </w:t>
      </w:r>
      <w:r>
        <w:rPr>
          <w:color w:val="231F20"/>
        </w:rPr>
        <w:t>un </w:t>
      </w:r>
      <w:r>
        <w:rPr>
          <w:color w:val="231F20"/>
          <w:spacing w:val="-4"/>
        </w:rPr>
        <w:t>nivel </w:t>
      </w:r>
      <w:r>
        <w:rPr>
          <w:color w:val="231F20"/>
        </w:rPr>
        <w:t>de </w:t>
      </w:r>
      <w:r>
        <w:rPr>
          <w:color w:val="231F20"/>
          <w:spacing w:val="-3"/>
        </w:rPr>
        <w:t>servicio deficiente </w:t>
      </w:r>
      <w:r>
        <w:rPr>
          <w:color w:val="231F20"/>
        </w:rPr>
        <w:t>con </w:t>
      </w:r>
      <w:r>
        <w:rPr>
          <w:color w:val="231F20"/>
          <w:spacing w:val="-3"/>
        </w:rPr>
        <w:t>alta</w:t>
      </w:r>
      <w:r>
        <w:rPr>
          <w:color w:val="231F20"/>
          <w:spacing w:val="-13"/>
        </w:rPr>
        <w:t> </w:t>
      </w:r>
      <w:r>
        <w:rPr>
          <w:color w:val="231F20"/>
          <w:spacing w:val="-3"/>
        </w:rPr>
        <w:t>congestión.</w:t>
      </w:r>
    </w:p>
    <w:p>
      <w:pPr>
        <w:pStyle w:val="BodyText"/>
        <w:spacing w:before="57"/>
        <w:ind w:left="117"/>
        <w:jc w:val="both"/>
      </w:pPr>
      <w:r>
        <w:rPr>
          <w:color w:val="231F20"/>
        </w:rPr>
        <w:t>Palabras clave: estructura vial, flujo vehicular y congestión.</w:t>
      </w:r>
    </w:p>
    <w:p>
      <w:pPr>
        <w:pStyle w:val="Heading5"/>
        <w:spacing w:before="99"/>
      </w:pPr>
      <w:r>
        <w:rPr>
          <w:color w:val="231F20"/>
        </w:rPr>
        <w:t>Introducción</w:t>
      </w:r>
    </w:p>
    <w:p>
      <w:pPr>
        <w:pStyle w:val="BodyText"/>
        <w:spacing w:line="278" w:lineRule="auto" w:before="156"/>
        <w:ind w:left="117" w:right="116"/>
        <w:jc w:val="both"/>
      </w:pPr>
      <w:r>
        <w:rPr/>
        <w:pict>
          <v:line style="position:absolute;mso-position-horizontal-relative:page;mso-position-vertical-relative:paragraph;z-index:2200;mso-wrap-distance-left:0;mso-wrap-distance-right:0" from="70.866096pt,69.684052pt" to="142.866096pt,69.684052pt" stroked="true" strokeweight="1pt" strokecolor="#231f20">
            <w10:wrap type="topAndBottom"/>
          </v:line>
        </w:pict>
      </w:r>
      <w:r>
        <w:rPr>
          <w:color w:val="231F20"/>
        </w:rPr>
        <w:t>El </w:t>
      </w:r>
      <w:r>
        <w:rPr>
          <w:color w:val="231F20"/>
          <w:spacing w:val="-4"/>
        </w:rPr>
        <w:t>Paseo </w:t>
      </w:r>
      <w:r>
        <w:rPr>
          <w:color w:val="231F20"/>
          <w:spacing w:val="-5"/>
        </w:rPr>
        <w:t>Tollocan </w:t>
      </w:r>
      <w:r>
        <w:rPr>
          <w:color w:val="231F20"/>
        </w:rPr>
        <w:t>es un eje </w:t>
      </w:r>
      <w:r>
        <w:rPr>
          <w:color w:val="231F20"/>
          <w:spacing w:val="-3"/>
        </w:rPr>
        <w:t>vial </w:t>
      </w:r>
      <w:r>
        <w:rPr>
          <w:color w:val="231F20"/>
          <w:spacing w:val="-4"/>
        </w:rPr>
        <w:t>trazado </w:t>
      </w:r>
      <w:r>
        <w:rPr>
          <w:color w:val="231F20"/>
        </w:rPr>
        <w:t>en </w:t>
      </w:r>
      <w:r>
        <w:rPr>
          <w:color w:val="231F20"/>
          <w:spacing w:val="-3"/>
        </w:rPr>
        <w:t>1973 sobre </w:t>
      </w:r>
      <w:r>
        <w:rPr>
          <w:color w:val="231F20"/>
        </w:rPr>
        <w:t>la </w:t>
      </w:r>
      <w:r>
        <w:rPr>
          <w:color w:val="231F20"/>
          <w:spacing w:val="-4"/>
        </w:rPr>
        <w:t>carretera México- </w:t>
      </w:r>
      <w:r>
        <w:rPr>
          <w:color w:val="231F20"/>
          <w:spacing w:val="-6"/>
        </w:rPr>
        <w:t>Toluca;</w:t>
      </w:r>
      <w:r>
        <w:rPr>
          <w:color w:val="231F20"/>
          <w:spacing w:val="-16"/>
        </w:rPr>
        <w:t> </w:t>
      </w:r>
      <w:r>
        <w:rPr>
          <w:color w:val="231F20"/>
        </w:rPr>
        <w:t>fue</w:t>
      </w:r>
      <w:r>
        <w:rPr>
          <w:color w:val="231F20"/>
          <w:spacing w:val="-16"/>
        </w:rPr>
        <w:t> </w:t>
      </w:r>
      <w:r>
        <w:rPr>
          <w:color w:val="231F20"/>
        </w:rPr>
        <w:t>un</w:t>
      </w:r>
      <w:r>
        <w:rPr>
          <w:color w:val="231F20"/>
          <w:spacing w:val="-16"/>
        </w:rPr>
        <w:t> </w:t>
      </w:r>
      <w:r>
        <w:rPr>
          <w:color w:val="231F20"/>
          <w:spacing w:val="-4"/>
        </w:rPr>
        <w:t>proyecto</w:t>
      </w:r>
      <w:r>
        <w:rPr>
          <w:color w:val="231F20"/>
          <w:spacing w:val="-16"/>
        </w:rPr>
        <w:t> </w:t>
      </w:r>
      <w:r>
        <w:rPr>
          <w:color w:val="231F20"/>
          <w:spacing w:val="-3"/>
        </w:rPr>
        <w:t>vial</w:t>
      </w:r>
      <w:r>
        <w:rPr>
          <w:color w:val="231F20"/>
          <w:spacing w:val="-16"/>
        </w:rPr>
        <w:t> </w:t>
      </w:r>
      <w:r>
        <w:rPr>
          <w:color w:val="231F20"/>
          <w:spacing w:val="-3"/>
        </w:rPr>
        <w:t>urbanístico</w:t>
      </w:r>
      <w:r>
        <w:rPr>
          <w:color w:val="231F20"/>
          <w:spacing w:val="-16"/>
        </w:rPr>
        <w:t> </w:t>
      </w:r>
      <w:r>
        <w:rPr>
          <w:color w:val="231F20"/>
        </w:rPr>
        <w:t>de</w:t>
      </w:r>
      <w:r>
        <w:rPr>
          <w:color w:val="231F20"/>
          <w:spacing w:val="-16"/>
        </w:rPr>
        <w:t> </w:t>
      </w:r>
      <w:r>
        <w:rPr>
          <w:color w:val="231F20"/>
          <w:spacing w:val="-4"/>
        </w:rPr>
        <w:t>gran</w:t>
      </w:r>
      <w:r>
        <w:rPr>
          <w:color w:val="231F20"/>
          <w:spacing w:val="-16"/>
        </w:rPr>
        <w:t> </w:t>
      </w:r>
      <w:r>
        <w:rPr>
          <w:color w:val="231F20"/>
          <w:spacing w:val="-3"/>
        </w:rPr>
        <w:t>visión</w:t>
      </w:r>
      <w:r>
        <w:rPr>
          <w:color w:val="231F20"/>
          <w:spacing w:val="-16"/>
        </w:rPr>
        <w:t> </w:t>
      </w:r>
      <w:r>
        <w:rPr>
          <w:color w:val="231F20"/>
        </w:rPr>
        <w:t>que</w:t>
      </w:r>
      <w:r>
        <w:rPr>
          <w:color w:val="231F20"/>
          <w:spacing w:val="-16"/>
        </w:rPr>
        <w:t> </w:t>
      </w:r>
      <w:r>
        <w:rPr>
          <w:color w:val="231F20"/>
          <w:spacing w:val="-3"/>
        </w:rPr>
        <w:t>buscaba</w:t>
      </w:r>
      <w:r>
        <w:rPr>
          <w:color w:val="231F20"/>
          <w:spacing w:val="-16"/>
        </w:rPr>
        <w:t> </w:t>
      </w:r>
      <w:r>
        <w:rPr>
          <w:color w:val="231F20"/>
        </w:rPr>
        <w:t>la</w:t>
      </w:r>
      <w:r>
        <w:rPr>
          <w:color w:val="231F20"/>
          <w:spacing w:val="-16"/>
        </w:rPr>
        <w:t> </w:t>
      </w:r>
      <w:r>
        <w:rPr>
          <w:color w:val="231F20"/>
          <w:spacing w:val="-3"/>
        </w:rPr>
        <w:t>mejor distribución </w:t>
      </w:r>
      <w:r>
        <w:rPr>
          <w:color w:val="231F20"/>
        </w:rPr>
        <w:t>del </w:t>
      </w:r>
      <w:r>
        <w:rPr>
          <w:color w:val="231F20"/>
          <w:spacing w:val="-4"/>
        </w:rPr>
        <w:t>tránsito vehicular foráneo </w:t>
      </w:r>
      <w:r>
        <w:rPr>
          <w:color w:val="231F20"/>
        </w:rPr>
        <w:t>en la </w:t>
      </w:r>
      <w:r>
        <w:rPr>
          <w:color w:val="231F20"/>
          <w:spacing w:val="-3"/>
        </w:rPr>
        <w:t>parte oriente </w:t>
      </w:r>
      <w:r>
        <w:rPr>
          <w:color w:val="231F20"/>
        </w:rPr>
        <w:t>de la </w:t>
      </w:r>
      <w:r>
        <w:rPr>
          <w:color w:val="231F20"/>
          <w:spacing w:val="-3"/>
        </w:rPr>
        <w:t>ciudad </w:t>
      </w:r>
      <w:r>
        <w:rPr>
          <w:color w:val="231F20"/>
        </w:rPr>
        <w:t>de</w:t>
      </w:r>
      <w:r>
        <w:rPr>
          <w:color w:val="231F20"/>
          <w:spacing w:val="15"/>
        </w:rPr>
        <w:t> </w:t>
      </w:r>
      <w:r>
        <w:rPr>
          <w:color w:val="231F20"/>
          <w:spacing w:val="-6"/>
        </w:rPr>
        <w:t>Toluca,</w:t>
      </w:r>
      <w:r>
        <w:rPr>
          <w:color w:val="231F20"/>
          <w:spacing w:val="15"/>
        </w:rPr>
        <w:t> </w:t>
      </w:r>
      <w:r>
        <w:rPr>
          <w:color w:val="231F20"/>
          <w:spacing w:val="-5"/>
        </w:rPr>
        <w:t>cuya</w:t>
      </w:r>
      <w:r>
        <w:rPr>
          <w:color w:val="231F20"/>
          <w:spacing w:val="15"/>
        </w:rPr>
        <w:t> </w:t>
      </w:r>
      <w:r>
        <w:rPr>
          <w:color w:val="231F20"/>
          <w:spacing w:val="-3"/>
        </w:rPr>
        <w:t>área</w:t>
      </w:r>
      <w:r>
        <w:rPr>
          <w:color w:val="231F20"/>
          <w:spacing w:val="15"/>
        </w:rPr>
        <w:t> </w:t>
      </w:r>
      <w:r>
        <w:rPr>
          <w:color w:val="231F20"/>
          <w:spacing w:val="-3"/>
        </w:rPr>
        <w:t>urbana</w:t>
      </w:r>
      <w:r>
        <w:rPr>
          <w:color w:val="231F20"/>
          <w:spacing w:val="15"/>
        </w:rPr>
        <w:t> </w:t>
      </w:r>
      <w:r>
        <w:rPr>
          <w:color w:val="231F20"/>
        </w:rPr>
        <w:t>se</w:t>
      </w:r>
      <w:r>
        <w:rPr>
          <w:color w:val="231F20"/>
          <w:spacing w:val="15"/>
        </w:rPr>
        <w:t> </w:t>
      </w:r>
      <w:r>
        <w:rPr>
          <w:color w:val="231F20"/>
          <w:spacing w:val="-4"/>
        </w:rPr>
        <w:t>encontraba</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spacing w:val="-3"/>
        </w:rPr>
        <w:t>límite</w:t>
      </w:r>
      <w:r>
        <w:rPr>
          <w:color w:val="231F20"/>
          <w:spacing w:val="15"/>
        </w:rPr>
        <w:t> </w:t>
      </w:r>
      <w:r>
        <w:rPr>
          <w:color w:val="231F20"/>
          <w:spacing w:val="-3"/>
        </w:rPr>
        <w:t>interior</w:t>
      </w:r>
      <w:r>
        <w:rPr>
          <w:color w:val="231F20"/>
          <w:spacing w:val="15"/>
        </w:rPr>
        <w:t> </w:t>
      </w:r>
      <w:r>
        <w:rPr>
          <w:color w:val="231F20"/>
        </w:rPr>
        <w:t>del</w:t>
      </w:r>
      <w:r>
        <w:rPr>
          <w:color w:val="231F20"/>
          <w:spacing w:val="15"/>
        </w:rPr>
        <w:t> </w:t>
      </w:r>
      <w:r>
        <w:rPr>
          <w:color w:val="231F20"/>
          <w:spacing w:val="-4"/>
        </w:rPr>
        <w:t>trazo,</w:t>
      </w:r>
    </w:p>
    <w:p>
      <w:pPr>
        <w:spacing w:line="160" w:lineRule="exact" w:before="0"/>
        <w:ind w:left="230" w:right="31" w:hanging="114"/>
        <w:jc w:val="left"/>
        <w:rPr>
          <w:sz w:val="16"/>
        </w:rPr>
      </w:pPr>
      <w:r>
        <w:rPr>
          <w:color w:val="231F20"/>
          <w:position w:val="5"/>
          <w:sz w:val="9"/>
        </w:rPr>
        <w:t>1 </w:t>
      </w:r>
      <w:r>
        <w:rPr>
          <w:color w:val="231F20"/>
          <w:spacing w:val="-3"/>
          <w:sz w:val="16"/>
        </w:rPr>
        <w:t>Profesora </w:t>
      </w:r>
      <w:r>
        <w:rPr>
          <w:color w:val="231F20"/>
          <w:sz w:val="16"/>
        </w:rPr>
        <w:t>e </w:t>
      </w:r>
      <w:r>
        <w:rPr>
          <w:color w:val="231F20"/>
          <w:spacing w:val="-3"/>
          <w:sz w:val="16"/>
        </w:rPr>
        <w:t>investigadora </w:t>
      </w:r>
      <w:r>
        <w:rPr>
          <w:color w:val="231F20"/>
          <w:sz w:val="16"/>
        </w:rPr>
        <w:t>de la </w:t>
      </w:r>
      <w:r>
        <w:rPr>
          <w:color w:val="231F20"/>
          <w:spacing w:val="-3"/>
          <w:sz w:val="16"/>
        </w:rPr>
        <w:t>Facultad </w:t>
      </w:r>
      <w:r>
        <w:rPr>
          <w:color w:val="231F20"/>
          <w:sz w:val="16"/>
        </w:rPr>
        <w:t>de Planeación Urbana y </w:t>
      </w:r>
      <w:r>
        <w:rPr>
          <w:color w:val="231F20"/>
          <w:spacing w:val="-3"/>
          <w:sz w:val="16"/>
        </w:rPr>
        <w:t>Regional, </w:t>
      </w:r>
      <w:r>
        <w:rPr>
          <w:color w:val="231F20"/>
          <w:spacing w:val="-5"/>
          <w:sz w:val="16"/>
        </w:rPr>
        <w:t>CEPLAT-UAEMéx, </w:t>
      </w:r>
      <w:r>
        <w:rPr>
          <w:color w:val="231F20"/>
          <w:spacing w:val="-3"/>
          <w:sz w:val="16"/>
        </w:rPr>
        <w:t>integrante </w:t>
      </w:r>
      <w:r>
        <w:rPr>
          <w:color w:val="231F20"/>
          <w:sz w:val="16"/>
        </w:rPr>
        <w:t>del </w:t>
      </w:r>
      <w:r>
        <w:rPr>
          <w:i/>
          <w:color w:val="231F20"/>
          <w:spacing w:val="-2"/>
          <w:sz w:val="16"/>
        </w:rPr>
        <w:t>Cuerpo </w:t>
      </w:r>
      <w:r>
        <w:rPr>
          <w:i/>
          <w:color w:val="231F20"/>
          <w:spacing w:val="-3"/>
          <w:sz w:val="16"/>
        </w:rPr>
        <w:t>Académico </w:t>
      </w:r>
      <w:r>
        <w:rPr>
          <w:i/>
          <w:color w:val="231F20"/>
          <w:sz w:val="16"/>
        </w:rPr>
        <w:t>Estudios </w:t>
      </w:r>
      <w:r>
        <w:rPr>
          <w:i/>
          <w:color w:val="231F20"/>
          <w:spacing w:val="-3"/>
          <w:sz w:val="16"/>
        </w:rPr>
        <w:t>Territoriales </w:t>
      </w:r>
      <w:r>
        <w:rPr>
          <w:i/>
          <w:color w:val="231F20"/>
          <w:sz w:val="16"/>
        </w:rPr>
        <w:t>y </w:t>
      </w:r>
      <w:r>
        <w:rPr>
          <w:i/>
          <w:color w:val="231F20"/>
          <w:spacing w:val="-3"/>
          <w:sz w:val="16"/>
        </w:rPr>
        <w:t>Ambientales </w:t>
      </w:r>
      <w:r>
        <w:rPr>
          <w:color w:val="231F20"/>
          <w:sz w:val="16"/>
        </w:rPr>
        <w:t>de la </w:t>
      </w:r>
      <w:r>
        <w:rPr>
          <w:color w:val="231F20"/>
          <w:spacing w:val="-7"/>
          <w:sz w:val="16"/>
        </w:rPr>
        <w:t>SEP. </w:t>
      </w:r>
      <w:r>
        <w:rPr>
          <w:color w:val="231F20"/>
          <w:sz w:val="16"/>
        </w:rPr>
        <w:t>Correo: </w:t>
      </w:r>
      <w:hyperlink r:id="rId201">
        <w:r>
          <w:rPr>
            <w:color w:val="231F20"/>
            <w:spacing w:val="-3"/>
            <w:sz w:val="16"/>
          </w:rPr>
          <w:t>gdhoyosc@uaemex.mx</w:t>
        </w:r>
      </w:hyperlink>
    </w:p>
    <w:p>
      <w:pPr>
        <w:spacing w:line="164" w:lineRule="exact" w:before="0"/>
        <w:ind w:left="117" w:right="0" w:firstLine="0"/>
        <w:jc w:val="both"/>
        <w:rPr>
          <w:sz w:val="16"/>
        </w:rPr>
      </w:pPr>
      <w:r>
        <w:rPr>
          <w:color w:val="231F20"/>
          <w:position w:val="5"/>
          <w:sz w:val="9"/>
        </w:rPr>
        <w:t>2 </w:t>
      </w:r>
      <w:r>
        <w:rPr>
          <w:color w:val="231F20"/>
          <w:spacing w:val="-5"/>
          <w:sz w:val="16"/>
        </w:rPr>
        <w:t>Egresada </w:t>
      </w:r>
      <w:r>
        <w:rPr>
          <w:color w:val="231F20"/>
          <w:spacing w:val="-3"/>
          <w:sz w:val="16"/>
        </w:rPr>
        <w:t>de la </w:t>
      </w:r>
      <w:r>
        <w:rPr>
          <w:color w:val="231F20"/>
          <w:spacing w:val="-5"/>
          <w:sz w:val="16"/>
        </w:rPr>
        <w:t>licenciatura </w:t>
      </w:r>
      <w:r>
        <w:rPr>
          <w:color w:val="231F20"/>
          <w:spacing w:val="-3"/>
          <w:sz w:val="16"/>
        </w:rPr>
        <w:t>en </w:t>
      </w:r>
      <w:r>
        <w:rPr>
          <w:color w:val="231F20"/>
          <w:spacing w:val="-5"/>
          <w:sz w:val="16"/>
        </w:rPr>
        <w:t>Planeación </w:t>
      </w:r>
      <w:r>
        <w:rPr>
          <w:color w:val="231F20"/>
          <w:spacing w:val="-6"/>
          <w:sz w:val="16"/>
        </w:rPr>
        <w:t>Territorial </w:t>
      </w:r>
      <w:r>
        <w:rPr>
          <w:color w:val="231F20"/>
          <w:spacing w:val="-3"/>
          <w:sz w:val="16"/>
        </w:rPr>
        <w:t>de la </w:t>
      </w:r>
      <w:r>
        <w:rPr>
          <w:color w:val="231F20"/>
          <w:spacing w:val="-6"/>
          <w:sz w:val="16"/>
        </w:rPr>
        <w:t>FAPUR. </w:t>
      </w:r>
      <w:r>
        <w:rPr>
          <w:color w:val="231F20"/>
          <w:spacing w:val="-5"/>
          <w:sz w:val="16"/>
        </w:rPr>
        <w:t>Correo: </w:t>
      </w:r>
      <w:hyperlink r:id="rId202">
        <w:r>
          <w:rPr>
            <w:color w:val="231F20"/>
            <w:spacing w:val="-6"/>
            <w:sz w:val="16"/>
          </w:rPr>
          <w:t>darynkus_prin@yahoo.com.mx</w:t>
        </w:r>
      </w:hyperlink>
    </w:p>
    <w:p>
      <w:pPr>
        <w:spacing w:after="0" w:line="164" w:lineRule="exact"/>
        <w:jc w:val="both"/>
        <w:rPr>
          <w:sz w:val="16"/>
        </w:rPr>
        <w:sectPr>
          <w:headerReference w:type="default" r:id="rId198"/>
          <w:footerReference w:type="default" r:id="rId199"/>
          <w:footerReference w:type="even" r:id="rId200"/>
          <w:pgSz w:w="9640" w:h="13040"/>
          <w:pgMar w:header="0" w:footer="839" w:top="1200" w:bottom="1020" w:left="1300" w:right="1300"/>
          <w:pgNumType w:start="169"/>
        </w:sectPr>
      </w:pPr>
    </w:p>
    <w:p>
      <w:pPr>
        <w:pStyle w:val="BodyText"/>
        <w:rPr>
          <w:sz w:val="20"/>
        </w:rPr>
      </w:pPr>
    </w:p>
    <w:p>
      <w:pPr>
        <w:pStyle w:val="BodyText"/>
        <w:spacing w:before="1"/>
        <w:rPr>
          <w:sz w:val="16"/>
        </w:rPr>
      </w:pPr>
    </w:p>
    <w:p>
      <w:pPr>
        <w:pStyle w:val="BodyText"/>
        <w:spacing w:line="278" w:lineRule="auto" w:before="69"/>
        <w:ind w:left="117" w:right="114"/>
        <w:jc w:val="both"/>
      </w:pPr>
      <w:r>
        <w:rPr>
          <w:color w:val="231F20"/>
          <w:spacing w:val="-3"/>
        </w:rPr>
        <w:t>donde </w:t>
      </w:r>
      <w:r>
        <w:rPr>
          <w:color w:val="231F20"/>
        </w:rPr>
        <w:t>se </w:t>
      </w:r>
      <w:r>
        <w:rPr>
          <w:color w:val="231F20"/>
          <w:spacing w:val="-3"/>
        </w:rPr>
        <w:t>ubicaría </w:t>
      </w:r>
      <w:r>
        <w:rPr>
          <w:color w:val="231F20"/>
        </w:rPr>
        <w:t>la </w:t>
      </w:r>
      <w:r>
        <w:rPr>
          <w:color w:val="231F20"/>
          <w:spacing w:val="-4"/>
        </w:rPr>
        <w:t>actividad </w:t>
      </w:r>
      <w:r>
        <w:rPr>
          <w:color w:val="231F20"/>
          <w:spacing w:val="-3"/>
        </w:rPr>
        <w:t>industrial </w:t>
      </w:r>
      <w:r>
        <w:rPr>
          <w:color w:val="231F20"/>
        </w:rPr>
        <w:t>de </w:t>
      </w:r>
      <w:r>
        <w:rPr>
          <w:color w:val="231F20"/>
          <w:spacing w:val="-4"/>
        </w:rPr>
        <w:t>reciente </w:t>
      </w:r>
      <w:r>
        <w:rPr>
          <w:color w:val="231F20"/>
          <w:spacing w:val="-3"/>
        </w:rPr>
        <w:t>empuje. </w:t>
      </w:r>
      <w:r>
        <w:rPr>
          <w:color w:val="231F20"/>
        </w:rPr>
        <w:t>El </w:t>
      </w:r>
      <w:r>
        <w:rPr>
          <w:color w:val="231F20"/>
          <w:spacing w:val="-5"/>
        </w:rPr>
        <w:t>proyecto </w:t>
      </w:r>
      <w:r>
        <w:rPr>
          <w:color w:val="231F20"/>
          <w:spacing w:val="-3"/>
        </w:rPr>
        <w:t>urbano </w:t>
      </w:r>
      <w:r>
        <w:rPr>
          <w:color w:val="231F20"/>
        </w:rPr>
        <w:t>en su </w:t>
      </w:r>
      <w:r>
        <w:rPr>
          <w:color w:val="231F20"/>
          <w:spacing w:val="-3"/>
        </w:rPr>
        <w:t>origen </w:t>
      </w:r>
      <w:r>
        <w:rPr>
          <w:color w:val="231F20"/>
          <w:spacing w:val="-4"/>
        </w:rPr>
        <w:t>era </w:t>
      </w:r>
      <w:r>
        <w:rPr>
          <w:color w:val="231F20"/>
        </w:rPr>
        <w:t>un </w:t>
      </w:r>
      <w:r>
        <w:rPr>
          <w:color w:val="231F20"/>
          <w:spacing w:val="-3"/>
        </w:rPr>
        <w:t>jardín </w:t>
      </w:r>
      <w:r>
        <w:rPr>
          <w:color w:val="231F20"/>
        </w:rPr>
        <w:t>de </w:t>
      </w:r>
      <w:r>
        <w:rPr>
          <w:color w:val="231F20"/>
          <w:spacing w:val="-3"/>
        </w:rPr>
        <w:t>imagen urbana </w:t>
      </w:r>
      <w:r>
        <w:rPr>
          <w:color w:val="231F20"/>
        </w:rPr>
        <w:t>de </w:t>
      </w:r>
      <w:r>
        <w:rPr>
          <w:color w:val="231F20"/>
          <w:spacing w:val="-3"/>
        </w:rPr>
        <w:t>importante dimensión: paisaje urbano, </w:t>
      </w:r>
      <w:r>
        <w:rPr>
          <w:color w:val="231F20"/>
        </w:rPr>
        <w:t>eje </w:t>
      </w:r>
      <w:r>
        <w:rPr>
          <w:color w:val="231F20"/>
          <w:spacing w:val="-3"/>
        </w:rPr>
        <w:t>industrial-urbano </w:t>
      </w:r>
      <w:r>
        <w:rPr>
          <w:color w:val="231F20"/>
        </w:rPr>
        <w:t>y </w:t>
      </w:r>
      <w:r>
        <w:rPr>
          <w:color w:val="231F20"/>
          <w:spacing w:val="-4"/>
        </w:rPr>
        <w:t>tránsito </w:t>
      </w:r>
      <w:r>
        <w:rPr>
          <w:color w:val="231F20"/>
          <w:spacing w:val="-3"/>
        </w:rPr>
        <w:t>regional </w:t>
      </w:r>
      <w:r>
        <w:rPr>
          <w:color w:val="231F20"/>
        </w:rPr>
        <w:t>– </w:t>
      </w:r>
      <w:r>
        <w:rPr>
          <w:color w:val="231F20"/>
          <w:spacing w:val="-3"/>
        </w:rPr>
        <w:t>atributos  fundacionales–;  </w:t>
      </w:r>
      <w:r>
        <w:rPr>
          <w:color w:val="231F20"/>
        </w:rPr>
        <w:t>con el </w:t>
      </w:r>
      <w:r>
        <w:rPr>
          <w:color w:val="231F20"/>
          <w:spacing w:val="-3"/>
        </w:rPr>
        <w:t>tiempo,  </w:t>
      </w:r>
      <w:r>
        <w:rPr>
          <w:color w:val="231F20"/>
        </w:rPr>
        <w:t>la </w:t>
      </w:r>
      <w:r>
        <w:rPr>
          <w:color w:val="231F20"/>
          <w:spacing w:val="-3"/>
        </w:rPr>
        <w:t>complejidad  </w:t>
      </w:r>
      <w:r>
        <w:rPr>
          <w:color w:val="231F20"/>
        </w:rPr>
        <w:t>de la </w:t>
      </w:r>
      <w:r>
        <w:rPr>
          <w:color w:val="231F20"/>
          <w:spacing w:val="-3"/>
        </w:rPr>
        <w:t>ciudad  </w:t>
      </w:r>
      <w:r>
        <w:rPr>
          <w:color w:val="231F20"/>
        </w:rPr>
        <w:t>y   el </w:t>
      </w:r>
      <w:r>
        <w:rPr>
          <w:color w:val="231F20"/>
          <w:spacing w:val="-3"/>
        </w:rPr>
        <w:t>cambio </w:t>
      </w:r>
      <w:r>
        <w:rPr>
          <w:color w:val="231F20"/>
        </w:rPr>
        <w:t>de </w:t>
      </w:r>
      <w:r>
        <w:rPr>
          <w:color w:val="231F20"/>
          <w:spacing w:val="-4"/>
        </w:rPr>
        <w:t>volumen </w:t>
      </w:r>
      <w:r>
        <w:rPr>
          <w:color w:val="231F20"/>
        </w:rPr>
        <w:t>de </w:t>
      </w:r>
      <w:r>
        <w:rPr>
          <w:color w:val="231F20"/>
          <w:spacing w:val="-3"/>
        </w:rPr>
        <w:t>flujos </w:t>
      </w:r>
      <w:r>
        <w:rPr>
          <w:color w:val="231F20"/>
        </w:rPr>
        <w:t>de </w:t>
      </w:r>
      <w:r>
        <w:rPr>
          <w:color w:val="231F20"/>
          <w:spacing w:val="-3"/>
        </w:rPr>
        <w:t>distinto alcance </w:t>
      </w:r>
      <w:r>
        <w:rPr>
          <w:color w:val="231F20"/>
          <w:spacing w:val="-4"/>
        </w:rPr>
        <w:t>geográfico llevaron </w:t>
      </w:r>
      <w:r>
        <w:rPr>
          <w:color w:val="231F20"/>
        </w:rPr>
        <w:t>a  las </w:t>
      </w:r>
      <w:r>
        <w:rPr>
          <w:color w:val="231F20"/>
          <w:spacing w:val="-3"/>
        </w:rPr>
        <w:t>acciones </w:t>
      </w:r>
      <w:r>
        <w:rPr>
          <w:color w:val="231F20"/>
        </w:rPr>
        <w:t>de </w:t>
      </w:r>
      <w:r>
        <w:rPr>
          <w:color w:val="231F20"/>
          <w:spacing w:val="-4"/>
        </w:rPr>
        <w:t>obras </w:t>
      </w:r>
      <w:r>
        <w:rPr>
          <w:color w:val="231F20"/>
        </w:rPr>
        <w:t>a </w:t>
      </w:r>
      <w:r>
        <w:rPr>
          <w:color w:val="231F20"/>
          <w:spacing w:val="-3"/>
        </w:rPr>
        <w:t>principios </w:t>
      </w:r>
      <w:r>
        <w:rPr>
          <w:color w:val="231F20"/>
        </w:rPr>
        <w:t>del </w:t>
      </w:r>
      <w:r>
        <w:rPr>
          <w:color w:val="231F20"/>
          <w:spacing w:val="-3"/>
        </w:rPr>
        <w:t>siglo </w:t>
      </w:r>
      <w:r>
        <w:rPr>
          <w:color w:val="231F20"/>
        </w:rPr>
        <w:t>XXI a </w:t>
      </w:r>
      <w:r>
        <w:rPr>
          <w:color w:val="231F20"/>
          <w:spacing w:val="-4"/>
        </w:rPr>
        <w:t>convertir </w:t>
      </w:r>
      <w:r>
        <w:rPr>
          <w:color w:val="231F20"/>
        </w:rPr>
        <w:t>en el </w:t>
      </w:r>
      <w:r>
        <w:rPr>
          <w:color w:val="231F20"/>
          <w:spacing w:val="-3"/>
        </w:rPr>
        <w:t>paseo en </w:t>
      </w:r>
      <w:r>
        <w:rPr>
          <w:color w:val="231F20"/>
          <w:spacing w:val="-4"/>
        </w:rPr>
        <w:t>carretera</w:t>
      </w:r>
      <w:r>
        <w:rPr>
          <w:color w:val="231F20"/>
          <w:spacing w:val="-7"/>
        </w:rPr>
        <w:t> </w:t>
      </w:r>
      <w:r>
        <w:rPr>
          <w:color w:val="231F20"/>
          <w:spacing w:val="-3"/>
        </w:rPr>
        <w:t>dentro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spacing w:val="-3"/>
        </w:rPr>
        <w:t>ciudad</w:t>
      </w:r>
      <w:r>
        <w:rPr>
          <w:color w:val="231F20"/>
          <w:spacing w:val="-7"/>
        </w:rPr>
        <w:t> </w:t>
      </w:r>
      <w:r>
        <w:rPr>
          <w:color w:val="231F20"/>
        </w:rPr>
        <w:t>que</w:t>
      </w:r>
      <w:r>
        <w:rPr>
          <w:color w:val="231F20"/>
          <w:spacing w:val="-7"/>
        </w:rPr>
        <w:t> </w:t>
      </w:r>
      <w:r>
        <w:rPr>
          <w:color w:val="231F20"/>
        </w:rPr>
        <w:t>ha</w:t>
      </w:r>
      <w:r>
        <w:rPr>
          <w:color w:val="231F20"/>
          <w:spacing w:val="-7"/>
        </w:rPr>
        <w:t> </w:t>
      </w:r>
      <w:r>
        <w:rPr>
          <w:color w:val="231F20"/>
          <w:spacing w:val="-4"/>
        </w:rPr>
        <w:t>derivado</w:t>
      </w:r>
      <w:r>
        <w:rPr>
          <w:color w:val="231F20"/>
          <w:spacing w:val="-7"/>
        </w:rPr>
        <w:t> </w:t>
      </w:r>
      <w:r>
        <w:rPr>
          <w:color w:val="231F20"/>
        </w:rPr>
        <w:t>en</w:t>
      </w:r>
      <w:r>
        <w:rPr>
          <w:color w:val="231F20"/>
          <w:spacing w:val="-7"/>
        </w:rPr>
        <w:t> </w:t>
      </w:r>
      <w:r>
        <w:rPr>
          <w:color w:val="231F20"/>
        </w:rPr>
        <w:t>un</w:t>
      </w:r>
      <w:r>
        <w:rPr>
          <w:color w:val="231F20"/>
          <w:spacing w:val="-7"/>
        </w:rPr>
        <w:t> </w:t>
      </w:r>
      <w:r>
        <w:rPr>
          <w:color w:val="231F20"/>
        </w:rPr>
        <w:t>eje</w:t>
      </w:r>
      <w:r>
        <w:rPr>
          <w:color w:val="231F20"/>
          <w:spacing w:val="-7"/>
        </w:rPr>
        <w:t> </w:t>
      </w:r>
      <w:r>
        <w:rPr>
          <w:color w:val="231F20"/>
        </w:rPr>
        <w:t>con</w:t>
      </w:r>
      <w:r>
        <w:rPr>
          <w:color w:val="231F20"/>
          <w:spacing w:val="-7"/>
        </w:rPr>
        <w:t> </w:t>
      </w:r>
      <w:r>
        <w:rPr>
          <w:color w:val="231F20"/>
          <w:spacing w:val="-3"/>
        </w:rPr>
        <w:t>alta</w:t>
      </w:r>
      <w:r>
        <w:rPr>
          <w:color w:val="231F20"/>
          <w:spacing w:val="-7"/>
        </w:rPr>
        <w:t> </w:t>
      </w:r>
      <w:r>
        <w:rPr>
          <w:color w:val="231F20"/>
          <w:spacing w:val="-4"/>
        </w:rPr>
        <w:t>carga.</w:t>
      </w:r>
    </w:p>
    <w:p>
      <w:pPr>
        <w:pStyle w:val="BodyText"/>
        <w:spacing w:line="278" w:lineRule="auto" w:before="57"/>
        <w:ind w:left="117" w:right="111" w:firstLine="283"/>
        <w:jc w:val="both"/>
      </w:pPr>
      <w:r>
        <w:rPr>
          <w:color w:val="231F20"/>
        </w:rPr>
        <w:t>En el </w:t>
      </w:r>
      <w:r>
        <w:rPr>
          <w:color w:val="231F20"/>
          <w:spacing w:val="3"/>
        </w:rPr>
        <w:t>conjunto </w:t>
      </w:r>
      <w:r>
        <w:rPr>
          <w:color w:val="231F20"/>
        </w:rPr>
        <w:t>de la </w:t>
      </w:r>
      <w:r>
        <w:rPr>
          <w:color w:val="231F20"/>
          <w:spacing w:val="3"/>
        </w:rPr>
        <w:t>estructura física vial, </w:t>
      </w:r>
      <w:r>
        <w:rPr>
          <w:color w:val="231F20"/>
          <w:spacing w:val="2"/>
        </w:rPr>
        <w:t>recibe carga </w:t>
      </w:r>
      <w:r>
        <w:rPr>
          <w:color w:val="231F20"/>
        </w:rPr>
        <w:t>y </w:t>
      </w:r>
      <w:r>
        <w:rPr>
          <w:color w:val="231F20"/>
          <w:spacing w:val="4"/>
        </w:rPr>
        <w:t>funciones   </w:t>
      </w:r>
      <w:r>
        <w:rPr>
          <w:color w:val="231F20"/>
        </w:rPr>
        <w:t>a </w:t>
      </w:r>
      <w:r>
        <w:rPr>
          <w:color w:val="231F20"/>
          <w:spacing w:val="3"/>
        </w:rPr>
        <w:t>consecuencia </w:t>
      </w:r>
      <w:r>
        <w:rPr>
          <w:color w:val="231F20"/>
        </w:rPr>
        <w:t>de la </w:t>
      </w:r>
      <w:r>
        <w:rPr>
          <w:color w:val="231F20"/>
          <w:spacing w:val="3"/>
        </w:rPr>
        <w:t>ausencia </w:t>
      </w:r>
      <w:r>
        <w:rPr>
          <w:color w:val="231F20"/>
        </w:rPr>
        <w:t>de </w:t>
      </w:r>
      <w:r>
        <w:rPr>
          <w:color w:val="231F20"/>
          <w:spacing w:val="3"/>
        </w:rPr>
        <w:t>vías </w:t>
      </w:r>
      <w:r>
        <w:rPr>
          <w:color w:val="231F20"/>
        </w:rPr>
        <w:t>de </w:t>
      </w:r>
      <w:r>
        <w:rPr>
          <w:color w:val="231F20"/>
          <w:spacing w:val="2"/>
        </w:rPr>
        <w:t>todo </w:t>
      </w:r>
      <w:r>
        <w:rPr>
          <w:color w:val="231F20"/>
          <w:spacing w:val="3"/>
        </w:rPr>
        <w:t>tipo </w:t>
      </w:r>
      <w:r>
        <w:rPr>
          <w:color w:val="231F20"/>
        </w:rPr>
        <w:t>en </w:t>
      </w:r>
      <w:r>
        <w:rPr>
          <w:color w:val="231F20"/>
          <w:spacing w:val="2"/>
        </w:rPr>
        <w:t>las afueras </w:t>
      </w:r>
      <w:r>
        <w:rPr>
          <w:color w:val="231F20"/>
        </w:rPr>
        <w:t>de </w:t>
      </w:r>
      <w:r>
        <w:rPr>
          <w:color w:val="231F20"/>
          <w:spacing w:val="4"/>
        </w:rPr>
        <w:t>la </w:t>
      </w:r>
      <w:r>
        <w:rPr>
          <w:color w:val="231F20"/>
          <w:spacing w:val="3"/>
        </w:rPr>
        <w:t>ciudad. Según reflexiona </w:t>
      </w:r>
      <w:r>
        <w:rPr>
          <w:color w:val="231F20"/>
        </w:rPr>
        <w:t>Hoyos </w:t>
      </w:r>
      <w:r>
        <w:rPr>
          <w:color w:val="231F20"/>
          <w:spacing w:val="3"/>
        </w:rPr>
        <w:t>(2007), </w:t>
      </w:r>
      <w:r>
        <w:rPr>
          <w:color w:val="231F20"/>
        </w:rPr>
        <w:t>la </w:t>
      </w:r>
      <w:r>
        <w:rPr>
          <w:color w:val="231F20"/>
          <w:spacing w:val="3"/>
        </w:rPr>
        <w:t>estructura vial </w:t>
      </w:r>
      <w:r>
        <w:rPr>
          <w:color w:val="231F20"/>
        </w:rPr>
        <w:t>a </w:t>
      </w:r>
      <w:r>
        <w:rPr>
          <w:color w:val="231F20"/>
          <w:spacing w:val="4"/>
        </w:rPr>
        <w:t>mediados </w:t>
      </w:r>
      <w:r>
        <w:rPr>
          <w:color w:val="231F20"/>
          <w:spacing w:val="2"/>
        </w:rPr>
        <w:t>del siglo </w:t>
      </w:r>
      <w:r>
        <w:rPr>
          <w:color w:val="231F20"/>
        </w:rPr>
        <w:t>XX ha </w:t>
      </w:r>
      <w:r>
        <w:rPr>
          <w:color w:val="231F20"/>
          <w:spacing w:val="3"/>
        </w:rPr>
        <w:t>pasado </w:t>
      </w:r>
      <w:r>
        <w:rPr>
          <w:color w:val="231F20"/>
        </w:rPr>
        <w:t>de </w:t>
      </w:r>
      <w:r>
        <w:rPr>
          <w:color w:val="231F20"/>
          <w:spacing w:val="3"/>
        </w:rPr>
        <w:t>reticular </w:t>
      </w:r>
      <w:r>
        <w:rPr>
          <w:color w:val="231F20"/>
        </w:rPr>
        <w:t>a </w:t>
      </w:r>
      <w:r>
        <w:rPr>
          <w:color w:val="231F20"/>
          <w:spacing w:val="2"/>
        </w:rPr>
        <w:t>radio </w:t>
      </w:r>
      <w:r>
        <w:rPr>
          <w:color w:val="231F20"/>
          <w:spacing w:val="3"/>
        </w:rPr>
        <w:t>céntrica, ello </w:t>
      </w:r>
      <w:r>
        <w:rPr>
          <w:color w:val="231F20"/>
          <w:spacing w:val="2"/>
        </w:rPr>
        <w:t>dio lugar </w:t>
      </w:r>
      <w:r>
        <w:rPr>
          <w:color w:val="231F20"/>
        </w:rPr>
        <w:t>a </w:t>
      </w:r>
      <w:r>
        <w:rPr>
          <w:color w:val="231F20"/>
          <w:spacing w:val="4"/>
        </w:rPr>
        <w:t>la </w:t>
      </w:r>
      <w:r>
        <w:rPr>
          <w:color w:val="231F20"/>
          <w:spacing w:val="3"/>
        </w:rPr>
        <w:t>formación </w:t>
      </w:r>
      <w:r>
        <w:rPr>
          <w:color w:val="231F20"/>
        </w:rPr>
        <w:t>de un </w:t>
      </w:r>
      <w:r>
        <w:rPr>
          <w:color w:val="231F20"/>
          <w:spacing w:val="2"/>
        </w:rPr>
        <w:t>centro </w:t>
      </w:r>
      <w:r>
        <w:rPr>
          <w:color w:val="231F20"/>
        </w:rPr>
        <w:t>y de </w:t>
      </w:r>
      <w:r>
        <w:rPr>
          <w:color w:val="231F20"/>
          <w:spacing w:val="2"/>
        </w:rPr>
        <w:t>una </w:t>
      </w:r>
      <w:r>
        <w:rPr>
          <w:color w:val="231F20"/>
          <w:spacing w:val="3"/>
        </w:rPr>
        <w:t>periferia, </w:t>
      </w:r>
      <w:r>
        <w:rPr>
          <w:color w:val="231F20"/>
        </w:rPr>
        <w:t>en la </w:t>
      </w:r>
      <w:r>
        <w:rPr>
          <w:color w:val="231F20"/>
          <w:spacing w:val="3"/>
        </w:rPr>
        <w:t>proximidad </w:t>
      </w:r>
      <w:r>
        <w:rPr>
          <w:color w:val="231F20"/>
        </w:rPr>
        <w:t>al </w:t>
      </w:r>
      <w:r>
        <w:rPr>
          <w:color w:val="231F20"/>
          <w:spacing w:val="2"/>
        </w:rPr>
        <w:t>centro  </w:t>
      </w:r>
      <w:r>
        <w:rPr>
          <w:color w:val="231F20"/>
        </w:rPr>
        <w:t>se </w:t>
      </w:r>
      <w:r>
        <w:rPr>
          <w:color w:val="231F20"/>
          <w:spacing w:val="3"/>
        </w:rPr>
        <w:t>congestiona </w:t>
      </w:r>
      <w:r>
        <w:rPr>
          <w:color w:val="231F20"/>
        </w:rPr>
        <w:t>y </w:t>
      </w:r>
      <w:r>
        <w:rPr>
          <w:color w:val="231F20"/>
          <w:spacing w:val="3"/>
        </w:rPr>
        <w:t>hacia </w:t>
      </w:r>
      <w:r>
        <w:rPr>
          <w:color w:val="231F20"/>
          <w:spacing w:val="2"/>
        </w:rPr>
        <w:t>afuera </w:t>
      </w:r>
      <w:r>
        <w:rPr>
          <w:color w:val="231F20"/>
        </w:rPr>
        <w:t>se </w:t>
      </w:r>
      <w:r>
        <w:rPr>
          <w:color w:val="231F20"/>
          <w:spacing w:val="2"/>
        </w:rPr>
        <w:t>fractura </w:t>
      </w:r>
      <w:r>
        <w:rPr>
          <w:color w:val="231F20"/>
        </w:rPr>
        <w:t>la </w:t>
      </w:r>
      <w:r>
        <w:rPr>
          <w:color w:val="231F20"/>
          <w:spacing w:val="3"/>
        </w:rPr>
        <w:t>estructura reticular </w:t>
      </w:r>
      <w:r>
        <w:rPr>
          <w:color w:val="231F20"/>
          <w:spacing w:val="4"/>
        </w:rPr>
        <w:t>con </w:t>
      </w:r>
      <w:r>
        <w:rPr>
          <w:color w:val="231F20"/>
          <w:spacing w:val="2"/>
        </w:rPr>
        <w:t>una traza </w:t>
      </w:r>
      <w:r>
        <w:rPr>
          <w:color w:val="231F20"/>
        </w:rPr>
        <w:t>en </w:t>
      </w:r>
      <w:r>
        <w:rPr>
          <w:color w:val="231F20"/>
          <w:spacing w:val="3"/>
        </w:rPr>
        <w:t>desorden, expansión urbana </w:t>
      </w:r>
      <w:r>
        <w:rPr>
          <w:color w:val="231F20"/>
          <w:spacing w:val="2"/>
        </w:rPr>
        <w:t>sin </w:t>
      </w:r>
      <w:r>
        <w:rPr>
          <w:color w:val="231F20"/>
          <w:spacing w:val="3"/>
        </w:rPr>
        <w:t>vías </w:t>
      </w:r>
      <w:r>
        <w:rPr>
          <w:color w:val="231F20"/>
        </w:rPr>
        <w:t>y </w:t>
      </w:r>
      <w:r>
        <w:rPr>
          <w:color w:val="231F20"/>
          <w:spacing w:val="19"/>
        </w:rPr>
        <w:t> </w:t>
      </w:r>
      <w:r>
        <w:rPr>
          <w:color w:val="231F20"/>
          <w:spacing w:val="4"/>
        </w:rPr>
        <w:t>calles.</w:t>
      </w:r>
    </w:p>
    <w:p>
      <w:pPr>
        <w:pStyle w:val="BodyText"/>
        <w:spacing w:line="278" w:lineRule="auto" w:before="57"/>
        <w:ind w:left="117" w:right="111" w:firstLine="283"/>
        <w:jc w:val="both"/>
      </w:pPr>
      <w:r>
        <w:rPr>
          <w:color w:val="231F20"/>
        </w:rPr>
        <w:t>A su vez, el despegue industrial de los años sesenta y setenta sucedió en una estructura vial desintegrada e incompleta para el conjunto de      la ciudad; eran necesarios ejes y arcos regionales, donde el proyecto urbano del Paseo Tollocan, si bien nació para atender las necesidades  de la ciudad, no tenía trazos complementarios; allí ubicamos el </w:t>
      </w:r>
      <w:r>
        <w:rPr>
          <w:color w:val="231F20"/>
          <w:spacing w:val="2"/>
        </w:rPr>
        <w:t>inicio  </w:t>
      </w:r>
      <w:r>
        <w:rPr>
          <w:color w:val="231F20"/>
        </w:rPr>
        <w:t>del déficit y la construcción de vías con una óptica de estructuración de largo plazo para la ciudad. Adicionalmente, el incremento de población conllevó el de automóviles, autobuses de transporte público </w:t>
      </w:r>
      <w:r>
        <w:rPr>
          <w:color w:val="231F20"/>
          <w:spacing w:val="-9"/>
        </w:rPr>
        <w:t>y, </w:t>
      </w:r>
      <w:r>
        <w:rPr>
          <w:color w:val="231F20"/>
        </w:rPr>
        <w:t>con el dinamismo de la actividad económica, el número de tracto camiones y otros tipos y tamaños de motorizados </w:t>
      </w:r>
      <w:r>
        <w:rPr>
          <w:color w:val="231F20"/>
          <w:spacing w:val="32"/>
        </w:rPr>
        <w:t> </w:t>
      </w:r>
      <w:r>
        <w:rPr>
          <w:color w:val="231F20"/>
        </w:rPr>
        <w:t>rodados.</w:t>
      </w:r>
    </w:p>
    <w:p>
      <w:pPr>
        <w:pStyle w:val="BodyText"/>
        <w:spacing w:line="278" w:lineRule="auto" w:before="57"/>
        <w:ind w:left="117" w:right="111" w:firstLine="283"/>
        <w:jc w:val="both"/>
      </w:pPr>
      <w:r>
        <w:rPr>
          <w:color w:val="231F20"/>
        </w:rPr>
        <w:t>La vialidad recibió funciones de la  mayor  complejidad  urbana  en los años noventa y en la primera década del 2000; la región Toluca        en conjunto registró un incremento de población, organizada bajo un patrón de dispersión en el territorio, con lo cual extendió las relaciones funcionales entre los municipios externos y los traslados a la </w:t>
      </w:r>
      <w:r>
        <w:rPr>
          <w:color w:val="231F20"/>
          <w:spacing w:val="2"/>
        </w:rPr>
        <w:t>ciudad </w:t>
      </w:r>
      <w:r>
        <w:rPr>
          <w:color w:val="231F20"/>
        </w:rPr>
        <w:t>central. Por otra parte, los cambios en la estructura económica dieron lugar a la descentralización del comercio y de los servicios, mientras   que la manufactura se mantuvo en el perímetro del área metropolitana propiciando  movimientos  caóticos  residencia-trabajo.  Si  bien  el</w:t>
      </w:r>
      <w:r>
        <w:rPr>
          <w:color w:val="231F20"/>
          <w:spacing w:val="-14"/>
        </w:rPr>
        <w:t> </w:t>
      </w:r>
      <w:r>
        <w:rPr>
          <w:color w:val="231F20"/>
        </w:rPr>
        <w:t>papel</w:t>
      </w:r>
    </w:p>
    <w:p>
      <w:pPr>
        <w:spacing w:after="0" w:line="278" w:lineRule="auto"/>
        <w:jc w:val="both"/>
        <w:sectPr>
          <w:headerReference w:type="even" r:id="rId203"/>
          <w:headerReference w:type="default" r:id="rId204"/>
          <w:pgSz w:w="9640" w:h="13040"/>
          <w:pgMar w:header="687" w:footer="833" w:top="880" w:bottom="1020" w:left="1300" w:right="1300"/>
        </w:sectPr>
      </w:pPr>
    </w:p>
    <w:p>
      <w:pPr>
        <w:pStyle w:val="BodyText"/>
        <w:rPr>
          <w:sz w:val="20"/>
        </w:rPr>
      </w:pPr>
    </w:p>
    <w:p>
      <w:pPr>
        <w:pStyle w:val="BodyText"/>
        <w:spacing w:before="7"/>
        <w:rPr>
          <w:sz w:val="17"/>
        </w:rPr>
      </w:pPr>
    </w:p>
    <w:p>
      <w:pPr>
        <w:pStyle w:val="BodyText"/>
        <w:spacing w:line="278" w:lineRule="auto" w:before="69"/>
        <w:ind w:left="117" w:right="112"/>
        <w:jc w:val="both"/>
      </w:pPr>
      <w:r>
        <w:rPr>
          <w:color w:val="231F20"/>
        </w:rPr>
        <w:t>de dicho eje vial desde su origen ha sido el económico-social-urbano local, regional y nacional, en la actualidad es más   complejo.</w:t>
      </w:r>
    </w:p>
    <w:p>
      <w:pPr>
        <w:pStyle w:val="BodyText"/>
        <w:spacing w:line="278" w:lineRule="auto" w:before="57"/>
        <w:ind w:left="117" w:right="110" w:firstLine="283"/>
        <w:jc w:val="both"/>
      </w:pPr>
      <w:r>
        <w:rPr>
          <w:color w:val="231F20"/>
        </w:rPr>
        <w:t>Es</w:t>
      </w:r>
      <w:r>
        <w:rPr>
          <w:color w:val="231F20"/>
          <w:spacing w:val="-8"/>
        </w:rPr>
        <w:t> </w:t>
      </w:r>
      <w:r>
        <w:rPr>
          <w:color w:val="231F20"/>
          <w:spacing w:val="3"/>
        </w:rPr>
        <w:t>indispensable</w:t>
      </w:r>
      <w:r>
        <w:rPr>
          <w:color w:val="231F20"/>
          <w:spacing w:val="-8"/>
        </w:rPr>
        <w:t> </w:t>
      </w:r>
      <w:r>
        <w:rPr>
          <w:color w:val="231F20"/>
          <w:spacing w:val="3"/>
        </w:rPr>
        <w:t>preguntarse</w:t>
      </w:r>
      <w:r>
        <w:rPr>
          <w:color w:val="231F20"/>
          <w:spacing w:val="-8"/>
        </w:rPr>
        <w:t> </w:t>
      </w:r>
      <w:r>
        <w:rPr>
          <w:color w:val="231F20"/>
          <w:spacing w:val="3"/>
        </w:rPr>
        <w:t>¿qué</w:t>
      </w:r>
      <w:r>
        <w:rPr>
          <w:color w:val="231F20"/>
          <w:spacing w:val="-8"/>
        </w:rPr>
        <w:t> </w:t>
      </w:r>
      <w:r>
        <w:rPr>
          <w:color w:val="231F20"/>
          <w:spacing w:val="2"/>
        </w:rPr>
        <w:t>factores</w:t>
      </w:r>
      <w:r>
        <w:rPr>
          <w:color w:val="231F20"/>
          <w:spacing w:val="-8"/>
        </w:rPr>
        <w:t> </w:t>
      </w:r>
      <w:r>
        <w:rPr>
          <w:color w:val="231F20"/>
          <w:spacing w:val="2"/>
        </w:rPr>
        <w:t>contribuyen</w:t>
      </w:r>
      <w:r>
        <w:rPr>
          <w:color w:val="231F20"/>
          <w:spacing w:val="-8"/>
        </w:rPr>
        <w:t> </w:t>
      </w:r>
      <w:r>
        <w:rPr>
          <w:color w:val="231F20"/>
        </w:rPr>
        <w:t>a</w:t>
      </w:r>
      <w:r>
        <w:rPr>
          <w:color w:val="231F20"/>
          <w:spacing w:val="-8"/>
        </w:rPr>
        <w:t> </w:t>
      </w:r>
      <w:r>
        <w:rPr>
          <w:color w:val="231F20"/>
        </w:rPr>
        <w:t>la</w:t>
      </w:r>
      <w:r>
        <w:rPr>
          <w:color w:val="231F20"/>
          <w:spacing w:val="-8"/>
        </w:rPr>
        <w:t> </w:t>
      </w:r>
      <w:r>
        <w:rPr>
          <w:color w:val="231F20"/>
          <w:spacing w:val="3"/>
        </w:rPr>
        <w:t>pérdida </w:t>
      </w:r>
      <w:r>
        <w:rPr>
          <w:color w:val="231F20"/>
        </w:rPr>
        <w:t>de </w:t>
      </w:r>
      <w:r>
        <w:rPr>
          <w:color w:val="231F20"/>
          <w:spacing w:val="3"/>
        </w:rPr>
        <w:t>eficiencia </w:t>
      </w:r>
      <w:r>
        <w:rPr>
          <w:color w:val="231F20"/>
          <w:spacing w:val="2"/>
        </w:rPr>
        <w:t>del Paseo </w:t>
      </w:r>
      <w:r>
        <w:rPr>
          <w:color w:val="231F20"/>
        </w:rPr>
        <w:t>Tollocan y </w:t>
      </w:r>
      <w:r>
        <w:rPr>
          <w:color w:val="231F20"/>
          <w:spacing w:val="2"/>
        </w:rPr>
        <w:t>qué </w:t>
      </w:r>
      <w:r>
        <w:rPr>
          <w:color w:val="231F20"/>
          <w:spacing w:val="3"/>
        </w:rPr>
        <w:t>impacto genera </w:t>
      </w:r>
      <w:r>
        <w:rPr>
          <w:color w:val="231F20"/>
        </w:rPr>
        <w:t>en la </w:t>
      </w:r>
      <w:r>
        <w:rPr>
          <w:color w:val="231F20"/>
          <w:spacing w:val="3"/>
        </w:rPr>
        <w:t>estructura urbana </w:t>
      </w:r>
      <w:r>
        <w:rPr>
          <w:color w:val="231F20"/>
        </w:rPr>
        <w:t>y </w:t>
      </w:r>
      <w:r>
        <w:rPr>
          <w:color w:val="231F20"/>
          <w:spacing w:val="3"/>
        </w:rPr>
        <w:t>regional? </w:t>
      </w:r>
      <w:r>
        <w:rPr>
          <w:color w:val="231F20"/>
        </w:rPr>
        <w:t>La </w:t>
      </w:r>
      <w:r>
        <w:rPr>
          <w:color w:val="231F20"/>
          <w:spacing w:val="3"/>
        </w:rPr>
        <w:t>hipótesis </w:t>
      </w:r>
      <w:r>
        <w:rPr>
          <w:color w:val="231F20"/>
        </w:rPr>
        <w:t>de </w:t>
      </w:r>
      <w:r>
        <w:rPr>
          <w:color w:val="231F20"/>
          <w:spacing w:val="3"/>
        </w:rPr>
        <w:t>trabajo </w:t>
      </w:r>
      <w:r>
        <w:rPr>
          <w:color w:val="231F20"/>
          <w:spacing w:val="2"/>
        </w:rPr>
        <w:t>es: </w:t>
      </w:r>
      <w:r>
        <w:rPr>
          <w:color w:val="231F20"/>
        </w:rPr>
        <w:t>la </w:t>
      </w:r>
      <w:r>
        <w:rPr>
          <w:color w:val="231F20"/>
          <w:spacing w:val="3"/>
        </w:rPr>
        <w:t>vialidad </w:t>
      </w:r>
      <w:r>
        <w:rPr>
          <w:color w:val="231F20"/>
          <w:spacing w:val="2"/>
        </w:rPr>
        <w:t>registra </w:t>
      </w:r>
      <w:r>
        <w:rPr>
          <w:color w:val="231F20"/>
          <w:spacing w:val="3"/>
        </w:rPr>
        <w:t>saturación </w:t>
      </w:r>
      <w:r>
        <w:rPr>
          <w:color w:val="231F20"/>
        </w:rPr>
        <w:t>de </w:t>
      </w:r>
      <w:r>
        <w:rPr>
          <w:color w:val="231F20"/>
          <w:spacing w:val="3"/>
        </w:rPr>
        <w:t>funciones (alta </w:t>
      </w:r>
      <w:r>
        <w:rPr>
          <w:color w:val="231F20"/>
          <w:spacing w:val="2"/>
        </w:rPr>
        <w:t>carga </w:t>
      </w:r>
      <w:r>
        <w:rPr>
          <w:color w:val="231F20"/>
        </w:rPr>
        <w:t>vehicular, </w:t>
      </w:r>
      <w:r>
        <w:rPr>
          <w:color w:val="231F20"/>
          <w:spacing w:val="3"/>
        </w:rPr>
        <w:t>funciones </w:t>
      </w:r>
      <w:r>
        <w:rPr>
          <w:color w:val="231F20"/>
        </w:rPr>
        <w:t>de </w:t>
      </w:r>
      <w:r>
        <w:rPr>
          <w:color w:val="231F20"/>
          <w:spacing w:val="4"/>
        </w:rPr>
        <w:t>servicios </w:t>
      </w:r>
      <w:r>
        <w:rPr>
          <w:color w:val="231F20"/>
        </w:rPr>
        <w:t>para la </w:t>
      </w:r>
      <w:r>
        <w:rPr>
          <w:color w:val="231F20"/>
          <w:spacing w:val="3"/>
        </w:rPr>
        <w:t>población residente, </w:t>
      </w:r>
      <w:r>
        <w:rPr>
          <w:color w:val="231F20"/>
          <w:spacing w:val="2"/>
        </w:rPr>
        <w:t>tránsito </w:t>
      </w:r>
      <w:r>
        <w:rPr>
          <w:color w:val="231F20"/>
          <w:spacing w:val="3"/>
        </w:rPr>
        <w:t>regional </w:t>
      </w:r>
      <w:r>
        <w:rPr>
          <w:color w:val="231F20"/>
        </w:rPr>
        <w:t>y </w:t>
      </w:r>
      <w:r>
        <w:rPr>
          <w:color w:val="231F20"/>
          <w:spacing w:val="3"/>
        </w:rPr>
        <w:t>nacional, </w:t>
      </w:r>
      <w:r>
        <w:rPr>
          <w:color w:val="231F20"/>
          <w:spacing w:val="2"/>
        </w:rPr>
        <w:t>alto uso </w:t>
      </w:r>
      <w:r>
        <w:rPr>
          <w:color w:val="231F20"/>
          <w:spacing w:val="4"/>
        </w:rPr>
        <w:t>de </w:t>
      </w:r>
      <w:r>
        <w:rPr>
          <w:color w:val="231F20"/>
          <w:spacing w:val="2"/>
        </w:rPr>
        <w:t>retornos </w:t>
      </w:r>
      <w:r>
        <w:rPr>
          <w:color w:val="231F20"/>
        </w:rPr>
        <w:t>e </w:t>
      </w:r>
      <w:r>
        <w:rPr>
          <w:color w:val="231F20"/>
          <w:spacing w:val="3"/>
        </w:rPr>
        <w:t>incorporaciones), </w:t>
      </w:r>
      <w:r>
        <w:rPr>
          <w:color w:val="231F20"/>
          <w:spacing w:val="2"/>
        </w:rPr>
        <w:t>razón por </w:t>
      </w:r>
      <w:r>
        <w:rPr>
          <w:color w:val="231F20"/>
        </w:rPr>
        <w:t>lo </w:t>
      </w:r>
      <w:r>
        <w:rPr>
          <w:color w:val="231F20"/>
          <w:spacing w:val="3"/>
        </w:rPr>
        <w:t>cual presenta  </w:t>
      </w:r>
      <w:r>
        <w:rPr>
          <w:color w:val="231F20"/>
          <w:spacing w:val="4"/>
        </w:rPr>
        <w:t>dificultad  </w:t>
      </w:r>
      <w:r>
        <w:rPr>
          <w:color w:val="231F20"/>
        </w:rPr>
        <w:t>para </w:t>
      </w:r>
      <w:r>
        <w:rPr>
          <w:color w:val="231F20"/>
          <w:spacing w:val="3"/>
        </w:rPr>
        <w:t>satisfacer </w:t>
      </w:r>
      <w:r>
        <w:rPr>
          <w:color w:val="231F20"/>
          <w:spacing w:val="2"/>
        </w:rPr>
        <w:t>las </w:t>
      </w:r>
      <w:r>
        <w:rPr>
          <w:color w:val="231F20"/>
          <w:spacing w:val="3"/>
        </w:rPr>
        <w:t>necesidades </w:t>
      </w:r>
      <w:r>
        <w:rPr>
          <w:color w:val="231F20"/>
        </w:rPr>
        <w:t>de la </w:t>
      </w:r>
      <w:r>
        <w:rPr>
          <w:color w:val="231F20"/>
          <w:spacing w:val="3"/>
        </w:rPr>
        <w:t>ciudad </w:t>
      </w:r>
      <w:r>
        <w:rPr>
          <w:color w:val="231F20"/>
        </w:rPr>
        <w:t>y de la </w:t>
      </w:r>
      <w:r>
        <w:rPr>
          <w:color w:val="231F20"/>
          <w:spacing w:val="3"/>
        </w:rPr>
        <w:t>región, </w:t>
      </w:r>
      <w:r>
        <w:rPr>
          <w:color w:val="231F20"/>
          <w:spacing w:val="2"/>
        </w:rPr>
        <w:t>por </w:t>
      </w:r>
      <w:r>
        <w:rPr>
          <w:color w:val="231F20"/>
        </w:rPr>
        <w:t>lo </w:t>
      </w:r>
      <w:r>
        <w:rPr>
          <w:color w:val="231F20"/>
          <w:spacing w:val="4"/>
        </w:rPr>
        <w:t>cual </w:t>
      </w:r>
      <w:r>
        <w:rPr>
          <w:color w:val="231F20"/>
          <w:spacing w:val="3"/>
        </w:rPr>
        <w:t>reporta </w:t>
      </w:r>
      <w:r>
        <w:rPr>
          <w:color w:val="231F20"/>
        </w:rPr>
        <w:t>un nivel de </w:t>
      </w:r>
      <w:r>
        <w:rPr>
          <w:color w:val="231F20"/>
          <w:spacing w:val="3"/>
        </w:rPr>
        <w:t>servicio deficiente </w:t>
      </w:r>
      <w:r>
        <w:rPr>
          <w:color w:val="231F20"/>
          <w:spacing w:val="2"/>
        </w:rPr>
        <w:t>con </w:t>
      </w:r>
      <w:r>
        <w:rPr>
          <w:color w:val="231F20"/>
          <w:spacing w:val="3"/>
        </w:rPr>
        <w:t>alta congestión </w:t>
      </w:r>
      <w:r>
        <w:rPr>
          <w:color w:val="231F20"/>
        </w:rPr>
        <w:t>en </w:t>
      </w:r>
      <w:r>
        <w:rPr>
          <w:color w:val="231F20"/>
          <w:spacing w:val="3"/>
        </w:rPr>
        <w:t>distintos horarios </w:t>
      </w:r>
      <w:r>
        <w:rPr>
          <w:color w:val="231F20"/>
        </w:rPr>
        <w:t>en </w:t>
      </w:r>
      <w:r>
        <w:rPr>
          <w:color w:val="231F20"/>
          <w:spacing w:val="3"/>
        </w:rPr>
        <w:t>ambos sentidos </w:t>
      </w:r>
      <w:r>
        <w:rPr>
          <w:color w:val="231F20"/>
        </w:rPr>
        <w:t>de la </w:t>
      </w:r>
      <w:r>
        <w:rPr>
          <w:color w:val="231F20"/>
          <w:spacing w:val="2"/>
        </w:rPr>
        <w:t>vía que llevan </w:t>
      </w:r>
      <w:r>
        <w:rPr>
          <w:color w:val="231F20"/>
        </w:rPr>
        <w:t>a la </w:t>
      </w:r>
      <w:r>
        <w:rPr>
          <w:color w:val="231F20"/>
          <w:spacing w:val="3"/>
        </w:rPr>
        <w:t>disminución </w:t>
      </w:r>
      <w:r>
        <w:rPr>
          <w:color w:val="231F20"/>
        </w:rPr>
        <w:t>de </w:t>
      </w:r>
      <w:r>
        <w:rPr>
          <w:color w:val="231F20"/>
          <w:spacing w:val="4"/>
        </w:rPr>
        <w:t>la </w:t>
      </w:r>
      <w:r>
        <w:rPr>
          <w:color w:val="231F20"/>
          <w:spacing w:val="3"/>
        </w:rPr>
        <w:t>eficiencia, propiciando </w:t>
      </w:r>
      <w:r>
        <w:rPr>
          <w:color w:val="231F20"/>
          <w:spacing w:val="2"/>
        </w:rPr>
        <w:t>que </w:t>
      </w:r>
      <w:r>
        <w:rPr>
          <w:color w:val="231F20"/>
        </w:rPr>
        <w:t>la </w:t>
      </w:r>
      <w:r>
        <w:rPr>
          <w:color w:val="231F20"/>
          <w:spacing w:val="3"/>
        </w:rPr>
        <w:t>estructura física </w:t>
      </w:r>
      <w:r>
        <w:rPr>
          <w:color w:val="231F20"/>
          <w:spacing w:val="2"/>
        </w:rPr>
        <w:t>del </w:t>
      </w:r>
      <w:r>
        <w:rPr>
          <w:color w:val="231F20"/>
          <w:spacing w:val="3"/>
        </w:rPr>
        <w:t>oriente </w:t>
      </w:r>
      <w:r>
        <w:rPr>
          <w:color w:val="231F20"/>
        </w:rPr>
        <w:t>de la </w:t>
      </w:r>
      <w:r>
        <w:rPr>
          <w:color w:val="231F20"/>
          <w:spacing w:val="4"/>
        </w:rPr>
        <w:t>cuidad </w:t>
      </w:r>
      <w:r>
        <w:rPr>
          <w:color w:val="231F20"/>
        </w:rPr>
        <w:t>se </w:t>
      </w:r>
      <w:r>
        <w:rPr>
          <w:color w:val="231F20"/>
          <w:spacing w:val="3"/>
        </w:rPr>
        <w:t>encuentre </w:t>
      </w:r>
      <w:r>
        <w:rPr>
          <w:color w:val="231F20"/>
        </w:rPr>
        <w:t>a </w:t>
      </w:r>
      <w:r>
        <w:rPr>
          <w:color w:val="231F20"/>
          <w:spacing w:val="2"/>
        </w:rPr>
        <w:t>punto </w:t>
      </w:r>
      <w:r>
        <w:rPr>
          <w:color w:val="231F20"/>
        </w:rPr>
        <w:t>de </w:t>
      </w:r>
      <w:r>
        <w:rPr>
          <w:color w:val="231F20"/>
          <w:spacing w:val="10"/>
        </w:rPr>
        <w:t> </w:t>
      </w:r>
      <w:r>
        <w:rPr>
          <w:color w:val="231F20"/>
        </w:rPr>
        <w:t>colapsar.</w:t>
      </w:r>
    </w:p>
    <w:p>
      <w:pPr>
        <w:pStyle w:val="BodyText"/>
        <w:spacing w:line="285" w:lineRule="auto" w:before="57"/>
        <w:ind w:left="117" w:right="115" w:firstLine="283"/>
        <w:jc w:val="both"/>
      </w:pPr>
      <w:r>
        <w:rPr>
          <w:color w:val="231F20"/>
        </w:rPr>
        <w:t>Se estructura el trabajo en cinco partes: introducción, la perspectiva analítica con la que se aborda el estudio, la reconstrucción del proyecto urbano y el papel funcional en la ciudad, el funcionamiento de la vialidad con base en los variables propias de los estudios de vialidades (aforos, flujos, servicios) y conclusiones.</w:t>
      </w:r>
    </w:p>
    <w:p>
      <w:pPr>
        <w:pStyle w:val="Heading5"/>
        <w:spacing w:before="164"/>
      </w:pPr>
      <w:r>
        <w:rPr>
          <w:color w:val="231F20"/>
        </w:rPr>
        <w:t>Perspectiva de estudio de ejes  viales</w:t>
      </w:r>
    </w:p>
    <w:p>
      <w:pPr>
        <w:pStyle w:val="BodyText"/>
        <w:spacing w:line="278" w:lineRule="auto" w:before="156"/>
        <w:ind w:left="117" w:right="114"/>
        <w:jc w:val="both"/>
      </w:pPr>
      <w:r>
        <w:rPr>
          <w:color w:val="231F20"/>
        </w:rPr>
        <w:t>De manera conceptual, la dirección en una ciudad se encuentra definida por un eje (inicialmente la carretera Toluca-México y la vía férrea), posteriormente</w:t>
      </w:r>
      <w:r>
        <w:rPr>
          <w:color w:val="231F20"/>
          <w:spacing w:val="-15"/>
        </w:rPr>
        <w:t> </w:t>
      </w:r>
      <w:r>
        <w:rPr>
          <w:color w:val="231F20"/>
        </w:rPr>
        <w:t>sobre</w:t>
      </w:r>
      <w:r>
        <w:rPr>
          <w:color w:val="231F20"/>
          <w:spacing w:val="-15"/>
        </w:rPr>
        <w:t> </w:t>
      </w:r>
      <w:r>
        <w:rPr>
          <w:color w:val="231F20"/>
        </w:rPr>
        <w:t>éste</w:t>
      </w:r>
      <w:r>
        <w:rPr>
          <w:color w:val="231F20"/>
          <w:spacing w:val="-15"/>
        </w:rPr>
        <w:t> </w:t>
      </w:r>
      <w:r>
        <w:rPr>
          <w:color w:val="231F20"/>
        </w:rPr>
        <w:t>se</w:t>
      </w:r>
      <w:r>
        <w:rPr>
          <w:color w:val="231F20"/>
          <w:spacing w:val="-15"/>
        </w:rPr>
        <w:t> </w:t>
      </w:r>
      <w:r>
        <w:rPr>
          <w:color w:val="231F20"/>
        </w:rPr>
        <w:t>realiza</w:t>
      </w:r>
      <w:r>
        <w:rPr>
          <w:color w:val="231F20"/>
          <w:spacing w:val="-15"/>
        </w:rPr>
        <w:t> </w:t>
      </w:r>
      <w:r>
        <w:rPr>
          <w:color w:val="231F20"/>
        </w:rPr>
        <w:t>obra</w:t>
      </w:r>
      <w:r>
        <w:rPr>
          <w:color w:val="231F20"/>
          <w:spacing w:val="-15"/>
        </w:rPr>
        <w:t> </w:t>
      </w:r>
      <w:r>
        <w:rPr>
          <w:color w:val="231F20"/>
        </w:rPr>
        <w:t>de</w:t>
      </w:r>
      <w:r>
        <w:rPr>
          <w:color w:val="231F20"/>
          <w:spacing w:val="-15"/>
        </w:rPr>
        <w:t> </w:t>
      </w:r>
      <w:r>
        <w:rPr>
          <w:color w:val="231F20"/>
        </w:rPr>
        <w:t>vialidad</w:t>
      </w:r>
      <w:r>
        <w:rPr>
          <w:color w:val="231F20"/>
          <w:spacing w:val="-15"/>
        </w:rPr>
        <w:t> </w:t>
      </w:r>
      <w:r>
        <w:rPr>
          <w:color w:val="231F20"/>
        </w:rPr>
        <w:t>con</w:t>
      </w:r>
      <w:r>
        <w:rPr>
          <w:color w:val="231F20"/>
          <w:spacing w:val="-15"/>
        </w:rPr>
        <w:t> </w:t>
      </w:r>
      <w:r>
        <w:rPr>
          <w:color w:val="231F20"/>
        </w:rPr>
        <w:t>especificaciones técnicas y diseño urbanístico (proyecto Paseo Tollocan), así están dadas las condiciones para la expansión, la conurbación y la dispersión del tejido construido; es un proceso con evolución compleja que adquiere dimensiones mayores conforme a la transformación urbana general Ciudad</w:t>
      </w:r>
      <w:r>
        <w:rPr>
          <w:color w:val="231F20"/>
          <w:spacing w:val="-17"/>
        </w:rPr>
        <w:t> </w:t>
      </w:r>
      <w:r>
        <w:rPr>
          <w:color w:val="231F20"/>
        </w:rPr>
        <w:t>de</w:t>
      </w:r>
      <w:r>
        <w:rPr>
          <w:color w:val="231F20"/>
          <w:spacing w:val="-17"/>
        </w:rPr>
        <w:t> </w:t>
      </w:r>
      <w:r>
        <w:rPr>
          <w:color w:val="231F20"/>
        </w:rPr>
        <w:t>México</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región</w:t>
      </w:r>
      <w:r>
        <w:rPr>
          <w:color w:val="231F20"/>
          <w:spacing w:val="-17"/>
        </w:rPr>
        <w:t> </w:t>
      </w:r>
      <w:r>
        <w:rPr>
          <w:color w:val="231F20"/>
        </w:rPr>
        <w:t>centro).</w:t>
      </w:r>
      <w:r>
        <w:rPr>
          <w:color w:val="231F20"/>
          <w:spacing w:val="-17"/>
        </w:rPr>
        <w:t> </w:t>
      </w:r>
      <w:r>
        <w:rPr>
          <w:color w:val="231F20"/>
        </w:rPr>
        <w:t>El</w:t>
      </w:r>
      <w:r>
        <w:rPr>
          <w:color w:val="231F20"/>
          <w:spacing w:val="-17"/>
        </w:rPr>
        <w:t> </w:t>
      </w:r>
      <w:r>
        <w:rPr>
          <w:color w:val="231F20"/>
        </w:rPr>
        <w:t>eje</w:t>
      </w:r>
      <w:r>
        <w:rPr>
          <w:color w:val="231F20"/>
          <w:spacing w:val="-17"/>
        </w:rPr>
        <w:t> </w:t>
      </w:r>
      <w:r>
        <w:rPr>
          <w:color w:val="231F20"/>
        </w:rPr>
        <w:t>que</w:t>
      </w:r>
      <w:r>
        <w:rPr>
          <w:color w:val="231F20"/>
          <w:spacing w:val="-17"/>
        </w:rPr>
        <w:t> </w:t>
      </w:r>
      <w:r>
        <w:rPr>
          <w:color w:val="231F20"/>
        </w:rPr>
        <w:t>conduce</w:t>
      </w:r>
      <w:r>
        <w:rPr>
          <w:color w:val="231F20"/>
          <w:spacing w:val="-17"/>
        </w:rPr>
        <w:t> </w:t>
      </w:r>
      <w:r>
        <w:rPr>
          <w:color w:val="231F20"/>
        </w:rPr>
        <w:t>y</w:t>
      </w:r>
      <w:r>
        <w:rPr>
          <w:color w:val="231F20"/>
          <w:spacing w:val="-17"/>
        </w:rPr>
        <w:t> </w:t>
      </w:r>
      <w:r>
        <w:rPr>
          <w:color w:val="231F20"/>
        </w:rPr>
        <w:t>dirige</w:t>
      </w:r>
      <w:r>
        <w:rPr>
          <w:color w:val="231F20"/>
          <w:spacing w:val="-17"/>
        </w:rPr>
        <w:t> </w:t>
      </w:r>
      <w:r>
        <w:rPr>
          <w:color w:val="231F20"/>
        </w:rPr>
        <w:t>la</w:t>
      </w:r>
      <w:r>
        <w:rPr>
          <w:color w:val="231F20"/>
          <w:spacing w:val="-17"/>
        </w:rPr>
        <w:t> </w:t>
      </w:r>
      <w:r>
        <w:rPr>
          <w:color w:val="231F20"/>
        </w:rPr>
        <w:t>ciudad es importante para la economía urbana, para la búsqueda de la</w:t>
      </w:r>
      <w:r>
        <w:rPr>
          <w:color w:val="231F20"/>
          <w:spacing w:val="-20"/>
        </w:rPr>
        <w:t> </w:t>
      </w:r>
      <w:r>
        <w:rPr>
          <w:color w:val="231F20"/>
        </w:rPr>
        <w:t>eficiencia económica (competencia espacial y accesibilidad), para los trasladoss de personas, bienes y productos y para el desarrollo</w:t>
      </w:r>
      <w:r>
        <w:rPr>
          <w:color w:val="231F20"/>
          <w:spacing w:val="-26"/>
        </w:rPr>
        <w:t> </w:t>
      </w:r>
      <w:r>
        <w:rPr>
          <w:color w:val="231F20"/>
        </w:rPr>
        <w:t>sociocultural.</w:t>
      </w:r>
    </w:p>
    <w:p>
      <w:pPr>
        <w:pStyle w:val="BodyText"/>
        <w:spacing w:line="278" w:lineRule="auto" w:before="57"/>
        <w:ind w:left="117" w:right="115" w:firstLine="283"/>
        <w:jc w:val="both"/>
      </w:pPr>
      <w:r>
        <w:rPr>
          <w:color w:val="231F20"/>
        </w:rPr>
        <w:t>Según el Centro Estatal de Investigación de Vialidad y Transporte </w:t>
      </w:r>
      <w:r>
        <w:rPr>
          <w:color w:val="231F20"/>
          <w:spacing w:val="-4"/>
        </w:rPr>
        <w:t>(CEIVT,</w:t>
      </w:r>
      <w:r>
        <w:rPr>
          <w:color w:val="231F20"/>
          <w:spacing w:val="-18"/>
        </w:rPr>
        <w:t> </w:t>
      </w:r>
      <w:r>
        <w:rPr>
          <w:color w:val="231F20"/>
        </w:rPr>
        <w:t>2001),</w:t>
      </w:r>
      <w:r>
        <w:rPr>
          <w:color w:val="231F20"/>
          <w:spacing w:val="-18"/>
        </w:rPr>
        <w:t> </w:t>
      </w:r>
      <w:r>
        <w:rPr>
          <w:color w:val="231F20"/>
        </w:rPr>
        <w:t>la</w:t>
      </w:r>
      <w:r>
        <w:rPr>
          <w:color w:val="231F20"/>
          <w:spacing w:val="-18"/>
        </w:rPr>
        <w:t> </w:t>
      </w:r>
      <w:r>
        <w:rPr>
          <w:color w:val="231F20"/>
        </w:rPr>
        <w:t>funcionalidad</w:t>
      </w:r>
      <w:r>
        <w:rPr>
          <w:color w:val="231F20"/>
          <w:spacing w:val="-18"/>
        </w:rPr>
        <w:t> </w:t>
      </w:r>
      <w:r>
        <w:rPr>
          <w:color w:val="231F20"/>
        </w:rPr>
        <w:t>de</w:t>
      </w:r>
      <w:r>
        <w:rPr>
          <w:color w:val="231F20"/>
          <w:spacing w:val="-18"/>
        </w:rPr>
        <w:t> </w:t>
      </w:r>
      <w:r>
        <w:rPr>
          <w:color w:val="231F20"/>
        </w:rPr>
        <w:t>una</w:t>
      </w:r>
      <w:r>
        <w:rPr>
          <w:color w:val="231F20"/>
          <w:spacing w:val="-18"/>
        </w:rPr>
        <w:t> </w:t>
      </w:r>
      <w:r>
        <w:rPr>
          <w:color w:val="231F20"/>
        </w:rPr>
        <w:t>ciudad</w:t>
      </w:r>
      <w:r>
        <w:rPr>
          <w:color w:val="231F20"/>
          <w:spacing w:val="-18"/>
        </w:rPr>
        <w:t> </w:t>
      </w:r>
      <w:r>
        <w:rPr>
          <w:color w:val="231F20"/>
        </w:rPr>
        <w:t>se</w:t>
      </w:r>
      <w:r>
        <w:rPr>
          <w:color w:val="231F20"/>
          <w:spacing w:val="-18"/>
        </w:rPr>
        <w:t> </w:t>
      </w:r>
      <w:r>
        <w:rPr>
          <w:color w:val="231F20"/>
        </w:rPr>
        <w:t>encuentra</w:t>
      </w:r>
      <w:r>
        <w:rPr>
          <w:color w:val="231F20"/>
          <w:spacing w:val="-18"/>
        </w:rPr>
        <w:t> </w:t>
      </w:r>
      <w:r>
        <w:rPr>
          <w:color w:val="231F20"/>
        </w:rPr>
        <w:t>estrechamente</w:t>
      </w:r>
    </w:p>
    <w:p>
      <w:pPr>
        <w:spacing w:after="0" w:line="278" w:lineRule="auto"/>
        <w:jc w:val="both"/>
        <w:sectPr>
          <w:footerReference w:type="default" r:id="rId205"/>
          <w:footerReference w:type="even" r:id="rId206"/>
          <w:pgSz w:w="9640" w:h="13040"/>
          <w:pgMar w:footer="839" w:header="669" w:top="860" w:bottom="1020" w:left="1300" w:right="1300"/>
        </w:sectPr>
      </w:pPr>
    </w:p>
    <w:p>
      <w:pPr>
        <w:pStyle w:val="BodyText"/>
        <w:rPr>
          <w:sz w:val="20"/>
        </w:rPr>
      </w:pPr>
    </w:p>
    <w:p>
      <w:pPr>
        <w:pStyle w:val="BodyText"/>
        <w:spacing w:before="1"/>
        <w:rPr>
          <w:sz w:val="16"/>
        </w:rPr>
      </w:pPr>
    </w:p>
    <w:p>
      <w:pPr>
        <w:pStyle w:val="BodyText"/>
        <w:spacing w:line="278" w:lineRule="auto" w:before="69"/>
        <w:ind w:left="117" w:right="110"/>
        <w:jc w:val="right"/>
      </w:pPr>
      <w:r>
        <w:rPr>
          <w:color w:val="231F20"/>
        </w:rPr>
        <w:t>relacionada con la eficiencia de sus vías de conexión; cuando</w:t>
      </w:r>
      <w:r>
        <w:rPr>
          <w:color w:val="231F20"/>
          <w:spacing w:val="24"/>
        </w:rPr>
        <w:t> </w:t>
      </w:r>
      <w:r>
        <w:rPr>
          <w:color w:val="231F20"/>
        </w:rPr>
        <w:t>éstas</w:t>
      </w:r>
      <w:r>
        <w:rPr>
          <w:color w:val="231F20"/>
          <w:spacing w:val="2"/>
        </w:rPr>
        <w:t> </w:t>
      </w:r>
      <w:r>
        <w:rPr>
          <w:color w:val="231F20"/>
        </w:rPr>
        <w:t>fallan</w:t>
      </w:r>
      <w:r>
        <w:rPr>
          <w:color w:val="231F20"/>
          <w:w w:val="99"/>
        </w:rPr>
        <w:t> </w:t>
      </w:r>
      <w:r>
        <w:rPr>
          <w:color w:val="231F20"/>
        </w:rPr>
        <w:t>o se encuentran mal estructuradas, se refleja en el entorno de</w:t>
      </w:r>
      <w:r>
        <w:rPr>
          <w:color w:val="231F20"/>
          <w:spacing w:val="44"/>
        </w:rPr>
        <w:t> </w:t>
      </w:r>
      <w:r>
        <w:rPr>
          <w:color w:val="231F20"/>
        </w:rPr>
        <w:t>la</w:t>
      </w:r>
      <w:r>
        <w:rPr>
          <w:color w:val="231F20"/>
          <w:spacing w:val="8"/>
        </w:rPr>
        <w:t> </w:t>
      </w:r>
      <w:r>
        <w:rPr>
          <w:color w:val="231F20"/>
        </w:rPr>
        <w:t>ciudad, pues el incremento poblacional genera mayor número de</w:t>
      </w:r>
      <w:r>
        <w:rPr>
          <w:color w:val="231F20"/>
          <w:spacing w:val="6"/>
        </w:rPr>
        <w:t> </w:t>
      </w:r>
      <w:r>
        <w:rPr>
          <w:color w:val="231F20"/>
        </w:rPr>
        <w:t>viajes</w:t>
      </w:r>
      <w:r>
        <w:rPr>
          <w:color w:val="231F20"/>
          <w:spacing w:val="18"/>
        </w:rPr>
        <w:t> </w:t>
      </w:r>
      <w:r>
        <w:rPr>
          <w:color w:val="231F20"/>
        </w:rPr>
        <w:t>dentro</w:t>
      </w:r>
      <w:r>
        <w:rPr>
          <w:color w:val="231F20"/>
          <w:w w:val="100"/>
        </w:rPr>
        <w:t> </w:t>
      </w:r>
      <w:r>
        <w:rPr>
          <w:color w:val="231F20"/>
        </w:rPr>
        <w:t>de las vialidades, incrementando la utilización de los distintos modos</w:t>
      </w:r>
      <w:r>
        <w:rPr>
          <w:color w:val="231F20"/>
          <w:spacing w:val="5"/>
        </w:rPr>
        <w:t> </w:t>
      </w:r>
      <w:r>
        <w:rPr>
          <w:color w:val="231F20"/>
        </w:rPr>
        <w:t>de</w:t>
      </w:r>
      <w:r>
        <w:rPr>
          <w:color w:val="231F20"/>
          <w:w w:val="100"/>
        </w:rPr>
        <w:t> </w:t>
      </w:r>
      <w:r>
        <w:rPr>
          <w:color w:val="231F20"/>
        </w:rPr>
        <w:t>transporte, como es el caso de los vehículos motorizados,</w:t>
      </w:r>
      <w:r>
        <w:rPr>
          <w:color w:val="231F20"/>
          <w:spacing w:val="14"/>
        </w:rPr>
        <w:t> </w:t>
      </w:r>
      <w:r>
        <w:rPr>
          <w:color w:val="231F20"/>
        </w:rPr>
        <w:t>saturando</w:t>
      </w:r>
      <w:r>
        <w:rPr>
          <w:color w:val="231F20"/>
          <w:spacing w:val="12"/>
        </w:rPr>
        <w:t> </w:t>
      </w:r>
      <w:r>
        <w:rPr>
          <w:color w:val="231F20"/>
        </w:rPr>
        <w:t>las</w:t>
      </w:r>
      <w:r>
        <w:rPr>
          <w:color w:val="231F20"/>
          <w:w w:val="99"/>
        </w:rPr>
        <w:t> </w:t>
      </w:r>
      <w:r>
        <w:rPr>
          <w:color w:val="231F20"/>
        </w:rPr>
        <w:t>vías</w:t>
      </w:r>
      <w:r>
        <w:rPr>
          <w:color w:val="231F20"/>
          <w:spacing w:val="24"/>
        </w:rPr>
        <w:t> </w:t>
      </w:r>
      <w:r>
        <w:rPr>
          <w:color w:val="231F20"/>
        </w:rPr>
        <w:t>de</w:t>
      </w:r>
      <w:r>
        <w:rPr>
          <w:color w:val="231F20"/>
          <w:spacing w:val="24"/>
        </w:rPr>
        <w:t> </w:t>
      </w:r>
      <w:r>
        <w:rPr>
          <w:color w:val="231F20"/>
        </w:rPr>
        <w:t>comunicación;</w:t>
      </w:r>
      <w:r>
        <w:rPr>
          <w:color w:val="231F20"/>
          <w:spacing w:val="24"/>
        </w:rPr>
        <w:t> </w:t>
      </w:r>
      <w:r>
        <w:rPr>
          <w:color w:val="231F20"/>
        </w:rPr>
        <w:t>es</w:t>
      </w:r>
      <w:r>
        <w:rPr>
          <w:color w:val="231F20"/>
          <w:spacing w:val="24"/>
        </w:rPr>
        <w:t> </w:t>
      </w:r>
      <w:r>
        <w:rPr>
          <w:color w:val="231F20"/>
        </w:rPr>
        <w:t>entonces</w:t>
      </w:r>
      <w:r>
        <w:rPr>
          <w:color w:val="231F20"/>
          <w:spacing w:val="24"/>
        </w:rPr>
        <w:t> </w:t>
      </w:r>
      <w:r>
        <w:rPr>
          <w:color w:val="231F20"/>
        </w:rPr>
        <w:t>cuando</w:t>
      </w:r>
      <w:r>
        <w:rPr>
          <w:color w:val="231F20"/>
          <w:spacing w:val="24"/>
        </w:rPr>
        <w:t> </w:t>
      </w:r>
      <w:r>
        <w:rPr>
          <w:color w:val="231F20"/>
        </w:rPr>
        <w:t>la</w:t>
      </w:r>
      <w:r>
        <w:rPr>
          <w:color w:val="231F20"/>
          <w:spacing w:val="24"/>
        </w:rPr>
        <w:t> </w:t>
      </w:r>
      <w:r>
        <w:rPr>
          <w:color w:val="231F20"/>
        </w:rPr>
        <w:t>transportación</w:t>
      </w:r>
      <w:r>
        <w:rPr>
          <w:color w:val="231F20"/>
          <w:spacing w:val="24"/>
        </w:rPr>
        <w:t> </w:t>
      </w:r>
      <w:r>
        <w:rPr>
          <w:color w:val="231F20"/>
        </w:rPr>
        <w:t>urbana</w:t>
      </w:r>
      <w:r>
        <w:rPr>
          <w:color w:val="231F20"/>
          <w:spacing w:val="25"/>
        </w:rPr>
        <w:t> </w:t>
      </w:r>
      <w:r>
        <w:rPr>
          <w:color w:val="231F20"/>
        </w:rPr>
        <w:t>se</w:t>
      </w:r>
      <w:r>
        <w:rPr>
          <w:color w:val="231F20"/>
          <w:w w:val="100"/>
        </w:rPr>
        <w:t> </w:t>
      </w:r>
      <w:r>
        <w:rPr>
          <w:color w:val="231F20"/>
        </w:rPr>
        <w:t>convierte</w:t>
      </w:r>
      <w:r>
        <w:rPr>
          <w:color w:val="231F20"/>
          <w:spacing w:val="-13"/>
        </w:rPr>
        <w:t> </w:t>
      </w:r>
      <w:r>
        <w:rPr>
          <w:color w:val="231F20"/>
        </w:rPr>
        <w:t>en</w:t>
      </w:r>
      <w:r>
        <w:rPr>
          <w:color w:val="231F20"/>
          <w:spacing w:val="-13"/>
        </w:rPr>
        <w:t> </w:t>
      </w:r>
      <w:r>
        <w:rPr>
          <w:color w:val="231F20"/>
        </w:rPr>
        <w:t>un</w:t>
      </w:r>
      <w:r>
        <w:rPr>
          <w:color w:val="231F20"/>
          <w:spacing w:val="-13"/>
        </w:rPr>
        <w:t> </w:t>
      </w:r>
      <w:r>
        <w:rPr>
          <w:color w:val="231F20"/>
        </w:rPr>
        <w:t>obstáculo</w:t>
      </w:r>
      <w:r>
        <w:rPr>
          <w:color w:val="231F20"/>
          <w:spacing w:val="-13"/>
        </w:rPr>
        <w:t> </w:t>
      </w:r>
      <w:r>
        <w:rPr>
          <w:color w:val="231F20"/>
        </w:rPr>
        <w:t>para</w:t>
      </w:r>
      <w:r>
        <w:rPr>
          <w:color w:val="231F20"/>
          <w:spacing w:val="-13"/>
        </w:rPr>
        <w:t> </w:t>
      </w:r>
      <w:r>
        <w:rPr>
          <w:color w:val="231F20"/>
        </w:rPr>
        <w:t>el</w:t>
      </w:r>
      <w:r>
        <w:rPr>
          <w:color w:val="231F20"/>
          <w:spacing w:val="-13"/>
        </w:rPr>
        <w:t> </w:t>
      </w:r>
      <w:r>
        <w:rPr>
          <w:color w:val="231F20"/>
        </w:rPr>
        <w:t>desarrollo</w:t>
      </w:r>
      <w:r>
        <w:rPr>
          <w:color w:val="231F20"/>
          <w:spacing w:val="-13"/>
        </w:rPr>
        <w:t> </w:t>
      </w:r>
      <w:r>
        <w:rPr>
          <w:color w:val="231F20"/>
        </w:rPr>
        <w:t>urbano</w:t>
      </w:r>
      <w:r>
        <w:rPr>
          <w:color w:val="231F20"/>
          <w:spacing w:val="-13"/>
        </w:rPr>
        <w:t> </w:t>
      </w:r>
      <w:r>
        <w:rPr>
          <w:color w:val="231F20"/>
        </w:rPr>
        <w:t>dentro</w:t>
      </w:r>
      <w:r>
        <w:rPr>
          <w:color w:val="231F20"/>
          <w:spacing w:val="-13"/>
        </w:rPr>
        <w:t> </w:t>
      </w:r>
      <w:r>
        <w:rPr>
          <w:color w:val="231F20"/>
        </w:rPr>
        <w:t>de</w:t>
      </w:r>
      <w:r>
        <w:rPr>
          <w:color w:val="231F20"/>
          <w:spacing w:val="-13"/>
        </w:rPr>
        <w:t> </w:t>
      </w:r>
      <w:r>
        <w:rPr>
          <w:color w:val="231F20"/>
        </w:rPr>
        <w:t>una</w:t>
      </w:r>
      <w:r>
        <w:rPr>
          <w:color w:val="231F20"/>
          <w:spacing w:val="-13"/>
        </w:rPr>
        <w:t> </w:t>
      </w:r>
      <w:r>
        <w:rPr>
          <w:color w:val="231F20"/>
        </w:rPr>
        <w:t>ciudad.</w:t>
      </w:r>
    </w:p>
    <w:p>
      <w:pPr>
        <w:pStyle w:val="BodyText"/>
        <w:spacing w:line="278" w:lineRule="auto" w:before="57"/>
        <w:ind w:left="117" w:right="110" w:firstLine="283"/>
        <w:jc w:val="both"/>
      </w:pPr>
      <w:r>
        <w:rPr>
          <w:color w:val="231F20"/>
        </w:rPr>
        <w:t>Por lo </w:t>
      </w:r>
      <w:r>
        <w:rPr>
          <w:color w:val="231F20"/>
          <w:spacing w:val="3"/>
        </w:rPr>
        <w:t>tanto, </w:t>
      </w:r>
      <w:r>
        <w:rPr>
          <w:color w:val="231F20"/>
        </w:rPr>
        <w:t>el </w:t>
      </w:r>
      <w:r>
        <w:rPr>
          <w:color w:val="231F20"/>
          <w:spacing w:val="3"/>
        </w:rPr>
        <w:t>sistema vial busca satisfacer </w:t>
      </w:r>
      <w:r>
        <w:rPr>
          <w:color w:val="231F20"/>
          <w:spacing w:val="2"/>
        </w:rPr>
        <w:t>las </w:t>
      </w:r>
      <w:r>
        <w:rPr>
          <w:color w:val="231F20"/>
          <w:spacing w:val="3"/>
        </w:rPr>
        <w:t>necesidades </w:t>
      </w:r>
      <w:r>
        <w:rPr>
          <w:color w:val="231F20"/>
        </w:rPr>
        <w:t>de </w:t>
      </w:r>
      <w:r>
        <w:rPr>
          <w:color w:val="231F20"/>
          <w:spacing w:val="4"/>
        </w:rPr>
        <w:t>la </w:t>
      </w:r>
      <w:r>
        <w:rPr>
          <w:color w:val="231F20"/>
          <w:spacing w:val="3"/>
        </w:rPr>
        <w:t>población </w:t>
      </w:r>
      <w:r>
        <w:rPr>
          <w:color w:val="231F20"/>
        </w:rPr>
        <w:t>para </w:t>
      </w:r>
      <w:r>
        <w:rPr>
          <w:color w:val="231F20"/>
          <w:spacing w:val="2"/>
        </w:rPr>
        <w:t>que </w:t>
      </w:r>
      <w:r>
        <w:rPr>
          <w:color w:val="231F20"/>
        </w:rPr>
        <w:t>se lleve a </w:t>
      </w:r>
      <w:r>
        <w:rPr>
          <w:color w:val="231F20"/>
          <w:spacing w:val="3"/>
        </w:rPr>
        <w:t>cabo </w:t>
      </w:r>
      <w:r>
        <w:rPr>
          <w:color w:val="231F20"/>
        </w:rPr>
        <w:t>la </w:t>
      </w:r>
      <w:r>
        <w:rPr>
          <w:color w:val="231F20"/>
          <w:spacing w:val="3"/>
        </w:rPr>
        <w:t>movilidad urbana, componente definidor </w:t>
      </w:r>
      <w:r>
        <w:rPr>
          <w:color w:val="231F20"/>
        </w:rPr>
        <w:t>en  la  </w:t>
      </w:r>
      <w:r>
        <w:rPr>
          <w:color w:val="231F20"/>
          <w:spacing w:val="2"/>
        </w:rPr>
        <w:t>traza </w:t>
      </w:r>
      <w:r>
        <w:rPr>
          <w:color w:val="231F20"/>
          <w:spacing w:val="3"/>
        </w:rPr>
        <w:t>urbana </w:t>
      </w:r>
      <w:r>
        <w:rPr>
          <w:color w:val="231F20"/>
        </w:rPr>
        <w:t>de  la  </w:t>
      </w:r>
      <w:r>
        <w:rPr>
          <w:color w:val="231F20"/>
          <w:spacing w:val="3"/>
        </w:rPr>
        <w:t>ciudad; </w:t>
      </w:r>
      <w:r>
        <w:rPr>
          <w:color w:val="231F20"/>
        </w:rPr>
        <w:t>a  </w:t>
      </w:r>
      <w:r>
        <w:rPr>
          <w:color w:val="231F20"/>
          <w:spacing w:val="3"/>
        </w:rPr>
        <w:t>partir </w:t>
      </w:r>
      <w:r>
        <w:rPr>
          <w:color w:val="231F20"/>
        </w:rPr>
        <w:t>de  </w:t>
      </w:r>
      <w:r>
        <w:rPr>
          <w:color w:val="231F20"/>
          <w:spacing w:val="2"/>
        </w:rPr>
        <w:t>una </w:t>
      </w:r>
      <w:r>
        <w:rPr>
          <w:color w:val="231F20"/>
          <w:spacing w:val="4"/>
        </w:rPr>
        <w:t>vialidad,  </w:t>
      </w:r>
      <w:r>
        <w:rPr>
          <w:color w:val="231F20"/>
        </w:rPr>
        <w:t>se van </w:t>
      </w:r>
      <w:r>
        <w:rPr>
          <w:color w:val="231F20"/>
          <w:spacing w:val="3"/>
        </w:rPr>
        <w:t>configurando </w:t>
      </w:r>
      <w:r>
        <w:rPr>
          <w:color w:val="231F20"/>
          <w:spacing w:val="2"/>
        </w:rPr>
        <w:t>los </w:t>
      </w:r>
      <w:r>
        <w:rPr>
          <w:color w:val="231F20"/>
          <w:spacing w:val="3"/>
        </w:rPr>
        <w:t>usos </w:t>
      </w:r>
      <w:r>
        <w:rPr>
          <w:color w:val="231F20"/>
        </w:rPr>
        <w:t>de </w:t>
      </w:r>
      <w:r>
        <w:rPr>
          <w:color w:val="231F20"/>
          <w:spacing w:val="3"/>
        </w:rPr>
        <w:t>suelo, </w:t>
      </w:r>
      <w:r>
        <w:rPr>
          <w:color w:val="231F20"/>
        </w:rPr>
        <w:t>la </w:t>
      </w:r>
      <w:r>
        <w:rPr>
          <w:color w:val="231F20"/>
          <w:spacing w:val="3"/>
        </w:rPr>
        <w:t>subdivisión </w:t>
      </w:r>
      <w:r>
        <w:rPr>
          <w:color w:val="231F20"/>
        </w:rPr>
        <w:t>y el </w:t>
      </w:r>
      <w:r>
        <w:rPr>
          <w:color w:val="231F20"/>
          <w:spacing w:val="2"/>
        </w:rPr>
        <w:t>trazado </w:t>
      </w:r>
      <w:r>
        <w:rPr>
          <w:color w:val="231F20"/>
          <w:spacing w:val="4"/>
        </w:rPr>
        <w:t>de    </w:t>
      </w:r>
      <w:r>
        <w:rPr>
          <w:color w:val="231F20"/>
        </w:rPr>
        <w:t>la </w:t>
      </w:r>
      <w:r>
        <w:rPr>
          <w:color w:val="231F20"/>
          <w:spacing w:val="3"/>
        </w:rPr>
        <w:t>infraestructura </w:t>
      </w:r>
      <w:r>
        <w:rPr>
          <w:color w:val="231F20"/>
        </w:rPr>
        <w:t>de </w:t>
      </w:r>
      <w:r>
        <w:rPr>
          <w:color w:val="231F20"/>
          <w:spacing w:val="2"/>
        </w:rPr>
        <w:t>los diversos </w:t>
      </w:r>
      <w:r>
        <w:rPr>
          <w:color w:val="231F20"/>
          <w:spacing w:val="3"/>
        </w:rPr>
        <w:t>servicios </w:t>
      </w:r>
      <w:r>
        <w:rPr>
          <w:color w:val="231F20"/>
          <w:spacing w:val="2"/>
        </w:rPr>
        <w:t>con que </w:t>
      </w:r>
      <w:r>
        <w:rPr>
          <w:color w:val="231F20"/>
          <w:spacing w:val="3"/>
        </w:rPr>
        <w:t>cuenta </w:t>
      </w:r>
      <w:r>
        <w:rPr>
          <w:color w:val="231F20"/>
        </w:rPr>
        <w:t>la </w:t>
      </w:r>
      <w:r>
        <w:rPr>
          <w:color w:val="231F20"/>
          <w:spacing w:val="4"/>
        </w:rPr>
        <w:t>ciudad </w:t>
      </w:r>
      <w:r>
        <w:rPr>
          <w:color w:val="231F20"/>
          <w:spacing w:val="3"/>
        </w:rPr>
        <w:t>(Caminos,</w:t>
      </w:r>
      <w:r>
        <w:rPr>
          <w:color w:val="231F20"/>
          <w:spacing w:val="13"/>
        </w:rPr>
        <w:t> </w:t>
      </w:r>
      <w:r>
        <w:rPr>
          <w:color w:val="231F20"/>
          <w:spacing w:val="4"/>
        </w:rPr>
        <w:t>1984).</w:t>
      </w:r>
    </w:p>
    <w:p>
      <w:pPr>
        <w:pStyle w:val="BodyText"/>
        <w:spacing w:line="278" w:lineRule="auto" w:before="57"/>
        <w:ind w:left="117" w:right="114" w:firstLine="283"/>
        <w:jc w:val="both"/>
      </w:pPr>
      <w:r>
        <w:rPr>
          <w:color w:val="231F20"/>
          <w:spacing w:val="-3"/>
        </w:rPr>
        <w:t>También,</w:t>
      </w:r>
      <w:r>
        <w:rPr>
          <w:color w:val="231F20"/>
          <w:spacing w:val="-16"/>
        </w:rPr>
        <w:t> </w:t>
      </w:r>
      <w:r>
        <w:rPr>
          <w:color w:val="231F20"/>
        </w:rPr>
        <w:t>la</w:t>
      </w:r>
      <w:r>
        <w:rPr>
          <w:color w:val="231F20"/>
          <w:spacing w:val="-16"/>
        </w:rPr>
        <w:t> </w:t>
      </w:r>
      <w:r>
        <w:rPr>
          <w:color w:val="231F20"/>
        </w:rPr>
        <w:t>vialidad</w:t>
      </w:r>
      <w:r>
        <w:rPr>
          <w:color w:val="231F20"/>
          <w:spacing w:val="-16"/>
        </w:rPr>
        <w:t> </w:t>
      </w:r>
      <w:r>
        <w:rPr>
          <w:color w:val="231F20"/>
        </w:rPr>
        <w:t>es</w:t>
      </w:r>
      <w:r>
        <w:rPr>
          <w:color w:val="231F20"/>
          <w:spacing w:val="-16"/>
        </w:rPr>
        <w:t> </w:t>
      </w:r>
      <w:r>
        <w:rPr>
          <w:color w:val="231F20"/>
        </w:rPr>
        <w:t>uno</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elementos</w:t>
      </w:r>
      <w:r>
        <w:rPr>
          <w:color w:val="231F20"/>
          <w:spacing w:val="-16"/>
        </w:rPr>
        <w:t> </w:t>
      </w:r>
      <w:r>
        <w:rPr>
          <w:color w:val="231F20"/>
        </w:rPr>
        <w:t>básicos</w:t>
      </w:r>
      <w:r>
        <w:rPr>
          <w:color w:val="231F20"/>
          <w:spacing w:val="-16"/>
        </w:rPr>
        <w:t> </w:t>
      </w:r>
      <w:r>
        <w:rPr>
          <w:color w:val="231F20"/>
        </w:rPr>
        <w:t>y</w:t>
      </w:r>
      <w:r>
        <w:rPr>
          <w:color w:val="231F20"/>
          <w:spacing w:val="-16"/>
        </w:rPr>
        <w:t> </w:t>
      </w:r>
      <w:r>
        <w:rPr>
          <w:color w:val="231F20"/>
        </w:rPr>
        <w:t>más</w:t>
      </w:r>
      <w:r>
        <w:rPr>
          <w:color w:val="231F20"/>
          <w:spacing w:val="-16"/>
        </w:rPr>
        <w:t> </w:t>
      </w:r>
      <w:r>
        <w:rPr>
          <w:color w:val="231F20"/>
        </w:rPr>
        <w:t>importantes de la forma urbana, pues en torno a ella se ordenan las especificaciones básicas: se conforma por cierto ancho, que depende del número de carriles; la capacidad, que se determina por el número de vehículos que pueden circular por una sección o carril, esto es, parte del flujo vehicular que presenta una validad, el cual considera la velocidad y la densidad de vehículos</w:t>
      </w:r>
      <w:r>
        <w:rPr>
          <w:color w:val="231F20"/>
          <w:spacing w:val="-12"/>
        </w:rPr>
        <w:t> </w:t>
      </w:r>
      <w:r>
        <w:rPr>
          <w:color w:val="231F20"/>
        </w:rPr>
        <w:t>que</w:t>
      </w:r>
      <w:r>
        <w:rPr>
          <w:color w:val="231F20"/>
          <w:spacing w:val="-12"/>
        </w:rPr>
        <w:t> </w:t>
      </w:r>
      <w:r>
        <w:rPr>
          <w:color w:val="231F20"/>
        </w:rPr>
        <w:t>circulan</w:t>
      </w:r>
      <w:r>
        <w:rPr>
          <w:color w:val="231F20"/>
          <w:spacing w:val="-12"/>
        </w:rPr>
        <w:t> </w:t>
      </w:r>
      <w:r>
        <w:rPr>
          <w:color w:val="231F20"/>
        </w:rPr>
        <w:t>en</w:t>
      </w:r>
      <w:r>
        <w:rPr>
          <w:color w:val="231F20"/>
          <w:spacing w:val="-12"/>
        </w:rPr>
        <w:t> </w:t>
      </w:r>
      <w:r>
        <w:rPr>
          <w:color w:val="231F20"/>
        </w:rPr>
        <w:t>una</w:t>
      </w:r>
      <w:r>
        <w:rPr>
          <w:color w:val="231F20"/>
          <w:spacing w:val="-12"/>
        </w:rPr>
        <w:t> </w:t>
      </w:r>
      <w:r>
        <w:rPr>
          <w:color w:val="231F20"/>
        </w:rPr>
        <w:t>vialidad;</w:t>
      </w:r>
      <w:r>
        <w:rPr>
          <w:color w:val="231F20"/>
          <w:spacing w:val="-12"/>
        </w:rPr>
        <w:t> </w:t>
      </w:r>
      <w:r>
        <w:rPr>
          <w:color w:val="231F20"/>
        </w:rPr>
        <w:t>estos</w:t>
      </w:r>
      <w:r>
        <w:rPr>
          <w:color w:val="231F20"/>
          <w:spacing w:val="-12"/>
        </w:rPr>
        <w:t> </w:t>
      </w:r>
      <w:r>
        <w:rPr>
          <w:color w:val="231F20"/>
        </w:rPr>
        <w:t>elementos</w:t>
      </w:r>
      <w:r>
        <w:rPr>
          <w:color w:val="231F20"/>
          <w:spacing w:val="-12"/>
        </w:rPr>
        <w:t> </w:t>
      </w:r>
      <w:r>
        <w:rPr>
          <w:color w:val="231F20"/>
        </w:rPr>
        <w:t>permiten</w:t>
      </w:r>
      <w:r>
        <w:rPr>
          <w:color w:val="231F20"/>
          <w:spacing w:val="-12"/>
        </w:rPr>
        <w:t> </w:t>
      </w:r>
      <w:r>
        <w:rPr>
          <w:color w:val="231F20"/>
        </w:rPr>
        <w:t>conocer la calidad del servicio que experimenta el usuario en la estructura vial (Cal y otros,</w:t>
      </w:r>
      <w:r>
        <w:rPr>
          <w:color w:val="231F20"/>
          <w:spacing w:val="-7"/>
        </w:rPr>
        <w:t> </w:t>
      </w:r>
      <w:r>
        <w:rPr>
          <w:color w:val="231F20"/>
        </w:rPr>
        <w:t>1998).</w:t>
      </w:r>
    </w:p>
    <w:p>
      <w:pPr>
        <w:pStyle w:val="BodyText"/>
        <w:spacing w:line="278" w:lineRule="auto" w:before="57"/>
        <w:ind w:left="117" w:right="114" w:firstLine="283"/>
        <w:jc w:val="both"/>
      </w:pPr>
      <w:r>
        <w:rPr>
          <w:color w:val="231F20"/>
        </w:rPr>
        <w:t>En los últimos años, se ha estudiado el sistema vial vinculado al transporte público, debido al crecimiento extendido de las ciudades y a la capacidad de generar acceso más distribuido y mejorar el movimiento y traslado de la población. La </w:t>
      </w:r>
      <w:r>
        <w:rPr>
          <w:i/>
          <w:color w:val="231F20"/>
        </w:rPr>
        <w:t>movilidad </w:t>
      </w:r>
      <w:r>
        <w:rPr>
          <w:color w:val="231F20"/>
        </w:rPr>
        <w:t>es uno de los elementos que se desarrolla</w:t>
      </w:r>
      <w:r>
        <w:rPr>
          <w:color w:val="231F20"/>
          <w:spacing w:val="-18"/>
        </w:rPr>
        <w:t> </w:t>
      </w:r>
      <w:r>
        <w:rPr>
          <w:color w:val="231F20"/>
        </w:rPr>
        <w:t>en</w:t>
      </w:r>
      <w:r>
        <w:rPr>
          <w:color w:val="231F20"/>
          <w:spacing w:val="-18"/>
        </w:rPr>
        <w:t> </w:t>
      </w:r>
      <w:r>
        <w:rPr>
          <w:color w:val="231F20"/>
        </w:rPr>
        <w:t>una</w:t>
      </w:r>
      <w:r>
        <w:rPr>
          <w:color w:val="231F20"/>
          <w:spacing w:val="-18"/>
        </w:rPr>
        <w:t> </w:t>
      </w:r>
      <w:r>
        <w:rPr>
          <w:color w:val="231F20"/>
        </w:rPr>
        <w:t>vialidad,</w:t>
      </w:r>
      <w:r>
        <w:rPr>
          <w:color w:val="231F20"/>
          <w:spacing w:val="-18"/>
        </w:rPr>
        <w:t> </w:t>
      </w:r>
      <w:r>
        <w:rPr>
          <w:color w:val="231F20"/>
          <w:spacing w:val="-3"/>
        </w:rPr>
        <w:t>ya</w:t>
      </w:r>
      <w:r>
        <w:rPr>
          <w:color w:val="231F20"/>
          <w:spacing w:val="-18"/>
        </w:rPr>
        <w:t> </w:t>
      </w:r>
      <w:r>
        <w:rPr>
          <w:color w:val="231F20"/>
        </w:rPr>
        <w:t>que</w:t>
      </w:r>
      <w:r>
        <w:rPr>
          <w:color w:val="231F20"/>
          <w:spacing w:val="-18"/>
        </w:rPr>
        <w:t> </w:t>
      </w:r>
      <w:r>
        <w:rPr>
          <w:color w:val="231F20"/>
        </w:rPr>
        <w:t>la</w:t>
      </w:r>
      <w:r>
        <w:rPr>
          <w:color w:val="231F20"/>
          <w:spacing w:val="-18"/>
        </w:rPr>
        <w:t> </w:t>
      </w:r>
      <w:r>
        <w:rPr>
          <w:color w:val="231F20"/>
        </w:rPr>
        <w:t>es</w:t>
      </w:r>
      <w:r>
        <w:rPr>
          <w:color w:val="231F20"/>
          <w:spacing w:val="-18"/>
        </w:rPr>
        <w:t> </w:t>
      </w:r>
      <w:r>
        <w:rPr>
          <w:color w:val="231F20"/>
        </w:rPr>
        <w:t>la</w:t>
      </w:r>
      <w:r>
        <w:rPr>
          <w:color w:val="231F20"/>
          <w:spacing w:val="-18"/>
        </w:rPr>
        <w:t> </w:t>
      </w:r>
      <w:r>
        <w:rPr>
          <w:color w:val="231F20"/>
        </w:rPr>
        <w:t>capacidad</w:t>
      </w:r>
      <w:r>
        <w:rPr>
          <w:color w:val="231F20"/>
          <w:spacing w:val="-18"/>
        </w:rPr>
        <w:t> </w:t>
      </w:r>
      <w:r>
        <w:rPr>
          <w:color w:val="231F20"/>
        </w:rPr>
        <w:t>que</w:t>
      </w:r>
      <w:r>
        <w:rPr>
          <w:color w:val="231F20"/>
          <w:spacing w:val="-18"/>
        </w:rPr>
        <w:t> </w:t>
      </w:r>
      <w:r>
        <w:rPr>
          <w:color w:val="231F20"/>
        </w:rPr>
        <w:t>tiene</w:t>
      </w:r>
      <w:r>
        <w:rPr>
          <w:color w:val="231F20"/>
          <w:spacing w:val="-18"/>
        </w:rPr>
        <w:t> </w:t>
      </w:r>
      <w:r>
        <w:rPr>
          <w:color w:val="231F20"/>
        </w:rPr>
        <w:t>un</w:t>
      </w:r>
      <w:r>
        <w:rPr>
          <w:color w:val="231F20"/>
          <w:spacing w:val="-18"/>
        </w:rPr>
        <w:t> </w:t>
      </w:r>
      <w:r>
        <w:rPr>
          <w:color w:val="231F20"/>
        </w:rPr>
        <w:t>lugar</w:t>
      </w:r>
      <w:r>
        <w:rPr>
          <w:color w:val="231F20"/>
          <w:spacing w:val="-18"/>
        </w:rPr>
        <w:t> </w:t>
      </w:r>
      <w:r>
        <w:rPr>
          <w:color w:val="231F20"/>
        </w:rPr>
        <w:t>para producir y para atraer viajes. Mientras que la </w:t>
      </w:r>
      <w:r>
        <w:rPr>
          <w:i/>
          <w:color w:val="231F20"/>
        </w:rPr>
        <w:t>accesibilidad </w:t>
      </w:r>
      <w:r>
        <w:rPr>
          <w:color w:val="231F20"/>
        </w:rPr>
        <w:t>de un lugar</w:t>
      </w:r>
      <w:r>
        <w:rPr>
          <w:color w:val="231F20"/>
          <w:spacing w:val="-19"/>
        </w:rPr>
        <w:t> </w:t>
      </w:r>
      <w:r>
        <w:rPr>
          <w:color w:val="231F20"/>
        </w:rPr>
        <w:t>se determina</w:t>
      </w:r>
      <w:r>
        <w:rPr>
          <w:color w:val="231F20"/>
          <w:spacing w:val="-4"/>
        </w:rPr>
        <w:t> </w:t>
      </w:r>
      <w:r>
        <w:rPr>
          <w:color w:val="231F20"/>
        </w:rPr>
        <w:t>por</w:t>
      </w:r>
      <w:r>
        <w:rPr>
          <w:color w:val="231F20"/>
          <w:spacing w:val="-4"/>
        </w:rPr>
        <w:t> </w:t>
      </w:r>
      <w:r>
        <w:rPr>
          <w:color w:val="231F20"/>
        </w:rPr>
        <w:t>la</w:t>
      </w:r>
      <w:r>
        <w:rPr>
          <w:color w:val="231F20"/>
          <w:spacing w:val="-4"/>
        </w:rPr>
        <w:t> </w:t>
      </w:r>
      <w:r>
        <w:rPr>
          <w:color w:val="231F20"/>
        </w:rPr>
        <w:t>capacidad</w:t>
      </w:r>
      <w:r>
        <w:rPr>
          <w:color w:val="231F20"/>
          <w:spacing w:val="-4"/>
        </w:rPr>
        <w:t> </w:t>
      </w:r>
      <w:r>
        <w:rPr>
          <w:color w:val="231F20"/>
        </w:rPr>
        <w:t>que</w:t>
      </w:r>
      <w:r>
        <w:rPr>
          <w:color w:val="231F20"/>
          <w:spacing w:val="-4"/>
        </w:rPr>
        <w:t> </w:t>
      </w:r>
      <w:r>
        <w:rPr>
          <w:color w:val="231F20"/>
        </w:rPr>
        <w:t>éste</w:t>
      </w:r>
      <w:r>
        <w:rPr>
          <w:color w:val="231F20"/>
          <w:spacing w:val="-4"/>
        </w:rPr>
        <w:t> </w:t>
      </w:r>
      <w:r>
        <w:rPr>
          <w:color w:val="231F20"/>
        </w:rPr>
        <w:t>tiene</w:t>
      </w:r>
      <w:r>
        <w:rPr>
          <w:color w:val="231F20"/>
          <w:spacing w:val="-4"/>
        </w:rPr>
        <w:t> </w:t>
      </w:r>
      <w:r>
        <w:rPr>
          <w:color w:val="231F20"/>
        </w:rPr>
        <w:t>para</w:t>
      </w:r>
      <w:r>
        <w:rPr>
          <w:color w:val="231F20"/>
          <w:spacing w:val="-4"/>
        </w:rPr>
        <w:t> </w:t>
      </w:r>
      <w:r>
        <w:rPr>
          <w:color w:val="231F20"/>
        </w:rPr>
        <w:t>permitir</w:t>
      </w:r>
      <w:r>
        <w:rPr>
          <w:color w:val="231F20"/>
          <w:spacing w:val="-4"/>
        </w:rPr>
        <w:t> </w:t>
      </w:r>
      <w:r>
        <w:rPr>
          <w:color w:val="231F20"/>
        </w:rPr>
        <w:t>la</w:t>
      </w:r>
      <w:r>
        <w:rPr>
          <w:color w:val="231F20"/>
          <w:spacing w:val="-4"/>
        </w:rPr>
        <w:t> </w:t>
      </w:r>
      <w:r>
        <w:rPr>
          <w:color w:val="231F20"/>
        </w:rPr>
        <w:t>interacción</w:t>
      </w:r>
      <w:r>
        <w:rPr>
          <w:color w:val="231F20"/>
          <w:spacing w:val="-4"/>
        </w:rPr>
        <w:t> </w:t>
      </w:r>
      <w:r>
        <w:rPr>
          <w:color w:val="231F20"/>
        </w:rPr>
        <w:t>de los</w:t>
      </w:r>
      <w:r>
        <w:rPr>
          <w:color w:val="231F20"/>
          <w:spacing w:val="-5"/>
        </w:rPr>
        <w:t> </w:t>
      </w:r>
      <w:r>
        <w:rPr>
          <w:color w:val="231F20"/>
        </w:rPr>
        <w:t>distintos</w:t>
      </w:r>
      <w:r>
        <w:rPr>
          <w:color w:val="231F20"/>
          <w:spacing w:val="-5"/>
        </w:rPr>
        <w:t> </w:t>
      </w:r>
      <w:r>
        <w:rPr>
          <w:color w:val="231F20"/>
        </w:rPr>
        <w:t>sectores</w:t>
      </w:r>
      <w:r>
        <w:rPr>
          <w:color w:val="231F20"/>
          <w:spacing w:val="-5"/>
        </w:rPr>
        <w:t> </w:t>
      </w:r>
      <w:r>
        <w:rPr>
          <w:color w:val="231F20"/>
        </w:rPr>
        <w:t>y</w:t>
      </w:r>
      <w:r>
        <w:rPr>
          <w:color w:val="231F20"/>
          <w:spacing w:val="-5"/>
        </w:rPr>
        <w:t> </w:t>
      </w:r>
      <w:r>
        <w:rPr>
          <w:color w:val="231F20"/>
        </w:rPr>
        <w:t>lugares,</w:t>
      </w:r>
      <w:r>
        <w:rPr>
          <w:color w:val="231F20"/>
          <w:spacing w:val="-5"/>
        </w:rPr>
        <w:t> </w:t>
      </w:r>
      <w:r>
        <w:rPr>
          <w:color w:val="231F20"/>
        </w:rPr>
        <w:t>y</w:t>
      </w:r>
      <w:r>
        <w:rPr>
          <w:color w:val="231F20"/>
          <w:spacing w:val="-5"/>
        </w:rPr>
        <w:t> </w:t>
      </w:r>
      <w:r>
        <w:rPr>
          <w:color w:val="231F20"/>
        </w:rPr>
        <w:t>se</w:t>
      </w:r>
      <w:r>
        <w:rPr>
          <w:color w:val="231F20"/>
          <w:spacing w:val="-5"/>
        </w:rPr>
        <w:t> </w:t>
      </w:r>
      <w:r>
        <w:rPr>
          <w:color w:val="231F20"/>
        </w:rPr>
        <w:t>define</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estado</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vialidades, así como por los modos de transporte (Delgado y otros,</w:t>
      </w:r>
      <w:r>
        <w:rPr>
          <w:color w:val="231F20"/>
          <w:spacing w:val="-22"/>
        </w:rPr>
        <w:t> </w:t>
      </w:r>
      <w:r>
        <w:rPr>
          <w:color w:val="231F20"/>
        </w:rPr>
        <w:t>1997).</w:t>
      </w:r>
    </w:p>
    <w:p>
      <w:pPr>
        <w:pStyle w:val="BodyText"/>
        <w:spacing w:line="278" w:lineRule="auto" w:before="57"/>
        <w:ind w:left="117" w:right="115" w:firstLine="283"/>
        <w:jc w:val="both"/>
      </w:pPr>
      <w:r>
        <w:rPr>
          <w:color w:val="231F20"/>
        </w:rPr>
        <w:t>Asimismo, la movilidad se ubica en la interrelación del transporte y en el desarrollo urbano, pues la expansión física y la diversificación de</w:t>
      </w:r>
    </w:p>
    <w:p>
      <w:pPr>
        <w:spacing w:after="0" w:line="278" w:lineRule="auto"/>
        <w:jc w:val="both"/>
        <w:sectPr>
          <w:pgSz w:w="9640" w:h="13040"/>
          <w:pgMar w:header="687" w:footer="833" w:top="880" w:bottom="1020" w:left="1300" w:right="1300"/>
        </w:sectPr>
      </w:pPr>
    </w:p>
    <w:p>
      <w:pPr>
        <w:pStyle w:val="BodyText"/>
        <w:rPr>
          <w:sz w:val="20"/>
        </w:rPr>
      </w:pPr>
    </w:p>
    <w:p>
      <w:pPr>
        <w:pStyle w:val="BodyText"/>
        <w:spacing w:before="7"/>
        <w:rPr>
          <w:sz w:val="17"/>
        </w:rPr>
      </w:pPr>
    </w:p>
    <w:p>
      <w:pPr>
        <w:pStyle w:val="BodyText"/>
        <w:spacing w:line="278" w:lineRule="auto" w:before="69"/>
        <w:ind w:left="117" w:right="114"/>
        <w:jc w:val="both"/>
      </w:pPr>
      <w:r>
        <w:rPr>
          <w:color w:val="231F20"/>
        </w:rPr>
        <w:t>actividades conllevan mayor número de movimientos de población y de mercancías, lo cual conduce al incremento de la red vial y del transporte. A nivel micro, se manifiesta una pequeña modificación del sistema de transporte, generando o motivando cambios en los usos de suelo, en las actividades</w:t>
      </w:r>
      <w:r>
        <w:rPr>
          <w:color w:val="231F20"/>
          <w:spacing w:val="-7"/>
        </w:rPr>
        <w:t> </w:t>
      </w:r>
      <w:r>
        <w:rPr>
          <w:color w:val="231F20"/>
        </w:rPr>
        <w:t>que</w:t>
      </w:r>
      <w:r>
        <w:rPr>
          <w:color w:val="231F20"/>
          <w:spacing w:val="-7"/>
        </w:rPr>
        <w:t> </w:t>
      </w:r>
      <w:r>
        <w:rPr>
          <w:color w:val="231F20"/>
        </w:rPr>
        <w:t>poco</w:t>
      </w:r>
      <w:r>
        <w:rPr>
          <w:color w:val="231F20"/>
          <w:spacing w:val="-7"/>
        </w:rPr>
        <w:t> </w:t>
      </w:r>
      <w:r>
        <w:rPr>
          <w:color w:val="231F20"/>
        </w:rPr>
        <w:t>a</w:t>
      </w:r>
      <w:r>
        <w:rPr>
          <w:color w:val="231F20"/>
          <w:spacing w:val="-7"/>
        </w:rPr>
        <w:t> </w:t>
      </w:r>
      <w:r>
        <w:rPr>
          <w:color w:val="231F20"/>
        </w:rPr>
        <w:t>poco</w:t>
      </w:r>
      <w:r>
        <w:rPr>
          <w:color w:val="231F20"/>
          <w:spacing w:val="-7"/>
        </w:rPr>
        <w:t> </w:t>
      </w:r>
      <w:r>
        <w:rPr>
          <w:color w:val="231F20"/>
        </w:rPr>
        <w:t>transforman</w:t>
      </w:r>
      <w:r>
        <w:rPr>
          <w:color w:val="231F20"/>
          <w:spacing w:val="-7"/>
        </w:rPr>
        <w:t> </w:t>
      </w:r>
      <w:r>
        <w:rPr>
          <w:color w:val="231F20"/>
        </w:rPr>
        <w:t>el</w:t>
      </w:r>
      <w:r>
        <w:rPr>
          <w:color w:val="231F20"/>
          <w:spacing w:val="-7"/>
        </w:rPr>
        <w:t> </w:t>
      </w:r>
      <w:r>
        <w:rPr>
          <w:color w:val="231F20"/>
        </w:rPr>
        <w:t>entorno,</w:t>
      </w:r>
      <w:r>
        <w:rPr>
          <w:color w:val="231F20"/>
          <w:spacing w:val="-7"/>
        </w:rPr>
        <w:t> </w:t>
      </w:r>
      <w:r>
        <w:rPr>
          <w:color w:val="231F20"/>
        </w:rPr>
        <w:t>mientras</w:t>
      </w:r>
      <w:r>
        <w:rPr>
          <w:color w:val="231F20"/>
          <w:spacing w:val="-7"/>
        </w:rPr>
        <w:t> </w:t>
      </w:r>
      <w:r>
        <w:rPr>
          <w:color w:val="231F20"/>
        </w:rPr>
        <w:t>que</w:t>
      </w:r>
      <w:r>
        <w:rPr>
          <w:color w:val="231F20"/>
          <w:spacing w:val="-7"/>
        </w:rPr>
        <w:t> </w:t>
      </w:r>
      <w:r>
        <w:rPr>
          <w:color w:val="231F20"/>
        </w:rPr>
        <w:t>a</w:t>
      </w:r>
      <w:r>
        <w:rPr>
          <w:color w:val="231F20"/>
          <w:spacing w:val="-7"/>
        </w:rPr>
        <w:t> </w:t>
      </w:r>
      <w:r>
        <w:rPr>
          <w:color w:val="231F20"/>
        </w:rPr>
        <w:t>nivel macro genera cambios rápidos y drásticos en el sistema de transporte (Islas,</w:t>
      </w:r>
      <w:r>
        <w:rPr>
          <w:color w:val="231F20"/>
          <w:spacing w:val="-1"/>
        </w:rPr>
        <w:t> </w:t>
      </w:r>
      <w:r>
        <w:rPr>
          <w:color w:val="231F20"/>
        </w:rPr>
        <w:t>2000).</w:t>
      </w:r>
    </w:p>
    <w:p>
      <w:pPr>
        <w:pStyle w:val="BodyText"/>
        <w:spacing w:line="278" w:lineRule="auto" w:before="57"/>
        <w:ind w:left="117" w:right="114" w:firstLine="283"/>
        <w:jc w:val="both"/>
      </w:pPr>
      <w:r>
        <w:rPr>
          <w:color w:val="231F20"/>
        </w:rPr>
        <w:t>La </w:t>
      </w:r>
      <w:r>
        <w:rPr>
          <w:color w:val="231F20"/>
          <w:spacing w:val="-3"/>
        </w:rPr>
        <w:t>teoría </w:t>
      </w:r>
      <w:r>
        <w:rPr>
          <w:color w:val="231F20"/>
          <w:spacing w:val="-4"/>
        </w:rPr>
        <w:t>tradicional </w:t>
      </w:r>
      <w:r>
        <w:rPr>
          <w:color w:val="231F20"/>
        </w:rPr>
        <w:t>de </w:t>
      </w:r>
      <w:r>
        <w:rPr>
          <w:color w:val="231F20"/>
          <w:spacing w:val="-3"/>
        </w:rPr>
        <w:t>localización urbana sostiene </w:t>
      </w:r>
      <w:r>
        <w:rPr>
          <w:color w:val="231F20"/>
        </w:rPr>
        <w:t>que el </w:t>
      </w:r>
      <w:r>
        <w:rPr>
          <w:color w:val="231F20"/>
          <w:spacing w:val="-4"/>
        </w:rPr>
        <w:t>transporte </w:t>
      </w:r>
      <w:r>
        <w:rPr>
          <w:color w:val="231F20"/>
          <w:spacing w:val="-3"/>
        </w:rPr>
        <w:t>afecta</w:t>
      </w:r>
      <w:r>
        <w:rPr>
          <w:color w:val="231F20"/>
          <w:spacing w:val="-24"/>
        </w:rPr>
        <w:t> </w:t>
      </w:r>
      <w:r>
        <w:rPr>
          <w:color w:val="231F20"/>
        </w:rPr>
        <w:t>el</w:t>
      </w:r>
      <w:r>
        <w:rPr>
          <w:color w:val="231F20"/>
          <w:spacing w:val="-24"/>
        </w:rPr>
        <w:t> </w:t>
      </w:r>
      <w:r>
        <w:rPr>
          <w:color w:val="231F20"/>
          <w:spacing w:val="-3"/>
        </w:rPr>
        <w:t>desarrollo</w:t>
      </w:r>
      <w:r>
        <w:rPr>
          <w:color w:val="231F20"/>
          <w:spacing w:val="-24"/>
        </w:rPr>
        <w:t> </w:t>
      </w:r>
      <w:r>
        <w:rPr>
          <w:color w:val="231F20"/>
          <w:spacing w:val="-3"/>
        </w:rPr>
        <w:t>físico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3"/>
        </w:rPr>
        <w:t>ciudad</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spacing w:val="-3"/>
        </w:rPr>
        <w:t>siguiente</w:t>
      </w:r>
      <w:r>
        <w:rPr>
          <w:color w:val="231F20"/>
          <w:spacing w:val="-24"/>
        </w:rPr>
        <w:t> </w:t>
      </w:r>
      <w:r>
        <w:rPr>
          <w:color w:val="231F20"/>
          <w:spacing w:val="-3"/>
        </w:rPr>
        <w:t>sentido:</w:t>
      </w:r>
      <w:r>
        <w:rPr>
          <w:color w:val="231F20"/>
          <w:spacing w:val="-24"/>
        </w:rPr>
        <w:t> </w:t>
      </w:r>
      <w:r>
        <w:rPr>
          <w:color w:val="231F20"/>
          <w:spacing w:val="-3"/>
        </w:rPr>
        <w:t>“Las</w:t>
      </w:r>
      <w:r>
        <w:rPr>
          <w:color w:val="231F20"/>
          <w:spacing w:val="-24"/>
        </w:rPr>
        <w:t> </w:t>
      </w:r>
      <w:r>
        <w:rPr>
          <w:color w:val="231F20"/>
          <w:spacing w:val="-3"/>
        </w:rPr>
        <w:t>personas</w:t>
      </w:r>
      <w:r>
        <w:rPr>
          <w:color w:val="231F20"/>
          <w:spacing w:val="-24"/>
        </w:rPr>
        <w:t> </w:t>
      </w:r>
      <w:r>
        <w:rPr>
          <w:color w:val="231F20"/>
        </w:rPr>
        <w:t>y las</w:t>
      </w:r>
      <w:r>
        <w:rPr>
          <w:color w:val="231F20"/>
          <w:spacing w:val="-18"/>
        </w:rPr>
        <w:t> </w:t>
      </w:r>
      <w:r>
        <w:rPr>
          <w:color w:val="231F20"/>
          <w:spacing w:val="-3"/>
        </w:rPr>
        <w:t>instituciones</w:t>
      </w:r>
      <w:r>
        <w:rPr>
          <w:color w:val="231F20"/>
          <w:spacing w:val="-18"/>
        </w:rPr>
        <w:t> </w:t>
      </w:r>
      <w:r>
        <w:rPr>
          <w:color w:val="231F20"/>
          <w:spacing w:val="-3"/>
        </w:rPr>
        <w:t>buscan</w:t>
      </w:r>
      <w:r>
        <w:rPr>
          <w:color w:val="231F20"/>
          <w:spacing w:val="-18"/>
        </w:rPr>
        <w:t> </w:t>
      </w:r>
      <w:r>
        <w:rPr>
          <w:color w:val="231F20"/>
          <w:spacing w:val="-3"/>
        </w:rPr>
        <w:t>localizaciones</w:t>
      </w:r>
      <w:r>
        <w:rPr>
          <w:color w:val="231F20"/>
          <w:spacing w:val="-18"/>
        </w:rPr>
        <w:t> </w:t>
      </w:r>
      <w:r>
        <w:rPr>
          <w:color w:val="231F20"/>
          <w:spacing w:val="-3"/>
        </w:rPr>
        <w:t>accesibles</w:t>
      </w:r>
      <w:r>
        <w:rPr>
          <w:color w:val="231F20"/>
          <w:spacing w:val="-18"/>
        </w:rPr>
        <w:t> </w:t>
      </w:r>
      <w:r>
        <w:rPr>
          <w:color w:val="231F20"/>
        </w:rPr>
        <w:t>con</w:t>
      </w:r>
      <w:r>
        <w:rPr>
          <w:color w:val="231F20"/>
          <w:spacing w:val="-18"/>
        </w:rPr>
        <w:t> </w:t>
      </w:r>
      <w:r>
        <w:rPr>
          <w:color w:val="231F20"/>
          <w:spacing w:val="-3"/>
        </w:rPr>
        <w:t>fines</w:t>
      </w:r>
      <w:r>
        <w:rPr>
          <w:color w:val="231F20"/>
          <w:spacing w:val="-18"/>
        </w:rPr>
        <w:t> </w:t>
      </w:r>
      <w:r>
        <w:rPr>
          <w:color w:val="231F20"/>
        </w:rPr>
        <w:t>de</w:t>
      </w:r>
      <w:r>
        <w:rPr>
          <w:color w:val="231F20"/>
          <w:spacing w:val="-18"/>
        </w:rPr>
        <w:t> </w:t>
      </w:r>
      <w:r>
        <w:rPr>
          <w:color w:val="231F20"/>
          <w:spacing w:val="-3"/>
        </w:rPr>
        <w:t>minimizar</w:t>
      </w:r>
      <w:r>
        <w:rPr>
          <w:color w:val="231F20"/>
          <w:spacing w:val="-18"/>
        </w:rPr>
        <w:t> </w:t>
      </w:r>
      <w:r>
        <w:rPr>
          <w:color w:val="231F20"/>
          <w:spacing w:val="-3"/>
        </w:rPr>
        <w:t>los costos</w:t>
      </w:r>
      <w:r>
        <w:rPr>
          <w:color w:val="231F20"/>
          <w:spacing w:val="-13"/>
        </w:rPr>
        <w:t> </w:t>
      </w:r>
      <w:r>
        <w:rPr>
          <w:color w:val="231F20"/>
        </w:rPr>
        <w:t>de</w:t>
      </w:r>
      <w:r>
        <w:rPr>
          <w:color w:val="231F20"/>
          <w:spacing w:val="-13"/>
        </w:rPr>
        <w:t> </w:t>
      </w:r>
      <w:r>
        <w:rPr>
          <w:color w:val="231F20"/>
          <w:spacing w:val="-4"/>
        </w:rPr>
        <w:t>transporte</w:t>
      </w:r>
      <w:r>
        <w:rPr>
          <w:color w:val="231F20"/>
          <w:spacing w:val="-13"/>
        </w:rPr>
        <w:t> </w:t>
      </w:r>
      <w:r>
        <w:rPr>
          <w:color w:val="231F20"/>
        </w:rPr>
        <w:t>y</w:t>
      </w:r>
      <w:r>
        <w:rPr>
          <w:color w:val="231F20"/>
          <w:spacing w:val="-13"/>
        </w:rPr>
        <w:t> </w:t>
      </w:r>
      <w:r>
        <w:rPr>
          <w:color w:val="231F20"/>
          <w:spacing w:val="-5"/>
        </w:rPr>
        <w:t>maximizar,</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spacing w:val="-3"/>
        </w:rPr>
        <w:t>caso</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spacing w:val="-4"/>
        </w:rPr>
        <w:t>hogares,</w:t>
      </w:r>
      <w:r>
        <w:rPr>
          <w:color w:val="231F20"/>
          <w:spacing w:val="-13"/>
        </w:rPr>
        <w:t> </w:t>
      </w:r>
      <w:r>
        <w:rPr>
          <w:color w:val="231F20"/>
        </w:rPr>
        <w:t>las</w:t>
      </w:r>
      <w:r>
        <w:rPr>
          <w:color w:val="231F20"/>
          <w:spacing w:val="-13"/>
        </w:rPr>
        <w:t> </w:t>
      </w:r>
      <w:r>
        <w:rPr>
          <w:color w:val="231F20"/>
          <w:spacing w:val="-4"/>
        </w:rPr>
        <w:t>preferencias </w:t>
      </w:r>
      <w:r>
        <w:rPr>
          <w:color w:val="231F20"/>
        </w:rPr>
        <w:t>de </w:t>
      </w:r>
      <w:r>
        <w:rPr>
          <w:color w:val="231F20"/>
          <w:spacing w:val="-4"/>
        </w:rPr>
        <w:t>viviendas </w:t>
      </w:r>
      <w:r>
        <w:rPr>
          <w:color w:val="231F20"/>
        </w:rPr>
        <w:t>y </w:t>
      </w:r>
      <w:r>
        <w:rPr>
          <w:color w:val="231F20"/>
          <w:spacing w:val="-3"/>
        </w:rPr>
        <w:t>estilos </w:t>
      </w:r>
      <w:r>
        <w:rPr>
          <w:color w:val="231F20"/>
        </w:rPr>
        <w:t>de </w:t>
      </w:r>
      <w:r>
        <w:rPr>
          <w:color w:val="231F20"/>
          <w:spacing w:val="-3"/>
        </w:rPr>
        <w:t>vida, </w:t>
      </w:r>
      <w:r>
        <w:rPr>
          <w:color w:val="231F20"/>
        </w:rPr>
        <w:t>en el </w:t>
      </w:r>
      <w:r>
        <w:rPr>
          <w:color w:val="231F20"/>
          <w:spacing w:val="-3"/>
        </w:rPr>
        <w:t>caso </w:t>
      </w:r>
      <w:r>
        <w:rPr>
          <w:color w:val="231F20"/>
        </w:rPr>
        <w:t>de </w:t>
      </w:r>
      <w:r>
        <w:rPr>
          <w:color w:val="231F20"/>
          <w:spacing w:val="-3"/>
        </w:rPr>
        <w:t>negocios ganancias” </w:t>
      </w:r>
      <w:r>
        <w:rPr>
          <w:color w:val="231F20"/>
          <w:spacing w:val="-4"/>
        </w:rPr>
        <w:t>(Cervero, </w:t>
      </w:r>
      <w:r>
        <w:rPr>
          <w:color w:val="231F20"/>
          <w:spacing w:val="-3"/>
        </w:rPr>
        <w:t>2002:</w:t>
      </w:r>
      <w:r>
        <w:rPr>
          <w:color w:val="231F20"/>
          <w:spacing w:val="-14"/>
        </w:rPr>
        <w:t> </w:t>
      </w:r>
      <w:r>
        <w:rPr>
          <w:color w:val="231F20"/>
          <w:spacing w:val="-3"/>
        </w:rPr>
        <w:t>384).</w:t>
      </w:r>
      <w:r>
        <w:rPr>
          <w:color w:val="231F20"/>
          <w:spacing w:val="-14"/>
        </w:rPr>
        <w:t> </w:t>
      </w:r>
      <w:r>
        <w:rPr>
          <w:color w:val="231F20"/>
          <w:spacing w:val="-3"/>
        </w:rPr>
        <w:t>Esto</w:t>
      </w:r>
      <w:r>
        <w:rPr>
          <w:color w:val="231F20"/>
          <w:spacing w:val="-14"/>
        </w:rPr>
        <w:t> </w:t>
      </w:r>
      <w:r>
        <w:rPr>
          <w:color w:val="231F20"/>
        </w:rPr>
        <w:t>es,</w:t>
      </w:r>
      <w:r>
        <w:rPr>
          <w:color w:val="231F20"/>
          <w:spacing w:val="-14"/>
        </w:rPr>
        <w:t> </w:t>
      </w:r>
      <w:r>
        <w:rPr>
          <w:color w:val="231F20"/>
        </w:rPr>
        <w:t>los</w:t>
      </w:r>
      <w:r>
        <w:rPr>
          <w:color w:val="231F20"/>
          <w:spacing w:val="-14"/>
        </w:rPr>
        <w:t> </w:t>
      </w:r>
      <w:r>
        <w:rPr>
          <w:color w:val="231F20"/>
          <w:spacing w:val="-3"/>
        </w:rPr>
        <w:t>sistemas</w:t>
      </w:r>
      <w:r>
        <w:rPr>
          <w:color w:val="231F20"/>
          <w:spacing w:val="-14"/>
        </w:rPr>
        <w:t> </w:t>
      </w:r>
      <w:r>
        <w:rPr>
          <w:color w:val="231F20"/>
        </w:rPr>
        <w:t>de</w:t>
      </w:r>
      <w:r>
        <w:rPr>
          <w:color w:val="231F20"/>
          <w:spacing w:val="-14"/>
        </w:rPr>
        <w:t> </w:t>
      </w:r>
      <w:r>
        <w:rPr>
          <w:color w:val="231F20"/>
          <w:spacing w:val="-4"/>
        </w:rPr>
        <w:t>transporte</w:t>
      </w:r>
      <w:r>
        <w:rPr>
          <w:color w:val="231F20"/>
          <w:spacing w:val="-14"/>
        </w:rPr>
        <w:t> </w:t>
      </w:r>
      <w:r>
        <w:rPr>
          <w:color w:val="231F20"/>
          <w:spacing w:val="-3"/>
        </w:rPr>
        <w:t>ejercen</w:t>
      </w:r>
      <w:r>
        <w:rPr>
          <w:color w:val="231F20"/>
          <w:spacing w:val="-14"/>
        </w:rPr>
        <w:t> </w:t>
      </w:r>
      <w:r>
        <w:rPr>
          <w:color w:val="231F20"/>
          <w:spacing w:val="-3"/>
        </w:rPr>
        <w:t>impactos</w:t>
      </w:r>
      <w:r>
        <w:rPr>
          <w:color w:val="231F20"/>
          <w:spacing w:val="-14"/>
        </w:rPr>
        <w:t> </w:t>
      </w:r>
      <w:r>
        <w:rPr>
          <w:color w:val="231F20"/>
        </w:rPr>
        <w:t>en</w:t>
      </w:r>
      <w:r>
        <w:rPr>
          <w:color w:val="231F20"/>
          <w:spacing w:val="-14"/>
        </w:rPr>
        <w:t> </w:t>
      </w:r>
      <w:r>
        <w:rPr>
          <w:color w:val="231F20"/>
        </w:rPr>
        <w:t>los</w:t>
      </w:r>
      <w:r>
        <w:rPr>
          <w:color w:val="231F20"/>
          <w:spacing w:val="-14"/>
        </w:rPr>
        <w:t> </w:t>
      </w:r>
      <w:r>
        <w:rPr>
          <w:color w:val="231F20"/>
          <w:spacing w:val="-3"/>
        </w:rPr>
        <w:t>usos </w:t>
      </w:r>
      <w:r>
        <w:rPr>
          <w:color w:val="231F20"/>
        </w:rPr>
        <w:t>de </w:t>
      </w:r>
      <w:r>
        <w:rPr>
          <w:color w:val="231F20"/>
          <w:spacing w:val="-3"/>
        </w:rPr>
        <w:t>suelo, pues </w:t>
      </w:r>
      <w:r>
        <w:rPr>
          <w:color w:val="231F20"/>
        </w:rPr>
        <w:t>son </w:t>
      </w:r>
      <w:r>
        <w:rPr>
          <w:color w:val="231F20"/>
          <w:spacing w:val="-4"/>
        </w:rPr>
        <w:t>generadores </w:t>
      </w:r>
      <w:r>
        <w:rPr>
          <w:color w:val="231F20"/>
        </w:rPr>
        <w:t>de </w:t>
      </w:r>
      <w:r>
        <w:rPr>
          <w:color w:val="231F20"/>
          <w:spacing w:val="-3"/>
        </w:rPr>
        <w:t>ganancias, aumentan </w:t>
      </w:r>
      <w:r>
        <w:rPr>
          <w:color w:val="231F20"/>
        </w:rPr>
        <w:t>la </w:t>
      </w:r>
      <w:r>
        <w:rPr>
          <w:color w:val="231F20"/>
          <w:spacing w:val="-3"/>
        </w:rPr>
        <w:t>accesibilidad regional propiciando </w:t>
      </w:r>
      <w:r>
        <w:rPr>
          <w:color w:val="231F20"/>
          <w:spacing w:val="-4"/>
        </w:rPr>
        <w:t>mejoras </w:t>
      </w:r>
      <w:r>
        <w:rPr>
          <w:color w:val="231F20"/>
        </w:rPr>
        <w:t>e </w:t>
      </w:r>
      <w:r>
        <w:rPr>
          <w:color w:val="231F20"/>
          <w:spacing w:val="-3"/>
        </w:rPr>
        <w:t>incrementando </w:t>
      </w:r>
      <w:r>
        <w:rPr>
          <w:color w:val="231F20"/>
          <w:spacing w:val="-4"/>
        </w:rPr>
        <w:t>inversiones </w:t>
      </w:r>
      <w:r>
        <w:rPr>
          <w:color w:val="231F20"/>
          <w:spacing w:val="-3"/>
        </w:rPr>
        <w:t>fijas.</w:t>
      </w:r>
    </w:p>
    <w:p>
      <w:pPr>
        <w:pStyle w:val="BodyText"/>
        <w:spacing w:line="278" w:lineRule="auto" w:before="57"/>
        <w:ind w:left="117" w:right="115" w:firstLine="283"/>
        <w:jc w:val="both"/>
      </w:pPr>
      <w:r>
        <w:rPr>
          <w:color w:val="231F20"/>
          <w:spacing w:val="-3"/>
        </w:rPr>
        <w:t>En </w:t>
      </w:r>
      <w:r>
        <w:rPr>
          <w:color w:val="231F20"/>
          <w:spacing w:val="-4"/>
        </w:rPr>
        <w:t>suma, las </w:t>
      </w:r>
      <w:r>
        <w:rPr>
          <w:color w:val="231F20"/>
          <w:spacing w:val="-5"/>
        </w:rPr>
        <w:t>variables </w:t>
      </w:r>
      <w:r>
        <w:rPr>
          <w:color w:val="231F20"/>
          <w:spacing w:val="-3"/>
        </w:rPr>
        <w:t>de </w:t>
      </w:r>
      <w:r>
        <w:rPr>
          <w:color w:val="231F20"/>
          <w:spacing w:val="-5"/>
        </w:rPr>
        <w:t>estudio </w:t>
      </w:r>
      <w:r>
        <w:rPr>
          <w:color w:val="231F20"/>
          <w:spacing w:val="-4"/>
        </w:rPr>
        <w:t>más </w:t>
      </w:r>
      <w:r>
        <w:rPr>
          <w:color w:val="231F20"/>
          <w:spacing w:val="-5"/>
        </w:rPr>
        <w:t>usuales </w:t>
      </w:r>
      <w:r>
        <w:rPr>
          <w:color w:val="231F20"/>
          <w:spacing w:val="-4"/>
        </w:rPr>
        <w:t>son </w:t>
      </w:r>
      <w:r>
        <w:rPr>
          <w:color w:val="231F20"/>
          <w:spacing w:val="-3"/>
        </w:rPr>
        <w:t>la </w:t>
      </w:r>
      <w:r>
        <w:rPr>
          <w:color w:val="231F20"/>
          <w:spacing w:val="-4"/>
        </w:rPr>
        <w:t>que </w:t>
      </w:r>
      <w:r>
        <w:rPr>
          <w:color w:val="231F20"/>
          <w:spacing w:val="-5"/>
        </w:rPr>
        <w:t>indican </w:t>
      </w:r>
      <w:r>
        <w:rPr>
          <w:color w:val="231F20"/>
          <w:spacing w:val="-4"/>
        </w:rPr>
        <w:t>Cal </w:t>
      </w:r>
      <w:r>
        <w:rPr>
          <w:color w:val="231F20"/>
        </w:rPr>
        <w:t>y </w:t>
      </w:r>
      <w:r>
        <w:rPr>
          <w:color w:val="231F20"/>
          <w:spacing w:val="-5"/>
        </w:rPr>
        <w:t>otros (1998): </w:t>
      </w:r>
      <w:r>
        <w:rPr>
          <w:color w:val="231F20"/>
          <w:spacing w:val="-3"/>
        </w:rPr>
        <w:t>un </w:t>
      </w:r>
      <w:r>
        <w:rPr>
          <w:color w:val="231F20"/>
          <w:spacing w:val="-5"/>
        </w:rPr>
        <w:t>sistema </w:t>
      </w:r>
      <w:r>
        <w:rPr>
          <w:color w:val="231F20"/>
          <w:spacing w:val="-4"/>
        </w:rPr>
        <w:t>vial tiene </w:t>
      </w:r>
      <w:r>
        <w:rPr>
          <w:i/>
          <w:color w:val="231F20"/>
          <w:spacing w:val="-5"/>
        </w:rPr>
        <w:t>capacidad </w:t>
      </w:r>
      <w:r>
        <w:rPr>
          <w:color w:val="231F20"/>
          <w:spacing w:val="-5"/>
        </w:rPr>
        <w:t>cuando </w:t>
      </w:r>
      <w:r>
        <w:rPr>
          <w:color w:val="231F20"/>
          <w:spacing w:val="-4"/>
        </w:rPr>
        <w:t>aloja una </w:t>
      </w:r>
      <w:r>
        <w:rPr>
          <w:color w:val="231F20"/>
          <w:spacing w:val="-5"/>
        </w:rPr>
        <w:t>demanda de vehículos presente </w:t>
      </w:r>
      <w:r>
        <w:rPr>
          <w:color w:val="231F20"/>
          <w:spacing w:val="-4"/>
        </w:rPr>
        <w:t>sin </w:t>
      </w:r>
      <w:r>
        <w:rPr>
          <w:color w:val="231F20"/>
          <w:spacing w:val="-5"/>
        </w:rPr>
        <w:t>generar demoras </w:t>
      </w:r>
      <w:r>
        <w:rPr>
          <w:color w:val="231F20"/>
          <w:spacing w:val="-3"/>
        </w:rPr>
        <w:t>en </w:t>
      </w:r>
      <w:r>
        <w:rPr>
          <w:color w:val="231F20"/>
          <w:spacing w:val="-4"/>
        </w:rPr>
        <w:t>los </w:t>
      </w:r>
      <w:r>
        <w:rPr>
          <w:color w:val="231F20"/>
          <w:spacing w:val="-5"/>
        </w:rPr>
        <w:t>tiempos </w:t>
      </w:r>
      <w:r>
        <w:rPr>
          <w:color w:val="231F20"/>
          <w:spacing w:val="-3"/>
        </w:rPr>
        <w:t>de </w:t>
      </w:r>
      <w:r>
        <w:rPr>
          <w:color w:val="231F20"/>
          <w:spacing w:val="-5"/>
        </w:rPr>
        <w:t>traslado, </w:t>
      </w:r>
      <w:r>
        <w:rPr>
          <w:color w:val="231F20"/>
          <w:spacing w:val="-4"/>
        </w:rPr>
        <w:t>con </w:t>
      </w:r>
      <w:r>
        <w:rPr>
          <w:color w:val="231F20"/>
          <w:spacing w:val="-5"/>
        </w:rPr>
        <w:t>lo </w:t>
      </w:r>
      <w:r>
        <w:rPr>
          <w:color w:val="231F20"/>
          <w:spacing w:val="-4"/>
        </w:rPr>
        <w:t>cual </w:t>
      </w:r>
      <w:r>
        <w:rPr>
          <w:color w:val="231F20"/>
          <w:spacing w:val="-3"/>
        </w:rPr>
        <w:t>se </w:t>
      </w:r>
      <w:r>
        <w:rPr>
          <w:color w:val="231F20"/>
          <w:spacing w:val="-5"/>
        </w:rPr>
        <w:t>determina </w:t>
      </w:r>
      <w:r>
        <w:rPr>
          <w:i/>
          <w:color w:val="231F20"/>
          <w:spacing w:val="-3"/>
        </w:rPr>
        <w:t>la </w:t>
      </w:r>
      <w:r>
        <w:rPr>
          <w:i/>
          <w:color w:val="231F20"/>
          <w:spacing w:val="-5"/>
        </w:rPr>
        <w:t>eficiencia </w:t>
      </w:r>
      <w:r>
        <w:rPr>
          <w:color w:val="231F20"/>
          <w:spacing w:val="-4"/>
        </w:rPr>
        <w:t>del </w:t>
      </w:r>
      <w:r>
        <w:rPr>
          <w:color w:val="231F20"/>
          <w:spacing w:val="-5"/>
        </w:rPr>
        <w:t>sistema </w:t>
      </w:r>
      <w:r>
        <w:rPr>
          <w:color w:val="231F20"/>
          <w:spacing w:val="-4"/>
        </w:rPr>
        <w:t>vial, dado que </w:t>
      </w:r>
      <w:r>
        <w:rPr>
          <w:color w:val="231F20"/>
          <w:spacing w:val="-5"/>
        </w:rPr>
        <w:t>presta </w:t>
      </w:r>
      <w:r>
        <w:rPr>
          <w:color w:val="231F20"/>
          <w:spacing w:val="-3"/>
        </w:rPr>
        <w:t>el </w:t>
      </w:r>
      <w:r>
        <w:rPr>
          <w:color w:val="231F20"/>
          <w:spacing w:val="-5"/>
        </w:rPr>
        <w:t>servicio </w:t>
      </w:r>
      <w:r>
        <w:rPr>
          <w:color w:val="231F20"/>
          <w:spacing w:val="-4"/>
        </w:rPr>
        <w:t>que </w:t>
      </w:r>
      <w:r>
        <w:rPr>
          <w:color w:val="231F20"/>
          <w:spacing w:val="-5"/>
        </w:rPr>
        <w:t>demandan </w:t>
      </w:r>
      <w:r>
        <w:rPr>
          <w:color w:val="231F20"/>
          <w:spacing w:val="-4"/>
        </w:rPr>
        <w:t>los </w:t>
      </w:r>
      <w:r>
        <w:rPr>
          <w:color w:val="231F20"/>
          <w:spacing w:val="-5"/>
        </w:rPr>
        <w:t>usuarios </w:t>
      </w:r>
      <w:r>
        <w:rPr>
          <w:color w:val="231F20"/>
        </w:rPr>
        <w:t>y </w:t>
      </w:r>
      <w:r>
        <w:rPr>
          <w:color w:val="231F20"/>
          <w:spacing w:val="-5"/>
        </w:rPr>
        <w:t>cuenta </w:t>
      </w:r>
      <w:r>
        <w:rPr>
          <w:color w:val="231F20"/>
          <w:spacing w:val="-4"/>
        </w:rPr>
        <w:t>con </w:t>
      </w:r>
      <w:r>
        <w:rPr>
          <w:color w:val="231F20"/>
          <w:spacing w:val="-3"/>
        </w:rPr>
        <w:t>la </w:t>
      </w:r>
      <w:r>
        <w:rPr>
          <w:color w:val="231F20"/>
          <w:spacing w:val="-5"/>
        </w:rPr>
        <w:t>capacidad para ofertarlo. La </w:t>
      </w:r>
      <w:r>
        <w:rPr>
          <w:i/>
          <w:color w:val="231F20"/>
          <w:spacing w:val="-5"/>
        </w:rPr>
        <w:t>capacidad </w:t>
      </w:r>
      <w:r>
        <w:rPr>
          <w:i/>
          <w:color w:val="231F20"/>
          <w:spacing w:val="-3"/>
        </w:rPr>
        <w:t>de la </w:t>
      </w:r>
      <w:r>
        <w:rPr>
          <w:i/>
          <w:color w:val="231F20"/>
          <w:spacing w:val="-4"/>
        </w:rPr>
        <w:t>vía </w:t>
      </w:r>
      <w:r>
        <w:rPr>
          <w:color w:val="231F20"/>
          <w:spacing w:val="-5"/>
        </w:rPr>
        <w:t>depende  </w:t>
      </w:r>
      <w:r>
        <w:rPr>
          <w:color w:val="231F20"/>
          <w:spacing w:val="-3"/>
        </w:rPr>
        <w:t>de </w:t>
      </w:r>
      <w:r>
        <w:rPr>
          <w:color w:val="231F20"/>
          <w:spacing w:val="-4"/>
        </w:rPr>
        <w:t>las </w:t>
      </w:r>
      <w:r>
        <w:rPr>
          <w:color w:val="231F20"/>
          <w:spacing w:val="-5"/>
        </w:rPr>
        <w:t>condiciones  </w:t>
      </w:r>
      <w:r>
        <w:rPr>
          <w:color w:val="231F20"/>
          <w:spacing w:val="-3"/>
        </w:rPr>
        <w:t>de la </w:t>
      </w:r>
      <w:r>
        <w:rPr>
          <w:color w:val="231F20"/>
          <w:spacing w:val="-6"/>
        </w:rPr>
        <w:t>infraestructura  </w:t>
      </w:r>
      <w:r>
        <w:rPr>
          <w:color w:val="231F20"/>
          <w:spacing w:val="-5"/>
        </w:rPr>
        <w:t>vial,  </w:t>
      </w:r>
      <w:r>
        <w:rPr>
          <w:color w:val="231F20"/>
          <w:spacing w:val="-3"/>
        </w:rPr>
        <w:t>de </w:t>
      </w:r>
      <w:r>
        <w:rPr>
          <w:color w:val="231F20"/>
          <w:spacing w:val="-4"/>
        </w:rPr>
        <w:t>las </w:t>
      </w:r>
      <w:r>
        <w:rPr>
          <w:color w:val="231F20"/>
          <w:spacing w:val="-6"/>
        </w:rPr>
        <w:t>características </w:t>
      </w:r>
      <w:r>
        <w:rPr>
          <w:color w:val="231F20"/>
          <w:spacing w:val="-5"/>
        </w:rPr>
        <w:t>físicas; </w:t>
      </w:r>
      <w:r>
        <w:rPr>
          <w:color w:val="231F20"/>
          <w:spacing w:val="-4"/>
        </w:rPr>
        <w:t>las </w:t>
      </w:r>
      <w:r>
        <w:rPr>
          <w:color w:val="231F20"/>
          <w:spacing w:val="-5"/>
        </w:rPr>
        <w:t>condiciones </w:t>
      </w:r>
      <w:r>
        <w:rPr>
          <w:color w:val="231F20"/>
          <w:spacing w:val="-4"/>
        </w:rPr>
        <w:t>del </w:t>
      </w:r>
      <w:r>
        <w:rPr>
          <w:color w:val="231F20"/>
          <w:spacing w:val="-6"/>
        </w:rPr>
        <w:t>tránsito </w:t>
      </w:r>
      <w:r>
        <w:rPr>
          <w:color w:val="231F20"/>
          <w:spacing w:val="-5"/>
        </w:rPr>
        <w:t>dependen </w:t>
      </w:r>
      <w:r>
        <w:rPr>
          <w:color w:val="231F20"/>
          <w:spacing w:val="-3"/>
        </w:rPr>
        <w:t>de </w:t>
      </w:r>
      <w:r>
        <w:rPr>
          <w:color w:val="231F20"/>
          <w:spacing w:val="-5"/>
        </w:rPr>
        <w:t>la distribución </w:t>
      </w:r>
      <w:r>
        <w:rPr>
          <w:color w:val="231F20"/>
          <w:spacing w:val="-4"/>
        </w:rPr>
        <w:t>del </w:t>
      </w:r>
      <w:r>
        <w:rPr>
          <w:color w:val="231F20"/>
          <w:spacing w:val="-6"/>
        </w:rPr>
        <w:t>tránsito </w:t>
      </w:r>
      <w:r>
        <w:rPr>
          <w:color w:val="231F20"/>
          <w:spacing w:val="-3"/>
        </w:rPr>
        <w:t>en el </w:t>
      </w:r>
      <w:r>
        <w:rPr>
          <w:color w:val="231F20"/>
          <w:spacing w:val="-5"/>
        </w:rPr>
        <w:t>tiempo </w:t>
      </w:r>
      <w:r>
        <w:rPr>
          <w:color w:val="231F20"/>
        </w:rPr>
        <w:t>y </w:t>
      </w:r>
      <w:r>
        <w:rPr>
          <w:color w:val="231F20"/>
          <w:spacing w:val="-5"/>
        </w:rPr>
        <w:t>espacio; </w:t>
      </w:r>
      <w:r>
        <w:rPr>
          <w:color w:val="231F20"/>
          <w:spacing w:val="-4"/>
        </w:rPr>
        <w:t>las </w:t>
      </w:r>
      <w:r>
        <w:rPr>
          <w:color w:val="231F20"/>
          <w:spacing w:val="-5"/>
        </w:rPr>
        <w:t>condiciones </w:t>
      </w:r>
      <w:r>
        <w:rPr>
          <w:color w:val="231F20"/>
          <w:spacing w:val="-3"/>
        </w:rPr>
        <w:t>de </w:t>
      </w:r>
      <w:r>
        <w:rPr>
          <w:color w:val="231F20"/>
          <w:spacing w:val="-6"/>
        </w:rPr>
        <w:t>control </w:t>
      </w:r>
      <w:r>
        <w:rPr>
          <w:color w:val="231F20"/>
          <w:spacing w:val="-4"/>
        </w:rPr>
        <w:t>son los </w:t>
      </w:r>
      <w:r>
        <w:rPr>
          <w:color w:val="231F20"/>
          <w:spacing w:val="-6"/>
        </w:rPr>
        <w:t>dispositivos </w:t>
      </w:r>
      <w:r>
        <w:rPr>
          <w:color w:val="231F20"/>
          <w:spacing w:val="-3"/>
        </w:rPr>
        <w:t>de </w:t>
      </w:r>
      <w:r>
        <w:rPr>
          <w:color w:val="231F20"/>
          <w:spacing w:val="-5"/>
        </w:rPr>
        <w:t>control </w:t>
      </w:r>
      <w:r>
        <w:rPr>
          <w:color w:val="231F20"/>
          <w:spacing w:val="-3"/>
        </w:rPr>
        <w:t>de</w:t>
      </w:r>
      <w:r>
        <w:rPr>
          <w:color w:val="231F20"/>
          <w:spacing w:val="-12"/>
        </w:rPr>
        <w:t> </w:t>
      </w:r>
      <w:r>
        <w:rPr>
          <w:color w:val="231F20"/>
          <w:spacing w:val="-6"/>
        </w:rPr>
        <w:t>tránsito.</w:t>
      </w:r>
    </w:p>
    <w:p>
      <w:pPr>
        <w:pStyle w:val="BodyText"/>
        <w:spacing w:line="278" w:lineRule="auto" w:before="57"/>
        <w:ind w:left="117" w:right="115" w:firstLine="283"/>
        <w:jc w:val="both"/>
      </w:pPr>
      <w:r>
        <w:rPr>
          <w:color w:val="231F20"/>
        </w:rPr>
        <w:t>Por otra parte, el </w:t>
      </w:r>
      <w:r>
        <w:rPr>
          <w:i/>
          <w:color w:val="231F20"/>
        </w:rPr>
        <w:t>flujo </w:t>
      </w:r>
      <w:r>
        <w:rPr>
          <w:color w:val="231F20"/>
        </w:rPr>
        <w:t>que presenta una vialidad depende del número de vehículos que transitan por un punto durante un intervalo de tiempo, la cuantificación del número de vehículos que circulan en una vía en cierta unidad de tiempo se denomina </w:t>
      </w:r>
      <w:r>
        <w:rPr>
          <w:i/>
          <w:color w:val="231F20"/>
        </w:rPr>
        <w:t>aforo vehicular</w:t>
      </w:r>
      <w:r>
        <w:rPr>
          <w:color w:val="231F20"/>
        </w:rPr>
        <w:t>, mientras que la </w:t>
      </w:r>
      <w:r>
        <w:rPr>
          <w:i/>
          <w:color w:val="231F20"/>
        </w:rPr>
        <w:t>densidad </w:t>
      </w:r>
      <w:r>
        <w:rPr>
          <w:color w:val="231F20"/>
        </w:rPr>
        <w:t>es el número de vehículos que ocupan una longitud específica de la vialidad, cuya unidad de medida es vehículo/kilómetro, también se establece un parámetro de distancia entre cada automóvil el cual puede ser un espaciamiento simple o promedio.</w:t>
      </w:r>
    </w:p>
    <w:p>
      <w:pPr>
        <w:spacing w:after="0" w:line="278" w:lineRule="auto"/>
        <w:jc w:val="both"/>
        <w:sectPr>
          <w:footerReference w:type="default" r:id="rId207"/>
          <w:footerReference w:type="even" r:id="rId208"/>
          <w:pgSz w:w="9640" w:h="13040"/>
          <w:pgMar w:footer="839" w:header="669" w:top="860" w:bottom="1020" w:left="1300" w:right="1300"/>
          <w:pgNumType w:start="173"/>
        </w:sectPr>
      </w:pPr>
    </w:p>
    <w:p>
      <w:pPr>
        <w:pStyle w:val="BodyText"/>
        <w:rPr>
          <w:sz w:val="20"/>
        </w:rPr>
      </w:pPr>
    </w:p>
    <w:p>
      <w:pPr>
        <w:pStyle w:val="BodyText"/>
        <w:spacing w:before="1"/>
        <w:rPr>
          <w:sz w:val="16"/>
        </w:rPr>
      </w:pPr>
    </w:p>
    <w:p>
      <w:pPr>
        <w:pStyle w:val="BodyText"/>
        <w:spacing w:line="278" w:lineRule="auto" w:before="69"/>
        <w:ind w:left="117" w:right="114" w:firstLine="283"/>
        <w:jc w:val="both"/>
      </w:pPr>
      <w:r>
        <w:rPr>
          <w:color w:val="231F20"/>
        </w:rPr>
        <w:t>En particular, el análisis del flujo vehicular sirve para optimizar el transporte</w:t>
      </w:r>
      <w:r>
        <w:rPr>
          <w:color w:val="231F20"/>
          <w:spacing w:val="-21"/>
        </w:rPr>
        <w:t> </w:t>
      </w:r>
      <w:r>
        <w:rPr>
          <w:color w:val="231F20"/>
        </w:rPr>
        <w:t>y</w:t>
      </w:r>
      <w:r>
        <w:rPr>
          <w:color w:val="231F20"/>
          <w:spacing w:val="-21"/>
        </w:rPr>
        <w:t> </w:t>
      </w:r>
      <w:r>
        <w:rPr>
          <w:color w:val="231F20"/>
        </w:rPr>
        <w:t>la</w:t>
      </w:r>
      <w:r>
        <w:rPr>
          <w:color w:val="231F20"/>
          <w:spacing w:val="-21"/>
        </w:rPr>
        <w:t> </w:t>
      </w:r>
      <w:r>
        <w:rPr>
          <w:color w:val="231F20"/>
        </w:rPr>
        <w:t>funcionalidad</w:t>
      </w:r>
      <w:r>
        <w:rPr>
          <w:color w:val="231F20"/>
          <w:spacing w:val="-21"/>
        </w:rPr>
        <w:t> </w:t>
      </w:r>
      <w:r>
        <w:rPr>
          <w:color w:val="231F20"/>
        </w:rPr>
        <w:t>de</w:t>
      </w:r>
      <w:r>
        <w:rPr>
          <w:color w:val="231F20"/>
          <w:spacing w:val="-22"/>
        </w:rPr>
        <w:t> </w:t>
      </w:r>
      <w:r>
        <w:rPr>
          <w:color w:val="231F20"/>
        </w:rPr>
        <w:t>vialidades,</w:t>
      </w:r>
      <w:r>
        <w:rPr>
          <w:color w:val="231F20"/>
          <w:spacing w:val="-22"/>
        </w:rPr>
        <w:t> </w:t>
      </w:r>
      <w:r>
        <w:rPr>
          <w:color w:val="231F20"/>
        </w:rPr>
        <w:t>pues</w:t>
      </w:r>
      <w:r>
        <w:rPr>
          <w:color w:val="231F20"/>
          <w:spacing w:val="-21"/>
        </w:rPr>
        <w:t> </w:t>
      </w:r>
      <w:r>
        <w:rPr>
          <w:color w:val="231F20"/>
        </w:rPr>
        <w:t>se</w:t>
      </w:r>
      <w:r>
        <w:rPr>
          <w:color w:val="231F20"/>
          <w:spacing w:val="-22"/>
        </w:rPr>
        <w:t> </w:t>
      </w:r>
      <w:r>
        <w:rPr>
          <w:color w:val="231F20"/>
        </w:rPr>
        <w:t>revisan</w:t>
      </w:r>
      <w:r>
        <w:rPr>
          <w:color w:val="231F20"/>
          <w:spacing w:val="-21"/>
        </w:rPr>
        <w:t> </w:t>
      </w:r>
      <w:r>
        <w:rPr>
          <w:color w:val="231F20"/>
        </w:rPr>
        <w:t>las</w:t>
      </w:r>
      <w:r>
        <w:rPr>
          <w:color w:val="231F20"/>
          <w:spacing w:val="-21"/>
        </w:rPr>
        <w:t> </w:t>
      </w:r>
      <w:r>
        <w:rPr>
          <w:color w:val="231F20"/>
        </w:rPr>
        <w:t>condiciones para los usuarios del transporte público y privado, así como un beneficio económico e impacto al medio</w:t>
      </w:r>
      <w:r>
        <w:rPr>
          <w:color w:val="231F20"/>
          <w:spacing w:val="-9"/>
        </w:rPr>
        <w:t> </w:t>
      </w:r>
      <w:r>
        <w:rPr>
          <w:color w:val="231F20"/>
        </w:rPr>
        <w:t>ambiente.</w:t>
      </w:r>
    </w:p>
    <w:p>
      <w:pPr>
        <w:pStyle w:val="BodyText"/>
        <w:spacing w:line="288" w:lineRule="auto" w:before="57"/>
        <w:ind w:left="117" w:right="115" w:firstLine="283"/>
        <w:jc w:val="both"/>
      </w:pPr>
      <w:r>
        <w:rPr>
          <w:color w:val="231F20"/>
        </w:rPr>
        <w:t>A continuación realizaremos una reflexión descriptiva, revisando la evolución</w:t>
      </w:r>
      <w:r>
        <w:rPr>
          <w:color w:val="231F20"/>
          <w:spacing w:val="-13"/>
        </w:rPr>
        <w:t> </w:t>
      </w:r>
      <w:r>
        <w:rPr>
          <w:color w:val="231F20"/>
        </w:rPr>
        <w:t>del</w:t>
      </w:r>
      <w:r>
        <w:rPr>
          <w:color w:val="231F20"/>
          <w:spacing w:val="-13"/>
        </w:rPr>
        <w:t> </w:t>
      </w:r>
      <w:r>
        <w:rPr>
          <w:color w:val="231F20"/>
        </w:rPr>
        <w:t>funcionamiento</w:t>
      </w:r>
      <w:r>
        <w:rPr>
          <w:color w:val="231F20"/>
          <w:spacing w:val="-13"/>
        </w:rPr>
        <w:t> </w:t>
      </w:r>
      <w:r>
        <w:rPr>
          <w:color w:val="231F20"/>
        </w:rPr>
        <w:t>del</w:t>
      </w:r>
      <w:r>
        <w:rPr>
          <w:color w:val="231F20"/>
          <w:spacing w:val="-13"/>
        </w:rPr>
        <w:t> </w:t>
      </w:r>
      <w:r>
        <w:rPr>
          <w:color w:val="231F20"/>
        </w:rPr>
        <w:t>eje</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crecimiento</w:t>
      </w:r>
      <w:r>
        <w:rPr>
          <w:color w:val="231F20"/>
          <w:spacing w:val="-13"/>
        </w:rPr>
        <w:t> </w:t>
      </w:r>
      <w:r>
        <w:rPr>
          <w:color w:val="231F20"/>
        </w:rPr>
        <w:t>urbano</w:t>
      </w:r>
      <w:r>
        <w:rPr>
          <w:color w:val="231F20"/>
          <w:spacing w:val="-13"/>
        </w:rPr>
        <w:t> </w:t>
      </w:r>
      <w:r>
        <w:rPr>
          <w:color w:val="231F20"/>
        </w:rPr>
        <w:t>y</w:t>
      </w:r>
      <w:r>
        <w:rPr>
          <w:color w:val="231F20"/>
          <w:spacing w:val="-13"/>
        </w:rPr>
        <w:t> </w:t>
      </w:r>
      <w:r>
        <w:rPr>
          <w:color w:val="231F20"/>
        </w:rPr>
        <w:t>luego</w:t>
      </w:r>
      <w:r>
        <w:rPr>
          <w:color w:val="231F20"/>
          <w:spacing w:val="-13"/>
        </w:rPr>
        <w:t> </w:t>
      </w:r>
      <w:r>
        <w:rPr>
          <w:color w:val="231F20"/>
        </w:rPr>
        <w:t>nos apoyaremos en las variables técnicas descriptivas que se suelen utilizar en evaluación de servicio</w:t>
      </w:r>
      <w:r>
        <w:rPr>
          <w:color w:val="231F20"/>
          <w:spacing w:val="-12"/>
        </w:rPr>
        <w:t> </w:t>
      </w:r>
      <w:r>
        <w:rPr>
          <w:color w:val="231F20"/>
        </w:rPr>
        <w:t>vial.</w:t>
      </w:r>
    </w:p>
    <w:p>
      <w:pPr>
        <w:pStyle w:val="Heading5"/>
        <w:spacing w:before="48"/>
      </w:pPr>
      <w:r>
        <w:rPr>
          <w:color w:val="231F20"/>
        </w:rPr>
        <w:t>Paseo Tollocan. Antecedentes y funciones</w:t>
      </w:r>
      <w:r>
        <w:rPr>
          <w:color w:val="231F20"/>
          <w:spacing w:val="54"/>
        </w:rPr>
        <w:t> </w:t>
      </w:r>
      <w:r>
        <w:rPr>
          <w:color w:val="231F20"/>
        </w:rPr>
        <w:t>urbanas</w:t>
      </w:r>
    </w:p>
    <w:p>
      <w:pPr>
        <w:pStyle w:val="BodyText"/>
        <w:spacing w:line="278" w:lineRule="auto" w:before="156"/>
        <w:ind w:left="117" w:right="114"/>
        <w:jc w:val="both"/>
      </w:pPr>
      <w:r>
        <w:rPr>
          <w:color w:val="231F20"/>
        </w:rPr>
        <w:t>La vialidad que lleva el nombre de Paseo Tollocan, según la Junta de Caminos del Estado de México, se divide en dos largos tramos: </w:t>
      </w:r>
      <w:r>
        <w:rPr>
          <w:i/>
          <w:color w:val="231F20"/>
        </w:rPr>
        <w:t>Circuito </w:t>
      </w:r>
      <w:r>
        <w:rPr>
          <w:i/>
          <w:color w:val="231F20"/>
        </w:rPr>
        <w:t>Tollocan, </w:t>
      </w:r>
      <w:r>
        <w:rPr>
          <w:color w:val="231F20"/>
        </w:rPr>
        <w:t>que </w:t>
      </w:r>
      <w:r>
        <w:rPr>
          <w:color w:val="231F20"/>
          <w:spacing w:val="-3"/>
        </w:rPr>
        <w:t>va </w:t>
      </w:r>
      <w:r>
        <w:rPr>
          <w:color w:val="231F20"/>
        </w:rPr>
        <w:t>en la porción poniente o interno en la ciudad, de </w:t>
      </w:r>
      <w:r>
        <w:rPr>
          <w:color w:val="231F20"/>
          <w:spacing w:val="-4"/>
        </w:rPr>
        <w:t>Torres </w:t>
      </w:r>
      <w:r>
        <w:rPr>
          <w:color w:val="231F20"/>
        </w:rPr>
        <w:t>del Bicentenario (ex Puerta Tollotzin) a Circunvalación o Paseo de los Matlazincas, conformado por seis puentes elevados y dos puentes a desnivel; y el </w:t>
      </w:r>
      <w:r>
        <w:rPr>
          <w:i/>
          <w:color w:val="231F20"/>
        </w:rPr>
        <w:t>Paseo Tollocan, </w:t>
      </w:r>
      <w:r>
        <w:rPr>
          <w:color w:val="231F20"/>
        </w:rPr>
        <w:t>eje oriente que empieza en las </w:t>
      </w:r>
      <w:r>
        <w:rPr>
          <w:color w:val="231F20"/>
          <w:spacing w:val="-4"/>
        </w:rPr>
        <w:t>Torres </w:t>
      </w:r>
      <w:r>
        <w:rPr>
          <w:color w:val="231F20"/>
        </w:rPr>
        <w:t>del Bicentenario y que concluye en el Puente Tultepec; desde 1973, cuando iniciaron los trabajos, hasta finales del 2008, comenzaba en </w:t>
      </w:r>
      <w:r>
        <w:rPr>
          <w:color w:val="231F20"/>
          <w:spacing w:val="-3"/>
        </w:rPr>
        <w:t>Toluca </w:t>
      </w:r>
      <w:r>
        <w:rPr>
          <w:color w:val="231F20"/>
        </w:rPr>
        <w:t>y terminaba en el municipio de San Mateo Atenco, tenía una longitud total de</w:t>
      </w:r>
      <w:r>
        <w:rPr>
          <w:color w:val="231F20"/>
          <w:spacing w:val="-4"/>
        </w:rPr>
        <w:t> </w:t>
      </w:r>
      <w:r>
        <w:rPr>
          <w:color w:val="231F20"/>
        </w:rPr>
        <w:t>11.8</w:t>
      </w:r>
      <w:r>
        <w:rPr>
          <w:color w:val="231F20"/>
          <w:spacing w:val="-4"/>
        </w:rPr>
        <w:t> </w:t>
      </w:r>
      <w:r>
        <w:rPr>
          <w:color w:val="231F20"/>
        </w:rPr>
        <w:t>kilómetros;</w:t>
      </w:r>
      <w:r>
        <w:rPr>
          <w:color w:val="231F20"/>
          <w:spacing w:val="-5"/>
        </w:rPr>
        <w:t> </w:t>
      </w:r>
      <w:r>
        <w:rPr>
          <w:color w:val="231F20"/>
        </w:rPr>
        <w:t>en</w:t>
      </w:r>
      <w:r>
        <w:rPr>
          <w:color w:val="231F20"/>
          <w:spacing w:val="-4"/>
        </w:rPr>
        <w:t> </w:t>
      </w:r>
      <w:r>
        <w:rPr>
          <w:color w:val="231F20"/>
        </w:rPr>
        <w:t>este</w:t>
      </w:r>
      <w:r>
        <w:rPr>
          <w:color w:val="231F20"/>
          <w:spacing w:val="-4"/>
        </w:rPr>
        <w:t> </w:t>
      </w:r>
      <w:r>
        <w:rPr>
          <w:color w:val="231F20"/>
        </w:rPr>
        <w:t>último</w:t>
      </w:r>
      <w:r>
        <w:rPr>
          <w:color w:val="231F20"/>
          <w:spacing w:val="-4"/>
        </w:rPr>
        <w:t> </w:t>
      </w:r>
      <w:r>
        <w:rPr>
          <w:color w:val="231F20"/>
        </w:rPr>
        <w:t>año</w:t>
      </w:r>
      <w:r>
        <w:rPr>
          <w:color w:val="231F20"/>
          <w:spacing w:val="-4"/>
        </w:rPr>
        <w:t> </w:t>
      </w:r>
      <w:r>
        <w:rPr>
          <w:color w:val="231F20"/>
        </w:rPr>
        <w:t>se</w:t>
      </w:r>
      <w:r>
        <w:rPr>
          <w:color w:val="231F20"/>
          <w:spacing w:val="-4"/>
        </w:rPr>
        <w:t> </w:t>
      </w:r>
      <w:r>
        <w:rPr>
          <w:color w:val="231F20"/>
        </w:rPr>
        <w:t>extendió</w:t>
      </w:r>
      <w:r>
        <w:rPr>
          <w:color w:val="231F20"/>
          <w:spacing w:val="-4"/>
        </w:rPr>
        <w:t> </w:t>
      </w:r>
      <w:r>
        <w:rPr>
          <w:color w:val="231F20"/>
        </w:rPr>
        <w:t>al</w:t>
      </w:r>
      <w:r>
        <w:rPr>
          <w:color w:val="231F20"/>
          <w:spacing w:val="-4"/>
        </w:rPr>
        <w:t> </w:t>
      </w:r>
      <w:r>
        <w:rPr>
          <w:color w:val="231F20"/>
        </w:rPr>
        <w:t>municipio</w:t>
      </w:r>
      <w:r>
        <w:rPr>
          <w:color w:val="231F20"/>
          <w:spacing w:val="-4"/>
        </w:rPr>
        <w:t> </w:t>
      </w:r>
      <w:r>
        <w:rPr>
          <w:color w:val="231F20"/>
        </w:rPr>
        <w:t>de</w:t>
      </w:r>
      <w:r>
        <w:rPr>
          <w:color w:val="231F20"/>
          <w:spacing w:val="-4"/>
        </w:rPr>
        <w:t> </w:t>
      </w:r>
      <w:r>
        <w:rPr>
          <w:color w:val="231F20"/>
        </w:rPr>
        <w:t>Lerma hasta conseguir su actual extensión, 13.6</w:t>
      </w:r>
      <w:r>
        <w:rPr>
          <w:color w:val="231F20"/>
          <w:spacing w:val="-15"/>
        </w:rPr>
        <w:t> </w:t>
      </w:r>
      <w:r>
        <w:rPr>
          <w:color w:val="231F20"/>
        </w:rPr>
        <w:t>kilómetros.</w:t>
      </w:r>
    </w:p>
    <w:p>
      <w:pPr>
        <w:pStyle w:val="BodyText"/>
        <w:spacing w:line="278" w:lineRule="auto" w:before="57"/>
        <w:ind w:left="117" w:right="115" w:firstLine="283"/>
        <w:jc w:val="both"/>
      </w:pPr>
      <w:r>
        <w:rPr>
          <w:color w:val="231F20"/>
        </w:rPr>
        <w:t>El tramo externo, denominado Paseo Tollocan</w:t>
      </w:r>
      <w:r>
        <w:rPr>
          <w:i/>
          <w:color w:val="231F20"/>
        </w:rPr>
        <w:t>, </w:t>
      </w:r>
      <w:r>
        <w:rPr>
          <w:color w:val="231F20"/>
        </w:rPr>
        <w:t>será el eje vial de estudio; tiene cuatro cuerpos, dos centrales de alta velocidad y dos laterales de baja velocidad; además, en el lado norte soportan las vías férreas que dan servicio sólo al sector productivo privado. </w:t>
      </w:r>
      <w:r>
        <w:rPr>
          <w:color w:val="231F20"/>
          <w:spacing w:val="-3"/>
        </w:rPr>
        <w:t>Veamos </w:t>
      </w:r>
      <w:r>
        <w:rPr>
          <w:color w:val="231F20"/>
        </w:rPr>
        <w:t>los antecedentes</w:t>
      </w:r>
      <w:r>
        <w:rPr>
          <w:color w:val="231F20"/>
          <w:spacing w:val="-8"/>
        </w:rPr>
        <w:t> </w:t>
      </w:r>
      <w:r>
        <w:rPr>
          <w:color w:val="231F20"/>
        </w:rPr>
        <w:t>y</w:t>
      </w:r>
      <w:r>
        <w:rPr>
          <w:color w:val="231F20"/>
          <w:spacing w:val="-8"/>
        </w:rPr>
        <w:t> </w:t>
      </w:r>
      <w:r>
        <w:rPr>
          <w:color w:val="231F20"/>
        </w:rPr>
        <w:t>los</w:t>
      </w:r>
      <w:r>
        <w:rPr>
          <w:color w:val="231F20"/>
          <w:spacing w:val="-8"/>
        </w:rPr>
        <w:t> </w:t>
      </w:r>
      <w:r>
        <w:rPr>
          <w:color w:val="231F20"/>
        </w:rPr>
        <w:t>respectivos</w:t>
      </w:r>
      <w:r>
        <w:rPr>
          <w:color w:val="231F20"/>
          <w:spacing w:val="-8"/>
        </w:rPr>
        <w:t> </w:t>
      </w:r>
      <w:r>
        <w:rPr>
          <w:color w:val="231F20"/>
        </w:rPr>
        <w:t>roles</w:t>
      </w:r>
      <w:r>
        <w:rPr>
          <w:color w:val="231F20"/>
          <w:spacing w:val="-8"/>
        </w:rPr>
        <w:t> </w:t>
      </w:r>
      <w:r>
        <w:rPr>
          <w:color w:val="231F20"/>
        </w:rPr>
        <w:t>en</w:t>
      </w:r>
      <w:r>
        <w:rPr>
          <w:color w:val="231F20"/>
          <w:spacing w:val="-8"/>
        </w:rPr>
        <w:t> </w:t>
      </w:r>
      <w:r>
        <w:rPr>
          <w:color w:val="231F20"/>
        </w:rPr>
        <w:t>la</w:t>
      </w:r>
      <w:r>
        <w:rPr>
          <w:color w:val="231F20"/>
          <w:spacing w:val="-7"/>
        </w:rPr>
        <w:t> </w:t>
      </w:r>
      <w:r>
        <w:rPr>
          <w:color w:val="231F20"/>
        </w:rPr>
        <w:t>ciudad</w:t>
      </w:r>
      <w:r>
        <w:rPr>
          <w:color w:val="231F20"/>
          <w:spacing w:val="-8"/>
        </w:rPr>
        <w:t> </w:t>
      </w:r>
      <w:r>
        <w:rPr>
          <w:color w:val="231F20"/>
        </w:rPr>
        <w:t>conforme</w:t>
      </w:r>
      <w:r>
        <w:rPr>
          <w:color w:val="231F20"/>
          <w:spacing w:val="-8"/>
        </w:rPr>
        <w:t> </w:t>
      </w:r>
      <w:r>
        <w:rPr>
          <w:color w:val="231F20"/>
        </w:rPr>
        <w:t>se</w:t>
      </w:r>
      <w:r>
        <w:rPr>
          <w:color w:val="231F20"/>
          <w:spacing w:val="-8"/>
        </w:rPr>
        <w:t> </w:t>
      </w:r>
      <w:r>
        <w:rPr>
          <w:color w:val="231F20"/>
        </w:rPr>
        <w:t>suceden</w:t>
      </w:r>
      <w:r>
        <w:rPr>
          <w:color w:val="231F20"/>
          <w:spacing w:val="-8"/>
        </w:rPr>
        <w:t> </w:t>
      </w:r>
      <w:r>
        <w:rPr>
          <w:color w:val="231F20"/>
        </w:rPr>
        <w:t>las expansiones urbana, metropolitana y</w:t>
      </w:r>
      <w:r>
        <w:rPr>
          <w:color w:val="231F20"/>
          <w:spacing w:val="-18"/>
        </w:rPr>
        <w:t> </w:t>
      </w:r>
      <w:r>
        <w:rPr>
          <w:color w:val="231F20"/>
        </w:rPr>
        <w:t>regional.</w:t>
      </w:r>
    </w:p>
    <w:p>
      <w:pPr>
        <w:pStyle w:val="Heading5"/>
      </w:pPr>
      <w:r>
        <w:rPr>
          <w:color w:val="231F20"/>
        </w:rPr>
        <w:t>Breve historia de la vialidad, 1973 en  adelante</w:t>
      </w:r>
    </w:p>
    <w:p>
      <w:pPr>
        <w:pStyle w:val="BodyText"/>
        <w:spacing w:line="278" w:lineRule="auto" w:before="156"/>
        <w:ind w:left="117" w:right="115"/>
        <w:jc w:val="both"/>
      </w:pPr>
      <w:r>
        <w:rPr>
          <w:color w:val="231F20"/>
        </w:rPr>
        <w:t>El Paseo Tollocan fue construido durante el sexenio del Profesor Carlos Hank González (1969-1975); la obra inició el 23 de octubre de 1973; fue diseñada por un equipo interdisciplinario coordinado por el arquitecto Pedro Ramírez Vázquez. Se dijo que con su construcción se cumpliría el propósito de “dar mejor fluidez al intenso tráfico proveniente de otros</w:t>
      </w:r>
    </w:p>
    <w:p>
      <w:pPr>
        <w:spacing w:after="0" w:line="278" w:lineRule="auto"/>
        <w:jc w:val="both"/>
        <w:sectPr>
          <w:pgSz w:w="9640" w:h="13040"/>
          <w:pgMar w:header="687" w:footer="833" w:top="880" w:bottom="1020" w:left="1300" w:right="1300"/>
        </w:sectPr>
      </w:pPr>
    </w:p>
    <w:p>
      <w:pPr>
        <w:pStyle w:val="BodyText"/>
        <w:rPr>
          <w:sz w:val="20"/>
        </w:rPr>
      </w:pPr>
    </w:p>
    <w:p>
      <w:pPr>
        <w:pStyle w:val="BodyText"/>
        <w:spacing w:before="7"/>
        <w:rPr>
          <w:sz w:val="17"/>
        </w:rPr>
      </w:pPr>
    </w:p>
    <w:p>
      <w:pPr>
        <w:pStyle w:val="BodyText"/>
        <w:spacing w:line="278" w:lineRule="auto" w:before="69"/>
        <w:ind w:left="117" w:right="115"/>
        <w:jc w:val="both"/>
        <w:rPr>
          <w:i/>
        </w:rPr>
      </w:pPr>
      <w:r>
        <w:rPr>
          <w:color w:val="231F20"/>
        </w:rPr>
        <w:t>puntos de la República con destino a la Ciudad de México, el cual queda construido</w:t>
      </w:r>
      <w:r>
        <w:rPr>
          <w:color w:val="231F20"/>
          <w:spacing w:val="-13"/>
        </w:rPr>
        <w:t> </w:t>
      </w:r>
      <w:r>
        <w:rPr>
          <w:color w:val="231F20"/>
        </w:rPr>
        <w:t>por</w:t>
      </w:r>
      <w:r>
        <w:rPr>
          <w:color w:val="231F20"/>
          <w:spacing w:val="-13"/>
        </w:rPr>
        <w:t> </w:t>
      </w:r>
      <w:r>
        <w:rPr>
          <w:color w:val="231F20"/>
        </w:rPr>
        <w:t>cuatro</w:t>
      </w:r>
      <w:r>
        <w:rPr>
          <w:color w:val="231F20"/>
          <w:spacing w:val="-13"/>
        </w:rPr>
        <w:t> </w:t>
      </w:r>
      <w:r>
        <w:rPr>
          <w:color w:val="231F20"/>
        </w:rPr>
        <w:t>cuerpos,</w:t>
      </w:r>
      <w:r>
        <w:rPr>
          <w:color w:val="231F20"/>
          <w:spacing w:val="-13"/>
        </w:rPr>
        <w:t> </w:t>
      </w:r>
      <w:r>
        <w:rPr>
          <w:color w:val="231F20"/>
        </w:rPr>
        <w:t>dos</w:t>
      </w:r>
      <w:r>
        <w:rPr>
          <w:color w:val="231F20"/>
          <w:spacing w:val="-13"/>
        </w:rPr>
        <w:t> </w:t>
      </w:r>
      <w:r>
        <w:rPr>
          <w:color w:val="231F20"/>
        </w:rPr>
        <w:t>laterales</w:t>
      </w:r>
      <w:r>
        <w:rPr>
          <w:color w:val="231F20"/>
          <w:spacing w:val="-13"/>
        </w:rPr>
        <w:t> </w:t>
      </w:r>
      <w:r>
        <w:rPr>
          <w:color w:val="231F20"/>
        </w:rPr>
        <w:t>de</w:t>
      </w:r>
      <w:r>
        <w:rPr>
          <w:color w:val="231F20"/>
          <w:spacing w:val="-13"/>
        </w:rPr>
        <w:t> </w:t>
      </w:r>
      <w:r>
        <w:rPr>
          <w:color w:val="231F20"/>
        </w:rPr>
        <w:t>tres</w:t>
      </w:r>
      <w:r>
        <w:rPr>
          <w:color w:val="231F20"/>
          <w:spacing w:val="-13"/>
        </w:rPr>
        <w:t> </w:t>
      </w:r>
      <w:r>
        <w:rPr>
          <w:color w:val="231F20"/>
        </w:rPr>
        <w:t>carriles,</w:t>
      </w:r>
      <w:r>
        <w:rPr>
          <w:color w:val="231F20"/>
          <w:spacing w:val="-13"/>
        </w:rPr>
        <w:t> </w:t>
      </w:r>
      <w:r>
        <w:rPr>
          <w:color w:val="231F20"/>
        </w:rPr>
        <w:t>dos</w:t>
      </w:r>
      <w:r>
        <w:rPr>
          <w:color w:val="231F20"/>
          <w:spacing w:val="-13"/>
        </w:rPr>
        <w:t> </w:t>
      </w:r>
      <w:r>
        <w:rPr>
          <w:color w:val="231F20"/>
        </w:rPr>
        <w:t>centrales y dos puentes vehiculares” (Secretaría de Comunicaciones del Estado de México, III Informe de Gobierno</w:t>
      </w:r>
      <w:r>
        <w:rPr>
          <w:color w:val="231F20"/>
          <w:spacing w:val="-12"/>
        </w:rPr>
        <w:t> </w:t>
      </w:r>
      <w:r>
        <w:rPr>
          <w:color w:val="231F20"/>
        </w:rPr>
        <w:t>1969-1975)</w:t>
      </w:r>
      <w:r>
        <w:rPr>
          <w:i/>
          <w:color w:val="231F20"/>
        </w:rPr>
        <w:t>.</w:t>
      </w:r>
    </w:p>
    <w:p>
      <w:pPr>
        <w:pStyle w:val="BodyText"/>
        <w:spacing w:line="278" w:lineRule="auto" w:before="57"/>
        <w:ind w:left="117" w:right="115" w:firstLine="283"/>
        <w:jc w:val="right"/>
      </w:pPr>
      <w:r>
        <w:rPr>
          <w:color w:val="231F20"/>
        </w:rPr>
        <w:t>El 20 de </w:t>
      </w:r>
      <w:r>
        <w:rPr>
          <w:color w:val="231F20"/>
          <w:spacing w:val="-3"/>
        </w:rPr>
        <w:t>enero </w:t>
      </w:r>
      <w:r>
        <w:rPr>
          <w:color w:val="231F20"/>
        </w:rPr>
        <w:t>de </w:t>
      </w:r>
      <w:r>
        <w:rPr>
          <w:color w:val="231F20"/>
          <w:spacing w:val="-3"/>
        </w:rPr>
        <w:t>1974, </w:t>
      </w:r>
      <w:r>
        <w:rPr>
          <w:color w:val="231F20"/>
        </w:rPr>
        <w:t>en el IV </w:t>
      </w:r>
      <w:r>
        <w:rPr>
          <w:color w:val="231F20"/>
          <w:spacing w:val="-3"/>
        </w:rPr>
        <w:t>Informe </w:t>
      </w:r>
      <w:r>
        <w:rPr>
          <w:color w:val="231F20"/>
        </w:rPr>
        <w:t>de </w:t>
      </w:r>
      <w:r>
        <w:rPr>
          <w:color w:val="231F20"/>
          <w:spacing w:val="-3"/>
        </w:rPr>
        <w:t>Gobierno, dentro</w:t>
      </w:r>
      <w:r>
        <w:rPr>
          <w:color w:val="231F20"/>
          <w:spacing w:val="20"/>
        </w:rPr>
        <w:t> </w:t>
      </w:r>
      <w:r>
        <w:rPr>
          <w:color w:val="231F20"/>
        </w:rPr>
        <w:t>de</w:t>
      </w:r>
      <w:r>
        <w:rPr>
          <w:color w:val="231F20"/>
          <w:spacing w:val="21"/>
        </w:rPr>
        <w:t> </w:t>
      </w:r>
      <w:r>
        <w:rPr>
          <w:color w:val="231F20"/>
          <w:spacing w:val="-3"/>
        </w:rPr>
        <w:t>los </w:t>
      </w:r>
      <w:r>
        <w:rPr>
          <w:color w:val="231F20"/>
          <w:spacing w:val="-4"/>
        </w:rPr>
        <w:t>grandes proyectos </w:t>
      </w:r>
      <w:r>
        <w:rPr>
          <w:color w:val="231F20"/>
          <w:spacing w:val="-3"/>
        </w:rPr>
        <w:t>públicos, </w:t>
      </w:r>
      <w:r>
        <w:rPr>
          <w:color w:val="231F20"/>
        </w:rPr>
        <w:t>se </w:t>
      </w:r>
      <w:r>
        <w:rPr>
          <w:color w:val="231F20"/>
          <w:spacing w:val="-3"/>
        </w:rPr>
        <w:t>anunció </w:t>
      </w:r>
      <w:r>
        <w:rPr>
          <w:color w:val="231F20"/>
        </w:rPr>
        <w:t>la </w:t>
      </w:r>
      <w:r>
        <w:rPr>
          <w:color w:val="231F20"/>
          <w:spacing w:val="-3"/>
        </w:rPr>
        <w:t>construcción </w:t>
      </w:r>
      <w:r>
        <w:rPr>
          <w:color w:val="231F20"/>
        </w:rPr>
        <w:t>de un</w:t>
      </w:r>
      <w:r>
        <w:rPr>
          <w:color w:val="231F20"/>
          <w:spacing w:val="36"/>
        </w:rPr>
        <w:t> </w:t>
      </w:r>
      <w:r>
        <w:rPr>
          <w:color w:val="231F20"/>
          <w:spacing w:val="-4"/>
        </w:rPr>
        <w:t>gran</w:t>
      </w:r>
      <w:r>
        <w:rPr>
          <w:color w:val="231F20"/>
          <w:spacing w:val="7"/>
        </w:rPr>
        <w:t> </w:t>
      </w:r>
      <w:r>
        <w:rPr>
          <w:color w:val="231F20"/>
          <w:spacing w:val="-3"/>
        </w:rPr>
        <w:t>balcón</w:t>
      </w:r>
      <w:r>
        <w:rPr>
          <w:color w:val="231F20"/>
          <w:spacing w:val="-3"/>
          <w:w w:val="99"/>
        </w:rPr>
        <w:t> </w:t>
      </w:r>
      <w:r>
        <w:rPr>
          <w:color w:val="231F20"/>
          <w:spacing w:val="-3"/>
        </w:rPr>
        <w:t>sobre </w:t>
      </w:r>
      <w:r>
        <w:rPr>
          <w:color w:val="231F20"/>
        </w:rPr>
        <w:t>el </w:t>
      </w:r>
      <w:r>
        <w:rPr>
          <w:color w:val="231F20"/>
          <w:spacing w:val="-5"/>
        </w:rPr>
        <w:t>Valle </w:t>
      </w:r>
      <w:r>
        <w:rPr>
          <w:color w:val="231F20"/>
        </w:rPr>
        <w:t>de </w:t>
      </w:r>
      <w:r>
        <w:rPr>
          <w:color w:val="231F20"/>
          <w:spacing w:val="-6"/>
        </w:rPr>
        <w:t>Toluca: </w:t>
      </w:r>
      <w:r>
        <w:rPr>
          <w:color w:val="231F20"/>
        </w:rPr>
        <w:t>el </w:t>
      </w:r>
      <w:r>
        <w:rPr>
          <w:i/>
          <w:color w:val="231F20"/>
          <w:spacing w:val="-4"/>
        </w:rPr>
        <w:t>corredor </w:t>
      </w:r>
      <w:r>
        <w:rPr>
          <w:i/>
          <w:color w:val="231F20"/>
          <w:spacing w:val="-5"/>
        </w:rPr>
        <w:t>Toluca-Lerma</w:t>
      </w:r>
      <w:r>
        <w:rPr>
          <w:color w:val="231F20"/>
          <w:spacing w:val="-5"/>
        </w:rPr>
        <w:t>, </w:t>
      </w:r>
      <w:r>
        <w:rPr>
          <w:color w:val="231F20"/>
          <w:spacing w:val="-4"/>
        </w:rPr>
        <w:t>considerado</w:t>
      </w:r>
      <w:r>
        <w:rPr>
          <w:color w:val="231F20"/>
          <w:spacing w:val="-12"/>
        </w:rPr>
        <w:t> </w:t>
      </w:r>
      <w:r>
        <w:rPr>
          <w:color w:val="231F20"/>
          <w:spacing w:val="-3"/>
        </w:rPr>
        <w:t>como</w:t>
      </w:r>
      <w:r>
        <w:rPr>
          <w:color w:val="231F20"/>
          <w:spacing w:val="-4"/>
        </w:rPr>
        <w:t> </w:t>
      </w:r>
      <w:r>
        <w:rPr>
          <w:color w:val="231F20"/>
          <w:spacing w:val="-3"/>
        </w:rPr>
        <w:t>parte</w:t>
      </w:r>
      <w:r>
        <w:rPr>
          <w:color w:val="231F20"/>
          <w:w w:val="100"/>
        </w:rPr>
        <w:t> </w:t>
      </w:r>
      <w:r>
        <w:rPr>
          <w:color w:val="231F20"/>
        </w:rPr>
        <w:t>de una </w:t>
      </w:r>
      <w:r>
        <w:rPr>
          <w:color w:val="231F20"/>
          <w:spacing w:val="-3"/>
        </w:rPr>
        <w:t>decisión </w:t>
      </w:r>
      <w:r>
        <w:rPr>
          <w:color w:val="231F20"/>
          <w:spacing w:val="-4"/>
        </w:rPr>
        <w:t>natural </w:t>
      </w:r>
      <w:r>
        <w:rPr>
          <w:color w:val="231F20"/>
        </w:rPr>
        <w:t>al </w:t>
      </w:r>
      <w:r>
        <w:rPr>
          <w:color w:val="231F20"/>
          <w:spacing w:val="-3"/>
        </w:rPr>
        <w:t>cumplir </w:t>
      </w:r>
      <w:r>
        <w:rPr>
          <w:color w:val="231F20"/>
        </w:rPr>
        <w:t>con </w:t>
      </w:r>
      <w:r>
        <w:rPr>
          <w:color w:val="231F20"/>
          <w:spacing w:val="-4"/>
        </w:rPr>
        <w:t>varios</w:t>
      </w:r>
      <w:r>
        <w:rPr>
          <w:color w:val="231F20"/>
          <w:spacing w:val="16"/>
        </w:rPr>
        <w:t> </w:t>
      </w:r>
      <w:r>
        <w:rPr>
          <w:color w:val="231F20"/>
          <w:spacing w:val="-4"/>
        </w:rPr>
        <w:t>propósitos</w:t>
      </w:r>
      <w:r>
        <w:rPr>
          <w:color w:val="231F20"/>
          <w:spacing w:val="3"/>
        </w:rPr>
        <w:t> </w:t>
      </w:r>
      <w:r>
        <w:rPr>
          <w:color w:val="231F20"/>
          <w:spacing w:val="-4"/>
        </w:rPr>
        <w:t>importantes,</w:t>
      </w:r>
      <w:r>
        <w:rPr>
          <w:color w:val="231F20"/>
          <w:spacing w:val="-3"/>
          <w:w w:val="100"/>
        </w:rPr>
        <w:t> </w:t>
      </w:r>
      <w:r>
        <w:rPr>
          <w:color w:val="231F20"/>
          <w:spacing w:val="-3"/>
        </w:rPr>
        <w:t>entre </w:t>
      </w:r>
      <w:r>
        <w:rPr>
          <w:color w:val="231F20"/>
        </w:rPr>
        <w:t>los que </w:t>
      </w:r>
      <w:r>
        <w:rPr>
          <w:color w:val="231F20"/>
          <w:spacing w:val="-3"/>
        </w:rPr>
        <w:t>destacaban </w:t>
      </w:r>
      <w:r>
        <w:rPr>
          <w:color w:val="231F20"/>
        </w:rPr>
        <w:t>ser </w:t>
      </w:r>
      <w:r>
        <w:rPr>
          <w:color w:val="231F20"/>
          <w:spacing w:val="-3"/>
        </w:rPr>
        <w:t>impulsor </w:t>
      </w:r>
      <w:r>
        <w:rPr>
          <w:color w:val="231F20"/>
        </w:rPr>
        <w:t>del </w:t>
      </w:r>
      <w:r>
        <w:rPr>
          <w:color w:val="231F20"/>
          <w:spacing w:val="-3"/>
        </w:rPr>
        <w:t>desarrollo </w:t>
      </w:r>
      <w:r>
        <w:rPr>
          <w:color w:val="231F20"/>
        </w:rPr>
        <w:t>de la</w:t>
      </w:r>
      <w:r>
        <w:rPr>
          <w:color w:val="231F20"/>
          <w:spacing w:val="33"/>
        </w:rPr>
        <w:t> </w:t>
      </w:r>
      <w:r>
        <w:rPr>
          <w:color w:val="231F20"/>
          <w:spacing w:val="-3"/>
        </w:rPr>
        <w:t>zona</w:t>
      </w:r>
      <w:r>
        <w:rPr>
          <w:color w:val="231F20"/>
          <w:spacing w:val="2"/>
        </w:rPr>
        <w:t> </w:t>
      </w:r>
      <w:r>
        <w:rPr>
          <w:color w:val="231F20"/>
          <w:spacing w:val="-3"/>
        </w:rPr>
        <w:t>industrial</w:t>
      </w:r>
      <w:r>
        <w:rPr>
          <w:color w:val="231F20"/>
          <w:spacing w:val="-3"/>
          <w:w w:val="99"/>
        </w:rPr>
        <w:t> </w:t>
      </w:r>
      <w:r>
        <w:rPr>
          <w:color w:val="231F20"/>
        </w:rPr>
        <w:t>y</w:t>
      </w:r>
      <w:r>
        <w:rPr>
          <w:color w:val="231F20"/>
          <w:spacing w:val="33"/>
        </w:rPr>
        <w:t> </w:t>
      </w:r>
      <w:r>
        <w:rPr>
          <w:color w:val="231F20"/>
          <w:spacing w:val="-3"/>
        </w:rPr>
        <w:t>residencial</w:t>
      </w:r>
      <w:r>
        <w:rPr>
          <w:color w:val="231F20"/>
          <w:spacing w:val="33"/>
        </w:rPr>
        <w:t> </w:t>
      </w:r>
      <w:r>
        <w:rPr>
          <w:color w:val="231F20"/>
        </w:rPr>
        <w:t>en</w:t>
      </w:r>
      <w:r>
        <w:rPr>
          <w:color w:val="231F20"/>
          <w:spacing w:val="33"/>
        </w:rPr>
        <w:t> </w:t>
      </w:r>
      <w:r>
        <w:rPr>
          <w:color w:val="231F20"/>
          <w:spacing w:val="-3"/>
        </w:rPr>
        <w:t>ambos</w:t>
      </w:r>
      <w:r>
        <w:rPr>
          <w:color w:val="231F20"/>
          <w:spacing w:val="33"/>
        </w:rPr>
        <w:t> </w:t>
      </w:r>
      <w:r>
        <w:rPr>
          <w:color w:val="231F20"/>
          <w:spacing w:val="-3"/>
        </w:rPr>
        <w:t>lados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4"/>
        </w:rPr>
        <w:t>gran</w:t>
      </w:r>
      <w:r>
        <w:rPr>
          <w:color w:val="231F20"/>
          <w:spacing w:val="33"/>
        </w:rPr>
        <w:t> </w:t>
      </w:r>
      <w:r>
        <w:rPr>
          <w:color w:val="231F20"/>
        </w:rPr>
        <w:t>vía</w:t>
      </w:r>
      <w:r>
        <w:rPr>
          <w:color w:val="231F20"/>
          <w:spacing w:val="33"/>
        </w:rPr>
        <w:t> </w:t>
      </w:r>
      <w:r>
        <w:rPr>
          <w:color w:val="231F20"/>
        </w:rPr>
        <w:t>y</w:t>
      </w:r>
      <w:r>
        <w:rPr>
          <w:color w:val="231F20"/>
          <w:spacing w:val="33"/>
        </w:rPr>
        <w:t> </w:t>
      </w:r>
      <w:r>
        <w:rPr>
          <w:color w:val="231F20"/>
        </w:rPr>
        <w:t>ser</w:t>
      </w:r>
      <w:r>
        <w:rPr>
          <w:color w:val="231F20"/>
          <w:spacing w:val="33"/>
        </w:rPr>
        <w:t> </w:t>
      </w:r>
      <w:r>
        <w:rPr>
          <w:color w:val="231F20"/>
        </w:rPr>
        <w:t>un</w:t>
      </w:r>
      <w:r>
        <w:rPr>
          <w:color w:val="231F20"/>
          <w:spacing w:val="33"/>
        </w:rPr>
        <w:t> </w:t>
      </w:r>
      <w:r>
        <w:rPr>
          <w:color w:val="231F20"/>
          <w:spacing w:val="-3"/>
        </w:rPr>
        <w:t>embellecedor</w:t>
      </w:r>
      <w:r>
        <w:rPr>
          <w:color w:val="231F20"/>
          <w:spacing w:val="33"/>
        </w:rPr>
        <w:t> </w:t>
      </w:r>
      <w:r>
        <w:rPr>
          <w:color w:val="231F20"/>
          <w:spacing w:val="-3"/>
        </w:rPr>
        <w:t>del paisaje </w:t>
      </w:r>
      <w:r>
        <w:rPr>
          <w:color w:val="231F20"/>
        </w:rPr>
        <w:t>y </w:t>
      </w:r>
      <w:r>
        <w:rPr>
          <w:color w:val="231F20"/>
          <w:spacing w:val="-3"/>
        </w:rPr>
        <w:t>facilitar </w:t>
      </w:r>
      <w:r>
        <w:rPr>
          <w:color w:val="231F20"/>
        </w:rPr>
        <w:t>el </w:t>
      </w:r>
      <w:r>
        <w:rPr>
          <w:color w:val="231F20"/>
          <w:spacing w:val="-3"/>
        </w:rPr>
        <w:t>acceso, </w:t>
      </w:r>
      <w:r>
        <w:rPr>
          <w:color w:val="231F20"/>
        </w:rPr>
        <w:t>que </w:t>
      </w:r>
      <w:r>
        <w:rPr>
          <w:color w:val="231F20"/>
          <w:spacing w:val="-3"/>
        </w:rPr>
        <w:t>permitiría </w:t>
      </w:r>
      <w:r>
        <w:rPr>
          <w:color w:val="231F20"/>
        </w:rPr>
        <w:t>la </w:t>
      </w:r>
      <w:r>
        <w:rPr>
          <w:color w:val="231F20"/>
          <w:spacing w:val="-3"/>
        </w:rPr>
        <w:t>fluidez </w:t>
      </w:r>
      <w:r>
        <w:rPr>
          <w:color w:val="231F20"/>
        </w:rPr>
        <w:t>del</w:t>
      </w:r>
      <w:r>
        <w:rPr>
          <w:color w:val="231F20"/>
          <w:spacing w:val="12"/>
        </w:rPr>
        <w:t> </w:t>
      </w:r>
      <w:r>
        <w:rPr>
          <w:color w:val="231F20"/>
          <w:spacing w:val="-3"/>
        </w:rPr>
        <w:t>pesado</w:t>
      </w:r>
      <w:r>
        <w:rPr>
          <w:color w:val="231F20"/>
          <w:spacing w:val="22"/>
        </w:rPr>
        <w:t> </w:t>
      </w:r>
      <w:r>
        <w:rPr>
          <w:color w:val="231F20"/>
          <w:spacing w:val="-4"/>
        </w:rPr>
        <w:t>tránsito</w:t>
      </w:r>
      <w:r>
        <w:rPr>
          <w:color w:val="231F20"/>
          <w:w w:val="100"/>
        </w:rPr>
        <w:t> </w:t>
      </w:r>
      <w:r>
        <w:rPr>
          <w:color w:val="231F20"/>
          <w:spacing w:val="-4"/>
        </w:rPr>
        <w:t>vehicular</w:t>
      </w:r>
      <w:r>
        <w:rPr>
          <w:color w:val="231F20"/>
          <w:spacing w:val="15"/>
        </w:rPr>
        <w:t> </w:t>
      </w:r>
      <w:r>
        <w:rPr>
          <w:color w:val="231F20"/>
        </w:rPr>
        <w:t>y</w:t>
      </w:r>
      <w:r>
        <w:rPr>
          <w:color w:val="231F20"/>
          <w:spacing w:val="15"/>
        </w:rPr>
        <w:t> </w:t>
      </w:r>
      <w:r>
        <w:rPr>
          <w:color w:val="231F20"/>
          <w:spacing w:val="-3"/>
        </w:rPr>
        <w:t>brindaría</w:t>
      </w:r>
      <w:r>
        <w:rPr>
          <w:color w:val="231F20"/>
          <w:spacing w:val="15"/>
        </w:rPr>
        <w:t> </w:t>
      </w:r>
      <w:r>
        <w:rPr>
          <w:color w:val="231F20"/>
          <w:spacing w:val="-3"/>
        </w:rPr>
        <w:t>seguridad</w:t>
      </w:r>
      <w:r>
        <w:rPr>
          <w:color w:val="231F20"/>
          <w:spacing w:val="15"/>
        </w:rPr>
        <w:t> </w:t>
      </w:r>
      <w:r>
        <w:rPr>
          <w:color w:val="231F20"/>
        </w:rPr>
        <w:t>a</w:t>
      </w:r>
      <w:r>
        <w:rPr>
          <w:color w:val="231F20"/>
          <w:spacing w:val="15"/>
        </w:rPr>
        <w:t> </w:t>
      </w:r>
      <w:r>
        <w:rPr>
          <w:color w:val="231F20"/>
        </w:rPr>
        <w:t>los</w:t>
      </w:r>
      <w:r>
        <w:rPr>
          <w:color w:val="231F20"/>
          <w:spacing w:val="15"/>
        </w:rPr>
        <w:t> </w:t>
      </w:r>
      <w:r>
        <w:rPr>
          <w:color w:val="231F20"/>
          <w:spacing w:val="-4"/>
        </w:rPr>
        <w:t>trabajadores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3"/>
        </w:rPr>
        <w:t>industria</w:t>
      </w:r>
      <w:r>
        <w:rPr>
          <w:color w:val="231F20"/>
          <w:spacing w:val="15"/>
        </w:rPr>
        <w:t> </w:t>
      </w:r>
      <w:r>
        <w:rPr>
          <w:color w:val="231F20"/>
        </w:rPr>
        <w:t>y</w:t>
      </w:r>
      <w:r>
        <w:rPr>
          <w:color w:val="231F20"/>
          <w:spacing w:val="15"/>
        </w:rPr>
        <w:t> </w:t>
      </w:r>
      <w:r>
        <w:rPr>
          <w:color w:val="231F20"/>
        </w:rPr>
        <w:t>a</w:t>
      </w:r>
      <w:r>
        <w:rPr>
          <w:color w:val="231F20"/>
          <w:spacing w:val="15"/>
        </w:rPr>
        <w:t> </w:t>
      </w:r>
      <w:r>
        <w:rPr>
          <w:color w:val="231F20"/>
          <w:spacing w:val="-3"/>
        </w:rPr>
        <w:t>sus</w:t>
      </w:r>
      <w:r>
        <w:rPr>
          <w:color w:val="231F20"/>
          <w:spacing w:val="-3"/>
          <w:w w:val="100"/>
        </w:rPr>
        <w:t> </w:t>
      </w:r>
      <w:r>
        <w:rPr>
          <w:color w:val="231F20"/>
          <w:spacing w:val="-3"/>
        </w:rPr>
        <w:t>familias </w:t>
      </w:r>
      <w:r>
        <w:rPr>
          <w:color w:val="231F20"/>
        </w:rPr>
        <w:t>y </w:t>
      </w:r>
      <w:r>
        <w:rPr>
          <w:color w:val="231F20"/>
          <w:spacing w:val="-3"/>
        </w:rPr>
        <w:t>cumplía </w:t>
      </w:r>
      <w:r>
        <w:rPr>
          <w:color w:val="231F20"/>
        </w:rPr>
        <w:t>el </w:t>
      </w:r>
      <w:r>
        <w:rPr>
          <w:color w:val="231F20"/>
          <w:spacing w:val="-3"/>
        </w:rPr>
        <w:t>papel </w:t>
      </w:r>
      <w:r>
        <w:rPr>
          <w:color w:val="231F20"/>
        </w:rPr>
        <w:t>de </w:t>
      </w:r>
      <w:r>
        <w:rPr>
          <w:color w:val="231F20"/>
          <w:spacing w:val="-3"/>
        </w:rPr>
        <w:t>acceso </w:t>
      </w:r>
      <w:r>
        <w:rPr>
          <w:color w:val="231F20"/>
        </w:rPr>
        <w:t>a la </w:t>
      </w:r>
      <w:r>
        <w:rPr>
          <w:color w:val="231F20"/>
          <w:spacing w:val="-3"/>
        </w:rPr>
        <w:t>capital </w:t>
      </w:r>
      <w:r>
        <w:rPr>
          <w:color w:val="231F20"/>
        </w:rPr>
        <w:t>del </w:t>
      </w:r>
      <w:r>
        <w:rPr>
          <w:color w:val="231F20"/>
          <w:spacing w:val="-3"/>
        </w:rPr>
        <w:t>Estado</w:t>
      </w:r>
      <w:r>
        <w:rPr>
          <w:color w:val="231F20"/>
          <w:spacing w:val="8"/>
        </w:rPr>
        <w:t> </w:t>
      </w:r>
      <w:r>
        <w:rPr>
          <w:color w:val="231F20"/>
          <w:spacing w:val="-3"/>
        </w:rPr>
        <w:t>(Secretaría</w:t>
      </w:r>
      <w:r>
        <w:rPr>
          <w:color w:val="231F20"/>
          <w:spacing w:val="3"/>
        </w:rPr>
        <w:t> </w:t>
      </w:r>
      <w:r>
        <w:rPr>
          <w:color w:val="231F20"/>
          <w:spacing w:val="-3"/>
        </w:rPr>
        <w:t>de</w:t>
      </w:r>
      <w:r>
        <w:rPr>
          <w:color w:val="231F20"/>
          <w:spacing w:val="-3"/>
          <w:w w:val="100"/>
        </w:rPr>
        <w:t> </w:t>
      </w:r>
      <w:r>
        <w:rPr>
          <w:color w:val="231F20"/>
          <w:spacing w:val="-3"/>
        </w:rPr>
        <w:t>Comunicaciones</w:t>
      </w:r>
      <w:r>
        <w:rPr>
          <w:color w:val="231F20"/>
          <w:spacing w:val="-19"/>
        </w:rPr>
        <w:t> </w:t>
      </w:r>
      <w:r>
        <w:rPr>
          <w:color w:val="231F20"/>
        </w:rPr>
        <w:t>del</w:t>
      </w:r>
      <w:r>
        <w:rPr>
          <w:color w:val="231F20"/>
          <w:spacing w:val="-19"/>
        </w:rPr>
        <w:t> </w:t>
      </w:r>
      <w:r>
        <w:rPr>
          <w:color w:val="231F20"/>
          <w:spacing w:val="-3"/>
        </w:rPr>
        <w:t>Estado</w:t>
      </w:r>
      <w:r>
        <w:rPr>
          <w:color w:val="231F20"/>
          <w:spacing w:val="-19"/>
        </w:rPr>
        <w:t> </w:t>
      </w:r>
      <w:r>
        <w:rPr>
          <w:color w:val="231F20"/>
        </w:rPr>
        <w:t>de</w:t>
      </w:r>
      <w:r>
        <w:rPr>
          <w:color w:val="231F20"/>
          <w:spacing w:val="-19"/>
        </w:rPr>
        <w:t> </w:t>
      </w:r>
      <w:r>
        <w:rPr>
          <w:color w:val="231F20"/>
          <w:spacing w:val="-3"/>
        </w:rPr>
        <w:t>México,</w:t>
      </w:r>
      <w:r>
        <w:rPr>
          <w:color w:val="231F20"/>
          <w:spacing w:val="-19"/>
        </w:rPr>
        <w:t> </w:t>
      </w:r>
      <w:r>
        <w:rPr>
          <w:color w:val="231F20"/>
        </w:rPr>
        <w:t>IV</w:t>
      </w:r>
      <w:r>
        <w:rPr>
          <w:color w:val="231F20"/>
          <w:spacing w:val="-19"/>
        </w:rPr>
        <w:t> </w:t>
      </w:r>
      <w:r>
        <w:rPr>
          <w:color w:val="231F20"/>
          <w:spacing w:val="-3"/>
        </w:rPr>
        <w:t>Informe</w:t>
      </w:r>
      <w:r>
        <w:rPr>
          <w:color w:val="231F20"/>
          <w:spacing w:val="-19"/>
        </w:rPr>
        <w:t> </w:t>
      </w:r>
      <w:r>
        <w:rPr>
          <w:color w:val="231F20"/>
        </w:rPr>
        <w:t>de</w:t>
      </w:r>
      <w:r>
        <w:rPr>
          <w:color w:val="231F20"/>
          <w:spacing w:val="-19"/>
        </w:rPr>
        <w:t> </w:t>
      </w:r>
      <w:r>
        <w:rPr>
          <w:color w:val="231F20"/>
          <w:spacing w:val="-3"/>
        </w:rPr>
        <w:t>Gobierno</w:t>
      </w:r>
      <w:r>
        <w:rPr>
          <w:color w:val="231F20"/>
          <w:spacing w:val="-19"/>
        </w:rPr>
        <w:t> </w:t>
      </w:r>
      <w:r>
        <w:rPr>
          <w:color w:val="231F20"/>
          <w:spacing w:val="-3"/>
        </w:rPr>
        <w:t>1969-1975).</w:t>
      </w:r>
    </w:p>
    <w:p>
      <w:pPr>
        <w:pStyle w:val="BodyText"/>
        <w:spacing w:line="278" w:lineRule="auto" w:before="57"/>
        <w:ind w:left="117" w:right="110" w:firstLine="283"/>
        <w:jc w:val="both"/>
      </w:pPr>
      <w:r>
        <w:rPr>
          <w:color w:val="231F20"/>
        </w:rPr>
        <w:t>En el </w:t>
      </w:r>
      <w:r>
        <w:rPr>
          <w:color w:val="231F20"/>
          <w:spacing w:val="3"/>
        </w:rPr>
        <w:t>documento llamado </w:t>
      </w:r>
      <w:r>
        <w:rPr>
          <w:i/>
          <w:color w:val="231F20"/>
          <w:spacing w:val="3"/>
        </w:rPr>
        <w:t>Seis </w:t>
      </w:r>
      <w:r>
        <w:rPr>
          <w:i/>
          <w:color w:val="231F20"/>
          <w:spacing w:val="2"/>
        </w:rPr>
        <w:t>Años </w:t>
      </w:r>
      <w:r>
        <w:rPr>
          <w:i/>
          <w:color w:val="231F20"/>
        </w:rPr>
        <w:t>de </w:t>
      </w:r>
      <w:r>
        <w:rPr>
          <w:i/>
          <w:color w:val="231F20"/>
          <w:spacing w:val="3"/>
        </w:rPr>
        <w:t>Gobierno 1969-1975 </w:t>
      </w:r>
      <w:r>
        <w:rPr>
          <w:color w:val="231F20"/>
        </w:rPr>
        <w:t>se </w:t>
      </w:r>
      <w:r>
        <w:rPr>
          <w:color w:val="231F20"/>
          <w:spacing w:val="3"/>
        </w:rPr>
        <w:t>destaca </w:t>
      </w:r>
      <w:r>
        <w:rPr>
          <w:color w:val="231F20"/>
        </w:rPr>
        <w:t>la </w:t>
      </w:r>
      <w:r>
        <w:rPr>
          <w:color w:val="231F20"/>
          <w:spacing w:val="3"/>
        </w:rPr>
        <w:t>construcción </w:t>
      </w:r>
      <w:r>
        <w:rPr>
          <w:color w:val="231F20"/>
          <w:spacing w:val="2"/>
        </w:rPr>
        <w:t>del </w:t>
      </w:r>
      <w:r>
        <w:rPr>
          <w:i/>
          <w:color w:val="231F20"/>
          <w:spacing w:val="2"/>
        </w:rPr>
        <w:t>Paseo </w:t>
      </w:r>
      <w:r>
        <w:rPr>
          <w:i/>
          <w:color w:val="231F20"/>
        </w:rPr>
        <w:t>Tollocan</w:t>
      </w:r>
      <w:r>
        <w:rPr>
          <w:b/>
          <w:color w:val="231F20"/>
        </w:rPr>
        <w:t>, </w:t>
      </w:r>
      <w:r>
        <w:rPr>
          <w:color w:val="231F20"/>
          <w:spacing w:val="2"/>
        </w:rPr>
        <w:t>del </w:t>
      </w:r>
      <w:r>
        <w:rPr>
          <w:color w:val="231F20"/>
          <w:spacing w:val="3"/>
        </w:rPr>
        <w:t>cual </w:t>
      </w:r>
      <w:r>
        <w:rPr>
          <w:color w:val="231F20"/>
        </w:rPr>
        <w:t>se </w:t>
      </w:r>
      <w:r>
        <w:rPr>
          <w:color w:val="231F20"/>
          <w:spacing w:val="3"/>
        </w:rPr>
        <w:t>dice </w:t>
      </w:r>
      <w:r>
        <w:rPr>
          <w:color w:val="231F20"/>
          <w:spacing w:val="2"/>
        </w:rPr>
        <w:t>que </w:t>
      </w:r>
      <w:r>
        <w:rPr>
          <w:color w:val="231F20"/>
          <w:spacing w:val="4"/>
        </w:rPr>
        <w:t>fue </w:t>
      </w:r>
      <w:r>
        <w:rPr>
          <w:color w:val="231F20"/>
          <w:spacing w:val="3"/>
        </w:rPr>
        <w:t>realizado </w:t>
      </w:r>
      <w:r>
        <w:rPr>
          <w:color w:val="231F20"/>
          <w:spacing w:val="2"/>
        </w:rPr>
        <w:t>con los </w:t>
      </w:r>
      <w:r>
        <w:rPr>
          <w:color w:val="231F20"/>
          <w:spacing w:val="3"/>
        </w:rPr>
        <w:t>esfuerzos </w:t>
      </w:r>
      <w:r>
        <w:rPr>
          <w:color w:val="231F20"/>
        </w:rPr>
        <w:t>de </w:t>
      </w:r>
      <w:r>
        <w:rPr>
          <w:color w:val="231F20"/>
          <w:spacing w:val="2"/>
        </w:rPr>
        <w:t>los </w:t>
      </w:r>
      <w:r>
        <w:rPr>
          <w:color w:val="231F20"/>
          <w:spacing w:val="3"/>
        </w:rPr>
        <w:t>industriales, </w:t>
      </w:r>
      <w:r>
        <w:rPr>
          <w:color w:val="231F20"/>
          <w:spacing w:val="2"/>
        </w:rPr>
        <w:t>los </w:t>
      </w:r>
      <w:r>
        <w:rPr>
          <w:color w:val="231F20"/>
          <w:spacing w:val="3"/>
        </w:rPr>
        <w:t>colonos </w:t>
      </w:r>
      <w:r>
        <w:rPr>
          <w:color w:val="231F20"/>
          <w:spacing w:val="4"/>
        </w:rPr>
        <w:t>ejidatarios </w:t>
      </w:r>
      <w:r>
        <w:rPr>
          <w:color w:val="231F20"/>
        </w:rPr>
        <w:t>y</w:t>
      </w:r>
      <w:r>
        <w:rPr>
          <w:color w:val="231F20"/>
          <w:spacing w:val="-4"/>
        </w:rPr>
        <w:t> </w:t>
      </w:r>
      <w:r>
        <w:rPr>
          <w:color w:val="231F20"/>
          <w:spacing w:val="2"/>
        </w:rPr>
        <w:t>los</w:t>
      </w:r>
      <w:r>
        <w:rPr>
          <w:color w:val="231F20"/>
          <w:spacing w:val="-4"/>
        </w:rPr>
        <w:t> </w:t>
      </w:r>
      <w:r>
        <w:rPr>
          <w:color w:val="231F20"/>
          <w:spacing w:val="3"/>
        </w:rPr>
        <w:t>comuneros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spacing w:val="3"/>
        </w:rPr>
        <w:t>zona,</w:t>
      </w:r>
      <w:r>
        <w:rPr>
          <w:color w:val="231F20"/>
          <w:spacing w:val="-4"/>
        </w:rPr>
        <w:t> </w:t>
      </w:r>
      <w:r>
        <w:rPr>
          <w:color w:val="231F20"/>
          <w:spacing w:val="3"/>
        </w:rPr>
        <w:t>quienes</w:t>
      </w:r>
      <w:r>
        <w:rPr>
          <w:color w:val="231F20"/>
          <w:spacing w:val="-4"/>
        </w:rPr>
        <w:t> </w:t>
      </w:r>
      <w:r>
        <w:rPr>
          <w:color w:val="231F20"/>
          <w:spacing w:val="3"/>
        </w:rPr>
        <w:t>aportaron</w:t>
      </w:r>
      <w:r>
        <w:rPr>
          <w:color w:val="231F20"/>
          <w:spacing w:val="-4"/>
        </w:rPr>
        <w:t> </w:t>
      </w:r>
      <w:r>
        <w:rPr>
          <w:color w:val="231F20"/>
          <w:spacing w:val="3"/>
        </w:rPr>
        <w:t>ingresos</w:t>
      </w:r>
      <w:r>
        <w:rPr>
          <w:color w:val="231F20"/>
          <w:spacing w:val="-4"/>
        </w:rPr>
        <w:t> </w:t>
      </w:r>
      <w:r>
        <w:rPr>
          <w:color w:val="231F20"/>
        </w:rPr>
        <w:t>para</w:t>
      </w:r>
      <w:r>
        <w:rPr>
          <w:color w:val="231F20"/>
          <w:spacing w:val="-4"/>
        </w:rPr>
        <w:t> </w:t>
      </w:r>
      <w:r>
        <w:rPr>
          <w:color w:val="231F20"/>
          <w:spacing w:val="3"/>
        </w:rPr>
        <w:t>realizarlo. </w:t>
      </w:r>
      <w:r>
        <w:rPr>
          <w:color w:val="231F20"/>
        </w:rPr>
        <w:t>No se </w:t>
      </w:r>
      <w:r>
        <w:rPr>
          <w:color w:val="231F20"/>
          <w:spacing w:val="3"/>
        </w:rPr>
        <w:t>menciona </w:t>
      </w:r>
      <w:r>
        <w:rPr>
          <w:color w:val="231F20"/>
        </w:rPr>
        <w:t>el </w:t>
      </w:r>
      <w:r>
        <w:rPr>
          <w:color w:val="231F20"/>
          <w:spacing w:val="3"/>
        </w:rPr>
        <w:t>tiempo </w:t>
      </w:r>
      <w:r>
        <w:rPr>
          <w:color w:val="231F20"/>
          <w:spacing w:val="2"/>
        </w:rPr>
        <w:t>que </w:t>
      </w:r>
      <w:r>
        <w:rPr>
          <w:color w:val="231F20"/>
          <w:spacing w:val="3"/>
        </w:rPr>
        <w:t>tardaría </w:t>
      </w:r>
      <w:r>
        <w:rPr>
          <w:color w:val="231F20"/>
        </w:rPr>
        <w:t>en </w:t>
      </w:r>
      <w:r>
        <w:rPr>
          <w:color w:val="231F20"/>
          <w:spacing w:val="3"/>
        </w:rPr>
        <w:t>liquidar esta </w:t>
      </w:r>
      <w:r>
        <w:rPr>
          <w:color w:val="231F20"/>
          <w:spacing w:val="43"/>
        </w:rPr>
        <w:t> </w:t>
      </w:r>
      <w:r>
        <w:rPr>
          <w:color w:val="231F20"/>
          <w:spacing w:val="4"/>
        </w:rPr>
        <w:t>deuda.</w:t>
      </w:r>
    </w:p>
    <w:p>
      <w:pPr>
        <w:pStyle w:val="BodyText"/>
        <w:spacing w:line="278" w:lineRule="auto" w:before="57"/>
        <w:ind w:left="117" w:right="115" w:firstLine="283"/>
        <w:jc w:val="both"/>
      </w:pPr>
      <w:r>
        <w:rPr>
          <w:color w:val="231F20"/>
        </w:rPr>
        <w:t>En 1972, el 5 de diciembre, se dice que </w:t>
      </w:r>
      <w:r>
        <w:rPr>
          <w:i/>
          <w:color w:val="231F20"/>
          <w:spacing w:val="-3"/>
        </w:rPr>
        <w:t>Toluca </w:t>
      </w:r>
      <w:r>
        <w:rPr>
          <w:i/>
          <w:color w:val="231F20"/>
        </w:rPr>
        <w:t>se convertirá en una </w:t>
      </w:r>
      <w:r>
        <w:rPr>
          <w:i/>
          <w:color w:val="231F20"/>
        </w:rPr>
        <w:t>hermosa</w:t>
      </w:r>
      <w:r>
        <w:rPr>
          <w:i/>
          <w:color w:val="231F20"/>
          <w:spacing w:val="-22"/>
        </w:rPr>
        <w:t> </w:t>
      </w:r>
      <w:r>
        <w:rPr>
          <w:i/>
          <w:color w:val="231F20"/>
        </w:rPr>
        <w:t>ciudad</w:t>
      </w:r>
      <w:r>
        <w:rPr>
          <w:i/>
          <w:color w:val="231F20"/>
          <w:spacing w:val="-22"/>
        </w:rPr>
        <w:t> </w:t>
      </w:r>
      <w:r>
        <w:rPr>
          <w:i/>
          <w:color w:val="231F20"/>
        </w:rPr>
        <w:t>mediante</w:t>
      </w:r>
      <w:r>
        <w:rPr>
          <w:i/>
          <w:color w:val="231F20"/>
          <w:spacing w:val="-23"/>
        </w:rPr>
        <w:t> </w:t>
      </w:r>
      <w:r>
        <w:rPr>
          <w:i/>
          <w:color w:val="231F20"/>
        </w:rPr>
        <w:t>una</w:t>
      </w:r>
      <w:r>
        <w:rPr>
          <w:i/>
          <w:color w:val="231F20"/>
          <w:spacing w:val="-23"/>
        </w:rPr>
        <w:t> </w:t>
      </w:r>
      <w:r>
        <w:rPr>
          <w:i/>
          <w:color w:val="231F20"/>
        </w:rPr>
        <w:t>decoración</w:t>
      </w:r>
      <w:r>
        <w:rPr>
          <w:i/>
          <w:color w:val="231F20"/>
          <w:spacing w:val="-23"/>
        </w:rPr>
        <w:t> </w:t>
      </w:r>
      <w:r>
        <w:rPr>
          <w:i/>
          <w:color w:val="231F20"/>
        </w:rPr>
        <w:t>unitaria</w:t>
      </w:r>
      <w:r>
        <w:rPr>
          <w:color w:val="231F20"/>
        </w:rPr>
        <w:t>,</w:t>
      </w:r>
      <w:r>
        <w:rPr>
          <w:color w:val="231F20"/>
          <w:spacing w:val="-23"/>
        </w:rPr>
        <w:t> </w:t>
      </w:r>
      <w:r>
        <w:rPr>
          <w:color w:val="231F20"/>
        </w:rPr>
        <w:t>acciones</w:t>
      </w:r>
      <w:r>
        <w:rPr>
          <w:color w:val="231F20"/>
          <w:spacing w:val="-23"/>
        </w:rPr>
        <w:t> </w:t>
      </w:r>
      <w:r>
        <w:rPr>
          <w:color w:val="231F20"/>
        </w:rPr>
        <w:t>que</w:t>
      </w:r>
      <w:r>
        <w:rPr>
          <w:color w:val="231F20"/>
          <w:spacing w:val="-23"/>
        </w:rPr>
        <w:t> </w:t>
      </w:r>
      <w:r>
        <w:rPr>
          <w:color w:val="231F20"/>
        </w:rPr>
        <w:t>habrían</w:t>
      </w:r>
      <w:r>
        <w:rPr>
          <w:color w:val="231F20"/>
          <w:spacing w:val="-23"/>
        </w:rPr>
        <w:t> </w:t>
      </w:r>
      <w:r>
        <w:rPr>
          <w:color w:val="231F20"/>
        </w:rPr>
        <w:t>de concluirse</w:t>
      </w:r>
      <w:r>
        <w:rPr>
          <w:color w:val="231F20"/>
          <w:spacing w:val="-6"/>
        </w:rPr>
        <w:t> </w:t>
      </w:r>
      <w:r>
        <w:rPr>
          <w:color w:val="231F20"/>
        </w:rPr>
        <w:t>en</w:t>
      </w:r>
      <w:r>
        <w:rPr>
          <w:color w:val="231F20"/>
          <w:spacing w:val="-6"/>
        </w:rPr>
        <w:t> </w:t>
      </w:r>
      <w:r>
        <w:rPr>
          <w:color w:val="231F20"/>
        </w:rPr>
        <w:t>1975.</w:t>
      </w:r>
      <w:r>
        <w:rPr>
          <w:color w:val="231F20"/>
          <w:spacing w:val="-6"/>
        </w:rPr>
        <w:t> </w:t>
      </w:r>
      <w:r>
        <w:rPr>
          <w:color w:val="231F20"/>
        </w:rPr>
        <w:t>El</w:t>
      </w:r>
      <w:r>
        <w:rPr>
          <w:color w:val="231F20"/>
          <w:spacing w:val="-6"/>
        </w:rPr>
        <w:t> </w:t>
      </w:r>
      <w:r>
        <w:rPr>
          <w:color w:val="231F20"/>
        </w:rPr>
        <w:t>trazo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vía</w:t>
      </w:r>
      <w:r>
        <w:rPr>
          <w:color w:val="231F20"/>
          <w:spacing w:val="-6"/>
        </w:rPr>
        <w:t> </w:t>
      </w:r>
      <w:r>
        <w:rPr>
          <w:color w:val="231F20"/>
        </w:rPr>
        <w:t>es</w:t>
      </w:r>
      <w:r>
        <w:rPr>
          <w:color w:val="231F20"/>
          <w:spacing w:val="-6"/>
        </w:rPr>
        <w:t> </w:t>
      </w:r>
      <w:r>
        <w:rPr>
          <w:color w:val="231F20"/>
        </w:rPr>
        <w:t>considerada</w:t>
      </w:r>
      <w:r>
        <w:rPr>
          <w:color w:val="231F20"/>
          <w:spacing w:val="-6"/>
        </w:rPr>
        <w:t> </w:t>
      </w:r>
      <w:r>
        <w:rPr>
          <w:color w:val="231F20"/>
        </w:rPr>
        <w:t>una</w:t>
      </w:r>
      <w:r>
        <w:rPr>
          <w:color w:val="231F20"/>
          <w:spacing w:val="-6"/>
        </w:rPr>
        <w:t> </w:t>
      </w:r>
      <w:r>
        <w:rPr>
          <w:color w:val="231F20"/>
        </w:rPr>
        <w:t>obra</w:t>
      </w:r>
      <w:r>
        <w:rPr>
          <w:color w:val="231F20"/>
          <w:spacing w:val="-6"/>
        </w:rPr>
        <w:t> </w:t>
      </w:r>
      <w:r>
        <w:rPr>
          <w:color w:val="231F20"/>
        </w:rPr>
        <w:t>urbanística en abril de 1973; en la convención regional de proyectos industriales,    se anunció la creación de una financiera en </w:t>
      </w:r>
      <w:r>
        <w:rPr>
          <w:color w:val="231F20"/>
          <w:spacing w:val="-3"/>
        </w:rPr>
        <w:t>Toluca, </w:t>
      </w:r>
      <w:r>
        <w:rPr>
          <w:color w:val="231F20"/>
        </w:rPr>
        <w:t>la cual permitió la creación</w:t>
      </w:r>
      <w:r>
        <w:rPr>
          <w:color w:val="231F20"/>
          <w:spacing w:val="-7"/>
        </w:rPr>
        <w:t> </w:t>
      </w:r>
      <w:r>
        <w:rPr>
          <w:color w:val="231F20"/>
        </w:rPr>
        <w:t>del</w:t>
      </w:r>
      <w:r>
        <w:rPr>
          <w:color w:val="231F20"/>
          <w:spacing w:val="-7"/>
        </w:rPr>
        <w:t> </w:t>
      </w:r>
      <w:r>
        <w:rPr>
          <w:color w:val="231F20"/>
        </w:rPr>
        <w:t>Fondo</w:t>
      </w:r>
      <w:r>
        <w:rPr>
          <w:color w:val="231F20"/>
          <w:spacing w:val="-8"/>
        </w:rPr>
        <w:t> </w:t>
      </w:r>
      <w:r>
        <w:rPr>
          <w:color w:val="231F20"/>
        </w:rPr>
        <w:t>para</w:t>
      </w:r>
      <w:r>
        <w:rPr>
          <w:color w:val="231F20"/>
          <w:spacing w:val="-7"/>
        </w:rPr>
        <w:t> </w:t>
      </w:r>
      <w:r>
        <w:rPr>
          <w:color w:val="231F20"/>
        </w:rPr>
        <w:t>Estudios</w:t>
      </w:r>
      <w:r>
        <w:rPr>
          <w:color w:val="231F20"/>
          <w:spacing w:val="-8"/>
        </w:rPr>
        <w:t> </w:t>
      </w:r>
      <w:r>
        <w:rPr>
          <w:color w:val="231F20"/>
        </w:rPr>
        <w:t>de</w:t>
      </w:r>
      <w:r>
        <w:rPr>
          <w:color w:val="231F20"/>
          <w:spacing w:val="-8"/>
        </w:rPr>
        <w:t> </w:t>
      </w:r>
      <w:r>
        <w:rPr>
          <w:color w:val="231F20"/>
        </w:rPr>
        <w:t>Preinversión</w:t>
      </w:r>
      <w:r>
        <w:rPr>
          <w:color w:val="231F20"/>
          <w:spacing w:val="-8"/>
        </w:rPr>
        <w:t> </w:t>
      </w:r>
      <w:r>
        <w:rPr>
          <w:color w:val="231F20"/>
        </w:rPr>
        <w:t>para</w:t>
      </w:r>
      <w:r>
        <w:rPr>
          <w:color w:val="231F20"/>
          <w:spacing w:val="-7"/>
        </w:rPr>
        <w:t> </w:t>
      </w:r>
      <w:r>
        <w:rPr>
          <w:color w:val="231F20"/>
        </w:rPr>
        <w:t>conceder</w:t>
      </w:r>
      <w:r>
        <w:rPr>
          <w:color w:val="231F20"/>
          <w:spacing w:val="-8"/>
        </w:rPr>
        <w:t> </w:t>
      </w:r>
      <w:r>
        <w:rPr>
          <w:color w:val="231F20"/>
        </w:rPr>
        <w:t>créditos a la industria, incrementando su inversión dentro del Estado, lo anterior corrobora que la construcción de la vía favorecía a la zona industrial Toluca-Lerma, de allí que también se denominó </w:t>
      </w:r>
      <w:r>
        <w:rPr>
          <w:i/>
          <w:color w:val="231F20"/>
        </w:rPr>
        <w:t>Avenida Toluca-Lerma </w:t>
      </w:r>
      <w:r>
        <w:rPr>
          <w:i/>
          <w:color w:val="231F20"/>
        </w:rPr>
        <w:t>(</w:t>
      </w:r>
      <w:r>
        <w:rPr>
          <w:color w:val="231F20"/>
        </w:rPr>
        <w:t>Hank</w:t>
      </w:r>
      <w:r>
        <w:rPr>
          <w:color w:val="231F20"/>
          <w:spacing w:val="-6"/>
        </w:rPr>
        <w:t> </w:t>
      </w:r>
      <w:r>
        <w:rPr>
          <w:color w:val="231F20"/>
        </w:rPr>
        <w:t>G.,</w:t>
      </w:r>
      <w:r>
        <w:rPr>
          <w:color w:val="231F20"/>
          <w:spacing w:val="-6"/>
        </w:rPr>
        <w:t> </w:t>
      </w:r>
      <w:r>
        <w:rPr>
          <w:color w:val="231F20"/>
        </w:rPr>
        <w:t>1973</w:t>
      </w:r>
      <w:r>
        <w:rPr>
          <w:i/>
          <w:color w:val="231F20"/>
        </w:rPr>
        <w:t>)</w:t>
      </w:r>
      <w:r>
        <w:rPr>
          <w:color w:val="231F20"/>
        </w:rPr>
        <w:t>.</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atención</w:t>
      </w:r>
      <w:r>
        <w:rPr>
          <w:color w:val="231F20"/>
          <w:spacing w:val="-6"/>
        </w:rPr>
        <w:t> </w:t>
      </w:r>
      <w:r>
        <w:rPr>
          <w:color w:val="231F20"/>
        </w:rPr>
        <w:t>brindada</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obra</w:t>
      </w:r>
      <w:r>
        <w:rPr>
          <w:color w:val="231F20"/>
          <w:spacing w:val="-6"/>
        </w:rPr>
        <w:t> </w:t>
      </w:r>
      <w:r>
        <w:rPr>
          <w:color w:val="231F20"/>
        </w:rPr>
        <w:t>y</w:t>
      </w:r>
      <w:r>
        <w:rPr>
          <w:color w:val="231F20"/>
          <w:spacing w:val="-6"/>
        </w:rPr>
        <w:t> </w:t>
      </w:r>
      <w:r>
        <w:rPr>
          <w:color w:val="231F20"/>
        </w:rPr>
        <w:t>al</w:t>
      </w:r>
      <w:r>
        <w:rPr>
          <w:color w:val="231F20"/>
          <w:spacing w:val="-6"/>
        </w:rPr>
        <w:t> </w:t>
      </w:r>
      <w:r>
        <w:rPr>
          <w:color w:val="231F20"/>
        </w:rPr>
        <w:t>impulso</w:t>
      </w:r>
      <w:r>
        <w:rPr>
          <w:color w:val="231F20"/>
          <w:spacing w:val="-6"/>
        </w:rPr>
        <w:t> </w:t>
      </w:r>
      <w:r>
        <w:rPr>
          <w:color w:val="231F20"/>
        </w:rPr>
        <w:t>industrial de</w:t>
      </w:r>
      <w:r>
        <w:rPr>
          <w:color w:val="231F20"/>
          <w:spacing w:val="-10"/>
        </w:rPr>
        <w:t> </w:t>
      </w:r>
      <w:r>
        <w:rPr>
          <w:color w:val="231F20"/>
        </w:rPr>
        <w:t>dicho</w:t>
      </w:r>
      <w:r>
        <w:rPr>
          <w:color w:val="231F20"/>
          <w:spacing w:val="-10"/>
        </w:rPr>
        <w:t> </w:t>
      </w:r>
      <w:r>
        <w:rPr>
          <w:color w:val="231F20"/>
        </w:rPr>
        <w:t>gobernador,</w:t>
      </w:r>
      <w:r>
        <w:rPr>
          <w:color w:val="231F20"/>
          <w:spacing w:val="-10"/>
        </w:rPr>
        <w:t> </w:t>
      </w:r>
      <w:r>
        <w:rPr>
          <w:color w:val="231F20"/>
        </w:rPr>
        <w:t>años</w:t>
      </w:r>
      <w:r>
        <w:rPr>
          <w:color w:val="231F20"/>
          <w:spacing w:val="-10"/>
        </w:rPr>
        <w:t> </w:t>
      </w:r>
      <w:r>
        <w:rPr>
          <w:color w:val="231F20"/>
        </w:rPr>
        <w:t>después,</w:t>
      </w:r>
      <w:r>
        <w:rPr>
          <w:color w:val="231F20"/>
          <w:spacing w:val="-10"/>
        </w:rPr>
        <w:t> </w:t>
      </w:r>
      <w:r>
        <w:rPr>
          <w:color w:val="231F20"/>
        </w:rPr>
        <w:t>en</w:t>
      </w:r>
      <w:r>
        <w:rPr>
          <w:color w:val="231F20"/>
          <w:spacing w:val="-10"/>
        </w:rPr>
        <w:t> </w:t>
      </w:r>
      <w:r>
        <w:rPr>
          <w:color w:val="231F20"/>
        </w:rPr>
        <w:t>2005,</w:t>
      </w:r>
      <w:r>
        <w:rPr>
          <w:color w:val="231F20"/>
          <w:spacing w:val="-11"/>
        </w:rPr>
        <w:t> </w:t>
      </w:r>
      <w:r>
        <w:rPr>
          <w:color w:val="231F20"/>
        </w:rPr>
        <w:t>se</w:t>
      </w:r>
      <w:r>
        <w:rPr>
          <w:color w:val="231F20"/>
          <w:spacing w:val="-10"/>
        </w:rPr>
        <w:t> </w:t>
      </w:r>
      <w:r>
        <w:rPr>
          <w:color w:val="231F20"/>
        </w:rPr>
        <w:t>levantó</w:t>
      </w:r>
      <w:r>
        <w:rPr>
          <w:color w:val="231F20"/>
          <w:spacing w:val="-10"/>
        </w:rPr>
        <w:t> </w:t>
      </w:r>
      <w:r>
        <w:rPr>
          <w:color w:val="231F20"/>
        </w:rPr>
        <w:t>un</w:t>
      </w:r>
      <w:r>
        <w:rPr>
          <w:color w:val="231F20"/>
          <w:spacing w:val="-10"/>
        </w:rPr>
        <w:t> </w:t>
      </w:r>
      <w:r>
        <w:rPr>
          <w:color w:val="231F20"/>
        </w:rPr>
        <w:t>monumento</w:t>
      </w:r>
      <w:r>
        <w:rPr>
          <w:color w:val="231F20"/>
          <w:spacing w:val="-10"/>
        </w:rPr>
        <w:t> </w:t>
      </w:r>
      <w:r>
        <w:rPr>
          <w:color w:val="231F20"/>
        </w:rPr>
        <w:t>al inicio del Paseo </w:t>
      </w:r>
      <w:r>
        <w:rPr>
          <w:color w:val="231F20"/>
          <w:spacing w:val="-3"/>
        </w:rPr>
        <w:t>Tollocan </w:t>
      </w:r>
      <w:r>
        <w:rPr>
          <w:color w:val="231F20"/>
        </w:rPr>
        <w:t>en reconocimiento a sus</w:t>
      </w:r>
      <w:r>
        <w:rPr>
          <w:color w:val="231F20"/>
          <w:spacing w:val="-12"/>
        </w:rPr>
        <w:t> </w:t>
      </w:r>
      <w:r>
        <w:rPr>
          <w:color w:val="231F20"/>
        </w:rPr>
        <w:t>acciones.</w:t>
      </w:r>
    </w:p>
    <w:p>
      <w:pPr>
        <w:pStyle w:val="BodyText"/>
        <w:spacing w:line="278" w:lineRule="auto" w:before="57"/>
        <w:ind w:left="117" w:right="118" w:firstLine="283"/>
        <w:jc w:val="both"/>
      </w:pPr>
      <w:r>
        <w:rPr>
          <w:color w:val="231F20"/>
          <w:spacing w:val="-3"/>
        </w:rPr>
        <w:t>En el </w:t>
      </w:r>
      <w:r>
        <w:rPr>
          <w:color w:val="231F20"/>
          <w:spacing w:val="-6"/>
        </w:rPr>
        <w:t>sexenio </w:t>
      </w:r>
      <w:r>
        <w:rPr>
          <w:color w:val="231F20"/>
          <w:spacing w:val="-5"/>
        </w:rPr>
        <w:t>siguiente, </w:t>
      </w:r>
      <w:r>
        <w:rPr>
          <w:color w:val="231F20"/>
        </w:rPr>
        <w:t>a </w:t>
      </w:r>
      <w:r>
        <w:rPr>
          <w:color w:val="231F20"/>
          <w:spacing w:val="-4"/>
        </w:rPr>
        <w:t>dicha </w:t>
      </w:r>
      <w:r>
        <w:rPr>
          <w:color w:val="231F20"/>
          <w:spacing w:val="-5"/>
        </w:rPr>
        <w:t>obra </w:t>
      </w:r>
      <w:r>
        <w:rPr>
          <w:color w:val="231F20"/>
          <w:spacing w:val="-3"/>
        </w:rPr>
        <w:t>se le </w:t>
      </w:r>
      <w:r>
        <w:rPr>
          <w:color w:val="231F20"/>
          <w:spacing w:val="-6"/>
        </w:rPr>
        <w:t>agregaron nuevas expectativas; </w:t>
      </w:r>
      <w:r>
        <w:rPr>
          <w:color w:val="231F20"/>
          <w:spacing w:val="-3"/>
        </w:rPr>
        <w:t>en</w:t>
      </w:r>
      <w:r>
        <w:rPr>
          <w:color w:val="231F20"/>
          <w:spacing w:val="-11"/>
        </w:rPr>
        <w:t> </w:t>
      </w:r>
      <w:r>
        <w:rPr>
          <w:color w:val="231F20"/>
          <w:spacing w:val="-4"/>
        </w:rPr>
        <w:t>1979,</w:t>
      </w:r>
      <w:r>
        <w:rPr>
          <w:color w:val="231F20"/>
          <w:spacing w:val="-11"/>
        </w:rPr>
        <w:t> </w:t>
      </w:r>
      <w:r>
        <w:rPr>
          <w:color w:val="231F20"/>
          <w:spacing w:val="-3"/>
        </w:rPr>
        <w:t>el</w:t>
      </w:r>
      <w:r>
        <w:rPr>
          <w:color w:val="231F20"/>
          <w:spacing w:val="-11"/>
        </w:rPr>
        <w:t> Dr. </w:t>
      </w:r>
      <w:r>
        <w:rPr>
          <w:color w:val="231F20"/>
          <w:spacing w:val="-5"/>
        </w:rPr>
        <w:t>Jorge</w:t>
      </w:r>
      <w:r>
        <w:rPr>
          <w:color w:val="231F20"/>
          <w:spacing w:val="-11"/>
        </w:rPr>
        <w:t> </w:t>
      </w:r>
      <w:r>
        <w:rPr>
          <w:color w:val="231F20"/>
          <w:spacing w:val="-5"/>
        </w:rPr>
        <w:t>Jiménez</w:t>
      </w:r>
      <w:r>
        <w:rPr>
          <w:color w:val="231F20"/>
          <w:spacing w:val="-11"/>
        </w:rPr>
        <w:t> </w:t>
      </w:r>
      <w:r>
        <w:rPr>
          <w:color w:val="231F20"/>
          <w:spacing w:val="-5"/>
        </w:rPr>
        <w:t>Cantú,</w:t>
      </w:r>
      <w:r>
        <w:rPr>
          <w:color w:val="231F20"/>
          <w:spacing w:val="-11"/>
        </w:rPr>
        <w:t> </w:t>
      </w:r>
      <w:r>
        <w:rPr>
          <w:color w:val="231F20"/>
          <w:spacing w:val="-3"/>
        </w:rPr>
        <w:t>en</w:t>
      </w:r>
      <w:r>
        <w:rPr>
          <w:color w:val="231F20"/>
          <w:spacing w:val="-11"/>
        </w:rPr>
        <w:t> </w:t>
      </w:r>
      <w:r>
        <w:rPr>
          <w:color w:val="231F20"/>
          <w:spacing w:val="-3"/>
        </w:rPr>
        <w:t>su</w:t>
      </w:r>
      <w:r>
        <w:rPr>
          <w:color w:val="231F20"/>
          <w:spacing w:val="-11"/>
        </w:rPr>
        <w:t> </w:t>
      </w:r>
      <w:r>
        <w:rPr>
          <w:color w:val="231F20"/>
          <w:spacing w:val="-5"/>
        </w:rPr>
        <w:t>tercer</w:t>
      </w:r>
      <w:r>
        <w:rPr>
          <w:color w:val="231F20"/>
          <w:spacing w:val="-11"/>
        </w:rPr>
        <w:t> </w:t>
      </w:r>
      <w:r>
        <w:rPr>
          <w:color w:val="231F20"/>
          <w:spacing w:val="-5"/>
        </w:rPr>
        <w:t>informe</w:t>
      </w:r>
      <w:r>
        <w:rPr>
          <w:color w:val="231F20"/>
          <w:spacing w:val="-11"/>
        </w:rPr>
        <w:t> </w:t>
      </w:r>
      <w:r>
        <w:rPr>
          <w:color w:val="231F20"/>
          <w:spacing w:val="-3"/>
        </w:rPr>
        <w:t>de</w:t>
      </w:r>
      <w:r>
        <w:rPr>
          <w:color w:val="231F20"/>
          <w:spacing w:val="-11"/>
        </w:rPr>
        <w:t> </w:t>
      </w:r>
      <w:r>
        <w:rPr>
          <w:color w:val="231F20"/>
          <w:spacing w:val="-5"/>
        </w:rPr>
        <w:t>gobierno,</w:t>
      </w:r>
      <w:r>
        <w:rPr>
          <w:color w:val="231F20"/>
          <w:spacing w:val="-11"/>
        </w:rPr>
        <w:t> </w:t>
      </w:r>
      <w:r>
        <w:rPr>
          <w:color w:val="231F20"/>
          <w:spacing w:val="-5"/>
        </w:rPr>
        <w:t>señaló:</w:t>
      </w:r>
    </w:p>
    <w:p>
      <w:pPr>
        <w:spacing w:after="0" w:line="278" w:lineRule="auto"/>
        <w:jc w:val="both"/>
        <w:sectPr>
          <w:pgSz w:w="9640" w:h="13040"/>
          <w:pgMar w:header="669" w:footer="839" w:top="860" w:bottom="1020" w:left="1300" w:right="1300"/>
        </w:sectPr>
      </w:pPr>
    </w:p>
    <w:p>
      <w:pPr>
        <w:pStyle w:val="BodyText"/>
        <w:rPr>
          <w:sz w:val="20"/>
        </w:rPr>
      </w:pPr>
    </w:p>
    <w:p>
      <w:pPr>
        <w:pStyle w:val="BodyText"/>
        <w:spacing w:before="1"/>
        <w:rPr>
          <w:sz w:val="16"/>
        </w:rPr>
      </w:pPr>
    </w:p>
    <w:p>
      <w:pPr>
        <w:pStyle w:val="BodyText"/>
        <w:spacing w:line="278" w:lineRule="auto" w:before="69"/>
        <w:ind w:left="117" w:right="114"/>
        <w:jc w:val="both"/>
      </w:pPr>
      <w:r>
        <w:rPr>
          <w:color w:val="231F20"/>
          <w:spacing w:val="-5"/>
        </w:rPr>
        <w:t>“Dentro </w:t>
      </w:r>
      <w:r>
        <w:rPr>
          <w:color w:val="231F20"/>
          <w:spacing w:val="-4"/>
        </w:rPr>
        <w:t>del </w:t>
      </w:r>
      <w:r>
        <w:rPr>
          <w:color w:val="231F20"/>
          <w:spacing w:val="-5"/>
        </w:rPr>
        <w:t>Paseo </w:t>
      </w:r>
      <w:r>
        <w:rPr>
          <w:color w:val="231F20"/>
          <w:spacing w:val="-7"/>
        </w:rPr>
        <w:t>Tollocan </w:t>
      </w:r>
      <w:r>
        <w:rPr>
          <w:color w:val="231F20"/>
          <w:spacing w:val="-3"/>
        </w:rPr>
        <w:t>se </w:t>
      </w:r>
      <w:r>
        <w:rPr>
          <w:color w:val="231F20"/>
          <w:spacing w:val="-5"/>
        </w:rPr>
        <w:t>continuaba trabajando </w:t>
      </w:r>
      <w:r>
        <w:rPr>
          <w:color w:val="231F20"/>
          <w:spacing w:val="-3"/>
        </w:rPr>
        <w:t>en la </w:t>
      </w:r>
      <w:r>
        <w:rPr>
          <w:color w:val="231F20"/>
          <w:spacing w:val="-5"/>
        </w:rPr>
        <w:t>prolongación de éste</w:t>
      </w:r>
      <w:r>
        <w:rPr>
          <w:color w:val="231F20"/>
          <w:spacing w:val="-13"/>
        </w:rPr>
        <w:t> </w:t>
      </w:r>
      <w:r>
        <w:rPr>
          <w:color w:val="231F20"/>
          <w:spacing w:val="-4"/>
        </w:rPr>
        <w:t>hasta</w:t>
      </w:r>
      <w:r>
        <w:rPr>
          <w:color w:val="231F20"/>
          <w:spacing w:val="-13"/>
        </w:rPr>
        <w:t> </w:t>
      </w:r>
      <w:r>
        <w:rPr>
          <w:color w:val="231F20"/>
          <w:spacing w:val="-3"/>
        </w:rPr>
        <w:t>La</w:t>
      </w:r>
      <w:r>
        <w:rPr>
          <w:color w:val="231F20"/>
          <w:spacing w:val="-13"/>
        </w:rPr>
        <w:t> </w:t>
      </w:r>
      <w:r>
        <w:rPr>
          <w:color w:val="231F20"/>
          <w:spacing w:val="-6"/>
        </w:rPr>
        <w:t>Marquesa”</w:t>
      </w:r>
      <w:r>
        <w:rPr>
          <w:color w:val="231F20"/>
          <w:spacing w:val="-13"/>
        </w:rPr>
        <w:t> </w:t>
      </w:r>
      <w:r>
        <w:rPr>
          <w:color w:val="231F20"/>
          <w:spacing w:val="-5"/>
        </w:rPr>
        <w:t>(GEM-JCEM,</w:t>
      </w:r>
      <w:r>
        <w:rPr>
          <w:color w:val="231F20"/>
          <w:spacing w:val="-13"/>
        </w:rPr>
        <w:t> </w:t>
      </w:r>
      <w:r>
        <w:rPr>
          <w:color w:val="231F20"/>
          <w:spacing w:val="-5"/>
        </w:rPr>
        <w:t>2002).</w:t>
      </w:r>
      <w:r>
        <w:rPr>
          <w:color w:val="231F20"/>
          <w:spacing w:val="-13"/>
        </w:rPr>
        <w:t> </w:t>
      </w:r>
      <w:r>
        <w:rPr>
          <w:color w:val="231F20"/>
          <w:spacing w:val="-3"/>
        </w:rPr>
        <w:t>Es</w:t>
      </w:r>
      <w:r>
        <w:rPr>
          <w:color w:val="231F20"/>
          <w:spacing w:val="-13"/>
        </w:rPr>
        <w:t> </w:t>
      </w:r>
      <w:r>
        <w:rPr>
          <w:color w:val="231F20"/>
          <w:spacing w:val="-8"/>
        </w:rPr>
        <w:t>decir,</w:t>
      </w:r>
      <w:r>
        <w:rPr>
          <w:color w:val="231F20"/>
          <w:spacing w:val="-13"/>
        </w:rPr>
        <w:t> </w:t>
      </w:r>
      <w:r>
        <w:rPr>
          <w:color w:val="231F20"/>
          <w:spacing w:val="-3"/>
        </w:rPr>
        <w:t>se</w:t>
      </w:r>
      <w:r>
        <w:rPr>
          <w:color w:val="231F20"/>
          <w:spacing w:val="-13"/>
        </w:rPr>
        <w:t> </w:t>
      </w:r>
      <w:r>
        <w:rPr>
          <w:color w:val="231F20"/>
          <w:spacing w:val="-5"/>
        </w:rPr>
        <w:t>vislumbraba</w:t>
      </w:r>
      <w:r>
        <w:rPr>
          <w:color w:val="231F20"/>
          <w:spacing w:val="-13"/>
        </w:rPr>
        <w:t> </w:t>
      </w:r>
      <w:r>
        <w:rPr>
          <w:color w:val="231F20"/>
          <w:spacing w:val="-3"/>
        </w:rPr>
        <w:t>el</w:t>
      </w:r>
      <w:r>
        <w:rPr>
          <w:color w:val="231F20"/>
          <w:spacing w:val="-13"/>
        </w:rPr>
        <w:t> </w:t>
      </w:r>
      <w:r>
        <w:rPr>
          <w:color w:val="231F20"/>
          <w:spacing w:val="-5"/>
        </w:rPr>
        <w:t>papel interurbano</w:t>
      </w:r>
      <w:r>
        <w:rPr>
          <w:color w:val="231F20"/>
          <w:spacing w:val="-13"/>
        </w:rPr>
        <w:t> </w:t>
      </w:r>
      <w:r>
        <w:rPr>
          <w:color w:val="231F20"/>
          <w:spacing w:val="-4"/>
        </w:rPr>
        <w:t>como</w:t>
      </w:r>
      <w:r>
        <w:rPr>
          <w:color w:val="231F20"/>
          <w:spacing w:val="-13"/>
        </w:rPr>
        <w:t> </w:t>
      </w:r>
      <w:r>
        <w:rPr>
          <w:color w:val="231F20"/>
          <w:spacing w:val="-6"/>
        </w:rPr>
        <w:t>significativo</w:t>
      </w:r>
      <w:r>
        <w:rPr>
          <w:color w:val="231F20"/>
          <w:spacing w:val="-13"/>
        </w:rPr>
        <w:t> </w:t>
      </w:r>
      <w:r>
        <w:rPr>
          <w:color w:val="231F20"/>
        </w:rPr>
        <w:t>y</w:t>
      </w:r>
      <w:r>
        <w:rPr>
          <w:color w:val="231F20"/>
          <w:spacing w:val="-13"/>
        </w:rPr>
        <w:t> </w:t>
      </w:r>
      <w:r>
        <w:rPr>
          <w:color w:val="231F20"/>
          <w:spacing w:val="-3"/>
        </w:rPr>
        <w:t>se</w:t>
      </w:r>
      <w:r>
        <w:rPr>
          <w:color w:val="231F20"/>
          <w:spacing w:val="-13"/>
        </w:rPr>
        <w:t> </w:t>
      </w:r>
      <w:r>
        <w:rPr>
          <w:color w:val="231F20"/>
          <w:spacing w:val="-6"/>
        </w:rPr>
        <w:t>mejoraron</w:t>
      </w:r>
      <w:r>
        <w:rPr>
          <w:color w:val="231F20"/>
          <w:spacing w:val="-13"/>
        </w:rPr>
        <w:t> </w:t>
      </w:r>
      <w:r>
        <w:rPr>
          <w:color w:val="231F20"/>
          <w:spacing w:val="-4"/>
        </w:rPr>
        <w:t>las</w:t>
      </w:r>
      <w:r>
        <w:rPr>
          <w:color w:val="231F20"/>
          <w:spacing w:val="-13"/>
        </w:rPr>
        <w:t> </w:t>
      </w:r>
      <w:r>
        <w:rPr>
          <w:color w:val="231F20"/>
          <w:spacing w:val="-5"/>
        </w:rPr>
        <w:t>condiciones</w:t>
      </w:r>
      <w:r>
        <w:rPr>
          <w:color w:val="231F20"/>
          <w:spacing w:val="-13"/>
        </w:rPr>
        <w:t> </w:t>
      </w:r>
      <w:r>
        <w:rPr>
          <w:color w:val="231F20"/>
          <w:spacing w:val="-3"/>
        </w:rPr>
        <w:t>de</w:t>
      </w:r>
      <w:r>
        <w:rPr>
          <w:color w:val="231F20"/>
          <w:spacing w:val="-13"/>
        </w:rPr>
        <w:t> </w:t>
      </w:r>
      <w:r>
        <w:rPr>
          <w:color w:val="231F20"/>
          <w:spacing w:val="-3"/>
        </w:rPr>
        <w:t>la</w:t>
      </w:r>
      <w:r>
        <w:rPr>
          <w:color w:val="231F20"/>
          <w:spacing w:val="-13"/>
        </w:rPr>
        <w:t> </w:t>
      </w:r>
      <w:r>
        <w:rPr>
          <w:color w:val="231F20"/>
          <w:spacing w:val="-6"/>
        </w:rPr>
        <w:t>carretera </w:t>
      </w:r>
      <w:r>
        <w:rPr>
          <w:color w:val="231F20"/>
          <w:spacing w:val="-7"/>
        </w:rPr>
        <w:t>Toluca-México.</w:t>
      </w:r>
    </w:p>
    <w:p>
      <w:pPr>
        <w:pStyle w:val="BodyText"/>
        <w:spacing w:line="278" w:lineRule="auto" w:before="57"/>
        <w:ind w:left="117" w:right="115" w:firstLine="283"/>
        <w:jc w:val="both"/>
      </w:pPr>
      <w:r>
        <w:rPr>
          <w:color w:val="231F20"/>
          <w:spacing w:val="-9"/>
        </w:rPr>
        <w:t>Ya  </w:t>
      </w:r>
      <w:r>
        <w:rPr>
          <w:color w:val="231F20"/>
        </w:rPr>
        <w:t>en los años noventa, el 15 de enero de 1999 se firmó el contrato  de Fideicomiso de Inversión y Administración de Fondos para la Rehabilitación y Modernización del Paseo </w:t>
      </w:r>
      <w:r>
        <w:rPr>
          <w:color w:val="231F20"/>
          <w:spacing w:val="-3"/>
        </w:rPr>
        <w:t>Tollocan  </w:t>
      </w:r>
      <w:r>
        <w:rPr>
          <w:color w:val="231F20"/>
        </w:rPr>
        <w:t>entre la Secretaría  de Comunicaciones y Transportes y Bancomer S.A. Institución de Banca Múltiple, Grupo Financiero, Dirección Fiduciaria, </w:t>
      </w:r>
      <w:r>
        <w:rPr>
          <w:color w:val="231F20"/>
          <w:spacing w:val="-3"/>
        </w:rPr>
        <w:t>ya </w:t>
      </w:r>
      <w:r>
        <w:rPr>
          <w:color w:val="231F20"/>
        </w:rPr>
        <w:t>que se consideraba</w:t>
      </w:r>
      <w:r>
        <w:rPr>
          <w:color w:val="231F20"/>
          <w:spacing w:val="-16"/>
        </w:rPr>
        <w:t> </w:t>
      </w:r>
      <w:r>
        <w:rPr>
          <w:color w:val="231F20"/>
        </w:rPr>
        <w:t>a esta vialidad como la más importante de acceso a la capital del Estado de México, así como un elemento de imagen</w:t>
      </w:r>
      <w:r>
        <w:rPr>
          <w:color w:val="231F20"/>
          <w:spacing w:val="-15"/>
        </w:rPr>
        <w:t> </w:t>
      </w:r>
      <w:r>
        <w:rPr>
          <w:color w:val="231F20"/>
        </w:rPr>
        <w:t>urbana.</w:t>
      </w:r>
    </w:p>
    <w:p>
      <w:pPr>
        <w:pStyle w:val="BodyText"/>
        <w:spacing w:line="278" w:lineRule="auto" w:before="57"/>
        <w:ind w:left="117" w:right="115" w:firstLine="283"/>
        <w:jc w:val="both"/>
      </w:pPr>
      <w:r>
        <w:rPr>
          <w:color w:val="231F20"/>
        </w:rPr>
        <w:t>Posteriormente,</w:t>
      </w:r>
      <w:r>
        <w:rPr>
          <w:color w:val="231F20"/>
          <w:spacing w:val="-9"/>
        </w:rPr>
        <w:t> </w:t>
      </w:r>
      <w:r>
        <w:rPr>
          <w:color w:val="231F20"/>
        </w:rPr>
        <w:t>el</w:t>
      </w:r>
      <w:r>
        <w:rPr>
          <w:color w:val="231F20"/>
          <w:spacing w:val="-9"/>
        </w:rPr>
        <w:t> </w:t>
      </w:r>
      <w:r>
        <w:rPr>
          <w:color w:val="231F20"/>
        </w:rPr>
        <w:t>26</w:t>
      </w:r>
      <w:r>
        <w:rPr>
          <w:color w:val="231F20"/>
          <w:spacing w:val="-9"/>
        </w:rPr>
        <w:t> </w:t>
      </w:r>
      <w:r>
        <w:rPr>
          <w:color w:val="231F20"/>
        </w:rPr>
        <w:t>de</w:t>
      </w:r>
      <w:r>
        <w:rPr>
          <w:color w:val="231F20"/>
          <w:spacing w:val="-9"/>
        </w:rPr>
        <w:t> </w:t>
      </w:r>
      <w:r>
        <w:rPr>
          <w:color w:val="231F20"/>
        </w:rPr>
        <w:t>febrero</w:t>
      </w:r>
      <w:r>
        <w:rPr>
          <w:color w:val="231F20"/>
          <w:spacing w:val="-9"/>
        </w:rPr>
        <w:t> </w:t>
      </w:r>
      <w:r>
        <w:rPr>
          <w:color w:val="231F20"/>
        </w:rPr>
        <w:t>de</w:t>
      </w:r>
      <w:r>
        <w:rPr>
          <w:color w:val="231F20"/>
          <w:spacing w:val="-9"/>
        </w:rPr>
        <w:t> </w:t>
      </w:r>
      <w:r>
        <w:rPr>
          <w:color w:val="231F20"/>
        </w:rPr>
        <w:t>1999</w:t>
      </w:r>
      <w:r>
        <w:rPr>
          <w:color w:val="231F20"/>
          <w:spacing w:val="-9"/>
        </w:rPr>
        <w:t> </w:t>
      </w:r>
      <w:r>
        <w:rPr>
          <w:color w:val="231F20"/>
        </w:rPr>
        <w:t>se</w:t>
      </w:r>
      <w:r>
        <w:rPr>
          <w:color w:val="231F20"/>
          <w:spacing w:val="-9"/>
        </w:rPr>
        <w:t> </w:t>
      </w:r>
      <w:r>
        <w:rPr>
          <w:color w:val="231F20"/>
        </w:rPr>
        <w:t>elaboró</w:t>
      </w:r>
      <w:r>
        <w:rPr>
          <w:color w:val="231F20"/>
          <w:spacing w:val="-9"/>
        </w:rPr>
        <w:t> </w:t>
      </w:r>
      <w:r>
        <w:rPr>
          <w:color w:val="231F20"/>
        </w:rPr>
        <w:t>el</w:t>
      </w:r>
      <w:r>
        <w:rPr>
          <w:color w:val="231F20"/>
          <w:spacing w:val="-9"/>
        </w:rPr>
        <w:t> </w:t>
      </w:r>
      <w:r>
        <w:rPr>
          <w:color w:val="231F20"/>
        </w:rPr>
        <w:t>Reglamento</w:t>
      </w:r>
      <w:r>
        <w:rPr>
          <w:color w:val="231F20"/>
          <w:spacing w:val="-9"/>
        </w:rPr>
        <w:t> </w:t>
      </w:r>
      <w:r>
        <w:rPr>
          <w:color w:val="231F20"/>
        </w:rPr>
        <w:t>del Fideicomiso del Paseo Tollocan, el cual buscaba orientar las estrategias</w:t>
      </w:r>
      <w:r>
        <w:rPr>
          <w:color w:val="231F20"/>
          <w:spacing w:val="-19"/>
        </w:rPr>
        <w:t> </w:t>
      </w:r>
      <w:r>
        <w:rPr>
          <w:color w:val="231F20"/>
        </w:rPr>
        <w:t>y acciones para mejorar la calidad, el acceso, la eficiencia y la cobertura de la vialidad. Las instituciones involucradas conforman el Comité </w:t>
      </w:r>
      <w:r>
        <w:rPr>
          <w:color w:val="231F20"/>
          <w:spacing w:val="-3"/>
        </w:rPr>
        <w:t>Técnico </w:t>
      </w:r>
      <w:r>
        <w:rPr>
          <w:color w:val="231F20"/>
        </w:rPr>
        <w:t>del Fideicomiso. Sin embargo, hasta años después, el 31 de </w:t>
      </w:r>
      <w:r>
        <w:rPr>
          <w:color w:val="231F20"/>
          <w:spacing w:val="-3"/>
        </w:rPr>
        <w:t>mayo </w:t>
      </w:r>
      <w:r>
        <w:rPr>
          <w:color w:val="231F20"/>
        </w:rPr>
        <w:t>de  2001 se terminó el proceso de desincorporación del Fideicomiso para la Rehabilitación y Modernización del Paseo </w:t>
      </w:r>
      <w:r>
        <w:rPr>
          <w:color w:val="231F20"/>
          <w:spacing w:val="-3"/>
        </w:rPr>
        <w:t>Tollocan </w:t>
      </w:r>
      <w:r>
        <w:rPr>
          <w:color w:val="231F20"/>
        </w:rPr>
        <w:t>bajo la modalidad de extinción, y se asignó un presupuesto de 7.9 millones de pesos a cargo  de la Junta de Caminos del Estado de México. El proyecto geométrico incluía la reubicación y el tratamiento de árboles, plantas, monumentos y fuentes, así como la posible reubicación del monumento a Emiliano Zapata situado en el extremo</w:t>
      </w:r>
      <w:r>
        <w:rPr>
          <w:color w:val="231F20"/>
          <w:spacing w:val="-15"/>
        </w:rPr>
        <w:t> </w:t>
      </w:r>
      <w:r>
        <w:rPr>
          <w:color w:val="231F20"/>
        </w:rPr>
        <w:t>oriente.</w:t>
      </w:r>
    </w:p>
    <w:p>
      <w:pPr>
        <w:pStyle w:val="BodyText"/>
        <w:spacing w:line="278" w:lineRule="auto" w:before="57"/>
        <w:ind w:left="117" w:right="114" w:firstLine="283"/>
        <w:jc w:val="both"/>
      </w:pPr>
      <w:r>
        <w:rPr>
          <w:color w:val="231F20"/>
          <w:spacing w:val="-3"/>
        </w:rPr>
        <w:t>En</w:t>
      </w:r>
      <w:r>
        <w:rPr>
          <w:color w:val="231F20"/>
          <w:spacing w:val="-26"/>
        </w:rPr>
        <w:t> </w:t>
      </w:r>
      <w:r>
        <w:rPr>
          <w:color w:val="231F20"/>
          <w:spacing w:val="-5"/>
        </w:rPr>
        <w:t>diciembre</w:t>
      </w:r>
      <w:r>
        <w:rPr>
          <w:color w:val="231F20"/>
          <w:spacing w:val="-26"/>
        </w:rPr>
        <w:t> </w:t>
      </w:r>
      <w:r>
        <w:rPr>
          <w:color w:val="231F20"/>
          <w:spacing w:val="-3"/>
        </w:rPr>
        <w:t>de</w:t>
      </w:r>
      <w:r>
        <w:rPr>
          <w:color w:val="231F20"/>
          <w:spacing w:val="-26"/>
        </w:rPr>
        <w:t> </w:t>
      </w:r>
      <w:r>
        <w:rPr>
          <w:color w:val="231F20"/>
          <w:spacing w:val="-4"/>
        </w:rPr>
        <w:t>2002,</w:t>
      </w:r>
      <w:r>
        <w:rPr>
          <w:color w:val="231F20"/>
          <w:spacing w:val="-26"/>
        </w:rPr>
        <w:t> </w:t>
      </w:r>
      <w:r>
        <w:rPr>
          <w:color w:val="231F20"/>
          <w:spacing w:val="-3"/>
        </w:rPr>
        <w:t>la</w:t>
      </w:r>
      <w:r>
        <w:rPr>
          <w:color w:val="231F20"/>
          <w:spacing w:val="-26"/>
        </w:rPr>
        <w:t> </w:t>
      </w:r>
      <w:r>
        <w:rPr>
          <w:color w:val="231F20"/>
          <w:spacing w:val="-5"/>
        </w:rPr>
        <w:t>Secretaría</w:t>
      </w:r>
      <w:r>
        <w:rPr>
          <w:color w:val="231F20"/>
          <w:spacing w:val="-26"/>
        </w:rPr>
        <w:t> </w:t>
      </w:r>
      <w:r>
        <w:rPr>
          <w:color w:val="231F20"/>
          <w:spacing w:val="-3"/>
        </w:rPr>
        <w:t>de</w:t>
      </w:r>
      <w:r>
        <w:rPr>
          <w:color w:val="231F20"/>
          <w:spacing w:val="-26"/>
        </w:rPr>
        <w:t> </w:t>
      </w:r>
      <w:r>
        <w:rPr>
          <w:color w:val="231F20"/>
          <w:spacing w:val="-5"/>
        </w:rPr>
        <w:t>Comunicaciones</w:t>
      </w:r>
      <w:r>
        <w:rPr>
          <w:color w:val="231F20"/>
          <w:spacing w:val="-26"/>
        </w:rPr>
        <w:t> </w:t>
      </w:r>
      <w:r>
        <w:rPr>
          <w:color w:val="231F20"/>
        </w:rPr>
        <w:t>y</w:t>
      </w:r>
      <w:r>
        <w:rPr>
          <w:color w:val="231F20"/>
          <w:spacing w:val="-26"/>
        </w:rPr>
        <w:t> </w:t>
      </w:r>
      <w:r>
        <w:rPr>
          <w:color w:val="231F20"/>
          <w:spacing w:val="-6"/>
        </w:rPr>
        <w:t>Transportes</w:t>
      </w:r>
      <w:r>
        <w:rPr>
          <w:color w:val="231F20"/>
          <w:spacing w:val="-26"/>
        </w:rPr>
        <w:t> </w:t>
      </w:r>
      <w:r>
        <w:rPr>
          <w:color w:val="231F20"/>
          <w:spacing w:val="-4"/>
        </w:rPr>
        <w:t>dio</w:t>
      </w:r>
      <w:r>
        <w:rPr>
          <w:color w:val="231F20"/>
          <w:spacing w:val="-26"/>
        </w:rPr>
        <w:t> </w:t>
      </w:r>
      <w:r>
        <w:rPr>
          <w:color w:val="231F20"/>
        </w:rPr>
        <w:t>a </w:t>
      </w:r>
      <w:r>
        <w:rPr>
          <w:color w:val="231F20"/>
          <w:spacing w:val="-5"/>
        </w:rPr>
        <w:t>conocer</w:t>
      </w:r>
      <w:r>
        <w:rPr>
          <w:color w:val="231F20"/>
          <w:spacing w:val="-25"/>
        </w:rPr>
        <w:t> </w:t>
      </w:r>
      <w:r>
        <w:rPr>
          <w:color w:val="231F20"/>
          <w:spacing w:val="-3"/>
        </w:rPr>
        <w:t>el</w:t>
      </w:r>
      <w:r>
        <w:rPr>
          <w:color w:val="231F20"/>
          <w:spacing w:val="-25"/>
        </w:rPr>
        <w:t> </w:t>
      </w:r>
      <w:r>
        <w:rPr>
          <w:color w:val="231F20"/>
          <w:spacing w:val="-6"/>
        </w:rPr>
        <w:t>proyecto</w:t>
      </w:r>
      <w:r>
        <w:rPr>
          <w:color w:val="231F20"/>
          <w:spacing w:val="-25"/>
        </w:rPr>
        <w:t> </w:t>
      </w:r>
      <w:r>
        <w:rPr>
          <w:color w:val="231F20"/>
          <w:spacing w:val="-3"/>
        </w:rPr>
        <w:t>de</w:t>
      </w:r>
      <w:r>
        <w:rPr>
          <w:color w:val="231F20"/>
          <w:spacing w:val="-25"/>
        </w:rPr>
        <w:t> </w:t>
      </w:r>
      <w:r>
        <w:rPr>
          <w:color w:val="231F20"/>
          <w:spacing w:val="-5"/>
        </w:rPr>
        <w:t>ampliación</w:t>
      </w:r>
      <w:r>
        <w:rPr>
          <w:color w:val="231F20"/>
          <w:spacing w:val="-25"/>
        </w:rPr>
        <w:t> </w:t>
      </w:r>
      <w:r>
        <w:rPr>
          <w:color w:val="231F20"/>
          <w:spacing w:val="-3"/>
        </w:rPr>
        <w:t>de</w:t>
      </w:r>
      <w:r>
        <w:rPr>
          <w:color w:val="231F20"/>
          <w:spacing w:val="-25"/>
        </w:rPr>
        <w:t> </w:t>
      </w:r>
      <w:r>
        <w:rPr>
          <w:color w:val="231F20"/>
          <w:spacing w:val="-4"/>
        </w:rPr>
        <w:t>los</w:t>
      </w:r>
      <w:r>
        <w:rPr>
          <w:color w:val="231F20"/>
          <w:spacing w:val="-25"/>
        </w:rPr>
        <w:t> </w:t>
      </w:r>
      <w:r>
        <w:rPr>
          <w:color w:val="231F20"/>
          <w:spacing w:val="-5"/>
        </w:rPr>
        <w:t>cuerpos</w:t>
      </w:r>
      <w:r>
        <w:rPr>
          <w:color w:val="231F20"/>
          <w:spacing w:val="-25"/>
        </w:rPr>
        <w:t> </w:t>
      </w:r>
      <w:r>
        <w:rPr>
          <w:color w:val="231F20"/>
          <w:spacing w:val="-5"/>
        </w:rPr>
        <w:t>centrales</w:t>
      </w:r>
      <w:r>
        <w:rPr>
          <w:color w:val="231F20"/>
          <w:spacing w:val="-25"/>
        </w:rPr>
        <w:t> </w:t>
      </w:r>
      <w:r>
        <w:rPr>
          <w:color w:val="231F20"/>
          <w:spacing w:val="-4"/>
        </w:rPr>
        <w:t>del</w:t>
      </w:r>
      <w:r>
        <w:rPr>
          <w:color w:val="231F20"/>
          <w:spacing w:val="-25"/>
        </w:rPr>
        <w:t> </w:t>
      </w:r>
      <w:r>
        <w:rPr>
          <w:color w:val="231F20"/>
          <w:spacing w:val="-5"/>
        </w:rPr>
        <w:t>Paseo</w:t>
      </w:r>
      <w:r>
        <w:rPr>
          <w:color w:val="231F20"/>
          <w:spacing w:val="-25"/>
        </w:rPr>
        <w:t> </w:t>
      </w:r>
      <w:r>
        <w:rPr>
          <w:color w:val="231F20"/>
          <w:spacing w:val="-7"/>
        </w:rPr>
        <w:t>Tollocan, </w:t>
      </w:r>
      <w:r>
        <w:rPr>
          <w:color w:val="231F20"/>
          <w:spacing w:val="-6"/>
        </w:rPr>
        <w:t>cuyo</w:t>
      </w:r>
      <w:r>
        <w:rPr>
          <w:color w:val="231F20"/>
          <w:spacing w:val="-13"/>
        </w:rPr>
        <w:t> </w:t>
      </w:r>
      <w:r>
        <w:rPr>
          <w:color w:val="231F20"/>
          <w:spacing w:val="-5"/>
        </w:rPr>
        <w:t>costo</w:t>
      </w:r>
      <w:r>
        <w:rPr>
          <w:color w:val="231F20"/>
          <w:spacing w:val="-13"/>
        </w:rPr>
        <w:t> </w:t>
      </w:r>
      <w:r>
        <w:rPr>
          <w:color w:val="231F20"/>
          <w:spacing w:val="-3"/>
        </w:rPr>
        <w:t>de</w:t>
      </w:r>
      <w:r>
        <w:rPr>
          <w:color w:val="231F20"/>
          <w:spacing w:val="-13"/>
        </w:rPr>
        <w:t> </w:t>
      </w:r>
      <w:r>
        <w:rPr>
          <w:color w:val="231F20"/>
          <w:spacing w:val="-6"/>
        </w:rPr>
        <w:t>inversión</w:t>
      </w:r>
      <w:r>
        <w:rPr>
          <w:color w:val="231F20"/>
          <w:spacing w:val="-13"/>
        </w:rPr>
        <w:t> </w:t>
      </w:r>
      <w:r>
        <w:rPr>
          <w:color w:val="231F20"/>
          <w:spacing w:val="-4"/>
        </w:rPr>
        <w:t>fue</w:t>
      </w:r>
      <w:r>
        <w:rPr>
          <w:color w:val="231F20"/>
          <w:spacing w:val="-13"/>
        </w:rPr>
        <w:t> </w:t>
      </w:r>
      <w:r>
        <w:rPr>
          <w:color w:val="231F20"/>
          <w:spacing w:val="-3"/>
        </w:rPr>
        <w:t>de</w:t>
      </w:r>
      <w:r>
        <w:rPr>
          <w:color w:val="231F20"/>
          <w:spacing w:val="-13"/>
        </w:rPr>
        <w:t> </w:t>
      </w:r>
      <w:r>
        <w:rPr>
          <w:color w:val="231F20"/>
          <w:spacing w:val="-5"/>
        </w:rPr>
        <w:t>$61’000,000.00,</w:t>
      </w:r>
      <w:r>
        <w:rPr>
          <w:color w:val="231F20"/>
          <w:spacing w:val="-13"/>
        </w:rPr>
        <w:t> </w:t>
      </w:r>
      <w:r>
        <w:rPr>
          <w:color w:val="231F20"/>
          <w:spacing w:val="-4"/>
        </w:rPr>
        <w:t>con</w:t>
      </w:r>
      <w:r>
        <w:rPr>
          <w:color w:val="231F20"/>
          <w:spacing w:val="-13"/>
        </w:rPr>
        <w:t> </w:t>
      </w:r>
      <w:r>
        <w:rPr>
          <w:color w:val="231F20"/>
          <w:spacing w:val="-4"/>
        </w:rPr>
        <w:t>una</w:t>
      </w:r>
      <w:r>
        <w:rPr>
          <w:color w:val="231F20"/>
          <w:spacing w:val="-13"/>
        </w:rPr>
        <w:t> </w:t>
      </w:r>
      <w:r>
        <w:rPr>
          <w:color w:val="231F20"/>
          <w:spacing w:val="-5"/>
        </w:rPr>
        <w:t>longitud</w:t>
      </w:r>
      <w:r>
        <w:rPr>
          <w:color w:val="231F20"/>
          <w:spacing w:val="-13"/>
        </w:rPr>
        <w:t> </w:t>
      </w:r>
      <w:r>
        <w:rPr>
          <w:color w:val="231F20"/>
          <w:spacing w:val="-5"/>
        </w:rPr>
        <w:t>total</w:t>
      </w:r>
      <w:r>
        <w:rPr>
          <w:color w:val="231F20"/>
          <w:spacing w:val="-13"/>
        </w:rPr>
        <w:t> </w:t>
      </w:r>
      <w:r>
        <w:rPr>
          <w:color w:val="231F20"/>
          <w:spacing w:val="-3"/>
        </w:rPr>
        <w:t>de</w:t>
      </w:r>
      <w:r>
        <w:rPr>
          <w:color w:val="231F20"/>
          <w:spacing w:val="-13"/>
        </w:rPr>
        <w:t> </w:t>
      </w:r>
      <w:r>
        <w:rPr>
          <w:color w:val="231F20"/>
          <w:spacing w:val="-5"/>
        </w:rPr>
        <w:t>10.5 </w:t>
      </w:r>
      <w:r>
        <w:rPr>
          <w:color w:val="231F20"/>
          <w:spacing w:val="-4"/>
        </w:rPr>
        <w:t>km. </w:t>
      </w:r>
      <w:r>
        <w:rPr>
          <w:color w:val="231F20"/>
          <w:spacing w:val="-3"/>
        </w:rPr>
        <w:t>El </w:t>
      </w:r>
      <w:r>
        <w:rPr>
          <w:color w:val="231F20"/>
          <w:spacing w:val="-4"/>
        </w:rPr>
        <w:t>ancho </w:t>
      </w:r>
      <w:r>
        <w:rPr>
          <w:color w:val="231F20"/>
          <w:spacing w:val="-3"/>
        </w:rPr>
        <w:t>de </w:t>
      </w:r>
      <w:r>
        <w:rPr>
          <w:color w:val="231F20"/>
          <w:spacing w:val="-4"/>
        </w:rPr>
        <w:t>los </w:t>
      </w:r>
      <w:r>
        <w:rPr>
          <w:color w:val="231F20"/>
          <w:spacing w:val="-5"/>
        </w:rPr>
        <w:t>carriles centrales era </w:t>
      </w:r>
      <w:r>
        <w:rPr>
          <w:color w:val="231F20"/>
          <w:spacing w:val="-3"/>
        </w:rPr>
        <w:t>de </w:t>
      </w:r>
      <w:r>
        <w:rPr>
          <w:color w:val="231F20"/>
          <w:spacing w:val="-4"/>
        </w:rPr>
        <w:t>6.5 </w:t>
      </w:r>
      <w:r>
        <w:rPr>
          <w:color w:val="231F20"/>
          <w:spacing w:val="-5"/>
        </w:rPr>
        <w:t>metros  </w:t>
      </w:r>
      <w:r>
        <w:rPr>
          <w:color w:val="231F20"/>
          <w:spacing w:val="-4"/>
        </w:rPr>
        <w:t>con </w:t>
      </w:r>
      <w:r>
        <w:rPr>
          <w:color w:val="231F20"/>
          <w:spacing w:val="-6"/>
        </w:rPr>
        <w:t>acotamientos  </w:t>
      </w:r>
      <w:r>
        <w:rPr>
          <w:color w:val="231F20"/>
          <w:spacing w:val="-3"/>
        </w:rPr>
        <w:t>de </w:t>
      </w:r>
      <w:r>
        <w:rPr>
          <w:color w:val="231F20"/>
          <w:spacing w:val="-4"/>
        </w:rPr>
        <w:t>2.0 </w:t>
      </w:r>
      <w:r>
        <w:rPr>
          <w:color w:val="231F20"/>
          <w:spacing w:val="-5"/>
        </w:rPr>
        <w:t>metros tanto </w:t>
      </w:r>
      <w:r>
        <w:rPr>
          <w:color w:val="231F20"/>
          <w:spacing w:val="-3"/>
        </w:rPr>
        <w:t>al </w:t>
      </w:r>
      <w:r>
        <w:rPr>
          <w:color w:val="231F20"/>
          <w:spacing w:val="-5"/>
        </w:rPr>
        <w:t>interior </w:t>
      </w:r>
      <w:r>
        <w:rPr>
          <w:color w:val="231F20"/>
          <w:spacing w:val="-4"/>
        </w:rPr>
        <w:t>como </w:t>
      </w:r>
      <w:r>
        <w:rPr>
          <w:color w:val="231F20"/>
          <w:spacing w:val="-3"/>
        </w:rPr>
        <w:t>al </w:t>
      </w:r>
      <w:r>
        <w:rPr>
          <w:color w:val="231F20"/>
          <w:spacing w:val="-8"/>
        </w:rPr>
        <w:t>exterior, </w:t>
      </w:r>
      <w:r>
        <w:rPr>
          <w:color w:val="231F20"/>
          <w:spacing w:val="-4"/>
        </w:rPr>
        <w:t>con </w:t>
      </w:r>
      <w:r>
        <w:rPr>
          <w:color w:val="231F20"/>
          <w:spacing w:val="-3"/>
        </w:rPr>
        <w:t>la </w:t>
      </w:r>
      <w:r>
        <w:rPr>
          <w:color w:val="231F20"/>
          <w:spacing w:val="-5"/>
        </w:rPr>
        <w:t>ampliación </w:t>
      </w:r>
      <w:r>
        <w:rPr>
          <w:color w:val="231F20"/>
          <w:spacing w:val="-3"/>
        </w:rPr>
        <w:t>de </w:t>
      </w:r>
      <w:r>
        <w:rPr>
          <w:color w:val="231F20"/>
          <w:spacing w:val="-5"/>
        </w:rPr>
        <w:t>los carriles centrales  tendrían  </w:t>
      </w:r>
      <w:r>
        <w:rPr>
          <w:color w:val="231F20"/>
          <w:spacing w:val="-4"/>
        </w:rPr>
        <w:t>10.5 </w:t>
      </w:r>
      <w:r>
        <w:rPr>
          <w:color w:val="231F20"/>
          <w:spacing w:val="-5"/>
        </w:rPr>
        <w:t>metros  </w:t>
      </w:r>
      <w:r>
        <w:rPr>
          <w:color w:val="231F20"/>
          <w:spacing w:val="-3"/>
        </w:rPr>
        <w:t>de </w:t>
      </w:r>
      <w:r>
        <w:rPr>
          <w:color w:val="231F20"/>
          <w:spacing w:val="-4"/>
        </w:rPr>
        <w:t>ancho </w:t>
      </w:r>
      <w:r>
        <w:rPr>
          <w:color w:val="231F20"/>
        </w:rPr>
        <w:t>y </w:t>
      </w:r>
      <w:r>
        <w:rPr>
          <w:color w:val="231F20"/>
          <w:spacing w:val="-3"/>
        </w:rPr>
        <w:t>el </w:t>
      </w:r>
      <w:r>
        <w:rPr>
          <w:color w:val="231F20"/>
          <w:spacing w:val="-5"/>
        </w:rPr>
        <w:t>acotamiento  </w:t>
      </w:r>
      <w:r>
        <w:rPr>
          <w:color w:val="231F20"/>
          <w:spacing w:val="-6"/>
        </w:rPr>
        <w:t>interno </w:t>
      </w:r>
      <w:r>
        <w:rPr>
          <w:color w:val="231F20"/>
        </w:rPr>
        <w:t>y </w:t>
      </w:r>
      <w:r>
        <w:rPr>
          <w:color w:val="231F20"/>
          <w:spacing w:val="-5"/>
        </w:rPr>
        <w:t>externo variable </w:t>
      </w:r>
      <w:r>
        <w:rPr>
          <w:color w:val="231F20"/>
        </w:rPr>
        <w:t>y </w:t>
      </w:r>
      <w:r>
        <w:rPr>
          <w:color w:val="231F20"/>
          <w:spacing w:val="-5"/>
        </w:rPr>
        <w:t>muy reducido, </w:t>
      </w:r>
      <w:r>
        <w:rPr>
          <w:color w:val="231F20"/>
          <w:spacing w:val="-4"/>
        </w:rPr>
        <w:t>tal </w:t>
      </w:r>
      <w:r>
        <w:rPr>
          <w:color w:val="231F20"/>
          <w:spacing w:val="-5"/>
        </w:rPr>
        <w:t>cambio suponía </w:t>
      </w:r>
      <w:r>
        <w:rPr>
          <w:color w:val="231F20"/>
          <w:spacing w:val="-4"/>
        </w:rPr>
        <w:t>que los </w:t>
      </w:r>
      <w:r>
        <w:rPr>
          <w:color w:val="231F20"/>
          <w:spacing w:val="-6"/>
        </w:rPr>
        <w:t>vehículos </w:t>
      </w:r>
      <w:r>
        <w:rPr>
          <w:color w:val="231F20"/>
          <w:spacing w:val="-5"/>
        </w:rPr>
        <w:t>podrían</w:t>
      </w:r>
      <w:r>
        <w:rPr>
          <w:color w:val="231F20"/>
          <w:spacing w:val="-10"/>
        </w:rPr>
        <w:t> </w:t>
      </w:r>
      <w:r>
        <w:rPr>
          <w:color w:val="231F20"/>
          <w:spacing w:val="-5"/>
        </w:rPr>
        <w:t>circular</w:t>
      </w:r>
      <w:r>
        <w:rPr>
          <w:color w:val="231F20"/>
          <w:spacing w:val="-10"/>
        </w:rPr>
        <w:t> </w:t>
      </w:r>
      <w:r>
        <w:rPr>
          <w:color w:val="231F20"/>
        </w:rPr>
        <w:t>a</w:t>
      </w:r>
      <w:r>
        <w:rPr>
          <w:color w:val="231F20"/>
          <w:spacing w:val="-10"/>
        </w:rPr>
        <w:t> </w:t>
      </w:r>
      <w:r>
        <w:rPr>
          <w:color w:val="231F20"/>
          <w:spacing w:val="-4"/>
        </w:rPr>
        <w:t>una</w:t>
      </w:r>
      <w:r>
        <w:rPr>
          <w:color w:val="231F20"/>
          <w:spacing w:val="-10"/>
        </w:rPr>
        <w:t> </w:t>
      </w:r>
      <w:r>
        <w:rPr>
          <w:color w:val="231F20"/>
          <w:spacing w:val="-5"/>
        </w:rPr>
        <w:t>velocidad</w:t>
      </w:r>
      <w:r>
        <w:rPr>
          <w:color w:val="231F20"/>
          <w:spacing w:val="-10"/>
        </w:rPr>
        <w:t> </w:t>
      </w:r>
      <w:r>
        <w:rPr>
          <w:color w:val="231F20"/>
          <w:spacing w:val="-3"/>
        </w:rPr>
        <w:t>de</w:t>
      </w:r>
      <w:r>
        <w:rPr>
          <w:color w:val="231F20"/>
          <w:spacing w:val="-10"/>
        </w:rPr>
        <w:t> </w:t>
      </w:r>
      <w:r>
        <w:rPr>
          <w:color w:val="231F20"/>
          <w:spacing w:val="-4"/>
        </w:rPr>
        <w:t>90.0</w:t>
      </w:r>
      <w:r>
        <w:rPr>
          <w:color w:val="231F20"/>
          <w:spacing w:val="-10"/>
        </w:rPr>
        <w:t> </w:t>
      </w:r>
      <w:r>
        <w:rPr>
          <w:color w:val="231F20"/>
          <w:spacing w:val="-4"/>
        </w:rPr>
        <w:t>km/h.</w:t>
      </w:r>
      <w:r>
        <w:rPr>
          <w:color w:val="231F20"/>
          <w:spacing w:val="-10"/>
        </w:rPr>
        <w:t> </w:t>
      </w:r>
      <w:r>
        <w:rPr>
          <w:color w:val="231F20"/>
          <w:spacing w:val="-6"/>
        </w:rPr>
        <w:t>Para</w:t>
      </w:r>
      <w:r>
        <w:rPr>
          <w:color w:val="231F20"/>
          <w:spacing w:val="-10"/>
        </w:rPr>
        <w:t> </w:t>
      </w:r>
      <w:r>
        <w:rPr>
          <w:color w:val="231F20"/>
          <w:spacing w:val="-3"/>
        </w:rPr>
        <w:t>la</w:t>
      </w:r>
      <w:r>
        <w:rPr>
          <w:color w:val="231F20"/>
          <w:spacing w:val="-10"/>
        </w:rPr>
        <w:t> </w:t>
      </w:r>
      <w:r>
        <w:rPr>
          <w:color w:val="231F20"/>
          <w:spacing w:val="-5"/>
        </w:rPr>
        <w:t>realización</w:t>
      </w:r>
      <w:r>
        <w:rPr>
          <w:color w:val="231F20"/>
          <w:spacing w:val="-10"/>
        </w:rPr>
        <w:t> </w:t>
      </w:r>
      <w:r>
        <w:rPr>
          <w:color w:val="231F20"/>
          <w:spacing w:val="-3"/>
        </w:rPr>
        <w:t>de</w:t>
      </w:r>
      <w:r>
        <w:rPr>
          <w:color w:val="231F20"/>
          <w:spacing w:val="-10"/>
        </w:rPr>
        <w:t> </w:t>
      </w:r>
      <w:r>
        <w:rPr>
          <w:color w:val="231F20"/>
          <w:spacing w:val="-3"/>
        </w:rPr>
        <w:t>la</w:t>
      </w:r>
      <w:r>
        <w:rPr>
          <w:color w:val="231F20"/>
          <w:spacing w:val="-10"/>
        </w:rPr>
        <w:t> </w:t>
      </w:r>
      <w:r>
        <w:rPr>
          <w:color w:val="231F20"/>
          <w:spacing w:val="-6"/>
        </w:rPr>
        <w:t>obra, </w:t>
      </w:r>
      <w:r>
        <w:rPr>
          <w:color w:val="231F20"/>
          <w:spacing w:val="-3"/>
        </w:rPr>
        <w:t>se </w:t>
      </w:r>
      <w:r>
        <w:rPr>
          <w:color w:val="231F20"/>
          <w:spacing w:val="-5"/>
        </w:rPr>
        <w:t>integró </w:t>
      </w:r>
      <w:r>
        <w:rPr>
          <w:color w:val="231F20"/>
          <w:spacing w:val="-3"/>
        </w:rPr>
        <w:t>un </w:t>
      </w:r>
      <w:r>
        <w:rPr>
          <w:color w:val="231F20"/>
          <w:spacing w:val="-4"/>
        </w:rPr>
        <w:t>grupo que </w:t>
      </w:r>
      <w:r>
        <w:rPr>
          <w:color w:val="231F20"/>
          <w:spacing w:val="-5"/>
        </w:rPr>
        <w:t>inclu</w:t>
      </w:r>
      <w:r>
        <w:rPr>
          <w:b/>
          <w:color w:val="231F20"/>
          <w:spacing w:val="-5"/>
        </w:rPr>
        <w:t>ía </w:t>
      </w:r>
      <w:r>
        <w:rPr>
          <w:color w:val="231F20"/>
        </w:rPr>
        <w:t>a </w:t>
      </w:r>
      <w:r>
        <w:rPr>
          <w:color w:val="231F20"/>
          <w:spacing w:val="-5"/>
        </w:rPr>
        <w:t>colegios </w:t>
      </w:r>
      <w:r>
        <w:rPr>
          <w:color w:val="231F20"/>
          <w:spacing w:val="-3"/>
        </w:rPr>
        <w:t>de </w:t>
      </w:r>
      <w:r>
        <w:rPr>
          <w:color w:val="231F20"/>
          <w:spacing w:val="-6"/>
        </w:rPr>
        <w:t>profesionistas </w:t>
      </w:r>
      <w:r>
        <w:rPr>
          <w:color w:val="231F20"/>
          <w:spacing w:val="-4"/>
        </w:rPr>
        <w:t>del </w:t>
      </w:r>
      <w:r>
        <w:rPr>
          <w:color w:val="231F20"/>
          <w:spacing w:val="-5"/>
        </w:rPr>
        <w:t>Estado de México, coordinados </w:t>
      </w:r>
      <w:r>
        <w:rPr>
          <w:color w:val="231F20"/>
          <w:spacing w:val="-6"/>
        </w:rPr>
        <w:t>nuevamente </w:t>
      </w:r>
      <w:r>
        <w:rPr>
          <w:color w:val="231F20"/>
          <w:spacing w:val="-4"/>
        </w:rPr>
        <w:t>por </w:t>
      </w:r>
      <w:r>
        <w:rPr>
          <w:color w:val="231F20"/>
          <w:spacing w:val="-3"/>
        </w:rPr>
        <w:t>el </w:t>
      </w:r>
      <w:r>
        <w:rPr>
          <w:color w:val="231F20"/>
          <w:spacing w:val="-6"/>
        </w:rPr>
        <w:t>arquitecto Pedro </w:t>
      </w:r>
      <w:r>
        <w:rPr>
          <w:color w:val="231F20"/>
          <w:spacing w:val="-5"/>
        </w:rPr>
        <w:t>Ramírez  </w:t>
      </w:r>
      <w:r>
        <w:rPr>
          <w:color w:val="231F20"/>
          <w:spacing w:val="14"/>
        </w:rPr>
        <w:t> </w:t>
      </w:r>
      <w:r>
        <w:rPr>
          <w:color w:val="231F20"/>
          <w:spacing w:val="-7"/>
        </w:rPr>
        <w:t>Vázquez</w:t>
      </w:r>
    </w:p>
    <w:p>
      <w:pPr>
        <w:spacing w:after="0" w:line="278" w:lineRule="auto"/>
        <w:jc w:val="both"/>
        <w:sectPr>
          <w:pgSz w:w="9640" w:h="13040"/>
          <w:pgMar w:header="687" w:footer="833" w:top="880" w:bottom="1020" w:left="1300" w:right="1300"/>
        </w:sectPr>
      </w:pPr>
    </w:p>
    <w:p>
      <w:pPr>
        <w:pStyle w:val="BodyText"/>
        <w:rPr>
          <w:sz w:val="20"/>
        </w:rPr>
      </w:pPr>
    </w:p>
    <w:p>
      <w:pPr>
        <w:pStyle w:val="BodyText"/>
        <w:spacing w:before="7"/>
        <w:rPr>
          <w:sz w:val="17"/>
        </w:rPr>
      </w:pPr>
    </w:p>
    <w:p>
      <w:pPr>
        <w:pStyle w:val="BodyText"/>
        <w:spacing w:before="69"/>
        <w:ind w:left="117"/>
        <w:jc w:val="both"/>
      </w:pPr>
      <w:r>
        <w:rPr>
          <w:color w:val="231F20"/>
        </w:rPr>
        <w:t>(GEM-Junta de Caminos del Estado de México, 2002).</w:t>
      </w:r>
    </w:p>
    <w:p>
      <w:pPr>
        <w:pStyle w:val="BodyText"/>
        <w:spacing w:line="278" w:lineRule="auto" w:before="98"/>
        <w:ind w:left="117" w:right="115" w:firstLine="283"/>
        <w:jc w:val="both"/>
        <w:rPr>
          <w:sz w:val="13"/>
        </w:rPr>
      </w:pPr>
      <w:r>
        <w:rPr>
          <w:color w:val="231F20"/>
        </w:rPr>
        <w:t>Entre las modificaciones de finales de la primera década del siglo veintiuno, se encuentra la prolongación de la vialidad hasta el Puente Tultepec, obra a cargo de los gobiernos federal y estatal; se definió que</w:t>
      </w:r>
      <w:r>
        <w:rPr>
          <w:color w:val="231F20"/>
          <w:spacing w:val="-34"/>
        </w:rPr>
        <w:t> </w:t>
      </w:r>
      <w:r>
        <w:rPr>
          <w:color w:val="231F20"/>
        </w:rPr>
        <w:t>la Secretaría de Comunicaciones del Estado, mediante la Junta de Caminos del</w:t>
      </w:r>
      <w:r>
        <w:rPr>
          <w:color w:val="231F20"/>
          <w:spacing w:val="-8"/>
        </w:rPr>
        <w:t> </w:t>
      </w:r>
      <w:r>
        <w:rPr>
          <w:color w:val="231F20"/>
        </w:rPr>
        <w:t>Estado</w:t>
      </w:r>
      <w:r>
        <w:rPr>
          <w:color w:val="231F20"/>
          <w:spacing w:val="-8"/>
        </w:rPr>
        <w:t> </w:t>
      </w:r>
      <w:r>
        <w:rPr>
          <w:color w:val="231F20"/>
        </w:rPr>
        <w:t>de</w:t>
      </w:r>
      <w:r>
        <w:rPr>
          <w:color w:val="231F20"/>
          <w:spacing w:val="-8"/>
        </w:rPr>
        <w:t> </w:t>
      </w:r>
      <w:r>
        <w:rPr>
          <w:color w:val="231F20"/>
        </w:rPr>
        <w:t>México,</w:t>
      </w:r>
      <w:r>
        <w:rPr>
          <w:color w:val="231F20"/>
          <w:spacing w:val="-8"/>
        </w:rPr>
        <w:t> </w:t>
      </w:r>
      <w:r>
        <w:rPr>
          <w:color w:val="231F20"/>
        </w:rPr>
        <w:t>se</w:t>
      </w:r>
      <w:r>
        <w:rPr>
          <w:color w:val="231F20"/>
          <w:spacing w:val="-8"/>
        </w:rPr>
        <w:t> </w:t>
      </w:r>
      <w:r>
        <w:rPr>
          <w:color w:val="231F20"/>
        </w:rPr>
        <w:t>encargaría</w:t>
      </w:r>
      <w:r>
        <w:rPr>
          <w:color w:val="231F20"/>
          <w:spacing w:val="-8"/>
        </w:rPr>
        <w:t> </w:t>
      </w:r>
      <w:r>
        <w:rPr>
          <w:color w:val="231F20"/>
        </w:rPr>
        <w:t>de</w:t>
      </w:r>
      <w:r>
        <w:rPr>
          <w:color w:val="231F20"/>
          <w:spacing w:val="-8"/>
        </w:rPr>
        <w:t> </w:t>
      </w:r>
      <w:r>
        <w:rPr>
          <w:color w:val="231F20"/>
        </w:rPr>
        <w:t>darle</w:t>
      </w:r>
      <w:r>
        <w:rPr>
          <w:color w:val="231F20"/>
          <w:spacing w:val="-8"/>
        </w:rPr>
        <w:t> </w:t>
      </w:r>
      <w:r>
        <w:rPr>
          <w:color w:val="231F20"/>
        </w:rPr>
        <w:t>mantenimiento</w:t>
      </w:r>
      <w:r>
        <w:rPr>
          <w:color w:val="231F20"/>
          <w:spacing w:val="-8"/>
        </w:rPr>
        <w:t> </w:t>
      </w:r>
      <w:r>
        <w:rPr>
          <w:color w:val="231F20"/>
        </w:rPr>
        <w:t>a</w:t>
      </w:r>
      <w:r>
        <w:rPr>
          <w:color w:val="231F20"/>
          <w:spacing w:val="-8"/>
        </w:rPr>
        <w:t> </w:t>
      </w:r>
      <w:r>
        <w:rPr>
          <w:color w:val="231F20"/>
        </w:rPr>
        <w:t>este</w:t>
      </w:r>
      <w:r>
        <w:rPr>
          <w:color w:val="231F20"/>
          <w:spacing w:val="-8"/>
        </w:rPr>
        <w:t> </w:t>
      </w:r>
      <w:r>
        <w:rPr>
          <w:color w:val="231F20"/>
        </w:rPr>
        <w:t>tramo, quedando el </w:t>
      </w:r>
      <w:r>
        <w:rPr>
          <w:i/>
          <w:color w:val="231F20"/>
        </w:rPr>
        <w:t>Paseo </w:t>
      </w:r>
      <w:r>
        <w:rPr>
          <w:i/>
          <w:color w:val="231F20"/>
          <w:spacing w:val="-3"/>
        </w:rPr>
        <w:t>Tollocan </w:t>
      </w:r>
      <w:r>
        <w:rPr>
          <w:color w:val="231F20"/>
        </w:rPr>
        <w:t>constituido desde las actuales </w:t>
      </w:r>
      <w:r>
        <w:rPr>
          <w:color w:val="231F20"/>
          <w:spacing w:val="-4"/>
        </w:rPr>
        <w:t>Torres </w:t>
      </w:r>
      <w:r>
        <w:rPr>
          <w:color w:val="231F20"/>
        </w:rPr>
        <w:t>del Bicentenario (ex Puerta Tollotzin) hasta el Puente Tultepec, con un total de 13.8 kilómetros de longitud, convenio firmado en julio de</w:t>
      </w:r>
      <w:r>
        <w:rPr>
          <w:color w:val="231F20"/>
          <w:spacing w:val="-25"/>
        </w:rPr>
        <w:t> </w:t>
      </w:r>
      <w:r>
        <w:rPr>
          <w:color w:val="231F20"/>
        </w:rPr>
        <w:t>2008.</w:t>
      </w:r>
      <w:r>
        <w:rPr>
          <w:color w:val="231F20"/>
          <w:position w:val="7"/>
          <w:sz w:val="13"/>
        </w:rPr>
        <w:t>3</w:t>
      </w:r>
    </w:p>
    <w:p>
      <w:pPr>
        <w:pStyle w:val="BodyText"/>
        <w:spacing w:line="278" w:lineRule="auto" w:before="57"/>
        <w:ind w:left="117" w:right="114" w:firstLine="283"/>
        <w:jc w:val="both"/>
      </w:pPr>
      <w:r>
        <w:rPr>
          <w:color w:val="231F20"/>
        </w:rPr>
        <w:t>Por otro lado, en el proyecto urbano de la vialidad, el sector social    ha tenido participación desde los inicios, con altas y bajas en el grado   de involucramiento, pues se ha enfrentado a la discontinuidad de los recursos económicos. La Asociación Amigos del Paseo </w:t>
      </w:r>
      <w:r>
        <w:rPr>
          <w:color w:val="231F20"/>
          <w:spacing w:val="-3"/>
        </w:rPr>
        <w:t>Tollocan  </w:t>
      </w:r>
      <w:r>
        <w:rPr>
          <w:color w:val="231F20"/>
        </w:rPr>
        <w:t>agrupa  a los vecinos industriales y hoteleros ubicados en las laterales; luego de unos</w:t>
      </w:r>
      <w:r>
        <w:rPr>
          <w:color w:val="231F20"/>
          <w:spacing w:val="-5"/>
        </w:rPr>
        <w:t> </w:t>
      </w:r>
      <w:r>
        <w:rPr>
          <w:color w:val="231F20"/>
        </w:rPr>
        <w:t>años</w:t>
      </w:r>
      <w:r>
        <w:rPr>
          <w:color w:val="231F20"/>
          <w:spacing w:val="-5"/>
        </w:rPr>
        <w:t> </w:t>
      </w:r>
      <w:r>
        <w:rPr>
          <w:color w:val="231F20"/>
        </w:rPr>
        <w:t>de</w:t>
      </w:r>
      <w:r>
        <w:rPr>
          <w:color w:val="231F20"/>
          <w:spacing w:val="-6"/>
        </w:rPr>
        <w:t> </w:t>
      </w:r>
      <w:r>
        <w:rPr>
          <w:color w:val="231F20"/>
        </w:rPr>
        <w:t>inactividad,</w:t>
      </w:r>
      <w:r>
        <w:rPr>
          <w:color w:val="231F20"/>
          <w:spacing w:val="-6"/>
        </w:rPr>
        <w:t> </w:t>
      </w:r>
      <w:r>
        <w:rPr>
          <w:color w:val="231F20"/>
        </w:rPr>
        <w:t>nuevamente,</w:t>
      </w:r>
      <w:r>
        <w:rPr>
          <w:color w:val="231F20"/>
          <w:spacing w:val="-5"/>
        </w:rPr>
        <w:t> </w:t>
      </w:r>
      <w:r>
        <w:rPr>
          <w:color w:val="231F20"/>
        </w:rPr>
        <w:t>el</w:t>
      </w:r>
      <w:r>
        <w:rPr>
          <w:color w:val="231F20"/>
          <w:spacing w:val="-5"/>
        </w:rPr>
        <w:t> </w:t>
      </w:r>
      <w:r>
        <w:rPr>
          <w:color w:val="231F20"/>
        </w:rPr>
        <w:t>8</w:t>
      </w:r>
      <w:r>
        <w:rPr>
          <w:color w:val="231F20"/>
          <w:spacing w:val="-5"/>
        </w:rPr>
        <w:t> </w:t>
      </w:r>
      <w:r>
        <w:rPr>
          <w:color w:val="231F20"/>
        </w:rPr>
        <w:t>de</w:t>
      </w:r>
      <w:r>
        <w:rPr>
          <w:color w:val="231F20"/>
          <w:spacing w:val="-5"/>
        </w:rPr>
        <w:t> </w:t>
      </w:r>
      <w:r>
        <w:rPr>
          <w:color w:val="231F20"/>
          <w:spacing w:val="-3"/>
        </w:rPr>
        <w:t>mayo</w:t>
      </w:r>
      <w:r>
        <w:rPr>
          <w:color w:val="231F20"/>
          <w:spacing w:val="-5"/>
        </w:rPr>
        <w:t> </w:t>
      </w:r>
      <w:r>
        <w:rPr>
          <w:color w:val="231F20"/>
        </w:rPr>
        <w:t>del</w:t>
      </w:r>
      <w:r>
        <w:rPr>
          <w:color w:val="231F20"/>
          <w:spacing w:val="-5"/>
        </w:rPr>
        <w:t> </w:t>
      </w:r>
      <w:r>
        <w:rPr>
          <w:color w:val="231F20"/>
        </w:rPr>
        <w:t>2009,</w:t>
      </w:r>
      <w:r>
        <w:rPr>
          <w:color w:val="231F20"/>
          <w:spacing w:val="-6"/>
        </w:rPr>
        <w:t> </w:t>
      </w:r>
      <w:r>
        <w:rPr>
          <w:color w:val="231F20"/>
        </w:rPr>
        <w:t>realizó</w:t>
      </w:r>
      <w:r>
        <w:rPr>
          <w:color w:val="231F20"/>
          <w:spacing w:val="-5"/>
        </w:rPr>
        <w:t> </w:t>
      </w:r>
      <w:r>
        <w:rPr>
          <w:color w:val="231F20"/>
        </w:rPr>
        <w:t>una reunión con los propietarios y/o representantes de las concesionarias, contratistas,</w:t>
      </w:r>
      <w:r>
        <w:rPr>
          <w:color w:val="231F20"/>
          <w:spacing w:val="-11"/>
        </w:rPr>
        <w:t> </w:t>
      </w:r>
      <w:r>
        <w:rPr>
          <w:color w:val="231F20"/>
        </w:rPr>
        <w:t>desarrolladores,</w:t>
      </w:r>
      <w:r>
        <w:rPr>
          <w:color w:val="231F20"/>
          <w:spacing w:val="-11"/>
        </w:rPr>
        <w:t> </w:t>
      </w:r>
      <w:r>
        <w:rPr>
          <w:color w:val="231F20"/>
        </w:rPr>
        <w:t>hoteleros,</w:t>
      </w:r>
      <w:r>
        <w:rPr>
          <w:color w:val="231F20"/>
          <w:spacing w:val="-11"/>
        </w:rPr>
        <w:t> </w:t>
      </w:r>
      <w:r>
        <w:rPr>
          <w:color w:val="231F20"/>
        </w:rPr>
        <w:t>empresas</w:t>
      </w:r>
      <w:r>
        <w:rPr>
          <w:color w:val="231F20"/>
          <w:spacing w:val="-11"/>
        </w:rPr>
        <w:t> </w:t>
      </w:r>
      <w:r>
        <w:rPr>
          <w:color w:val="231F20"/>
        </w:rPr>
        <w:t>privadas</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servicios a fin de integrarlos en las acciones de mantenimiento y mejora de la jardinería y con ello retomar su función fundacional y realizar   </w:t>
      </w:r>
      <w:r>
        <w:rPr>
          <w:color w:val="231F20"/>
          <w:spacing w:val="1"/>
        </w:rPr>
        <w:t> </w:t>
      </w:r>
      <w:r>
        <w:rPr>
          <w:color w:val="231F20"/>
        </w:rPr>
        <w:t>acciones</w:t>
      </w:r>
    </w:p>
    <w:p>
      <w:pPr>
        <w:pStyle w:val="BodyText"/>
        <w:spacing w:before="31"/>
        <w:ind w:left="117"/>
        <w:jc w:val="both"/>
      </w:pPr>
      <w:r>
        <w:rPr>
          <w:color w:val="231F20"/>
        </w:rPr>
        <w:t>de jardinería e imagen urbana.</w:t>
      </w:r>
    </w:p>
    <w:p>
      <w:pPr>
        <w:pStyle w:val="BodyText"/>
        <w:spacing w:before="3"/>
        <w:rPr>
          <w:sz w:val="17"/>
        </w:rPr>
      </w:pPr>
    </w:p>
    <w:p>
      <w:pPr>
        <w:pStyle w:val="Heading5"/>
        <w:spacing w:before="0"/>
      </w:pPr>
      <w:r>
        <w:rPr>
          <w:color w:val="231F20"/>
        </w:rPr>
        <w:t>Corredor industrial-urbano o sector nororiente de la ciudad</w:t>
      </w:r>
    </w:p>
    <w:p>
      <w:pPr>
        <w:pStyle w:val="BodyText"/>
        <w:spacing w:line="278" w:lineRule="auto" w:before="156"/>
        <w:ind w:left="117" w:right="116"/>
        <w:jc w:val="both"/>
      </w:pPr>
      <w:r>
        <w:rPr>
          <w:color w:val="231F20"/>
        </w:rPr>
        <w:t>En la </w:t>
      </w:r>
      <w:r>
        <w:rPr>
          <w:color w:val="231F20"/>
          <w:spacing w:val="-3"/>
        </w:rPr>
        <w:t>década </w:t>
      </w:r>
      <w:r>
        <w:rPr>
          <w:color w:val="231F20"/>
        </w:rPr>
        <w:t>de los </w:t>
      </w:r>
      <w:r>
        <w:rPr>
          <w:color w:val="231F20"/>
          <w:spacing w:val="-3"/>
        </w:rPr>
        <w:t>setenta </w:t>
      </w:r>
      <w:r>
        <w:rPr>
          <w:color w:val="231F20"/>
        </w:rPr>
        <w:t>y </w:t>
      </w:r>
      <w:r>
        <w:rPr>
          <w:color w:val="231F20"/>
          <w:spacing w:val="-3"/>
        </w:rPr>
        <w:t>como resultado </w:t>
      </w:r>
      <w:r>
        <w:rPr>
          <w:color w:val="231F20"/>
        </w:rPr>
        <w:t>del </w:t>
      </w:r>
      <w:r>
        <w:rPr>
          <w:color w:val="231F20"/>
          <w:spacing w:val="-3"/>
        </w:rPr>
        <w:t>despegue </w:t>
      </w:r>
      <w:r>
        <w:rPr>
          <w:color w:val="231F20"/>
        </w:rPr>
        <w:t>del </w:t>
      </w:r>
      <w:r>
        <w:rPr>
          <w:color w:val="231F20"/>
          <w:spacing w:val="-4"/>
        </w:rPr>
        <w:t>proceso </w:t>
      </w:r>
      <w:r>
        <w:rPr>
          <w:color w:val="231F20"/>
          <w:spacing w:val="-3"/>
        </w:rPr>
        <w:t>industrial,</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spacing w:val="-3"/>
        </w:rPr>
        <w:t>oriente</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spacing w:val="-3"/>
        </w:rPr>
        <w:t>ciudad,</w:t>
      </w:r>
      <w:r>
        <w:rPr>
          <w:color w:val="231F20"/>
          <w:spacing w:val="-18"/>
        </w:rPr>
        <w:t> </w:t>
      </w:r>
      <w:r>
        <w:rPr>
          <w:color w:val="231F20"/>
          <w:spacing w:val="-4"/>
        </w:rPr>
        <w:t>surgieron</w:t>
      </w:r>
      <w:r>
        <w:rPr>
          <w:color w:val="231F20"/>
          <w:spacing w:val="-18"/>
        </w:rPr>
        <w:t> </w:t>
      </w:r>
      <w:r>
        <w:rPr>
          <w:color w:val="231F20"/>
          <w:spacing w:val="-4"/>
        </w:rPr>
        <w:t>nuevas</w:t>
      </w:r>
      <w:r>
        <w:rPr>
          <w:color w:val="231F20"/>
          <w:spacing w:val="-18"/>
        </w:rPr>
        <w:t> </w:t>
      </w:r>
      <w:r>
        <w:rPr>
          <w:color w:val="231F20"/>
          <w:spacing w:val="-3"/>
        </w:rPr>
        <w:t>zonas</w:t>
      </w:r>
      <w:r>
        <w:rPr>
          <w:color w:val="231F20"/>
          <w:spacing w:val="-18"/>
        </w:rPr>
        <w:t> </w:t>
      </w:r>
      <w:r>
        <w:rPr>
          <w:color w:val="231F20"/>
          <w:spacing w:val="-3"/>
        </w:rPr>
        <w:t>habitacionales, equipamientos especiales </w:t>
      </w:r>
      <w:r>
        <w:rPr>
          <w:color w:val="231F20"/>
        </w:rPr>
        <w:t>y </w:t>
      </w:r>
      <w:r>
        <w:rPr>
          <w:color w:val="231F20"/>
          <w:spacing w:val="-3"/>
        </w:rPr>
        <w:t>servicios urbanos, aumento </w:t>
      </w:r>
      <w:r>
        <w:rPr>
          <w:color w:val="231F20"/>
        </w:rPr>
        <w:t>de </w:t>
      </w:r>
      <w:r>
        <w:rPr>
          <w:color w:val="231F20"/>
          <w:spacing w:val="-3"/>
        </w:rPr>
        <w:t>espacios comerciales, calles locales </w:t>
      </w:r>
      <w:r>
        <w:rPr>
          <w:color w:val="231F20"/>
        </w:rPr>
        <w:t>y </w:t>
      </w:r>
      <w:r>
        <w:rPr>
          <w:color w:val="231F20"/>
          <w:spacing w:val="-3"/>
        </w:rPr>
        <w:t>escasos ejes </w:t>
      </w:r>
      <w:r>
        <w:rPr>
          <w:color w:val="231F20"/>
          <w:spacing w:val="-4"/>
        </w:rPr>
        <w:t>radiales </w:t>
      </w:r>
      <w:r>
        <w:rPr>
          <w:color w:val="231F20"/>
        </w:rPr>
        <w:t>de </w:t>
      </w:r>
      <w:r>
        <w:rPr>
          <w:color w:val="231F20"/>
          <w:spacing w:val="-3"/>
        </w:rPr>
        <w:t>alcance </w:t>
      </w:r>
      <w:r>
        <w:rPr>
          <w:color w:val="231F20"/>
          <w:spacing w:val="-4"/>
        </w:rPr>
        <w:t>metropolitano, </w:t>
      </w:r>
      <w:r>
        <w:rPr>
          <w:color w:val="231F20"/>
          <w:spacing w:val="-3"/>
        </w:rPr>
        <w:t>entre </w:t>
      </w:r>
      <w:r>
        <w:rPr>
          <w:color w:val="231F20"/>
        </w:rPr>
        <w:t>los que </w:t>
      </w:r>
      <w:r>
        <w:rPr>
          <w:color w:val="231F20"/>
          <w:spacing w:val="-3"/>
        </w:rPr>
        <w:t>destaca </w:t>
      </w:r>
      <w:r>
        <w:rPr>
          <w:color w:val="231F20"/>
        </w:rPr>
        <w:t>la </w:t>
      </w:r>
      <w:r>
        <w:rPr>
          <w:color w:val="231F20"/>
          <w:spacing w:val="-3"/>
        </w:rPr>
        <w:t>construcción </w:t>
      </w:r>
      <w:r>
        <w:rPr>
          <w:color w:val="231F20"/>
        </w:rPr>
        <w:t>del eje </w:t>
      </w:r>
      <w:r>
        <w:rPr>
          <w:color w:val="231F20"/>
          <w:spacing w:val="-5"/>
        </w:rPr>
        <w:t>Toluca-Lerma, </w:t>
      </w:r>
      <w:r>
        <w:rPr>
          <w:color w:val="231F20"/>
          <w:spacing w:val="-3"/>
        </w:rPr>
        <w:t>donde quedó definida </w:t>
      </w:r>
      <w:r>
        <w:rPr>
          <w:color w:val="231F20"/>
        </w:rPr>
        <w:t>la </w:t>
      </w:r>
      <w:r>
        <w:rPr>
          <w:color w:val="231F20"/>
          <w:spacing w:val="-3"/>
        </w:rPr>
        <w:t>zona industrial, sector </w:t>
      </w:r>
      <w:r>
        <w:rPr>
          <w:color w:val="231F20"/>
        </w:rPr>
        <w:t>o </w:t>
      </w:r>
      <w:r>
        <w:rPr>
          <w:color w:val="231F20"/>
          <w:spacing w:val="-3"/>
        </w:rPr>
        <w:t>área importante llamado </w:t>
      </w:r>
      <w:r>
        <w:rPr>
          <w:color w:val="231F20"/>
          <w:spacing w:val="-4"/>
        </w:rPr>
        <w:t>corredor </w:t>
      </w:r>
      <w:r>
        <w:rPr>
          <w:color w:val="231F20"/>
          <w:spacing w:val="-3"/>
        </w:rPr>
        <w:t>industrial</w:t>
      </w:r>
      <w:r>
        <w:rPr>
          <w:color w:val="231F20"/>
          <w:spacing w:val="4"/>
        </w:rPr>
        <w:t> </w:t>
      </w:r>
      <w:r>
        <w:rPr>
          <w:color w:val="231F20"/>
          <w:spacing w:val="-4"/>
        </w:rPr>
        <w:t>urbano.</w:t>
      </w:r>
    </w:p>
    <w:p>
      <w:pPr>
        <w:pStyle w:val="BodyText"/>
        <w:spacing w:line="278" w:lineRule="auto" w:before="57"/>
        <w:ind w:left="117" w:right="115" w:firstLine="283"/>
        <w:jc w:val="both"/>
      </w:pPr>
      <w:r>
        <w:rPr>
          <w:color w:val="231F20"/>
        </w:rPr>
        <w:t>En los años setenta, con el eje industrial Toluca-Lerma (con la instalación de empresas en los primeros parques industriales), sucede  la</w:t>
      </w:r>
      <w:r>
        <w:rPr>
          <w:color w:val="231F20"/>
          <w:spacing w:val="17"/>
        </w:rPr>
        <w:t> </w:t>
      </w:r>
      <w:r>
        <w:rPr>
          <w:color w:val="231F20"/>
        </w:rPr>
        <w:t>fase</w:t>
      </w:r>
      <w:r>
        <w:rPr>
          <w:color w:val="231F20"/>
          <w:spacing w:val="17"/>
        </w:rPr>
        <w:t> </w:t>
      </w:r>
      <w:r>
        <w:rPr>
          <w:color w:val="231F20"/>
        </w:rPr>
        <w:t>de</w:t>
      </w:r>
      <w:r>
        <w:rPr>
          <w:color w:val="231F20"/>
          <w:spacing w:val="17"/>
        </w:rPr>
        <w:t> </w:t>
      </w:r>
      <w:r>
        <w:rPr>
          <w:color w:val="231F20"/>
        </w:rPr>
        <w:t>conurbación,</w:t>
      </w:r>
      <w:r>
        <w:rPr>
          <w:color w:val="231F20"/>
          <w:spacing w:val="17"/>
        </w:rPr>
        <w:t> </w:t>
      </w:r>
      <w:r>
        <w:rPr>
          <w:color w:val="231F20"/>
          <w:spacing w:val="-3"/>
        </w:rPr>
        <w:t>cuyo</w:t>
      </w:r>
      <w:r>
        <w:rPr>
          <w:color w:val="231F20"/>
          <w:spacing w:val="17"/>
        </w:rPr>
        <w:t> </w:t>
      </w:r>
      <w:r>
        <w:rPr>
          <w:color w:val="231F20"/>
        </w:rPr>
        <w:t>eje</w:t>
      </w:r>
      <w:r>
        <w:rPr>
          <w:color w:val="231F20"/>
          <w:spacing w:val="17"/>
        </w:rPr>
        <w:t> </w:t>
      </w:r>
      <w:r>
        <w:rPr>
          <w:color w:val="231F20"/>
        </w:rPr>
        <w:t>de</w:t>
      </w:r>
      <w:r>
        <w:rPr>
          <w:color w:val="231F20"/>
          <w:spacing w:val="17"/>
        </w:rPr>
        <w:t> </w:t>
      </w:r>
      <w:r>
        <w:rPr>
          <w:color w:val="231F20"/>
        </w:rPr>
        <w:t>crecimiento</w:t>
      </w:r>
      <w:r>
        <w:rPr>
          <w:color w:val="231F20"/>
          <w:spacing w:val="17"/>
        </w:rPr>
        <w:t> </w:t>
      </w:r>
      <w:r>
        <w:rPr>
          <w:color w:val="231F20"/>
        </w:rPr>
        <w:t>y</w:t>
      </w:r>
      <w:r>
        <w:rPr>
          <w:color w:val="231F20"/>
          <w:spacing w:val="17"/>
        </w:rPr>
        <w:t> </w:t>
      </w:r>
      <w:r>
        <w:rPr>
          <w:color w:val="231F20"/>
        </w:rPr>
        <w:t>expansión</w:t>
      </w:r>
      <w:r>
        <w:rPr>
          <w:color w:val="231F20"/>
          <w:spacing w:val="17"/>
        </w:rPr>
        <w:t> </w:t>
      </w:r>
      <w:r>
        <w:rPr>
          <w:color w:val="231F20"/>
        </w:rPr>
        <w:t>física</w:t>
      </w:r>
      <w:r>
        <w:rPr>
          <w:color w:val="231F20"/>
          <w:spacing w:val="17"/>
        </w:rPr>
        <w:t> </w:t>
      </w:r>
      <w:r>
        <w:rPr>
          <w:color w:val="231F20"/>
        </w:rPr>
        <w:t>sería</w:t>
      </w:r>
    </w:p>
    <w:p>
      <w:pPr>
        <w:pStyle w:val="BodyText"/>
        <w:spacing w:before="2"/>
        <w:rPr>
          <w:sz w:val="9"/>
        </w:rPr>
      </w:pPr>
      <w:r>
        <w:rPr/>
        <w:pict>
          <v:line style="position:absolute;mso-position-horizontal-relative:page;mso-position-vertical-relative:paragraph;z-index:2224;mso-wrap-distance-left:0;mso-wrap-distance-right:0" from="70.866096pt,7.83039pt" to="142.866096pt,7.83039pt" stroked="true" strokeweight="1pt" strokecolor="#231f20">
            <w10:wrap type="topAndBottom"/>
          </v:line>
        </w:pict>
      </w:r>
    </w:p>
    <w:p>
      <w:pPr>
        <w:spacing w:line="160" w:lineRule="exact" w:before="0"/>
        <w:ind w:left="230" w:right="110" w:hanging="114"/>
        <w:jc w:val="left"/>
        <w:rPr>
          <w:sz w:val="16"/>
        </w:rPr>
      </w:pPr>
      <w:r>
        <w:rPr>
          <w:color w:val="231F20"/>
          <w:position w:val="5"/>
          <w:sz w:val="9"/>
        </w:rPr>
        <w:t>3 </w:t>
      </w:r>
      <w:r>
        <w:rPr>
          <w:color w:val="231F20"/>
          <w:sz w:val="16"/>
        </w:rPr>
        <w:t>Información </w:t>
      </w:r>
      <w:r>
        <w:rPr>
          <w:color w:val="231F20"/>
          <w:spacing w:val="-3"/>
          <w:sz w:val="16"/>
        </w:rPr>
        <w:t>proporcionada </w:t>
      </w:r>
      <w:r>
        <w:rPr>
          <w:color w:val="231F20"/>
          <w:sz w:val="16"/>
        </w:rPr>
        <w:t>por el </w:t>
      </w:r>
      <w:r>
        <w:rPr>
          <w:color w:val="231F20"/>
          <w:spacing w:val="-2"/>
          <w:sz w:val="16"/>
        </w:rPr>
        <w:t>encargado </w:t>
      </w:r>
      <w:r>
        <w:rPr>
          <w:color w:val="231F20"/>
          <w:sz w:val="16"/>
        </w:rPr>
        <w:t>de la </w:t>
      </w:r>
      <w:r>
        <w:rPr>
          <w:color w:val="231F20"/>
          <w:spacing w:val="-3"/>
          <w:sz w:val="16"/>
        </w:rPr>
        <w:t>obra </w:t>
      </w:r>
      <w:r>
        <w:rPr>
          <w:color w:val="231F20"/>
          <w:sz w:val="16"/>
        </w:rPr>
        <w:t>de </w:t>
      </w:r>
      <w:r>
        <w:rPr>
          <w:color w:val="231F20"/>
          <w:spacing w:val="-3"/>
          <w:sz w:val="16"/>
        </w:rPr>
        <w:t>Rehabilitación Paseo </w:t>
      </w:r>
      <w:r>
        <w:rPr>
          <w:color w:val="231F20"/>
          <w:spacing w:val="-4"/>
          <w:sz w:val="16"/>
        </w:rPr>
        <w:t>Tollocan </w:t>
      </w:r>
      <w:r>
        <w:rPr>
          <w:color w:val="231F20"/>
          <w:sz w:val="16"/>
        </w:rPr>
        <w:t>de la Junta de</w:t>
      </w:r>
      <w:r>
        <w:rPr>
          <w:color w:val="231F20"/>
          <w:spacing w:val="-12"/>
          <w:sz w:val="16"/>
        </w:rPr>
        <w:t> </w:t>
      </w:r>
      <w:r>
        <w:rPr>
          <w:color w:val="231F20"/>
          <w:sz w:val="16"/>
        </w:rPr>
        <w:t>Caminos</w:t>
      </w:r>
      <w:r>
        <w:rPr>
          <w:color w:val="231F20"/>
          <w:spacing w:val="-12"/>
          <w:sz w:val="16"/>
        </w:rPr>
        <w:t> </w:t>
      </w:r>
      <w:r>
        <w:rPr>
          <w:color w:val="231F20"/>
          <w:sz w:val="16"/>
        </w:rPr>
        <w:t>del</w:t>
      </w:r>
      <w:r>
        <w:rPr>
          <w:color w:val="231F20"/>
          <w:spacing w:val="-12"/>
          <w:sz w:val="16"/>
        </w:rPr>
        <w:t> </w:t>
      </w:r>
      <w:r>
        <w:rPr>
          <w:color w:val="231F20"/>
          <w:sz w:val="16"/>
        </w:rPr>
        <w:t>Estado</w:t>
      </w:r>
      <w:r>
        <w:rPr>
          <w:color w:val="231F20"/>
          <w:spacing w:val="-12"/>
          <w:sz w:val="16"/>
        </w:rPr>
        <w:t> </w:t>
      </w:r>
      <w:r>
        <w:rPr>
          <w:color w:val="231F20"/>
          <w:sz w:val="16"/>
        </w:rPr>
        <w:t>de</w:t>
      </w:r>
      <w:r>
        <w:rPr>
          <w:color w:val="231F20"/>
          <w:spacing w:val="-12"/>
          <w:sz w:val="16"/>
        </w:rPr>
        <w:t> </w:t>
      </w:r>
      <w:r>
        <w:rPr>
          <w:color w:val="231F20"/>
          <w:spacing w:val="-2"/>
          <w:sz w:val="16"/>
        </w:rPr>
        <w:t>México</w:t>
      </w:r>
      <w:r>
        <w:rPr>
          <w:color w:val="231F20"/>
          <w:spacing w:val="-12"/>
          <w:sz w:val="16"/>
        </w:rPr>
        <w:t> </w:t>
      </w:r>
      <w:r>
        <w:rPr>
          <w:color w:val="231F20"/>
          <w:spacing w:val="-3"/>
          <w:sz w:val="16"/>
        </w:rPr>
        <w:t>para</w:t>
      </w:r>
      <w:r>
        <w:rPr>
          <w:color w:val="231F20"/>
          <w:spacing w:val="-12"/>
          <w:sz w:val="16"/>
        </w:rPr>
        <w:t> </w:t>
      </w:r>
      <w:r>
        <w:rPr>
          <w:color w:val="231F20"/>
          <w:sz w:val="16"/>
        </w:rPr>
        <w:t>el</w:t>
      </w:r>
      <w:r>
        <w:rPr>
          <w:color w:val="231F20"/>
          <w:spacing w:val="-12"/>
          <w:sz w:val="16"/>
        </w:rPr>
        <w:t> </w:t>
      </w:r>
      <w:r>
        <w:rPr>
          <w:color w:val="231F20"/>
          <w:spacing w:val="-3"/>
          <w:sz w:val="16"/>
        </w:rPr>
        <w:t>tramo:</w:t>
      </w:r>
      <w:r>
        <w:rPr>
          <w:color w:val="231F20"/>
          <w:spacing w:val="-12"/>
          <w:sz w:val="16"/>
        </w:rPr>
        <w:t> </w:t>
      </w:r>
      <w:r>
        <w:rPr>
          <w:color w:val="231F20"/>
          <w:sz w:val="16"/>
        </w:rPr>
        <w:t>Puente</w:t>
      </w:r>
      <w:r>
        <w:rPr>
          <w:color w:val="231F20"/>
          <w:spacing w:val="-12"/>
          <w:sz w:val="16"/>
        </w:rPr>
        <w:t> </w:t>
      </w:r>
      <w:r>
        <w:rPr>
          <w:color w:val="231F20"/>
          <w:sz w:val="16"/>
        </w:rPr>
        <w:t>San</w:t>
      </w:r>
      <w:r>
        <w:rPr>
          <w:color w:val="231F20"/>
          <w:spacing w:val="-12"/>
          <w:sz w:val="16"/>
        </w:rPr>
        <w:t> </w:t>
      </w:r>
      <w:r>
        <w:rPr>
          <w:color w:val="231F20"/>
          <w:sz w:val="16"/>
        </w:rPr>
        <w:t>Mateo</w:t>
      </w:r>
      <w:r>
        <w:rPr>
          <w:color w:val="231F20"/>
          <w:spacing w:val="-12"/>
          <w:sz w:val="16"/>
        </w:rPr>
        <w:t> </w:t>
      </w:r>
      <w:r>
        <w:rPr>
          <w:color w:val="231F20"/>
          <w:spacing w:val="-3"/>
          <w:sz w:val="16"/>
        </w:rPr>
        <w:t>Atenco-Puente</w:t>
      </w:r>
      <w:r>
        <w:rPr>
          <w:color w:val="231F20"/>
          <w:spacing w:val="-12"/>
          <w:sz w:val="16"/>
        </w:rPr>
        <w:t> </w:t>
      </w:r>
      <w:r>
        <w:rPr>
          <w:color w:val="231F20"/>
          <w:sz w:val="16"/>
        </w:rPr>
        <w:t>San</w:t>
      </w:r>
      <w:r>
        <w:rPr>
          <w:color w:val="231F20"/>
          <w:spacing w:val="-12"/>
          <w:sz w:val="16"/>
        </w:rPr>
        <w:t> </w:t>
      </w:r>
      <w:r>
        <w:rPr>
          <w:color w:val="231F20"/>
          <w:spacing w:val="-3"/>
          <w:sz w:val="16"/>
        </w:rPr>
        <w:t>Pedro</w:t>
      </w:r>
      <w:r>
        <w:rPr>
          <w:color w:val="231F20"/>
          <w:spacing w:val="-12"/>
          <w:sz w:val="16"/>
        </w:rPr>
        <w:t> </w:t>
      </w:r>
      <w:r>
        <w:rPr>
          <w:color w:val="231F20"/>
          <w:spacing w:val="-3"/>
          <w:sz w:val="16"/>
        </w:rPr>
        <w:t>Tultepec.</w:t>
      </w:r>
    </w:p>
    <w:p>
      <w:pPr>
        <w:spacing w:after="0" w:line="160" w:lineRule="exact"/>
        <w:jc w:val="left"/>
        <w:rPr>
          <w:sz w:val="16"/>
        </w:rPr>
        <w:sectPr>
          <w:pgSz w:w="9640" w:h="13040"/>
          <w:pgMar w:header="669" w:footer="839" w:top="860" w:bottom="1020" w:left="1300" w:right="1300"/>
        </w:sectPr>
      </w:pPr>
    </w:p>
    <w:p>
      <w:pPr>
        <w:pStyle w:val="BodyText"/>
        <w:rPr>
          <w:sz w:val="20"/>
        </w:rPr>
      </w:pPr>
    </w:p>
    <w:p>
      <w:pPr>
        <w:pStyle w:val="BodyText"/>
        <w:spacing w:before="1"/>
        <w:rPr>
          <w:sz w:val="16"/>
        </w:rPr>
      </w:pPr>
    </w:p>
    <w:p>
      <w:pPr>
        <w:pStyle w:val="BodyText"/>
        <w:spacing w:line="278" w:lineRule="auto" w:before="69"/>
        <w:ind w:right="115"/>
        <w:jc w:val="right"/>
      </w:pPr>
      <w:r>
        <w:rPr>
          <w:color w:val="231F20"/>
        </w:rPr>
        <w:t>el Paseo Tollocan. La expansión fue generando tejido construido a veces</w:t>
      </w:r>
      <w:r>
        <w:rPr>
          <w:color w:val="231F20"/>
          <w:w w:val="100"/>
        </w:rPr>
        <w:t> </w:t>
      </w:r>
      <w:r>
        <w:rPr>
          <w:color w:val="231F20"/>
        </w:rPr>
        <w:t>desarticulado y otras apenas conectados al eje vial; se propició mediante</w:t>
      </w:r>
      <w:r>
        <w:rPr>
          <w:color w:val="231F20"/>
          <w:w w:val="100"/>
        </w:rPr>
        <w:t> </w:t>
      </w:r>
      <w:r>
        <w:rPr>
          <w:color w:val="231F20"/>
        </w:rPr>
        <w:t>ocupación de áreas agrícolas, las cuales eran inicialmente vacíos de</w:t>
      </w:r>
      <w:r>
        <w:rPr>
          <w:color w:val="231F20"/>
          <w:w w:val="100"/>
        </w:rPr>
        <w:t> </w:t>
      </w:r>
      <w:r>
        <w:rPr>
          <w:color w:val="231F20"/>
        </w:rPr>
        <w:t>centros de población, posteriormente ocupados con áreas habitacionales,</w:t>
      </w:r>
      <w:r>
        <w:rPr>
          <w:color w:val="231F20"/>
          <w:w w:val="99"/>
        </w:rPr>
        <w:t> </w:t>
      </w:r>
      <w:r>
        <w:rPr>
          <w:color w:val="231F20"/>
        </w:rPr>
        <w:t>destacando así el crecimiento lineal del oriente (Toluca-Lerma-Metepec).</w:t>
      </w:r>
    </w:p>
    <w:p>
      <w:pPr>
        <w:pStyle w:val="BodyText"/>
        <w:spacing w:line="278" w:lineRule="auto" w:before="57"/>
        <w:ind w:left="117" w:right="114" w:firstLine="283"/>
        <w:jc w:val="both"/>
      </w:pPr>
      <w:r>
        <w:rPr>
          <w:color w:val="231F20"/>
        </w:rPr>
        <w:t>En la década de los ochenta se da la expansión del área urbana, principalmente</w:t>
      </w:r>
      <w:r>
        <w:rPr>
          <w:color w:val="231F20"/>
          <w:spacing w:val="-6"/>
        </w:rPr>
        <w:t> </w:t>
      </w:r>
      <w:r>
        <w:rPr>
          <w:color w:val="231F20"/>
        </w:rPr>
        <w:t>de</w:t>
      </w:r>
      <w:r>
        <w:rPr>
          <w:color w:val="231F20"/>
          <w:spacing w:val="-7"/>
        </w:rPr>
        <w:t> </w:t>
      </w:r>
      <w:r>
        <w:rPr>
          <w:color w:val="231F20"/>
        </w:rPr>
        <w:t>uso</w:t>
      </w:r>
      <w:r>
        <w:rPr>
          <w:color w:val="231F20"/>
          <w:spacing w:val="-6"/>
        </w:rPr>
        <w:t> </w:t>
      </w:r>
      <w:r>
        <w:rPr>
          <w:color w:val="231F20"/>
        </w:rPr>
        <w:t>habitacional,</w:t>
      </w:r>
      <w:r>
        <w:rPr>
          <w:color w:val="231F20"/>
          <w:spacing w:val="-6"/>
        </w:rPr>
        <w:t> </w:t>
      </w:r>
      <w:r>
        <w:rPr>
          <w:color w:val="231F20"/>
        </w:rPr>
        <w:t>hacia</w:t>
      </w:r>
      <w:r>
        <w:rPr>
          <w:color w:val="231F20"/>
          <w:spacing w:val="-6"/>
        </w:rPr>
        <w:t> </w:t>
      </w:r>
      <w:r>
        <w:rPr>
          <w:color w:val="231F20"/>
        </w:rPr>
        <w:t>el</w:t>
      </w:r>
      <w:r>
        <w:rPr>
          <w:color w:val="231F20"/>
          <w:spacing w:val="-6"/>
        </w:rPr>
        <w:t> </w:t>
      </w:r>
      <w:r>
        <w:rPr>
          <w:color w:val="231F20"/>
        </w:rPr>
        <w:t>nororiente</w:t>
      </w:r>
      <w:r>
        <w:rPr>
          <w:color w:val="231F20"/>
          <w:spacing w:val="-6"/>
        </w:rPr>
        <w:t> </w:t>
      </w:r>
      <w:r>
        <w:rPr>
          <w:color w:val="231F20"/>
        </w:rPr>
        <w:t>dentro</w:t>
      </w:r>
      <w:r>
        <w:rPr>
          <w:color w:val="231F20"/>
          <w:spacing w:val="-6"/>
        </w:rPr>
        <w:t> </w:t>
      </w:r>
      <w:r>
        <w:rPr>
          <w:color w:val="231F20"/>
        </w:rPr>
        <w:t>municipio de </w:t>
      </w:r>
      <w:r>
        <w:rPr>
          <w:color w:val="231F20"/>
          <w:spacing w:val="-3"/>
        </w:rPr>
        <w:t>Toluca, </w:t>
      </w:r>
      <w:r>
        <w:rPr>
          <w:color w:val="231F20"/>
        </w:rPr>
        <w:t>incorporando las delegaciones municipales de San Lorenzo Tepaltitlán, San Mateo Otzacatipan, San Pedro Totoltepec, Santa Ana Tlapaltitlán y Santa María Totoltepec, las cuales son de origen ejidal.   Así, el sector norte y oriente la ciudad de </w:t>
      </w:r>
      <w:r>
        <w:rPr>
          <w:color w:val="231F20"/>
          <w:spacing w:val="-3"/>
        </w:rPr>
        <w:t>Toluca, </w:t>
      </w:r>
      <w:r>
        <w:rPr>
          <w:color w:val="231F20"/>
        </w:rPr>
        <w:t>como un todo adquiere mayor significado en la ciudad; allí se ubican equipamientos regionales como el Aeropuerto Internacional de </w:t>
      </w:r>
      <w:r>
        <w:rPr>
          <w:color w:val="231F20"/>
          <w:spacing w:val="-3"/>
        </w:rPr>
        <w:t>Toluca, </w:t>
      </w:r>
      <w:r>
        <w:rPr>
          <w:color w:val="231F20"/>
        </w:rPr>
        <w:t>la Central de Abastos, los desarrollos industriales Exportec I y II, el Coecillo, </w:t>
      </w:r>
      <w:r>
        <w:rPr>
          <w:color w:val="231F20"/>
          <w:spacing w:val="-3"/>
        </w:rPr>
        <w:t>Toluca </w:t>
      </w:r>
      <w:r>
        <w:rPr>
          <w:color w:val="231F20"/>
        </w:rPr>
        <w:t>2000, así como por la presencia de los conjuntos urbanos, la Crespa, la Cruz Comalco, Villas GEO, Misiones de Santa Esperanza, la Floresta, Villas Santín, los Sauces, Rancho San Jorge, entre otros (PMDU de </w:t>
      </w:r>
      <w:r>
        <w:rPr>
          <w:color w:val="231F20"/>
          <w:spacing w:val="-3"/>
        </w:rPr>
        <w:t>Toluca, </w:t>
      </w:r>
      <w:r>
        <w:rPr>
          <w:color w:val="231F20"/>
        </w:rPr>
        <w:t>2003). De tal manera que el Paseo </w:t>
      </w:r>
      <w:r>
        <w:rPr>
          <w:color w:val="231F20"/>
          <w:spacing w:val="-3"/>
        </w:rPr>
        <w:t>Tollocan </w:t>
      </w:r>
      <w:r>
        <w:rPr>
          <w:color w:val="231F20"/>
        </w:rPr>
        <w:t>tiene un papel protagónico de</w:t>
      </w:r>
      <w:r>
        <w:rPr>
          <w:color w:val="231F20"/>
          <w:spacing w:val="-14"/>
        </w:rPr>
        <w:t> </w:t>
      </w:r>
      <w:r>
        <w:rPr>
          <w:color w:val="231F20"/>
        </w:rPr>
        <w:t>alimentador vial y de servicio del nororiente de la</w:t>
      </w:r>
      <w:r>
        <w:rPr>
          <w:color w:val="231F20"/>
          <w:spacing w:val="-14"/>
        </w:rPr>
        <w:t> </w:t>
      </w:r>
      <w:r>
        <w:rPr>
          <w:color w:val="231F20"/>
        </w:rPr>
        <w:t>ciudad.</w:t>
      </w:r>
    </w:p>
    <w:p>
      <w:pPr>
        <w:pStyle w:val="BodyText"/>
        <w:spacing w:line="278" w:lineRule="auto" w:before="57"/>
        <w:ind w:left="117" w:right="115" w:firstLine="283"/>
        <w:jc w:val="both"/>
      </w:pPr>
      <w:r>
        <w:rPr>
          <w:color w:val="231F20"/>
          <w:spacing w:val="-3"/>
        </w:rPr>
        <w:t>Para</w:t>
      </w:r>
      <w:r>
        <w:rPr>
          <w:color w:val="231F20"/>
          <w:spacing w:val="-8"/>
        </w:rPr>
        <w:t> </w:t>
      </w:r>
      <w:r>
        <w:rPr>
          <w:color w:val="231F20"/>
        </w:rPr>
        <w:t>2003,</w:t>
      </w:r>
      <w:r>
        <w:rPr>
          <w:color w:val="231F20"/>
          <w:spacing w:val="-8"/>
        </w:rPr>
        <w:t> </w:t>
      </w:r>
      <w:r>
        <w:rPr>
          <w:color w:val="231F20"/>
        </w:rPr>
        <w:t>los</w:t>
      </w:r>
      <w:r>
        <w:rPr>
          <w:color w:val="231F20"/>
          <w:spacing w:val="-8"/>
        </w:rPr>
        <w:t> </w:t>
      </w:r>
      <w:r>
        <w:rPr>
          <w:color w:val="231F20"/>
        </w:rPr>
        <w:t>usos</w:t>
      </w:r>
      <w:r>
        <w:rPr>
          <w:color w:val="231F20"/>
          <w:spacing w:val="-8"/>
        </w:rPr>
        <w:t> </w:t>
      </w:r>
      <w:r>
        <w:rPr>
          <w:color w:val="231F20"/>
        </w:rPr>
        <w:t>de</w:t>
      </w:r>
      <w:r>
        <w:rPr>
          <w:color w:val="231F20"/>
          <w:spacing w:val="-8"/>
        </w:rPr>
        <w:t> </w:t>
      </w:r>
      <w:r>
        <w:rPr>
          <w:color w:val="231F20"/>
        </w:rPr>
        <w:t>suelo</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laterales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vialidad</w:t>
      </w:r>
      <w:r>
        <w:rPr>
          <w:color w:val="231F20"/>
          <w:spacing w:val="-8"/>
        </w:rPr>
        <w:t> </w:t>
      </w:r>
      <w:r>
        <w:rPr>
          <w:color w:val="231F20"/>
        </w:rPr>
        <w:t>se</w:t>
      </w:r>
      <w:r>
        <w:rPr>
          <w:color w:val="231F20"/>
          <w:spacing w:val="-8"/>
        </w:rPr>
        <w:t> </w:t>
      </w:r>
      <w:r>
        <w:rPr>
          <w:color w:val="231F20"/>
        </w:rPr>
        <w:t>presentan mixtos y complejos, por lo que se describirá por lateral y de acuerdo   con la jurisdicción municipal en el recorrido: usos del suelo en la lateral norte comienza en Santa María </w:t>
      </w:r>
      <w:r>
        <w:rPr>
          <w:color w:val="231F20"/>
          <w:spacing w:val="-3"/>
        </w:rPr>
        <w:t>Totoltepec </w:t>
      </w:r>
      <w:r>
        <w:rPr>
          <w:color w:val="231F20"/>
        </w:rPr>
        <w:t>y hasta la ex Puerta Tolotzin. En el tramo del municipio de Lerma, presenta uso de suelo industrial, industria de alto riesgo, industria grande y mediana contaminante, existe zona mixta de industria pequeña no contaminante mezclada con zona habitacional, comerciales y de servicios y algunos predios agrícolas (PMDU de Lerma, 2003). En la porción del municipio de </w:t>
      </w:r>
      <w:r>
        <w:rPr>
          <w:color w:val="231F20"/>
          <w:spacing w:val="-3"/>
        </w:rPr>
        <w:t>Toluca </w:t>
      </w:r>
      <w:r>
        <w:rPr>
          <w:color w:val="231F20"/>
        </w:rPr>
        <w:t>presenta un uso de suelo mixto, mezcla de habitacional con servicios financieros, comercio y equipamiento de cobertura básica, así como uso industrial grande no contaminante (PMDU de </w:t>
      </w:r>
      <w:r>
        <w:rPr>
          <w:color w:val="231F20"/>
          <w:spacing w:val="-3"/>
        </w:rPr>
        <w:t>Toluca,</w:t>
      </w:r>
      <w:r>
        <w:rPr>
          <w:color w:val="231F20"/>
          <w:spacing w:val="-10"/>
        </w:rPr>
        <w:t> </w:t>
      </w:r>
      <w:r>
        <w:rPr>
          <w:color w:val="231F20"/>
        </w:rPr>
        <w:t>2003).</w:t>
      </w:r>
    </w:p>
    <w:p>
      <w:pPr>
        <w:pStyle w:val="BodyText"/>
        <w:spacing w:line="278" w:lineRule="auto" w:before="57"/>
        <w:ind w:left="117" w:right="111" w:firstLine="283"/>
        <w:jc w:val="both"/>
      </w:pPr>
      <w:r>
        <w:rPr>
          <w:color w:val="231F20"/>
        </w:rPr>
        <w:t>Usos del suelo lateral sur inicia en el municipio de Toluca, en Santa Ana Tlapaltitlán, donde presenta uso de suelo habitacional mixto   con</w:t>
      </w:r>
    </w:p>
    <w:p>
      <w:pPr>
        <w:spacing w:after="0" w:line="278" w:lineRule="auto"/>
        <w:jc w:val="both"/>
        <w:sectPr>
          <w:pgSz w:w="9640" w:h="13040"/>
          <w:pgMar w:header="687" w:footer="833" w:top="880" w:bottom="1020" w:left="1300" w:right="1300"/>
        </w:sectPr>
      </w:pPr>
    </w:p>
    <w:p>
      <w:pPr>
        <w:pStyle w:val="BodyText"/>
        <w:rPr>
          <w:sz w:val="20"/>
        </w:rPr>
      </w:pPr>
    </w:p>
    <w:p>
      <w:pPr>
        <w:pStyle w:val="BodyText"/>
        <w:spacing w:before="7"/>
        <w:rPr>
          <w:sz w:val="17"/>
        </w:rPr>
      </w:pPr>
    </w:p>
    <w:p>
      <w:pPr>
        <w:pStyle w:val="BodyText"/>
        <w:spacing w:line="278" w:lineRule="auto" w:before="69"/>
        <w:ind w:left="117" w:right="110"/>
        <w:jc w:val="both"/>
      </w:pPr>
      <w:r>
        <w:rPr>
          <w:color w:val="231F20"/>
          <w:spacing w:val="3"/>
        </w:rPr>
        <w:t>establecimientos</w:t>
      </w:r>
      <w:r>
        <w:rPr>
          <w:color w:val="231F20"/>
          <w:spacing w:val="-10"/>
        </w:rPr>
        <w:t> </w:t>
      </w:r>
      <w:r>
        <w:rPr>
          <w:color w:val="231F20"/>
        </w:rPr>
        <w:t>de</w:t>
      </w:r>
      <w:r>
        <w:rPr>
          <w:color w:val="231F20"/>
          <w:spacing w:val="-10"/>
        </w:rPr>
        <w:t> </w:t>
      </w:r>
      <w:r>
        <w:rPr>
          <w:color w:val="231F20"/>
          <w:spacing w:val="3"/>
        </w:rPr>
        <w:t>servicio</w:t>
      </w:r>
      <w:r>
        <w:rPr>
          <w:color w:val="231F20"/>
          <w:spacing w:val="-10"/>
        </w:rPr>
        <w:t> </w:t>
      </w:r>
      <w:r>
        <w:rPr>
          <w:color w:val="231F20"/>
        </w:rPr>
        <w:t>de</w:t>
      </w:r>
      <w:r>
        <w:rPr>
          <w:color w:val="231F20"/>
          <w:spacing w:val="-10"/>
        </w:rPr>
        <w:t> </w:t>
      </w:r>
      <w:r>
        <w:rPr>
          <w:color w:val="231F20"/>
          <w:spacing w:val="3"/>
        </w:rPr>
        <w:t>alimentos,</w:t>
      </w:r>
      <w:r>
        <w:rPr>
          <w:color w:val="231F20"/>
          <w:spacing w:val="-10"/>
        </w:rPr>
        <w:t> </w:t>
      </w:r>
      <w:r>
        <w:rPr>
          <w:color w:val="231F20"/>
          <w:spacing w:val="3"/>
        </w:rPr>
        <w:t>bebidas</w:t>
      </w:r>
      <w:r>
        <w:rPr>
          <w:color w:val="231F20"/>
          <w:spacing w:val="-10"/>
        </w:rPr>
        <w:t> </w:t>
      </w:r>
      <w:r>
        <w:rPr>
          <w:color w:val="231F20"/>
        </w:rPr>
        <w:t>y</w:t>
      </w:r>
      <w:r>
        <w:rPr>
          <w:color w:val="231F20"/>
          <w:spacing w:val="-10"/>
        </w:rPr>
        <w:t> </w:t>
      </w:r>
      <w:r>
        <w:rPr>
          <w:color w:val="231F20"/>
          <w:spacing w:val="3"/>
        </w:rPr>
        <w:t>restaurantes,</w:t>
      </w:r>
      <w:r>
        <w:rPr>
          <w:color w:val="231F20"/>
          <w:spacing w:val="-10"/>
        </w:rPr>
        <w:t> </w:t>
      </w:r>
      <w:r>
        <w:rPr>
          <w:color w:val="231F20"/>
          <w:spacing w:val="4"/>
        </w:rPr>
        <w:t>zona </w:t>
      </w:r>
      <w:r>
        <w:rPr>
          <w:color w:val="231F20"/>
          <w:spacing w:val="2"/>
        </w:rPr>
        <w:t>hotelera </w:t>
      </w:r>
      <w:r>
        <w:rPr>
          <w:color w:val="231F20"/>
        </w:rPr>
        <w:t>de </w:t>
      </w:r>
      <w:r>
        <w:rPr>
          <w:color w:val="231F20"/>
          <w:spacing w:val="3"/>
        </w:rPr>
        <w:t>equipamiento </w:t>
      </w:r>
      <w:r>
        <w:rPr>
          <w:color w:val="231F20"/>
        </w:rPr>
        <w:t>de </w:t>
      </w:r>
      <w:r>
        <w:rPr>
          <w:color w:val="231F20"/>
          <w:spacing w:val="3"/>
        </w:rPr>
        <w:t>primer </w:t>
      </w:r>
      <w:r>
        <w:rPr>
          <w:color w:val="231F20"/>
          <w:spacing w:val="2"/>
        </w:rPr>
        <w:t>nivel, </w:t>
      </w:r>
      <w:r>
        <w:rPr>
          <w:color w:val="231F20"/>
        </w:rPr>
        <w:t>y </w:t>
      </w:r>
      <w:r>
        <w:rPr>
          <w:color w:val="231F20"/>
          <w:spacing w:val="3"/>
        </w:rPr>
        <w:t>densidades</w:t>
      </w:r>
      <w:r>
        <w:rPr>
          <w:color w:val="231F20"/>
          <w:spacing w:val="-33"/>
        </w:rPr>
        <w:t> </w:t>
      </w:r>
      <w:r>
        <w:rPr>
          <w:color w:val="231F20"/>
          <w:spacing w:val="4"/>
        </w:rPr>
        <w:t>habitacionales </w:t>
      </w:r>
      <w:r>
        <w:rPr>
          <w:color w:val="231F20"/>
          <w:spacing w:val="2"/>
        </w:rPr>
        <w:t>diversas,</w:t>
      </w:r>
      <w:r>
        <w:rPr>
          <w:color w:val="231F20"/>
          <w:spacing w:val="-6"/>
        </w:rPr>
        <w:t> </w:t>
      </w:r>
      <w:r>
        <w:rPr>
          <w:color w:val="231F20"/>
          <w:spacing w:val="2"/>
        </w:rPr>
        <w:t>por</w:t>
      </w:r>
      <w:r>
        <w:rPr>
          <w:color w:val="231F20"/>
          <w:spacing w:val="-6"/>
        </w:rPr>
        <w:t> </w:t>
      </w:r>
      <w:r>
        <w:rPr>
          <w:color w:val="231F20"/>
        </w:rPr>
        <w:t>lo</w:t>
      </w:r>
      <w:r>
        <w:rPr>
          <w:color w:val="231F20"/>
          <w:spacing w:val="-6"/>
        </w:rPr>
        <w:t> </w:t>
      </w:r>
      <w:r>
        <w:rPr>
          <w:color w:val="231F20"/>
          <w:spacing w:val="2"/>
        </w:rPr>
        <w:t>que</w:t>
      </w:r>
      <w:r>
        <w:rPr>
          <w:color w:val="231F20"/>
          <w:spacing w:val="-6"/>
        </w:rPr>
        <w:t> </w:t>
      </w:r>
      <w:r>
        <w:rPr>
          <w:color w:val="231F20"/>
        </w:rPr>
        <w:t>a</w:t>
      </w:r>
      <w:r>
        <w:rPr>
          <w:color w:val="231F20"/>
          <w:spacing w:val="-6"/>
        </w:rPr>
        <w:t> </w:t>
      </w:r>
      <w:r>
        <w:rPr>
          <w:color w:val="231F20"/>
          <w:spacing w:val="3"/>
        </w:rPr>
        <w:t>esta</w:t>
      </w:r>
      <w:r>
        <w:rPr>
          <w:color w:val="231F20"/>
          <w:spacing w:val="-6"/>
        </w:rPr>
        <w:t> </w:t>
      </w:r>
      <w:r>
        <w:rPr>
          <w:color w:val="231F20"/>
          <w:spacing w:val="3"/>
        </w:rPr>
        <w:t>zona</w:t>
      </w:r>
      <w:r>
        <w:rPr>
          <w:color w:val="231F20"/>
          <w:spacing w:val="-6"/>
        </w:rPr>
        <w:t> </w:t>
      </w:r>
      <w:r>
        <w:rPr>
          <w:color w:val="231F20"/>
        </w:rPr>
        <w:t>se</w:t>
      </w:r>
      <w:r>
        <w:rPr>
          <w:color w:val="231F20"/>
          <w:spacing w:val="-6"/>
        </w:rPr>
        <w:t> </w:t>
      </w:r>
      <w:r>
        <w:rPr>
          <w:color w:val="231F20"/>
        </w:rPr>
        <w:t>le</w:t>
      </w:r>
      <w:r>
        <w:rPr>
          <w:color w:val="231F20"/>
          <w:spacing w:val="-6"/>
        </w:rPr>
        <w:t> </w:t>
      </w:r>
      <w:r>
        <w:rPr>
          <w:color w:val="231F20"/>
          <w:spacing w:val="3"/>
        </w:rPr>
        <w:t>denomina</w:t>
      </w:r>
      <w:r>
        <w:rPr>
          <w:color w:val="231F20"/>
          <w:spacing w:val="-6"/>
        </w:rPr>
        <w:t> </w:t>
      </w:r>
      <w:r>
        <w:rPr>
          <w:color w:val="231F20"/>
          <w:spacing w:val="3"/>
        </w:rPr>
        <w:t>corredor</w:t>
      </w:r>
      <w:r>
        <w:rPr>
          <w:color w:val="231F20"/>
          <w:spacing w:val="-6"/>
        </w:rPr>
        <w:t> </w:t>
      </w:r>
      <w:r>
        <w:rPr>
          <w:color w:val="231F20"/>
          <w:spacing w:val="3"/>
        </w:rPr>
        <w:t>urbano</w:t>
      </w:r>
      <w:r>
        <w:rPr>
          <w:color w:val="231F20"/>
          <w:spacing w:val="-6"/>
        </w:rPr>
        <w:t> </w:t>
      </w:r>
      <w:r>
        <w:rPr>
          <w:color w:val="231F20"/>
          <w:spacing w:val="4"/>
        </w:rPr>
        <w:t>(PMDU </w:t>
      </w:r>
      <w:r>
        <w:rPr>
          <w:color w:val="231F20"/>
        </w:rPr>
        <w:t>de Toluca, </w:t>
      </w:r>
      <w:r>
        <w:rPr>
          <w:color w:val="231F20"/>
          <w:spacing w:val="3"/>
        </w:rPr>
        <w:t>2003). Posteriormente, </w:t>
      </w:r>
      <w:r>
        <w:rPr>
          <w:color w:val="231F20"/>
          <w:spacing w:val="2"/>
        </w:rPr>
        <w:t>atraviesa </w:t>
      </w:r>
      <w:r>
        <w:rPr>
          <w:color w:val="231F20"/>
        </w:rPr>
        <w:t>el </w:t>
      </w:r>
      <w:r>
        <w:rPr>
          <w:color w:val="231F20"/>
          <w:spacing w:val="3"/>
        </w:rPr>
        <w:t>municipio </w:t>
      </w:r>
      <w:r>
        <w:rPr>
          <w:color w:val="231F20"/>
        </w:rPr>
        <w:t>de </w:t>
      </w:r>
      <w:r>
        <w:rPr>
          <w:color w:val="231F20"/>
          <w:spacing w:val="3"/>
        </w:rPr>
        <w:t>Metepec, </w:t>
      </w:r>
      <w:r>
        <w:rPr>
          <w:color w:val="231F20"/>
        </w:rPr>
        <w:t>en el </w:t>
      </w:r>
      <w:r>
        <w:rPr>
          <w:color w:val="231F20"/>
          <w:spacing w:val="3"/>
        </w:rPr>
        <w:t>cual </w:t>
      </w:r>
      <w:r>
        <w:rPr>
          <w:color w:val="231F20"/>
          <w:spacing w:val="2"/>
        </w:rPr>
        <w:t>los  </w:t>
      </w:r>
      <w:r>
        <w:rPr>
          <w:color w:val="231F20"/>
          <w:spacing w:val="3"/>
        </w:rPr>
        <w:t>usos  </w:t>
      </w:r>
      <w:r>
        <w:rPr>
          <w:color w:val="231F20"/>
        </w:rPr>
        <w:t>de  </w:t>
      </w:r>
      <w:r>
        <w:rPr>
          <w:color w:val="231F20"/>
          <w:spacing w:val="3"/>
        </w:rPr>
        <w:t>suelo  </w:t>
      </w:r>
      <w:r>
        <w:rPr>
          <w:color w:val="231F20"/>
          <w:spacing w:val="2"/>
        </w:rPr>
        <w:t>son  </w:t>
      </w:r>
      <w:r>
        <w:rPr>
          <w:color w:val="231F20"/>
          <w:spacing w:val="3"/>
        </w:rPr>
        <w:t>habitacional  mixtos;  </w:t>
      </w:r>
      <w:r>
        <w:rPr>
          <w:color w:val="231F20"/>
          <w:spacing w:val="2"/>
        </w:rPr>
        <w:t>las  </w:t>
      </w:r>
      <w:r>
        <w:rPr>
          <w:color w:val="231F20"/>
          <w:spacing w:val="3"/>
        </w:rPr>
        <w:t>viviendas </w:t>
      </w:r>
      <w:r>
        <w:rPr>
          <w:color w:val="231F20"/>
        </w:rPr>
        <w:t>se </w:t>
      </w:r>
      <w:r>
        <w:rPr>
          <w:color w:val="231F20"/>
          <w:spacing w:val="3"/>
        </w:rPr>
        <w:t>encuentran mezcladas </w:t>
      </w:r>
      <w:r>
        <w:rPr>
          <w:color w:val="231F20"/>
          <w:spacing w:val="2"/>
        </w:rPr>
        <w:t>con </w:t>
      </w:r>
      <w:r>
        <w:rPr>
          <w:color w:val="231F20"/>
          <w:spacing w:val="3"/>
        </w:rPr>
        <w:t>oficinas, equipamiento </w:t>
      </w:r>
      <w:r>
        <w:rPr>
          <w:color w:val="231F20"/>
        </w:rPr>
        <w:t>de </w:t>
      </w:r>
      <w:r>
        <w:rPr>
          <w:color w:val="231F20"/>
          <w:spacing w:val="3"/>
        </w:rPr>
        <w:t>recreación, salud, establecimientos  </w:t>
      </w:r>
      <w:r>
        <w:rPr>
          <w:color w:val="231F20"/>
        </w:rPr>
        <w:t>de  </w:t>
      </w:r>
      <w:r>
        <w:rPr>
          <w:color w:val="231F20"/>
          <w:spacing w:val="3"/>
        </w:rPr>
        <w:t>alimentos,  puesto  </w:t>
      </w:r>
      <w:r>
        <w:rPr>
          <w:color w:val="231F20"/>
        </w:rPr>
        <w:t>de  </w:t>
      </w:r>
      <w:r>
        <w:rPr>
          <w:color w:val="231F20"/>
          <w:spacing w:val="3"/>
        </w:rPr>
        <w:t>revistas,  paradas  </w:t>
      </w:r>
      <w:r>
        <w:rPr>
          <w:color w:val="231F20"/>
        </w:rPr>
        <w:t>de </w:t>
      </w:r>
      <w:r>
        <w:rPr>
          <w:color w:val="231F20"/>
          <w:spacing w:val="3"/>
        </w:rPr>
        <w:t>autobuses </w:t>
      </w:r>
      <w:r>
        <w:rPr>
          <w:color w:val="231F20"/>
        </w:rPr>
        <w:t>y </w:t>
      </w:r>
      <w:r>
        <w:rPr>
          <w:color w:val="231F20"/>
          <w:spacing w:val="3"/>
        </w:rPr>
        <w:t>establecimientos </w:t>
      </w:r>
      <w:r>
        <w:rPr>
          <w:color w:val="231F20"/>
        </w:rPr>
        <w:t>de </w:t>
      </w:r>
      <w:r>
        <w:rPr>
          <w:color w:val="231F20"/>
          <w:spacing w:val="3"/>
        </w:rPr>
        <w:t>productos </w:t>
      </w:r>
      <w:r>
        <w:rPr>
          <w:color w:val="231F20"/>
        </w:rPr>
        <w:t>y </w:t>
      </w:r>
      <w:r>
        <w:rPr>
          <w:color w:val="231F20"/>
          <w:spacing w:val="3"/>
        </w:rPr>
        <w:t>servicios </w:t>
      </w:r>
      <w:r>
        <w:rPr>
          <w:color w:val="231F20"/>
          <w:spacing w:val="4"/>
        </w:rPr>
        <w:t>básicos </w:t>
      </w:r>
      <w:r>
        <w:rPr>
          <w:color w:val="231F20"/>
          <w:spacing w:val="3"/>
        </w:rPr>
        <w:t>(PMDU </w:t>
      </w:r>
      <w:r>
        <w:rPr>
          <w:color w:val="231F20"/>
        </w:rPr>
        <w:t>de </w:t>
      </w:r>
      <w:r>
        <w:rPr>
          <w:color w:val="231F20"/>
          <w:spacing w:val="3"/>
        </w:rPr>
        <w:t>Metepec, 2003). </w:t>
      </w:r>
      <w:r>
        <w:rPr>
          <w:color w:val="231F20"/>
        </w:rPr>
        <w:t>Al </w:t>
      </w:r>
      <w:r>
        <w:rPr>
          <w:color w:val="231F20"/>
          <w:spacing w:val="3"/>
        </w:rPr>
        <w:t>final, </w:t>
      </w:r>
      <w:r>
        <w:rPr>
          <w:color w:val="231F20"/>
        </w:rPr>
        <w:t>en  la  </w:t>
      </w:r>
      <w:r>
        <w:rPr>
          <w:color w:val="231F20"/>
          <w:spacing w:val="3"/>
        </w:rPr>
        <w:t>porción </w:t>
      </w:r>
      <w:r>
        <w:rPr>
          <w:color w:val="231F20"/>
          <w:spacing w:val="2"/>
        </w:rPr>
        <w:t>del </w:t>
      </w:r>
      <w:r>
        <w:rPr>
          <w:color w:val="231F20"/>
          <w:spacing w:val="3"/>
        </w:rPr>
        <w:t>municipio </w:t>
      </w:r>
      <w:r>
        <w:rPr>
          <w:color w:val="231F20"/>
          <w:spacing w:val="4"/>
        </w:rPr>
        <w:t>de  </w:t>
      </w:r>
      <w:r>
        <w:rPr>
          <w:color w:val="231F20"/>
          <w:spacing w:val="2"/>
        </w:rPr>
        <w:t>San Mateo Atenco, existe uso </w:t>
      </w:r>
      <w:r>
        <w:rPr>
          <w:color w:val="231F20"/>
        </w:rPr>
        <w:t>de </w:t>
      </w:r>
      <w:r>
        <w:rPr>
          <w:color w:val="231F20"/>
          <w:spacing w:val="3"/>
        </w:rPr>
        <w:t>suelo habitacional </w:t>
      </w:r>
      <w:r>
        <w:rPr>
          <w:color w:val="231F20"/>
          <w:spacing w:val="2"/>
        </w:rPr>
        <w:t>mixto con </w:t>
      </w:r>
      <w:r>
        <w:rPr>
          <w:color w:val="231F20"/>
          <w:spacing w:val="4"/>
        </w:rPr>
        <w:t>oficinas, </w:t>
      </w:r>
      <w:r>
        <w:rPr>
          <w:color w:val="231F20"/>
          <w:spacing w:val="3"/>
        </w:rPr>
        <w:t>servicios</w:t>
      </w:r>
      <w:r>
        <w:rPr>
          <w:color w:val="231F20"/>
          <w:spacing w:val="54"/>
        </w:rPr>
        <w:t> </w:t>
      </w:r>
      <w:r>
        <w:rPr>
          <w:color w:val="231F20"/>
          <w:spacing w:val="3"/>
        </w:rPr>
        <w:t>financieros,</w:t>
      </w:r>
      <w:r>
        <w:rPr>
          <w:color w:val="231F20"/>
          <w:spacing w:val="54"/>
        </w:rPr>
        <w:t> </w:t>
      </w:r>
      <w:r>
        <w:rPr>
          <w:color w:val="231F20"/>
          <w:spacing w:val="3"/>
        </w:rPr>
        <w:t>equipamientos   </w:t>
      </w:r>
      <w:r>
        <w:rPr>
          <w:color w:val="231F20"/>
          <w:spacing w:val="2"/>
        </w:rPr>
        <w:t>educativos,   </w:t>
      </w:r>
      <w:r>
        <w:rPr>
          <w:color w:val="231F20"/>
          <w:spacing w:val="4"/>
        </w:rPr>
        <w:t>instalaciones   </w:t>
      </w:r>
      <w:r>
        <w:rPr>
          <w:color w:val="231F20"/>
        </w:rPr>
        <w:t>para  </w:t>
      </w:r>
      <w:r>
        <w:rPr>
          <w:color w:val="231F20"/>
          <w:spacing w:val="3"/>
        </w:rPr>
        <w:t>espectáculos,  recreación,  </w:t>
      </w:r>
      <w:r>
        <w:rPr>
          <w:color w:val="231F20"/>
          <w:spacing w:val="2"/>
        </w:rPr>
        <w:t>áreas  verdes  </w:t>
      </w:r>
      <w:r>
        <w:rPr>
          <w:color w:val="231F20"/>
        </w:rPr>
        <w:t>e  </w:t>
      </w:r>
      <w:r>
        <w:rPr>
          <w:color w:val="231F20"/>
          <w:spacing w:val="3"/>
        </w:rPr>
        <w:t>instalaciones  </w:t>
      </w:r>
      <w:r>
        <w:rPr>
          <w:color w:val="231F20"/>
        </w:rPr>
        <w:t>para  </w:t>
      </w:r>
      <w:r>
        <w:rPr>
          <w:color w:val="231F20"/>
          <w:spacing w:val="4"/>
        </w:rPr>
        <w:t> el</w:t>
      </w:r>
    </w:p>
    <w:p>
      <w:pPr>
        <w:pStyle w:val="BodyText"/>
        <w:spacing w:before="31"/>
        <w:ind w:left="117"/>
        <w:jc w:val="both"/>
      </w:pPr>
      <w:r>
        <w:rPr>
          <w:color w:val="231F20"/>
        </w:rPr>
        <w:t>transporte (PMDU de San Mateo Atenco,  2003).</w:t>
      </w:r>
    </w:p>
    <w:p>
      <w:pPr>
        <w:pStyle w:val="Heading5"/>
        <w:spacing w:before="156"/>
      </w:pPr>
      <w:r>
        <w:rPr>
          <w:color w:val="231F20"/>
        </w:rPr>
        <w:t>Función metropolitana del eje  vial</w:t>
      </w:r>
    </w:p>
    <w:p>
      <w:pPr>
        <w:pStyle w:val="BodyText"/>
        <w:spacing w:line="278" w:lineRule="auto" w:before="156"/>
        <w:ind w:left="117" w:right="111"/>
        <w:jc w:val="both"/>
      </w:pPr>
      <w:r>
        <w:rPr>
          <w:color w:val="231F20"/>
        </w:rPr>
        <w:t>Es</w:t>
      </w:r>
      <w:r>
        <w:rPr>
          <w:color w:val="231F20"/>
          <w:spacing w:val="-8"/>
        </w:rPr>
        <w:t> </w:t>
      </w:r>
      <w:r>
        <w:rPr>
          <w:color w:val="231F20"/>
        </w:rPr>
        <w:t>el</w:t>
      </w:r>
      <w:r>
        <w:rPr>
          <w:color w:val="231F20"/>
          <w:spacing w:val="-8"/>
        </w:rPr>
        <w:t> </w:t>
      </w:r>
      <w:r>
        <w:rPr>
          <w:color w:val="231F20"/>
        </w:rPr>
        <w:t>único</w:t>
      </w:r>
      <w:r>
        <w:rPr>
          <w:color w:val="231F20"/>
          <w:spacing w:val="-8"/>
        </w:rPr>
        <w:t> </w:t>
      </w:r>
      <w:r>
        <w:rPr>
          <w:color w:val="231F20"/>
        </w:rPr>
        <w:t>eje</w:t>
      </w:r>
      <w:r>
        <w:rPr>
          <w:color w:val="231F20"/>
          <w:spacing w:val="-8"/>
        </w:rPr>
        <w:t> </w:t>
      </w:r>
      <w:r>
        <w:rPr>
          <w:color w:val="231F20"/>
        </w:rPr>
        <w:t>vial</w:t>
      </w:r>
      <w:r>
        <w:rPr>
          <w:color w:val="231F20"/>
          <w:spacing w:val="-8"/>
        </w:rPr>
        <w:t> </w:t>
      </w:r>
      <w:r>
        <w:rPr>
          <w:color w:val="231F20"/>
        </w:rPr>
        <w:t>metropolitano</w:t>
      </w:r>
      <w:r>
        <w:rPr>
          <w:color w:val="231F20"/>
          <w:spacing w:val="-8"/>
        </w:rPr>
        <w:t> </w:t>
      </w:r>
      <w:r>
        <w:rPr>
          <w:color w:val="231F20"/>
        </w:rPr>
        <w:t>de</w:t>
      </w:r>
      <w:r>
        <w:rPr>
          <w:color w:val="231F20"/>
          <w:spacing w:val="-8"/>
        </w:rPr>
        <w:t> </w:t>
      </w:r>
      <w:r>
        <w:rPr>
          <w:color w:val="231F20"/>
        </w:rPr>
        <w:t>mayor</w:t>
      </w:r>
      <w:r>
        <w:rPr>
          <w:color w:val="231F20"/>
          <w:spacing w:val="-8"/>
        </w:rPr>
        <w:t> </w:t>
      </w:r>
      <w:r>
        <w:rPr>
          <w:color w:val="231F20"/>
        </w:rPr>
        <w:t>jerarquía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estructura</w:t>
      </w:r>
      <w:r>
        <w:rPr>
          <w:color w:val="231F20"/>
          <w:spacing w:val="-8"/>
        </w:rPr>
        <w:t> </w:t>
      </w:r>
      <w:r>
        <w:rPr>
          <w:color w:val="231F20"/>
        </w:rPr>
        <w:t>vial de la zona metropolitana; por allí se expande el proceso de urbanización y se refuerzan las funciones industriales; además, es importante para la comunicación</w:t>
      </w:r>
      <w:r>
        <w:rPr>
          <w:color w:val="231F20"/>
          <w:spacing w:val="-11"/>
        </w:rPr>
        <w:t> </w:t>
      </w:r>
      <w:r>
        <w:rPr>
          <w:color w:val="231F20"/>
        </w:rPr>
        <w:t>terrestre</w:t>
      </w:r>
      <w:r>
        <w:rPr>
          <w:color w:val="231F20"/>
          <w:spacing w:val="-11"/>
        </w:rPr>
        <w:t> </w:t>
      </w:r>
      <w:r>
        <w:rPr>
          <w:color w:val="231F20"/>
        </w:rPr>
        <w:t>y</w:t>
      </w:r>
      <w:r>
        <w:rPr>
          <w:color w:val="231F20"/>
          <w:spacing w:val="-11"/>
        </w:rPr>
        <w:t> </w:t>
      </w:r>
      <w:r>
        <w:rPr>
          <w:color w:val="231F20"/>
        </w:rPr>
        <w:t>aérea</w:t>
      </w:r>
      <w:r>
        <w:rPr>
          <w:color w:val="231F20"/>
          <w:spacing w:val="-11"/>
        </w:rPr>
        <w:t> </w:t>
      </w:r>
      <w:r>
        <w:rPr>
          <w:color w:val="231F20"/>
        </w:rPr>
        <w:t>y</w:t>
      </w:r>
      <w:r>
        <w:rPr>
          <w:color w:val="231F20"/>
          <w:spacing w:val="-11"/>
        </w:rPr>
        <w:t> </w:t>
      </w:r>
      <w:r>
        <w:rPr>
          <w:color w:val="231F20"/>
        </w:rPr>
        <w:t>para</w:t>
      </w:r>
      <w:r>
        <w:rPr>
          <w:color w:val="231F20"/>
          <w:spacing w:val="-11"/>
        </w:rPr>
        <w:t> </w:t>
      </w:r>
      <w:r>
        <w:rPr>
          <w:color w:val="231F20"/>
        </w:rPr>
        <w:t>las</w:t>
      </w:r>
      <w:r>
        <w:rPr>
          <w:color w:val="231F20"/>
          <w:spacing w:val="-11"/>
        </w:rPr>
        <w:t> </w:t>
      </w:r>
      <w:r>
        <w:rPr>
          <w:color w:val="231F20"/>
        </w:rPr>
        <w:t>infraestructuras</w:t>
      </w:r>
      <w:r>
        <w:rPr>
          <w:color w:val="231F20"/>
          <w:spacing w:val="-11"/>
        </w:rPr>
        <w:t> </w:t>
      </w:r>
      <w:r>
        <w:rPr>
          <w:color w:val="231F20"/>
        </w:rPr>
        <w:t>e</w:t>
      </w:r>
      <w:r>
        <w:rPr>
          <w:color w:val="231F20"/>
          <w:spacing w:val="-11"/>
        </w:rPr>
        <w:t> </w:t>
      </w:r>
      <w:r>
        <w:rPr>
          <w:color w:val="231F20"/>
        </w:rPr>
        <w:t>instalaciones urbanas de todo orden. En los últimos años, con la descentralización de las funciones del aeropuerto de la Ciudad de México, desde 2003, y la inmediata ampliación y obras en 2004, impactó de manera importante</w:t>
      </w:r>
      <w:r>
        <w:rPr>
          <w:color w:val="231F20"/>
          <w:spacing w:val="-31"/>
        </w:rPr>
        <w:t> </w:t>
      </w:r>
      <w:r>
        <w:rPr>
          <w:color w:val="231F20"/>
        </w:rPr>
        <w:t>la capacidad del Paseo Tollocan, en particular hasta la Avenida Boulevard Aeropuerto, a la carga del autotransporte urbano e industrial; de 1970    a 2000, se adicionó el stock de autos, el servicio terrestre de pasajeros,  el transporte de servicios logísticos, todo ello derivado de los usuarios del transporte aéreo. En 2008, para la comunicación terrestre </w:t>
      </w:r>
      <w:r>
        <w:rPr>
          <w:color w:val="231F20"/>
          <w:spacing w:val="2"/>
        </w:rPr>
        <w:t>del </w:t>
      </w:r>
      <w:r>
        <w:rPr>
          <w:color w:val="231F20"/>
        </w:rPr>
        <w:t>aeropuerto, se llevaron a cabo obras de carreteras y nuevos trazos de segundos pisos en la </w:t>
      </w:r>
      <w:r>
        <w:rPr>
          <w:color w:val="231F20"/>
          <w:spacing w:val="1"/>
        </w:rPr>
        <w:t> </w:t>
      </w:r>
      <w:r>
        <w:rPr>
          <w:color w:val="231F20"/>
        </w:rPr>
        <w:t>vía.</w:t>
      </w:r>
    </w:p>
    <w:p>
      <w:pPr>
        <w:pStyle w:val="BodyText"/>
        <w:spacing w:line="278" w:lineRule="auto" w:before="57"/>
        <w:ind w:left="117" w:right="115" w:firstLine="283"/>
        <w:jc w:val="both"/>
      </w:pPr>
      <w:r>
        <w:rPr>
          <w:color w:val="231F20"/>
        </w:rPr>
        <w:t>En</w:t>
      </w:r>
      <w:r>
        <w:rPr>
          <w:color w:val="231F20"/>
          <w:spacing w:val="-7"/>
        </w:rPr>
        <w:t> </w:t>
      </w:r>
      <w:r>
        <w:rPr>
          <w:color w:val="231F20"/>
        </w:rPr>
        <w:t>lo</w:t>
      </w:r>
      <w:r>
        <w:rPr>
          <w:color w:val="231F20"/>
          <w:spacing w:val="-7"/>
        </w:rPr>
        <w:t> </w:t>
      </w:r>
      <w:r>
        <w:rPr>
          <w:color w:val="231F20"/>
        </w:rPr>
        <w:t>económico,</w:t>
      </w:r>
      <w:r>
        <w:rPr>
          <w:color w:val="231F20"/>
          <w:spacing w:val="-7"/>
        </w:rPr>
        <w:t> </w:t>
      </w:r>
      <w:r>
        <w:rPr>
          <w:color w:val="231F20"/>
        </w:rPr>
        <w:t>la</w:t>
      </w:r>
      <w:r>
        <w:rPr>
          <w:color w:val="231F20"/>
          <w:spacing w:val="-7"/>
        </w:rPr>
        <w:t> </w:t>
      </w:r>
      <w:r>
        <w:rPr>
          <w:color w:val="231F20"/>
        </w:rPr>
        <w:t>porción</w:t>
      </w:r>
      <w:r>
        <w:rPr>
          <w:color w:val="231F20"/>
          <w:spacing w:val="-7"/>
        </w:rPr>
        <w:t> </w:t>
      </w:r>
      <w:r>
        <w:rPr>
          <w:color w:val="231F20"/>
        </w:rPr>
        <w:t>oriente</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ciudad,</w:t>
      </w:r>
      <w:r>
        <w:rPr>
          <w:color w:val="231F20"/>
          <w:spacing w:val="-7"/>
        </w:rPr>
        <w:t> </w:t>
      </w:r>
      <w:r>
        <w:rPr>
          <w:color w:val="231F20"/>
        </w:rPr>
        <w:t>durante</w:t>
      </w:r>
      <w:r>
        <w:rPr>
          <w:color w:val="231F20"/>
          <w:spacing w:val="-7"/>
        </w:rPr>
        <w:t> </w:t>
      </w:r>
      <w:r>
        <w:rPr>
          <w:color w:val="231F20"/>
        </w:rPr>
        <w:t>2007</w:t>
      </w:r>
      <w:r>
        <w:rPr>
          <w:color w:val="231F20"/>
          <w:spacing w:val="-7"/>
        </w:rPr>
        <w:t> </w:t>
      </w:r>
      <w:r>
        <w:rPr>
          <w:color w:val="231F20"/>
        </w:rPr>
        <w:t>y</w:t>
      </w:r>
      <w:r>
        <w:rPr>
          <w:color w:val="231F20"/>
          <w:spacing w:val="-7"/>
        </w:rPr>
        <w:t> </w:t>
      </w:r>
      <w:r>
        <w:rPr>
          <w:color w:val="231F20"/>
        </w:rPr>
        <w:t>2008, realizó inversiones de distinta índole: inmobiliaria comercial (centro comercial Plaza Sendero), arribo de firmas bancarias, de restaurantes, construcción de hoteles, todo ello localizado sobre el Boulevard Miguel Alemán o Aeropuerto esquina con Paseo Tollocan. La transformación </w:t>
      </w:r>
      <w:r>
        <w:rPr>
          <w:color w:val="231F20"/>
          <w:spacing w:val="3"/>
        </w:rPr>
        <w:t> </w:t>
      </w:r>
      <w:r>
        <w:rPr>
          <w:color w:val="231F20"/>
        </w:rPr>
        <w:t>de</w:t>
      </w:r>
    </w:p>
    <w:p>
      <w:pPr>
        <w:spacing w:after="0" w:line="278" w:lineRule="auto"/>
        <w:jc w:val="both"/>
        <w:sectPr>
          <w:pgSz w:w="9640" w:h="13040"/>
          <w:pgMar w:header="669" w:footer="839" w:top="860" w:bottom="1020" w:left="1300" w:right="1300"/>
        </w:sectPr>
      </w:pPr>
    </w:p>
    <w:p>
      <w:pPr>
        <w:pStyle w:val="BodyText"/>
        <w:rPr>
          <w:sz w:val="20"/>
        </w:rPr>
      </w:pPr>
    </w:p>
    <w:p>
      <w:pPr>
        <w:pStyle w:val="BodyText"/>
        <w:spacing w:before="1"/>
        <w:rPr>
          <w:sz w:val="16"/>
        </w:rPr>
      </w:pPr>
    </w:p>
    <w:p>
      <w:pPr>
        <w:pStyle w:val="BodyText"/>
        <w:spacing w:line="278" w:lineRule="auto" w:before="69"/>
        <w:ind w:left="117" w:right="115"/>
        <w:jc w:val="both"/>
      </w:pPr>
      <w:r>
        <w:rPr>
          <w:color w:val="231F20"/>
        </w:rPr>
        <w:t>los usos comerciales y especializados abarca también los ejes carreteros y/o vialidad Toluca-Naucalpan y Tollocan-México, en el territorio de Lerma, hasta la Puerta Tultepec.</w:t>
      </w:r>
    </w:p>
    <w:p>
      <w:pPr>
        <w:pStyle w:val="BodyText"/>
        <w:spacing w:line="285" w:lineRule="auto" w:before="57"/>
        <w:ind w:left="117" w:right="118" w:firstLine="283"/>
        <w:jc w:val="both"/>
      </w:pPr>
      <w:r>
        <w:rPr>
          <w:color w:val="231F20"/>
          <w:spacing w:val="-5"/>
        </w:rPr>
        <w:t>Por </w:t>
      </w:r>
      <w:r>
        <w:rPr>
          <w:color w:val="231F20"/>
          <w:spacing w:val="-3"/>
        </w:rPr>
        <w:t>lo </w:t>
      </w:r>
      <w:r>
        <w:rPr>
          <w:color w:val="231F20"/>
          <w:spacing w:val="-5"/>
        </w:rPr>
        <w:t>tanto, </w:t>
      </w:r>
      <w:r>
        <w:rPr>
          <w:color w:val="231F20"/>
          <w:spacing w:val="-3"/>
        </w:rPr>
        <w:t>el </w:t>
      </w:r>
      <w:r>
        <w:rPr>
          <w:color w:val="231F20"/>
          <w:spacing w:val="-5"/>
        </w:rPr>
        <w:t>sector oriente </w:t>
      </w:r>
      <w:r>
        <w:rPr>
          <w:color w:val="231F20"/>
          <w:spacing w:val="-3"/>
        </w:rPr>
        <w:t>de la </w:t>
      </w:r>
      <w:r>
        <w:rPr>
          <w:color w:val="231F20"/>
          <w:spacing w:val="-5"/>
        </w:rPr>
        <w:t>ciudad recibe todo </w:t>
      </w:r>
      <w:r>
        <w:rPr>
          <w:color w:val="231F20"/>
          <w:spacing w:val="-4"/>
        </w:rPr>
        <w:t>tipo </w:t>
      </w:r>
      <w:r>
        <w:rPr>
          <w:color w:val="231F20"/>
          <w:spacing w:val="-3"/>
        </w:rPr>
        <w:t>de </w:t>
      </w:r>
      <w:r>
        <w:rPr>
          <w:color w:val="231F20"/>
          <w:spacing w:val="-5"/>
        </w:rPr>
        <w:t>funciones urbanas </w:t>
      </w:r>
      <w:r>
        <w:rPr>
          <w:color w:val="231F20"/>
        </w:rPr>
        <w:t>y </w:t>
      </w:r>
      <w:r>
        <w:rPr>
          <w:color w:val="231F20"/>
          <w:spacing w:val="-4"/>
        </w:rPr>
        <w:t>del </w:t>
      </w:r>
      <w:r>
        <w:rPr>
          <w:color w:val="231F20"/>
          <w:spacing w:val="-5"/>
        </w:rPr>
        <w:t>sistema aéreo </w:t>
      </w:r>
      <w:r>
        <w:rPr>
          <w:color w:val="231F20"/>
          <w:spacing w:val="-3"/>
        </w:rPr>
        <w:t>de la </w:t>
      </w:r>
      <w:r>
        <w:rPr>
          <w:color w:val="231F20"/>
          <w:spacing w:val="-5"/>
        </w:rPr>
        <w:t>región centro </w:t>
      </w:r>
      <w:r>
        <w:rPr>
          <w:color w:val="231F20"/>
          <w:spacing w:val="-4"/>
        </w:rPr>
        <w:t>del país. </w:t>
      </w:r>
      <w:r>
        <w:rPr>
          <w:color w:val="231F20"/>
          <w:spacing w:val="-3"/>
        </w:rPr>
        <w:t>El </w:t>
      </w:r>
      <w:r>
        <w:rPr>
          <w:color w:val="231F20"/>
          <w:spacing w:val="-5"/>
        </w:rPr>
        <w:t>dinamismo del aeropuerto compite </w:t>
      </w:r>
      <w:r>
        <w:rPr>
          <w:color w:val="231F20"/>
          <w:spacing w:val="-4"/>
        </w:rPr>
        <w:t>por </w:t>
      </w:r>
      <w:r>
        <w:rPr>
          <w:color w:val="231F20"/>
          <w:spacing w:val="-3"/>
        </w:rPr>
        <w:t>el </w:t>
      </w:r>
      <w:r>
        <w:rPr>
          <w:color w:val="231F20"/>
          <w:spacing w:val="-4"/>
        </w:rPr>
        <w:t>mismo suelo </w:t>
      </w:r>
      <w:r>
        <w:rPr>
          <w:color w:val="231F20"/>
          <w:spacing w:val="-3"/>
        </w:rPr>
        <w:t>en </w:t>
      </w:r>
      <w:r>
        <w:rPr>
          <w:color w:val="231F20"/>
          <w:spacing w:val="-4"/>
        </w:rPr>
        <w:t>dicha </w:t>
      </w:r>
      <w:r>
        <w:rPr>
          <w:color w:val="231F20"/>
          <w:spacing w:val="-5"/>
        </w:rPr>
        <w:t>dirección oriente, ya </w:t>
      </w:r>
      <w:r>
        <w:rPr>
          <w:color w:val="231F20"/>
          <w:spacing w:val="-4"/>
        </w:rPr>
        <w:t>que </w:t>
      </w:r>
      <w:r>
        <w:rPr>
          <w:color w:val="231F20"/>
          <w:spacing w:val="-5"/>
        </w:rPr>
        <w:t>el propio crecimiento </w:t>
      </w:r>
      <w:r>
        <w:rPr>
          <w:color w:val="231F20"/>
          <w:spacing w:val="-3"/>
        </w:rPr>
        <w:t>de la </w:t>
      </w:r>
      <w:r>
        <w:rPr>
          <w:color w:val="231F20"/>
          <w:spacing w:val="-5"/>
        </w:rPr>
        <w:t>ciudad </w:t>
      </w:r>
      <w:r>
        <w:rPr>
          <w:color w:val="231F20"/>
          <w:spacing w:val="-3"/>
        </w:rPr>
        <w:t>se </w:t>
      </w:r>
      <w:r>
        <w:rPr>
          <w:color w:val="231F20"/>
          <w:spacing w:val="-6"/>
        </w:rPr>
        <w:t>deriva </w:t>
      </w:r>
      <w:r>
        <w:rPr>
          <w:color w:val="231F20"/>
          <w:spacing w:val="-4"/>
        </w:rPr>
        <w:t>del </w:t>
      </w:r>
      <w:r>
        <w:rPr>
          <w:color w:val="231F20"/>
          <w:spacing w:val="-6"/>
        </w:rPr>
        <w:t>reforzamiento megalopolitano </w:t>
      </w:r>
      <w:r>
        <w:rPr>
          <w:color w:val="231F20"/>
        </w:rPr>
        <w:t>y </w:t>
      </w:r>
      <w:r>
        <w:rPr>
          <w:color w:val="231F20"/>
          <w:spacing w:val="-3"/>
        </w:rPr>
        <w:t>de la </w:t>
      </w:r>
      <w:r>
        <w:rPr>
          <w:color w:val="231F20"/>
          <w:spacing w:val="-5"/>
        </w:rPr>
        <w:t>deslocalización </w:t>
      </w:r>
      <w:r>
        <w:rPr>
          <w:color w:val="231F20"/>
          <w:spacing w:val="-3"/>
        </w:rPr>
        <w:t>de </w:t>
      </w:r>
      <w:r>
        <w:rPr>
          <w:color w:val="231F20"/>
          <w:spacing w:val="-4"/>
        </w:rPr>
        <w:t>las </w:t>
      </w:r>
      <w:r>
        <w:rPr>
          <w:color w:val="231F20"/>
          <w:spacing w:val="-5"/>
        </w:rPr>
        <w:t>residencias conectadas </w:t>
      </w:r>
      <w:r>
        <w:rPr>
          <w:color w:val="231F20"/>
          <w:spacing w:val="-3"/>
        </w:rPr>
        <w:t>al </w:t>
      </w:r>
      <w:r>
        <w:rPr>
          <w:color w:val="231F20"/>
          <w:spacing w:val="-4"/>
        </w:rPr>
        <w:t>eje </w:t>
      </w:r>
      <w:r>
        <w:rPr>
          <w:color w:val="231F20"/>
          <w:spacing w:val="-6"/>
        </w:rPr>
        <w:t>carretero </w:t>
      </w:r>
      <w:r>
        <w:rPr>
          <w:color w:val="231F20"/>
          <w:spacing w:val="-8"/>
        </w:rPr>
        <w:t>Toluca- </w:t>
      </w:r>
      <w:r>
        <w:rPr>
          <w:color w:val="231F20"/>
          <w:spacing w:val="-5"/>
        </w:rPr>
        <w:t>México </w:t>
      </w:r>
      <w:r>
        <w:rPr>
          <w:color w:val="231F20"/>
          <w:spacing w:val="-6"/>
        </w:rPr>
        <w:t>(Hoyos </w:t>
      </w:r>
      <w:r>
        <w:rPr>
          <w:color w:val="231F20"/>
        </w:rPr>
        <w:t>y </w:t>
      </w:r>
      <w:r>
        <w:rPr>
          <w:color w:val="231F20"/>
          <w:spacing w:val="-5"/>
        </w:rPr>
        <w:t>Mendoza, 2009).</w:t>
      </w:r>
    </w:p>
    <w:p>
      <w:pPr>
        <w:pStyle w:val="Heading5"/>
        <w:spacing w:before="107"/>
      </w:pPr>
      <w:r>
        <w:rPr>
          <w:color w:val="231F20"/>
        </w:rPr>
        <w:t>Función regional-nacional del eje  vial</w:t>
      </w:r>
    </w:p>
    <w:p>
      <w:pPr>
        <w:pStyle w:val="BodyText"/>
        <w:spacing w:line="278" w:lineRule="auto" w:before="156"/>
        <w:ind w:left="117" w:right="115" w:firstLine="283"/>
        <w:jc w:val="both"/>
      </w:pPr>
      <w:r>
        <w:rPr>
          <w:color w:val="231F20"/>
        </w:rPr>
        <w:t>En 2007 se inauguró el Libramiento Ruta de la Independencia Bicentenario;</w:t>
      </w:r>
      <w:r>
        <w:rPr>
          <w:color w:val="231F20"/>
          <w:spacing w:val="-8"/>
        </w:rPr>
        <w:t> </w:t>
      </w:r>
      <w:r>
        <w:rPr>
          <w:color w:val="231F20"/>
        </w:rPr>
        <w:t>arco</w:t>
      </w:r>
      <w:r>
        <w:rPr>
          <w:color w:val="231F20"/>
          <w:spacing w:val="-8"/>
        </w:rPr>
        <w:t> </w:t>
      </w:r>
      <w:r>
        <w:rPr>
          <w:color w:val="231F20"/>
        </w:rPr>
        <w:t>regional</w:t>
      </w:r>
      <w:r>
        <w:rPr>
          <w:color w:val="231F20"/>
          <w:spacing w:val="-8"/>
        </w:rPr>
        <w:t> </w:t>
      </w:r>
      <w:r>
        <w:rPr>
          <w:color w:val="231F20"/>
        </w:rPr>
        <w:t>al</w:t>
      </w:r>
      <w:r>
        <w:rPr>
          <w:color w:val="231F20"/>
          <w:spacing w:val="-8"/>
        </w:rPr>
        <w:t> </w:t>
      </w:r>
      <w:r>
        <w:rPr>
          <w:color w:val="231F20"/>
        </w:rPr>
        <w:t>norte</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ciudad</w:t>
      </w:r>
      <w:r>
        <w:rPr>
          <w:color w:val="231F20"/>
          <w:spacing w:val="-8"/>
        </w:rPr>
        <w:t> </w:t>
      </w:r>
      <w:r>
        <w:rPr>
          <w:color w:val="231F20"/>
        </w:rPr>
        <w:t>para</w:t>
      </w:r>
      <w:r>
        <w:rPr>
          <w:color w:val="231F20"/>
          <w:spacing w:val="-8"/>
        </w:rPr>
        <w:t> </w:t>
      </w:r>
      <w:r>
        <w:rPr>
          <w:color w:val="231F20"/>
        </w:rPr>
        <w:t>el</w:t>
      </w:r>
      <w:r>
        <w:rPr>
          <w:color w:val="231F20"/>
          <w:spacing w:val="-8"/>
        </w:rPr>
        <w:t> </w:t>
      </w:r>
      <w:r>
        <w:rPr>
          <w:color w:val="231F20"/>
        </w:rPr>
        <w:t>flujo</w:t>
      </w:r>
      <w:r>
        <w:rPr>
          <w:color w:val="231F20"/>
          <w:spacing w:val="-8"/>
        </w:rPr>
        <w:t> </w:t>
      </w:r>
      <w:r>
        <w:rPr>
          <w:color w:val="231F20"/>
        </w:rPr>
        <w:t>de</w:t>
      </w:r>
      <w:r>
        <w:rPr>
          <w:color w:val="231F20"/>
          <w:spacing w:val="-8"/>
        </w:rPr>
        <w:t> </w:t>
      </w:r>
      <w:r>
        <w:rPr>
          <w:color w:val="231F20"/>
        </w:rPr>
        <w:t>pasajeros y carga que entronca en la autopista </w:t>
      </w:r>
      <w:r>
        <w:rPr>
          <w:color w:val="231F20"/>
          <w:spacing w:val="-4"/>
        </w:rPr>
        <w:t>México-Toluca </w:t>
      </w:r>
      <w:r>
        <w:rPr>
          <w:color w:val="231F20"/>
        </w:rPr>
        <w:t>y empalma en la salida a Atlacomulco; permite conexión con Morelia y Guadalajara; es un arco que se apoya en el Paseo Tollocan. </w:t>
      </w:r>
      <w:r>
        <w:rPr>
          <w:color w:val="231F20"/>
          <w:spacing w:val="-3"/>
        </w:rPr>
        <w:t>También </w:t>
      </w:r>
      <w:r>
        <w:rPr>
          <w:color w:val="231F20"/>
        </w:rPr>
        <w:t>se construyó un puente elevado y confinado sobre la vía y entronca al Boulevard Aeropuerto.    En conjunto, dichas obras se realizan para agilizar el acceso y en parte descongestionar el tránsito regional sobre el eje de comunicación, a saber: función de corredor urbano, función de expansión metropolitana, carretera Toluca-México y </w:t>
      </w:r>
      <w:r>
        <w:rPr>
          <w:color w:val="231F20"/>
          <w:spacing w:val="-3"/>
        </w:rPr>
        <w:t>Toluca </w:t>
      </w:r>
      <w:r>
        <w:rPr>
          <w:color w:val="231F20"/>
        </w:rPr>
        <w:t>norte del país. Es una vialidad que recibe flujo de transporte de carga y pasajeros de larga distancia nacional, transporte público de pasajeros regional y metropolitano,</w:t>
      </w:r>
      <w:r>
        <w:rPr>
          <w:color w:val="231F20"/>
          <w:spacing w:val="-34"/>
        </w:rPr>
        <w:t> </w:t>
      </w:r>
      <w:r>
        <w:rPr>
          <w:color w:val="231F20"/>
        </w:rPr>
        <w:t>taxis, autobuses, transporte logístico, automóvil ínter ciudades y</w:t>
      </w:r>
      <w:r>
        <w:rPr>
          <w:color w:val="231F20"/>
          <w:spacing w:val="-23"/>
        </w:rPr>
        <w:t> </w:t>
      </w:r>
      <w:r>
        <w:rPr>
          <w:color w:val="231F20"/>
        </w:rPr>
        <w:t>pueblos.</w:t>
      </w:r>
    </w:p>
    <w:p>
      <w:pPr>
        <w:pStyle w:val="BodyText"/>
        <w:spacing w:line="278" w:lineRule="auto" w:before="57"/>
        <w:ind w:left="117" w:right="109" w:firstLine="283"/>
        <w:jc w:val="both"/>
      </w:pPr>
      <w:r>
        <w:rPr>
          <w:color w:val="231F20"/>
        </w:rPr>
        <w:t>La </w:t>
      </w:r>
      <w:r>
        <w:rPr>
          <w:color w:val="231F20"/>
          <w:spacing w:val="3"/>
        </w:rPr>
        <w:t>función </w:t>
      </w:r>
      <w:r>
        <w:rPr>
          <w:color w:val="231F20"/>
        </w:rPr>
        <w:t>de la </w:t>
      </w:r>
      <w:r>
        <w:rPr>
          <w:color w:val="231F20"/>
          <w:spacing w:val="3"/>
        </w:rPr>
        <w:t>vialidad </w:t>
      </w:r>
      <w:r>
        <w:rPr>
          <w:color w:val="231F20"/>
        </w:rPr>
        <w:t>en el </w:t>
      </w:r>
      <w:r>
        <w:rPr>
          <w:color w:val="231F20"/>
          <w:spacing w:val="3"/>
        </w:rPr>
        <w:t>desarrollo económico regional- nacional </w:t>
      </w:r>
      <w:r>
        <w:rPr>
          <w:color w:val="231F20"/>
          <w:spacing w:val="2"/>
        </w:rPr>
        <w:t>abarca </w:t>
      </w:r>
      <w:r>
        <w:rPr>
          <w:color w:val="231F20"/>
        </w:rPr>
        <w:t>la </w:t>
      </w:r>
      <w:r>
        <w:rPr>
          <w:color w:val="231F20"/>
          <w:spacing w:val="3"/>
        </w:rPr>
        <w:t>integración </w:t>
      </w:r>
      <w:r>
        <w:rPr>
          <w:color w:val="231F20"/>
        </w:rPr>
        <w:t>de </w:t>
      </w:r>
      <w:r>
        <w:rPr>
          <w:color w:val="231F20"/>
          <w:spacing w:val="3"/>
        </w:rPr>
        <w:t>zonas industriales </w:t>
      </w:r>
      <w:r>
        <w:rPr>
          <w:color w:val="231F20"/>
        </w:rPr>
        <w:t>de la </w:t>
      </w:r>
      <w:r>
        <w:rPr>
          <w:color w:val="231F20"/>
          <w:spacing w:val="3"/>
        </w:rPr>
        <w:t>región</w:t>
      </w:r>
      <w:r>
        <w:rPr>
          <w:color w:val="231F20"/>
          <w:spacing w:val="54"/>
        </w:rPr>
        <w:t> </w:t>
      </w:r>
      <w:r>
        <w:rPr>
          <w:color w:val="231F20"/>
        </w:rPr>
        <w:t>Toluca </w:t>
      </w:r>
      <w:r>
        <w:rPr>
          <w:color w:val="231F20"/>
          <w:spacing w:val="2"/>
        </w:rPr>
        <w:t>(de </w:t>
      </w:r>
      <w:r>
        <w:rPr>
          <w:color w:val="231F20"/>
          <w:spacing w:val="3"/>
        </w:rPr>
        <w:t>Lerma, Santiago Tianguistenco, </w:t>
      </w:r>
      <w:r>
        <w:rPr>
          <w:color w:val="231F20"/>
          <w:spacing w:val="2"/>
        </w:rPr>
        <w:t>Ocoyoacac </w:t>
      </w:r>
      <w:r>
        <w:rPr>
          <w:color w:val="231F20"/>
        </w:rPr>
        <w:t>y </w:t>
      </w:r>
      <w:r>
        <w:rPr>
          <w:color w:val="231F20"/>
          <w:spacing w:val="3"/>
        </w:rPr>
        <w:t>Otzolotepec), </w:t>
      </w:r>
      <w:r>
        <w:rPr>
          <w:color w:val="231F20"/>
          <w:spacing w:val="2"/>
        </w:rPr>
        <w:t>así </w:t>
      </w:r>
      <w:r>
        <w:rPr>
          <w:color w:val="231F20"/>
          <w:spacing w:val="3"/>
        </w:rPr>
        <w:t>como </w:t>
      </w:r>
      <w:r>
        <w:rPr>
          <w:color w:val="231F20"/>
          <w:spacing w:val="2"/>
        </w:rPr>
        <w:t>las </w:t>
      </w:r>
      <w:r>
        <w:rPr>
          <w:color w:val="231F20"/>
        </w:rPr>
        <w:t>de </w:t>
      </w:r>
      <w:r>
        <w:rPr>
          <w:color w:val="231F20"/>
          <w:spacing w:val="3"/>
        </w:rPr>
        <w:t>Atlacomulco-Ixtlahuaca </w:t>
      </w:r>
      <w:r>
        <w:rPr>
          <w:color w:val="231F20"/>
        </w:rPr>
        <w:t>en el </w:t>
      </w:r>
      <w:r>
        <w:rPr>
          <w:color w:val="231F20"/>
          <w:spacing w:val="2"/>
        </w:rPr>
        <w:t>norte </w:t>
      </w:r>
      <w:r>
        <w:rPr>
          <w:color w:val="231F20"/>
        </w:rPr>
        <w:t>de la </w:t>
      </w:r>
      <w:r>
        <w:rPr>
          <w:color w:val="231F20"/>
          <w:spacing w:val="3"/>
        </w:rPr>
        <w:t>entidad, </w:t>
      </w:r>
      <w:r>
        <w:rPr>
          <w:color w:val="231F20"/>
        </w:rPr>
        <w:t>y </w:t>
      </w:r>
      <w:r>
        <w:rPr>
          <w:color w:val="231F20"/>
          <w:spacing w:val="4"/>
        </w:rPr>
        <w:t>San </w:t>
      </w:r>
      <w:r>
        <w:rPr>
          <w:color w:val="231F20"/>
          <w:spacing w:val="3"/>
        </w:rPr>
        <w:t>Juan</w:t>
      </w:r>
      <w:r>
        <w:rPr>
          <w:color w:val="231F20"/>
          <w:spacing w:val="-9"/>
        </w:rPr>
        <w:t> </w:t>
      </w:r>
      <w:r>
        <w:rPr>
          <w:color w:val="231F20"/>
          <w:spacing w:val="2"/>
        </w:rPr>
        <w:t>del</w:t>
      </w:r>
      <w:r>
        <w:rPr>
          <w:color w:val="231F20"/>
          <w:spacing w:val="-9"/>
        </w:rPr>
        <w:t> </w:t>
      </w:r>
      <w:r>
        <w:rPr>
          <w:color w:val="231F20"/>
          <w:spacing w:val="3"/>
        </w:rPr>
        <w:t>Río,</w:t>
      </w:r>
      <w:r>
        <w:rPr>
          <w:color w:val="231F20"/>
          <w:spacing w:val="-9"/>
        </w:rPr>
        <w:t> </w:t>
      </w:r>
      <w:r>
        <w:rPr>
          <w:color w:val="231F20"/>
        </w:rPr>
        <w:t>en</w:t>
      </w:r>
      <w:r>
        <w:rPr>
          <w:color w:val="231F20"/>
          <w:spacing w:val="-9"/>
        </w:rPr>
        <w:t> </w:t>
      </w:r>
      <w:r>
        <w:rPr>
          <w:color w:val="231F20"/>
          <w:spacing w:val="3"/>
        </w:rPr>
        <w:t>Querétaro;</w:t>
      </w:r>
      <w:r>
        <w:rPr>
          <w:color w:val="231F20"/>
          <w:spacing w:val="-9"/>
        </w:rPr>
        <w:t> </w:t>
      </w:r>
      <w:r>
        <w:rPr>
          <w:color w:val="231F20"/>
        </w:rPr>
        <w:t>es</w:t>
      </w:r>
      <w:r>
        <w:rPr>
          <w:color w:val="231F20"/>
          <w:spacing w:val="-9"/>
        </w:rPr>
        <w:t> </w:t>
      </w:r>
      <w:r>
        <w:rPr>
          <w:color w:val="231F20"/>
        </w:rPr>
        <w:t>decir,</w:t>
      </w:r>
      <w:r>
        <w:rPr>
          <w:color w:val="231F20"/>
          <w:spacing w:val="-9"/>
        </w:rPr>
        <w:t> </w:t>
      </w:r>
      <w:r>
        <w:rPr>
          <w:color w:val="231F20"/>
        </w:rPr>
        <w:t>es</w:t>
      </w:r>
      <w:r>
        <w:rPr>
          <w:color w:val="231F20"/>
          <w:spacing w:val="-9"/>
        </w:rPr>
        <w:t> </w:t>
      </w:r>
      <w:r>
        <w:rPr>
          <w:color w:val="231F20"/>
        </w:rPr>
        <w:t>un</w:t>
      </w:r>
      <w:r>
        <w:rPr>
          <w:color w:val="231F20"/>
          <w:spacing w:val="-9"/>
        </w:rPr>
        <w:t> </w:t>
      </w:r>
      <w:r>
        <w:rPr>
          <w:color w:val="231F20"/>
          <w:spacing w:val="2"/>
        </w:rPr>
        <w:t>eje</w:t>
      </w:r>
      <w:r>
        <w:rPr>
          <w:color w:val="231F20"/>
          <w:spacing w:val="-9"/>
        </w:rPr>
        <w:t> </w:t>
      </w:r>
      <w:r>
        <w:rPr>
          <w:color w:val="231F20"/>
          <w:spacing w:val="2"/>
        </w:rPr>
        <w:t>que</w:t>
      </w:r>
      <w:r>
        <w:rPr>
          <w:color w:val="231F20"/>
          <w:spacing w:val="-9"/>
        </w:rPr>
        <w:t> </w:t>
      </w:r>
      <w:r>
        <w:rPr>
          <w:color w:val="231F20"/>
          <w:spacing w:val="3"/>
        </w:rPr>
        <w:t>permite</w:t>
      </w:r>
      <w:r>
        <w:rPr>
          <w:color w:val="231F20"/>
          <w:spacing w:val="-9"/>
        </w:rPr>
        <w:t> </w:t>
      </w:r>
      <w:r>
        <w:rPr>
          <w:color w:val="231F20"/>
          <w:spacing w:val="4"/>
        </w:rPr>
        <w:t>comunicación </w:t>
      </w:r>
      <w:r>
        <w:rPr>
          <w:color w:val="231F20"/>
          <w:spacing w:val="2"/>
        </w:rPr>
        <w:t>con </w:t>
      </w:r>
      <w:r>
        <w:rPr>
          <w:color w:val="231F20"/>
          <w:spacing w:val="3"/>
        </w:rPr>
        <w:t>nodos especializados </w:t>
      </w:r>
      <w:r>
        <w:rPr>
          <w:color w:val="231F20"/>
        </w:rPr>
        <w:t>de </w:t>
      </w:r>
      <w:r>
        <w:rPr>
          <w:color w:val="231F20"/>
          <w:spacing w:val="3"/>
        </w:rPr>
        <w:t>producción, </w:t>
      </w:r>
      <w:r>
        <w:rPr>
          <w:color w:val="231F20"/>
          <w:spacing w:val="2"/>
        </w:rPr>
        <w:t>con </w:t>
      </w:r>
      <w:r>
        <w:rPr>
          <w:color w:val="231F20"/>
          <w:spacing w:val="3"/>
        </w:rPr>
        <w:t>ello </w:t>
      </w:r>
      <w:r>
        <w:rPr>
          <w:color w:val="231F20"/>
        </w:rPr>
        <w:t>se </w:t>
      </w:r>
      <w:r>
        <w:rPr>
          <w:color w:val="231F20"/>
          <w:spacing w:val="2"/>
        </w:rPr>
        <w:t>integra </w:t>
      </w:r>
      <w:r>
        <w:rPr>
          <w:color w:val="231F20"/>
        </w:rPr>
        <w:t>al </w:t>
      </w:r>
      <w:r>
        <w:rPr>
          <w:color w:val="231F20"/>
          <w:spacing w:val="3"/>
        </w:rPr>
        <w:t>sistema económico </w:t>
      </w:r>
      <w:r>
        <w:rPr>
          <w:color w:val="231F20"/>
          <w:spacing w:val="2"/>
        </w:rPr>
        <w:t>del centro </w:t>
      </w:r>
      <w:r>
        <w:rPr>
          <w:color w:val="231F20"/>
        </w:rPr>
        <w:t>y  </w:t>
      </w:r>
      <w:r>
        <w:rPr>
          <w:color w:val="231F20"/>
          <w:spacing w:val="2"/>
        </w:rPr>
        <w:t>con </w:t>
      </w:r>
      <w:r>
        <w:rPr>
          <w:color w:val="231F20"/>
        </w:rPr>
        <w:t>el  </w:t>
      </w:r>
      <w:r>
        <w:rPr>
          <w:color w:val="231F20"/>
          <w:spacing w:val="2"/>
        </w:rPr>
        <w:t>norte del </w:t>
      </w:r>
      <w:r>
        <w:rPr>
          <w:color w:val="231F20"/>
          <w:spacing w:val="3"/>
        </w:rPr>
        <w:t>país. Según hemos descrito,   </w:t>
      </w:r>
      <w:r>
        <w:rPr>
          <w:color w:val="231F20"/>
        </w:rPr>
        <w:t>la </w:t>
      </w:r>
      <w:r>
        <w:rPr>
          <w:color w:val="231F20"/>
          <w:spacing w:val="3"/>
        </w:rPr>
        <w:t>vialidad </w:t>
      </w:r>
      <w:r>
        <w:rPr>
          <w:color w:val="231F20"/>
          <w:spacing w:val="2"/>
        </w:rPr>
        <w:t>recibe </w:t>
      </w:r>
      <w:r>
        <w:rPr>
          <w:color w:val="231F20"/>
          <w:spacing w:val="3"/>
        </w:rPr>
        <w:t>distintos </w:t>
      </w:r>
      <w:r>
        <w:rPr>
          <w:color w:val="231F20"/>
          <w:spacing w:val="2"/>
        </w:rPr>
        <w:t>roles </w:t>
      </w:r>
      <w:r>
        <w:rPr>
          <w:color w:val="231F20"/>
        </w:rPr>
        <w:t>y en </w:t>
      </w:r>
      <w:r>
        <w:rPr>
          <w:color w:val="231F20"/>
          <w:spacing w:val="3"/>
        </w:rPr>
        <w:t>cada escala tiene </w:t>
      </w:r>
      <w:r>
        <w:rPr>
          <w:color w:val="231F20"/>
        </w:rPr>
        <w:t>un </w:t>
      </w:r>
      <w:r>
        <w:rPr>
          <w:color w:val="231F20"/>
          <w:spacing w:val="4"/>
        </w:rPr>
        <w:t>papel </w:t>
      </w:r>
      <w:r>
        <w:rPr>
          <w:color w:val="231F20"/>
          <w:spacing w:val="3"/>
        </w:rPr>
        <w:t>estructurante  fundamental.  </w:t>
      </w:r>
      <w:r>
        <w:rPr>
          <w:color w:val="231F20"/>
          <w:spacing w:val="2"/>
        </w:rPr>
        <w:t>Ahora  </w:t>
      </w:r>
      <w:r>
        <w:rPr>
          <w:color w:val="231F20"/>
          <w:spacing w:val="3"/>
        </w:rPr>
        <w:t>pasamos  </w:t>
      </w:r>
      <w:r>
        <w:rPr>
          <w:color w:val="231F20"/>
        </w:rPr>
        <w:t>al  </w:t>
      </w:r>
      <w:r>
        <w:rPr>
          <w:color w:val="231F20"/>
          <w:spacing w:val="3"/>
        </w:rPr>
        <w:t>estudio  técnico  </w:t>
      </w:r>
      <w:r>
        <w:rPr>
          <w:color w:val="231F20"/>
        </w:rPr>
        <w:t>de</w:t>
      </w:r>
      <w:r>
        <w:rPr>
          <w:color w:val="231F20"/>
          <w:spacing w:val="1"/>
        </w:rPr>
        <w:t> </w:t>
      </w:r>
      <w:r>
        <w:rPr>
          <w:color w:val="231F20"/>
          <w:spacing w:val="4"/>
        </w:rPr>
        <w:t>la</w:t>
      </w:r>
    </w:p>
    <w:p>
      <w:pPr>
        <w:pStyle w:val="BodyText"/>
        <w:spacing w:before="31"/>
        <w:ind w:left="117"/>
        <w:jc w:val="both"/>
      </w:pPr>
      <w:r>
        <w:rPr>
          <w:color w:val="231F20"/>
        </w:rPr>
        <w:t>capacidad según su flujo, tránsito y  servicio.</w:t>
      </w:r>
    </w:p>
    <w:p>
      <w:pPr>
        <w:spacing w:after="0"/>
        <w:jc w:val="both"/>
        <w:sectPr>
          <w:footerReference w:type="even" r:id="rId209"/>
          <w:footerReference w:type="default" r:id="rId210"/>
          <w:pgSz w:w="9640" w:h="13040"/>
          <w:pgMar w:footer="833" w:header="687" w:top="880" w:bottom="1020" w:left="1300" w:right="1300"/>
        </w:sectPr>
      </w:pPr>
    </w:p>
    <w:p>
      <w:pPr>
        <w:pStyle w:val="BodyText"/>
        <w:rPr>
          <w:sz w:val="20"/>
        </w:rPr>
      </w:pPr>
    </w:p>
    <w:p>
      <w:pPr>
        <w:pStyle w:val="BodyText"/>
        <w:spacing w:before="8"/>
        <w:rPr>
          <w:sz w:val="16"/>
        </w:rPr>
      </w:pPr>
    </w:p>
    <w:p>
      <w:pPr>
        <w:pStyle w:val="Heading5"/>
        <w:spacing w:line="307" w:lineRule="auto" w:before="79"/>
        <w:ind w:right="115"/>
      </w:pPr>
      <w:r>
        <w:rPr>
          <w:color w:val="231F20"/>
        </w:rPr>
        <w:t>Funcionamiento de la vialidad, servicio deftciente, hora  pico prolongada y</w:t>
      </w:r>
      <w:r>
        <w:rPr>
          <w:color w:val="231F20"/>
          <w:spacing w:val="30"/>
        </w:rPr>
        <w:t> </w:t>
      </w:r>
      <w:r>
        <w:rPr>
          <w:color w:val="231F20"/>
        </w:rPr>
        <w:t>congestionamiento</w:t>
      </w:r>
    </w:p>
    <w:p>
      <w:pPr>
        <w:pStyle w:val="BodyText"/>
        <w:spacing w:line="278" w:lineRule="auto" w:before="86"/>
        <w:ind w:left="117" w:right="114"/>
        <w:jc w:val="both"/>
      </w:pPr>
      <w:r>
        <w:rPr>
          <w:color w:val="231F20"/>
        </w:rPr>
        <w:t>Las variables de volumen y aforos vehiculares, publicados anualmente en los libros Viales  de  la  Dirección  General  de  Servicios  </w:t>
      </w:r>
      <w:r>
        <w:rPr>
          <w:color w:val="231F20"/>
          <w:spacing w:val="-3"/>
        </w:rPr>
        <w:t>Técnicos  </w:t>
      </w:r>
      <w:r>
        <w:rPr>
          <w:color w:val="231F20"/>
        </w:rPr>
        <w:t>de la Secretaría de Comunicaciones y Transportes, permiten conocer volúmenes y clasificación de tránsito que circulan en la red carretera y vías particulares, los cuales serán retomados en este estudio. </w:t>
      </w:r>
      <w:r>
        <w:rPr>
          <w:color w:val="231F20"/>
          <w:spacing w:val="-3"/>
        </w:rPr>
        <w:t>También  </w:t>
      </w:r>
      <w:r>
        <w:rPr>
          <w:color w:val="231F20"/>
        </w:rPr>
        <w:t>se cuenta con flujos de incorporación y el nivel de servicio, registrados por</w:t>
      </w:r>
      <w:r>
        <w:rPr>
          <w:color w:val="231F20"/>
          <w:spacing w:val="-7"/>
        </w:rPr>
        <w:t> </w:t>
      </w:r>
      <w:r>
        <w:rPr>
          <w:color w:val="231F20"/>
        </w:rPr>
        <w:t>el</w:t>
      </w:r>
      <w:r>
        <w:rPr>
          <w:color w:val="231F20"/>
          <w:spacing w:val="-7"/>
        </w:rPr>
        <w:t> </w:t>
      </w:r>
      <w:r>
        <w:rPr>
          <w:color w:val="231F20"/>
        </w:rPr>
        <w:t>Departamento</w:t>
      </w:r>
      <w:r>
        <w:rPr>
          <w:color w:val="231F20"/>
          <w:spacing w:val="-7"/>
        </w:rPr>
        <w:t> </w:t>
      </w:r>
      <w:r>
        <w:rPr>
          <w:color w:val="231F20"/>
        </w:rPr>
        <w:t>de</w:t>
      </w:r>
      <w:r>
        <w:rPr>
          <w:color w:val="231F20"/>
          <w:spacing w:val="-7"/>
        </w:rPr>
        <w:t> </w:t>
      </w:r>
      <w:r>
        <w:rPr>
          <w:color w:val="231F20"/>
        </w:rPr>
        <w:t>Ingeniería</w:t>
      </w:r>
      <w:r>
        <w:rPr>
          <w:color w:val="231F20"/>
          <w:spacing w:val="-7"/>
        </w:rPr>
        <w:t> </w:t>
      </w:r>
      <w:r>
        <w:rPr>
          <w:color w:val="231F20"/>
        </w:rPr>
        <w:t>de</w:t>
      </w:r>
      <w:r>
        <w:rPr>
          <w:color w:val="231F20"/>
          <w:spacing w:val="-7"/>
        </w:rPr>
        <w:t> </w:t>
      </w:r>
      <w:r>
        <w:rPr>
          <w:color w:val="231F20"/>
        </w:rPr>
        <w:t>Tránsito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Junta</w:t>
      </w:r>
      <w:r>
        <w:rPr>
          <w:color w:val="231F20"/>
          <w:spacing w:val="-7"/>
        </w:rPr>
        <w:t> </w:t>
      </w:r>
      <w:r>
        <w:rPr>
          <w:color w:val="231F20"/>
        </w:rPr>
        <w:t>de</w:t>
      </w:r>
      <w:r>
        <w:rPr>
          <w:color w:val="231F20"/>
          <w:spacing w:val="-7"/>
        </w:rPr>
        <w:t> </w:t>
      </w:r>
      <w:r>
        <w:rPr>
          <w:color w:val="231F20"/>
        </w:rPr>
        <w:t>Caminos</w:t>
      </w:r>
      <w:r>
        <w:rPr>
          <w:color w:val="231F20"/>
          <w:spacing w:val="-7"/>
        </w:rPr>
        <w:t> </w:t>
      </w:r>
      <w:r>
        <w:rPr>
          <w:color w:val="231F20"/>
        </w:rPr>
        <w:t>del Estado de México, información que deriva del estudio de prolongación de la vialidad Las </w:t>
      </w:r>
      <w:r>
        <w:rPr>
          <w:color w:val="231F20"/>
          <w:spacing w:val="-4"/>
        </w:rPr>
        <w:t>Torres, </w:t>
      </w:r>
      <w:r>
        <w:rPr>
          <w:color w:val="231F20"/>
        </w:rPr>
        <w:t>el cual consistió en un Estudio Vial de Tránsito Vehicular Regional del </w:t>
      </w:r>
      <w:r>
        <w:rPr>
          <w:color w:val="231F20"/>
          <w:spacing w:val="-3"/>
        </w:rPr>
        <w:t>Valle </w:t>
      </w:r>
      <w:r>
        <w:rPr>
          <w:color w:val="231F20"/>
        </w:rPr>
        <w:t>de </w:t>
      </w:r>
      <w:r>
        <w:rPr>
          <w:color w:val="231F20"/>
          <w:spacing w:val="-3"/>
        </w:rPr>
        <w:t>Toluca, </w:t>
      </w:r>
      <w:r>
        <w:rPr>
          <w:color w:val="231F20"/>
        </w:rPr>
        <w:t>realizado por el Grupo Consultor y Constructor S. A. De las fuentes mencionadas, sólo se utilizan y sistematizan los datos que interesan a esta</w:t>
      </w:r>
      <w:r>
        <w:rPr>
          <w:color w:val="231F20"/>
          <w:spacing w:val="-7"/>
        </w:rPr>
        <w:t> </w:t>
      </w:r>
      <w:r>
        <w:rPr>
          <w:color w:val="231F20"/>
        </w:rPr>
        <w:t>investigación.</w:t>
      </w:r>
    </w:p>
    <w:p>
      <w:pPr>
        <w:pStyle w:val="BodyText"/>
        <w:spacing w:line="278" w:lineRule="auto" w:before="57"/>
        <w:ind w:left="117" w:right="115" w:firstLine="283"/>
        <w:jc w:val="both"/>
      </w:pPr>
      <w:r>
        <w:rPr>
          <w:color w:val="231F20"/>
          <w:spacing w:val="-3"/>
        </w:rPr>
        <w:t>Para </w:t>
      </w:r>
      <w:r>
        <w:rPr>
          <w:color w:val="231F20"/>
        </w:rPr>
        <w:t>examinar el funcionamiento vial, conviene recordar las variables de</w:t>
      </w:r>
      <w:r>
        <w:rPr>
          <w:color w:val="231F20"/>
          <w:spacing w:val="-5"/>
        </w:rPr>
        <w:t> </w:t>
      </w:r>
      <w:r>
        <w:rPr>
          <w:color w:val="231F20"/>
        </w:rPr>
        <w:t>estudio:</w:t>
      </w:r>
      <w:r>
        <w:rPr>
          <w:color w:val="231F20"/>
          <w:spacing w:val="-5"/>
        </w:rPr>
        <w:t> </w:t>
      </w:r>
      <w:r>
        <w:rPr>
          <w:color w:val="231F20"/>
        </w:rPr>
        <w:t>los</w:t>
      </w:r>
      <w:r>
        <w:rPr>
          <w:color w:val="231F20"/>
          <w:spacing w:val="-5"/>
        </w:rPr>
        <w:t> </w:t>
      </w:r>
      <w:r>
        <w:rPr>
          <w:i/>
          <w:color w:val="231F20"/>
        </w:rPr>
        <w:t>aforos</w:t>
      </w:r>
      <w:r>
        <w:rPr>
          <w:i/>
          <w:color w:val="231F20"/>
          <w:spacing w:val="-5"/>
        </w:rPr>
        <w:t> </w:t>
      </w:r>
      <w:r>
        <w:rPr>
          <w:color w:val="231F20"/>
        </w:rPr>
        <w:t>son</w:t>
      </w:r>
      <w:r>
        <w:rPr>
          <w:color w:val="231F20"/>
          <w:spacing w:val="-5"/>
        </w:rPr>
        <w:t> </w:t>
      </w:r>
      <w:r>
        <w:rPr>
          <w:color w:val="231F20"/>
        </w:rPr>
        <w:t>el</w:t>
      </w:r>
      <w:r>
        <w:rPr>
          <w:color w:val="231F20"/>
          <w:spacing w:val="-5"/>
        </w:rPr>
        <w:t> </w:t>
      </w:r>
      <w:r>
        <w:rPr>
          <w:color w:val="231F20"/>
        </w:rPr>
        <w:t>conteo</w:t>
      </w:r>
      <w:r>
        <w:rPr>
          <w:color w:val="231F20"/>
          <w:spacing w:val="-5"/>
        </w:rPr>
        <w:t> </w:t>
      </w:r>
      <w:r>
        <w:rPr>
          <w:color w:val="231F20"/>
        </w:rPr>
        <w:t>de</w:t>
      </w:r>
      <w:r>
        <w:rPr>
          <w:color w:val="231F20"/>
          <w:spacing w:val="-5"/>
        </w:rPr>
        <w:t> </w:t>
      </w:r>
      <w:r>
        <w:rPr>
          <w:color w:val="231F20"/>
        </w:rPr>
        <w:t>peatones</w:t>
      </w:r>
      <w:r>
        <w:rPr>
          <w:color w:val="231F20"/>
          <w:spacing w:val="-5"/>
        </w:rPr>
        <w:t> </w:t>
      </w:r>
      <w:r>
        <w:rPr>
          <w:color w:val="231F20"/>
        </w:rPr>
        <w:t>o</w:t>
      </w:r>
      <w:r>
        <w:rPr>
          <w:color w:val="231F20"/>
          <w:spacing w:val="-5"/>
        </w:rPr>
        <w:t> </w:t>
      </w:r>
      <w:r>
        <w:rPr>
          <w:color w:val="231F20"/>
        </w:rPr>
        <w:t>vehículos</w:t>
      </w:r>
      <w:r>
        <w:rPr>
          <w:color w:val="231F20"/>
          <w:spacing w:val="-5"/>
        </w:rPr>
        <w:t> </w:t>
      </w:r>
      <w:r>
        <w:rPr>
          <w:color w:val="231F20"/>
        </w:rPr>
        <w:t>que</w:t>
      </w:r>
      <w:r>
        <w:rPr>
          <w:color w:val="231F20"/>
          <w:spacing w:val="-5"/>
        </w:rPr>
        <w:t> </w:t>
      </w:r>
      <w:r>
        <w:rPr>
          <w:color w:val="231F20"/>
        </w:rPr>
        <w:t>transitan en una unidad de tiempo, mientras que los </w:t>
      </w:r>
      <w:r>
        <w:rPr>
          <w:i/>
          <w:color w:val="231F20"/>
        </w:rPr>
        <w:t>volúmenes de tránsito </w:t>
      </w:r>
      <w:r>
        <w:rPr>
          <w:color w:val="231F20"/>
        </w:rPr>
        <w:t>son el número</w:t>
      </w:r>
      <w:r>
        <w:rPr>
          <w:color w:val="231F20"/>
          <w:spacing w:val="-9"/>
        </w:rPr>
        <w:t> </w:t>
      </w:r>
      <w:r>
        <w:rPr>
          <w:color w:val="231F20"/>
        </w:rPr>
        <w:t>total</w:t>
      </w:r>
      <w:r>
        <w:rPr>
          <w:color w:val="231F20"/>
          <w:spacing w:val="-9"/>
        </w:rPr>
        <w:t> </w:t>
      </w:r>
      <w:r>
        <w:rPr>
          <w:color w:val="231F20"/>
        </w:rPr>
        <w:t>de</w:t>
      </w:r>
      <w:r>
        <w:rPr>
          <w:color w:val="231F20"/>
          <w:spacing w:val="-9"/>
        </w:rPr>
        <w:t> </w:t>
      </w:r>
      <w:r>
        <w:rPr>
          <w:color w:val="231F20"/>
        </w:rPr>
        <w:t>vehículos</w:t>
      </w:r>
      <w:r>
        <w:rPr>
          <w:color w:val="231F20"/>
          <w:spacing w:val="-9"/>
        </w:rPr>
        <w:t> </w:t>
      </w:r>
      <w:r>
        <w:rPr>
          <w:color w:val="231F20"/>
        </w:rPr>
        <w:t>que</w:t>
      </w:r>
      <w:r>
        <w:rPr>
          <w:color w:val="231F20"/>
          <w:spacing w:val="-9"/>
        </w:rPr>
        <w:t> </w:t>
      </w:r>
      <w:r>
        <w:rPr>
          <w:color w:val="231F20"/>
        </w:rPr>
        <w:t>pasan</w:t>
      </w:r>
      <w:r>
        <w:rPr>
          <w:color w:val="231F20"/>
          <w:spacing w:val="-9"/>
        </w:rPr>
        <w:t> </w:t>
      </w:r>
      <w:r>
        <w:rPr>
          <w:color w:val="231F20"/>
        </w:rPr>
        <w:t>durante</w:t>
      </w:r>
      <w:r>
        <w:rPr>
          <w:color w:val="231F20"/>
          <w:spacing w:val="-9"/>
        </w:rPr>
        <w:t> </w:t>
      </w:r>
      <w:r>
        <w:rPr>
          <w:color w:val="231F20"/>
        </w:rPr>
        <w:t>un</w:t>
      </w:r>
      <w:r>
        <w:rPr>
          <w:color w:val="231F20"/>
          <w:spacing w:val="-9"/>
        </w:rPr>
        <w:t> </w:t>
      </w:r>
      <w:r>
        <w:rPr>
          <w:color w:val="231F20"/>
        </w:rPr>
        <w:t>periodo</w:t>
      </w:r>
      <w:r>
        <w:rPr>
          <w:color w:val="231F20"/>
          <w:spacing w:val="-9"/>
        </w:rPr>
        <w:t> </w:t>
      </w:r>
      <w:r>
        <w:rPr>
          <w:color w:val="231F20"/>
        </w:rPr>
        <w:t>dado;</w:t>
      </w:r>
      <w:r>
        <w:rPr>
          <w:color w:val="231F20"/>
          <w:spacing w:val="-9"/>
        </w:rPr>
        <w:t> </w:t>
      </w:r>
      <w:r>
        <w:rPr>
          <w:color w:val="231F20"/>
        </w:rPr>
        <w:t>el</w:t>
      </w:r>
      <w:r>
        <w:rPr>
          <w:color w:val="231F20"/>
          <w:spacing w:val="-9"/>
        </w:rPr>
        <w:t> </w:t>
      </w:r>
      <w:r>
        <w:rPr>
          <w:i/>
          <w:color w:val="231F20"/>
        </w:rPr>
        <w:t>tránsito </w:t>
      </w:r>
      <w:r>
        <w:rPr>
          <w:i/>
          <w:color w:val="231F20"/>
        </w:rPr>
        <w:t>diario promedio anual </w:t>
      </w:r>
      <w:r>
        <w:rPr>
          <w:color w:val="231F20"/>
          <w:spacing w:val="-3"/>
        </w:rPr>
        <w:t>(TDPA) </w:t>
      </w:r>
      <w:r>
        <w:rPr>
          <w:color w:val="231F20"/>
        </w:rPr>
        <w:t>es el número total de vehículos que pasan durante un año por un punto (Cal y otros, 1998). La distribución de      los volúmenes de tránsito por carriles es un criterio de estudio que se considera en la operación de calles y carreteras. Al medir los volúmenes de tránsito por carril, la mayor velocidad y capacidad generalmente se logran en el carril de en medio, debido a las fricciones laterales, como las paradas de autobuses, así como las de taxis y las vueltas a la izquierda y derecha</w:t>
      </w:r>
      <w:r>
        <w:rPr>
          <w:color w:val="231F20"/>
          <w:spacing w:val="-4"/>
        </w:rPr>
        <w:t> </w:t>
      </w:r>
      <w:r>
        <w:rPr>
          <w:color w:val="231F20"/>
        </w:rPr>
        <w:t>que</w:t>
      </w:r>
      <w:r>
        <w:rPr>
          <w:color w:val="231F20"/>
          <w:spacing w:val="-4"/>
        </w:rPr>
        <w:t> </w:t>
      </w:r>
      <w:r>
        <w:rPr>
          <w:color w:val="231F20"/>
        </w:rPr>
        <w:t>propician</w:t>
      </w:r>
      <w:r>
        <w:rPr>
          <w:color w:val="231F20"/>
          <w:spacing w:val="-4"/>
        </w:rPr>
        <w:t> </w:t>
      </w:r>
      <w:r>
        <w:rPr>
          <w:color w:val="231F20"/>
        </w:rPr>
        <w:t>flujo</w:t>
      </w:r>
      <w:r>
        <w:rPr>
          <w:color w:val="231F20"/>
          <w:spacing w:val="-4"/>
        </w:rPr>
        <w:t> </w:t>
      </w:r>
      <w:r>
        <w:rPr>
          <w:color w:val="231F20"/>
        </w:rPr>
        <w:t>lento</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carril</w:t>
      </w:r>
      <w:r>
        <w:rPr>
          <w:color w:val="231F20"/>
          <w:spacing w:val="-4"/>
        </w:rPr>
        <w:t> </w:t>
      </w:r>
      <w:r>
        <w:rPr>
          <w:color w:val="231F20"/>
        </w:rPr>
        <w:t>extremo</w:t>
      </w:r>
      <w:r>
        <w:rPr>
          <w:color w:val="231F20"/>
          <w:spacing w:val="-4"/>
        </w:rPr>
        <w:t> </w:t>
      </w:r>
      <w:r>
        <w:rPr>
          <w:color w:val="231F20"/>
        </w:rPr>
        <w:t>provocando</w:t>
      </w:r>
      <w:r>
        <w:rPr>
          <w:color w:val="231F20"/>
          <w:spacing w:val="-4"/>
        </w:rPr>
        <w:t> </w:t>
      </w:r>
      <w:r>
        <w:rPr>
          <w:color w:val="231F20"/>
        </w:rPr>
        <w:t>menor volumen en el carril cercano a la</w:t>
      </w:r>
      <w:r>
        <w:rPr>
          <w:color w:val="231F20"/>
          <w:spacing w:val="-24"/>
        </w:rPr>
        <w:t> </w:t>
      </w:r>
      <w:r>
        <w:rPr>
          <w:color w:val="231F20"/>
        </w:rPr>
        <w:t>acera.</w:t>
      </w:r>
    </w:p>
    <w:p>
      <w:pPr>
        <w:pStyle w:val="Heading5"/>
      </w:pPr>
      <w:r>
        <w:rPr>
          <w:color w:val="231F20"/>
        </w:rPr>
        <w:t>Comportamiento del aforo de vehículos</w:t>
      </w:r>
    </w:p>
    <w:p>
      <w:pPr>
        <w:pStyle w:val="BodyText"/>
        <w:spacing w:line="278" w:lineRule="auto" w:before="156"/>
        <w:ind w:left="117" w:right="115"/>
        <w:jc w:val="both"/>
      </w:pPr>
      <w:r>
        <w:rPr>
          <w:color w:val="231F20"/>
        </w:rPr>
        <w:t>La información de tránsito vehicular corresponde a los años de 2001 a 2007. Para un estudio más detallado, la cantidad de vehículos se divide en aforos totales por sentido de la vialidad; en el sentido a México y en el sentido a Toluca.</w:t>
      </w:r>
    </w:p>
    <w:p>
      <w:pPr>
        <w:spacing w:after="0" w:line="278" w:lineRule="auto"/>
        <w:jc w:val="both"/>
        <w:sectPr>
          <w:pgSz w:w="9640" w:h="13040"/>
          <w:pgMar w:header="669" w:footer="839" w:top="860" w:bottom="1020" w:left="1300" w:right="1300"/>
        </w:sectPr>
      </w:pPr>
    </w:p>
    <w:p>
      <w:pPr>
        <w:pStyle w:val="BodyText"/>
        <w:rPr>
          <w:sz w:val="20"/>
        </w:rPr>
      </w:pPr>
    </w:p>
    <w:p>
      <w:pPr>
        <w:pStyle w:val="BodyText"/>
        <w:spacing w:before="1"/>
        <w:rPr>
          <w:sz w:val="16"/>
        </w:rPr>
      </w:pPr>
    </w:p>
    <w:p>
      <w:pPr>
        <w:pStyle w:val="BodyText"/>
        <w:spacing w:line="278" w:lineRule="auto" w:before="69"/>
        <w:ind w:left="117" w:right="115" w:firstLine="283"/>
        <w:jc w:val="both"/>
      </w:pPr>
      <w:r>
        <w:rPr>
          <w:color w:val="231F20"/>
          <w:spacing w:val="-3"/>
        </w:rPr>
        <w:t>El </w:t>
      </w:r>
      <w:r>
        <w:rPr>
          <w:color w:val="231F20"/>
          <w:spacing w:val="-8"/>
        </w:rPr>
        <w:t>TDPA </w:t>
      </w:r>
      <w:r>
        <w:rPr>
          <w:color w:val="231F20"/>
          <w:spacing w:val="-4"/>
        </w:rPr>
        <w:t>que </w:t>
      </w:r>
      <w:r>
        <w:rPr>
          <w:color w:val="231F20"/>
          <w:spacing w:val="-3"/>
        </w:rPr>
        <w:t>se </w:t>
      </w:r>
      <w:r>
        <w:rPr>
          <w:color w:val="231F20"/>
          <w:spacing w:val="-6"/>
        </w:rPr>
        <w:t>registra </w:t>
      </w:r>
      <w:r>
        <w:rPr>
          <w:color w:val="231F20"/>
          <w:spacing w:val="-5"/>
        </w:rPr>
        <w:t>dentro </w:t>
      </w:r>
      <w:r>
        <w:rPr>
          <w:color w:val="231F20"/>
          <w:spacing w:val="-3"/>
        </w:rPr>
        <w:t>de la </w:t>
      </w:r>
      <w:r>
        <w:rPr>
          <w:color w:val="231F20"/>
          <w:spacing w:val="-5"/>
        </w:rPr>
        <w:t>vialidad </w:t>
      </w:r>
      <w:r>
        <w:rPr>
          <w:color w:val="231F20"/>
          <w:spacing w:val="-3"/>
        </w:rPr>
        <w:t>en el </w:t>
      </w:r>
      <w:r>
        <w:rPr>
          <w:color w:val="231F20"/>
          <w:spacing w:val="-5"/>
        </w:rPr>
        <w:t>sentido </w:t>
      </w:r>
      <w:r>
        <w:rPr>
          <w:color w:val="231F20"/>
          <w:spacing w:val="-4"/>
        </w:rPr>
        <w:t>que </w:t>
      </w:r>
      <w:r>
        <w:rPr>
          <w:color w:val="231F20"/>
          <w:spacing w:val="-5"/>
        </w:rPr>
        <w:t>conduce </w:t>
      </w:r>
      <w:r>
        <w:rPr>
          <w:color w:val="231F20"/>
        </w:rPr>
        <w:t>a </w:t>
      </w:r>
      <w:r>
        <w:rPr>
          <w:color w:val="231F20"/>
          <w:spacing w:val="-3"/>
        </w:rPr>
        <w:t>la</w:t>
      </w:r>
      <w:r>
        <w:rPr>
          <w:color w:val="231F20"/>
          <w:spacing w:val="-9"/>
        </w:rPr>
        <w:t> </w:t>
      </w:r>
      <w:r>
        <w:rPr>
          <w:color w:val="231F20"/>
          <w:spacing w:val="-5"/>
        </w:rPr>
        <w:t>Ciudad</w:t>
      </w:r>
      <w:r>
        <w:rPr>
          <w:color w:val="231F20"/>
          <w:spacing w:val="-9"/>
        </w:rPr>
        <w:t> </w:t>
      </w:r>
      <w:r>
        <w:rPr>
          <w:color w:val="231F20"/>
          <w:spacing w:val="-3"/>
        </w:rPr>
        <w:t>de</w:t>
      </w:r>
      <w:r>
        <w:rPr>
          <w:color w:val="231F20"/>
          <w:spacing w:val="-9"/>
        </w:rPr>
        <w:t> </w:t>
      </w:r>
      <w:r>
        <w:rPr>
          <w:color w:val="231F20"/>
          <w:spacing w:val="-5"/>
        </w:rPr>
        <w:t>México</w:t>
      </w:r>
      <w:r>
        <w:rPr>
          <w:color w:val="231F20"/>
          <w:spacing w:val="-9"/>
        </w:rPr>
        <w:t> </w:t>
      </w:r>
      <w:r>
        <w:rPr>
          <w:color w:val="231F20"/>
          <w:spacing w:val="-5"/>
        </w:rPr>
        <w:t>muestra</w:t>
      </w:r>
      <w:r>
        <w:rPr>
          <w:color w:val="231F20"/>
          <w:spacing w:val="-9"/>
        </w:rPr>
        <w:t> </w:t>
      </w:r>
      <w:r>
        <w:rPr>
          <w:color w:val="231F20"/>
          <w:spacing w:val="-3"/>
        </w:rPr>
        <w:t>un</w:t>
      </w:r>
      <w:r>
        <w:rPr>
          <w:color w:val="231F20"/>
          <w:spacing w:val="-9"/>
        </w:rPr>
        <w:t> </w:t>
      </w:r>
      <w:r>
        <w:rPr>
          <w:color w:val="231F20"/>
          <w:spacing w:val="-5"/>
        </w:rPr>
        <w:t>crecimiento</w:t>
      </w:r>
      <w:r>
        <w:rPr>
          <w:color w:val="231F20"/>
          <w:spacing w:val="-9"/>
        </w:rPr>
        <w:t> </w:t>
      </w:r>
      <w:r>
        <w:rPr>
          <w:color w:val="231F20"/>
          <w:spacing w:val="-3"/>
        </w:rPr>
        <w:t>de</w:t>
      </w:r>
      <w:r>
        <w:rPr>
          <w:color w:val="231F20"/>
          <w:spacing w:val="-9"/>
        </w:rPr>
        <w:t> </w:t>
      </w:r>
      <w:r>
        <w:rPr>
          <w:color w:val="231F20"/>
          <w:spacing w:val="-4"/>
        </w:rPr>
        <w:t>2001</w:t>
      </w:r>
      <w:r>
        <w:rPr>
          <w:color w:val="231F20"/>
          <w:spacing w:val="-9"/>
        </w:rPr>
        <w:t> </w:t>
      </w:r>
      <w:r>
        <w:rPr>
          <w:color w:val="231F20"/>
        </w:rPr>
        <w:t>a</w:t>
      </w:r>
      <w:r>
        <w:rPr>
          <w:color w:val="231F20"/>
          <w:spacing w:val="-9"/>
        </w:rPr>
        <w:t> </w:t>
      </w:r>
      <w:r>
        <w:rPr>
          <w:color w:val="231F20"/>
          <w:spacing w:val="-4"/>
        </w:rPr>
        <w:t>2005</w:t>
      </w:r>
      <w:r>
        <w:rPr>
          <w:color w:val="231F20"/>
          <w:spacing w:val="-9"/>
        </w:rPr>
        <w:t> </w:t>
      </w:r>
      <w:r>
        <w:rPr>
          <w:color w:val="231F20"/>
        </w:rPr>
        <w:t>y</w:t>
      </w:r>
      <w:r>
        <w:rPr>
          <w:color w:val="231F20"/>
          <w:spacing w:val="-9"/>
        </w:rPr>
        <w:t> </w:t>
      </w:r>
      <w:r>
        <w:rPr>
          <w:color w:val="231F20"/>
          <w:spacing w:val="-4"/>
        </w:rPr>
        <w:t>hacia</w:t>
      </w:r>
      <w:r>
        <w:rPr>
          <w:color w:val="231F20"/>
          <w:spacing w:val="-9"/>
        </w:rPr>
        <w:t> </w:t>
      </w:r>
      <w:r>
        <w:rPr>
          <w:color w:val="231F20"/>
          <w:spacing w:val="-4"/>
        </w:rPr>
        <w:t>2007</w:t>
      </w:r>
      <w:r>
        <w:rPr>
          <w:color w:val="231F20"/>
          <w:spacing w:val="-9"/>
        </w:rPr>
        <w:t> </w:t>
      </w:r>
      <w:r>
        <w:rPr>
          <w:color w:val="231F20"/>
          <w:spacing w:val="-5"/>
        </w:rPr>
        <w:t>se presenta </w:t>
      </w:r>
      <w:r>
        <w:rPr>
          <w:color w:val="231F20"/>
          <w:spacing w:val="-3"/>
        </w:rPr>
        <w:t>un </w:t>
      </w:r>
      <w:r>
        <w:rPr>
          <w:color w:val="231F20"/>
          <w:spacing w:val="-5"/>
        </w:rPr>
        <w:t>ligero descenso. </w:t>
      </w:r>
      <w:r>
        <w:rPr>
          <w:color w:val="231F20"/>
          <w:spacing w:val="-3"/>
        </w:rPr>
        <w:t>En el </w:t>
      </w:r>
      <w:r>
        <w:rPr>
          <w:color w:val="231F20"/>
          <w:spacing w:val="-5"/>
        </w:rPr>
        <w:t>sentido </w:t>
      </w:r>
      <w:r>
        <w:rPr>
          <w:color w:val="231F20"/>
        </w:rPr>
        <w:t>a </w:t>
      </w:r>
      <w:r>
        <w:rPr>
          <w:color w:val="231F20"/>
          <w:spacing w:val="-7"/>
        </w:rPr>
        <w:t>Toluca, </w:t>
      </w:r>
      <w:r>
        <w:rPr>
          <w:color w:val="231F20"/>
          <w:spacing w:val="-3"/>
        </w:rPr>
        <w:t>se </w:t>
      </w:r>
      <w:r>
        <w:rPr>
          <w:color w:val="231F20"/>
          <w:spacing w:val="-5"/>
        </w:rPr>
        <w:t>observa </w:t>
      </w:r>
      <w:r>
        <w:rPr>
          <w:color w:val="231F20"/>
          <w:spacing w:val="-3"/>
        </w:rPr>
        <w:t>un </w:t>
      </w:r>
      <w:r>
        <w:rPr>
          <w:color w:val="231F20"/>
          <w:spacing w:val="-5"/>
        </w:rPr>
        <w:t>aumento constante</w:t>
      </w:r>
      <w:r>
        <w:rPr>
          <w:color w:val="231F20"/>
          <w:spacing w:val="-22"/>
        </w:rPr>
        <w:t> </w:t>
      </w:r>
      <w:r>
        <w:rPr>
          <w:color w:val="231F20"/>
        </w:rPr>
        <w:t>yregular</w:t>
      </w:r>
      <w:r>
        <w:rPr>
          <w:color w:val="231F20"/>
          <w:spacing w:val="-22"/>
        </w:rPr>
        <w:t> </w:t>
      </w:r>
      <w:r>
        <w:rPr>
          <w:color w:val="231F20"/>
          <w:spacing w:val="-4"/>
        </w:rPr>
        <w:t>desde</w:t>
      </w:r>
      <w:r>
        <w:rPr>
          <w:color w:val="231F20"/>
          <w:spacing w:val="-22"/>
        </w:rPr>
        <w:t> </w:t>
      </w:r>
      <w:r>
        <w:rPr>
          <w:color w:val="231F20"/>
          <w:spacing w:val="-4"/>
        </w:rPr>
        <w:t>2002</w:t>
      </w:r>
      <w:r>
        <w:rPr>
          <w:color w:val="231F20"/>
          <w:spacing w:val="-22"/>
        </w:rPr>
        <w:t> </w:t>
      </w:r>
      <w:r>
        <w:rPr>
          <w:color w:val="231F20"/>
          <w:spacing w:val="-4"/>
        </w:rPr>
        <w:t>hasta</w:t>
      </w:r>
      <w:r>
        <w:rPr>
          <w:color w:val="231F20"/>
          <w:spacing w:val="-22"/>
        </w:rPr>
        <w:t> </w:t>
      </w:r>
      <w:r>
        <w:rPr>
          <w:color w:val="231F20"/>
          <w:spacing w:val="-4"/>
        </w:rPr>
        <w:t>2007.</w:t>
      </w:r>
      <w:r>
        <w:rPr>
          <w:color w:val="231F20"/>
          <w:spacing w:val="-22"/>
        </w:rPr>
        <w:t> </w:t>
      </w:r>
      <w:r>
        <w:rPr>
          <w:color w:val="231F20"/>
          <w:spacing w:val="-3"/>
        </w:rPr>
        <w:t>En</w:t>
      </w:r>
      <w:r>
        <w:rPr>
          <w:color w:val="231F20"/>
          <w:spacing w:val="-22"/>
        </w:rPr>
        <w:t> </w:t>
      </w:r>
      <w:r>
        <w:rPr>
          <w:color w:val="231F20"/>
          <w:spacing w:val="-3"/>
        </w:rPr>
        <w:t>el</w:t>
      </w:r>
      <w:r>
        <w:rPr>
          <w:color w:val="231F20"/>
          <w:spacing w:val="-22"/>
        </w:rPr>
        <w:t> </w:t>
      </w:r>
      <w:r>
        <w:rPr>
          <w:color w:val="231F20"/>
          <w:spacing w:val="-5"/>
        </w:rPr>
        <w:t>periodo</w:t>
      </w:r>
      <w:r>
        <w:rPr>
          <w:color w:val="231F20"/>
          <w:spacing w:val="-22"/>
        </w:rPr>
        <w:t> </w:t>
      </w:r>
      <w:r>
        <w:rPr>
          <w:color w:val="231F20"/>
          <w:spacing w:val="-5"/>
        </w:rPr>
        <w:t>indicado,</w:t>
      </w:r>
      <w:r>
        <w:rPr>
          <w:color w:val="231F20"/>
          <w:spacing w:val="-22"/>
        </w:rPr>
        <w:t> </w:t>
      </w:r>
      <w:r>
        <w:rPr>
          <w:color w:val="231F20"/>
          <w:spacing w:val="-3"/>
        </w:rPr>
        <w:t>la</w:t>
      </w:r>
      <w:r>
        <w:rPr>
          <w:color w:val="231F20"/>
          <w:spacing w:val="-22"/>
        </w:rPr>
        <w:t> </w:t>
      </w:r>
      <w:r>
        <w:rPr>
          <w:color w:val="231F20"/>
          <w:spacing w:val="-5"/>
        </w:rPr>
        <w:t>vialidad </w:t>
      </w:r>
      <w:r>
        <w:rPr>
          <w:color w:val="231F20"/>
          <w:spacing w:val="-3"/>
        </w:rPr>
        <w:t>en</w:t>
      </w:r>
      <w:r>
        <w:rPr>
          <w:color w:val="231F20"/>
          <w:spacing w:val="-9"/>
        </w:rPr>
        <w:t> </w:t>
      </w:r>
      <w:r>
        <w:rPr>
          <w:color w:val="231F20"/>
          <w:spacing w:val="-5"/>
        </w:rPr>
        <w:t>total</w:t>
      </w:r>
      <w:r>
        <w:rPr>
          <w:color w:val="231F20"/>
          <w:spacing w:val="-9"/>
        </w:rPr>
        <w:t> </w:t>
      </w:r>
      <w:r>
        <w:rPr>
          <w:color w:val="231F20"/>
          <w:spacing w:val="-3"/>
        </w:rPr>
        <w:t>ha</w:t>
      </w:r>
      <w:r>
        <w:rPr>
          <w:color w:val="231F20"/>
          <w:spacing w:val="-9"/>
        </w:rPr>
        <w:t> </w:t>
      </w:r>
      <w:r>
        <w:rPr>
          <w:color w:val="231F20"/>
          <w:spacing w:val="-5"/>
        </w:rPr>
        <w:t>incrementado</w:t>
      </w:r>
      <w:r>
        <w:rPr>
          <w:color w:val="231F20"/>
          <w:spacing w:val="-9"/>
        </w:rPr>
        <w:t> </w:t>
      </w:r>
      <w:r>
        <w:rPr>
          <w:color w:val="231F20"/>
          <w:spacing w:val="-3"/>
        </w:rPr>
        <w:t>la</w:t>
      </w:r>
      <w:r>
        <w:rPr>
          <w:color w:val="231F20"/>
          <w:spacing w:val="-9"/>
        </w:rPr>
        <w:t> </w:t>
      </w:r>
      <w:r>
        <w:rPr>
          <w:color w:val="231F20"/>
          <w:spacing w:val="-5"/>
        </w:rPr>
        <w:t>carga</w:t>
      </w:r>
      <w:r>
        <w:rPr>
          <w:color w:val="231F20"/>
          <w:spacing w:val="-9"/>
        </w:rPr>
        <w:t> </w:t>
      </w:r>
      <w:r>
        <w:rPr>
          <w:color w:val="231F20"/>
          <w:spacing w:val="-3"/>
        </w:rPr>
        <w:t>de</w:t>
      </w:r>
      <w:r>
        <w:rPr>
          <w:color w:val="231F20"/>
          <w:spacing w:val="-9"/>
        </w:rPr>
        <w:t> </w:t>
      </w:r>
      <w:r>
        <w:rPr>
          <w:color w:val="231F20"/>
          <w:spacing w:val="-5"/>
        </w:rPr>
        <w:t>vehículos,</w:t>
      </w:r>
      <w:r>
        <w:rPr>
          <w:color w:val="231F20"/>
          <w:spacing w:val="-9"/>
        </w:rPr>
        <w:t> </w:t>
      </w:r>
      <w:r>
        <w:rPr>
          <w:color w:val="231F20"/>
          <w:spacing w:val="-3"/>
        </w:rPr>
        <w:t>de</w:t>
      </w:r>
      <w:r>
        <w:rPr>
          <w:color w:val="231F20"/>
          <w:spacing w:val="-9"/>
        </w:rPr>
        <w:t> </w:t>
      </w:r>
      <w:r>
        <w:rPr>
          <w:color w:val="231F20"/>
          <w:spacing w:val="-4"/>
        </w:rPr>
        <w:t>160</w:t>
      </w:r>
      <w:r>
        <w:rPr>
          <w:color w:val="231F20"/>
          <w:spacing w:val="-9"/>
        </w:rPr>
        <w:t> </w:t>
      </w:r>
      <w:r>
        <w:rPr>
          <w:color w:val="231F20"/>
          <w:spacing w:val="-4"/>
        </w:rPr>
        <w:t>mil</w:t>
      </w:r>
      <w:r>
        <w:rPr>
          <w:color w:val="231F20"/>
          <w:spacing w:val="-9"/>
        </w:rPr>
        <w:t> </w:t>
      </w:r>
      <w:r>
        <w:rPr>
          <w:color w:val="231F20"/>
        </w:rPr>
        <w:t>a</w:t>
      </w:r>
      <w:r>
        <w:rPr>
          <w:color w:val="231F20"/>
          <w:spacing w:val="-9"/>
        </w:rPr>
        <w:t> </w:t>
      </w:r>
      <w:r>
        <w:rPr>
          <w:color w:val="231F20"/>
          <w:spacing w:val="-4"/>
        </w:rPr>
        <w:t>algo</w:t>
      </w:r>
      <w:r>
        <w:rPr>
          <w:color w:val="231F20"/>
          <w:spacing w:val="-9"/>
        </w:rPr>
        <w:t> </w:t>
      </w:r>
      <w:r>
        <w:rPr>
          <w:color w:val="231F20"/>
          <w:spacing w:val="-4"/>
        </w:rPr>
        <w:t>más</w:t>
      </w:r>
      <w:r>
        <w:rPr>
          <w:color w:val="231F20"/>
          <w:spacing w:val="-9"/>
        </w:rPr>
        <w:t> </w:t>
      </w:r>
      <w:r>
        <w:rPr>
          <w:color w:val="231F20"/>
          <w:spacing w:val="-3"/>
        </w:rPr>
        <w:t>de</w:t>
      </w:r>
      <w:r>
        <w:rPr>
          <w:color w:val="231F20"/>
          <w:spacing w:val="-9"/>
        </w:rPr>
        <w:t> </w:t>
      </w:r>
      <w:r>
        <w:rPr>
          <w:color w:val="231F20"/>
          <w:spacing w:val="-5"/>
        </w:rPr>
        <w:t>183 </w:t>
      </w:r>
      <w:r>
        <w:rPr>
          <w:color w:val="231F20"/>
          <w:spacing w:val="-4"/>
        </w:rPr>
        <w:t>mil </w:t>
      </w:r>
      <w:r>
        <w:rPr>
          <w:color w:val="231F20"/>
          <w:spacing w:val="-7"/>
        </w:rPr>
        <w:t>TDPA. </w:t>
      </w:r>
      <w:r>
        <w:rPr>
          <w:color w:val="231F20"/>
          <w:spacing w:val="-3"/>
        </w:rPr>
        <w:t>En </w:t>
      </w:r>
      <w:r>
        <w:rPr>
          <w:color w:val="231F20"/>
          <w:spacing w:val="-4"/>
        </w:rPr>
        <w:t>2007, las </w:t>
      </w:r>
      <w:r>
        <w:rPr>
          <w:color w:val="231F20"/>
          <w:spacing w:val="-5"/>
        </w:rPr>
        <w:t>entradas </w:t>
      </w:r>
      <w:r>
        <w:rPr>
          <w:color w:val="231F20"/>
          <w:spacing w:val="-3"/>
        </w:rPr>
        <w:t>de </w:t>
      </w:r>
      <w:r>
        <w:rPr>
          <w:color w:val="231F20"/>
          <w:spacing w:val="-5"/>
        </w:rPr>
        <w:t>vehículos respecto </w:t>
      </w:r>
      <w:r>
        <w:rPr>
          <w:color w:val="231F20"/>
        </w:rPr>
        <w:t>a </w:t>
      </w:r>
      <w:r>
        <w:rPr>
          <w:color w:val="231F20"/>
          <w:spacing w:val="-4"/>
        </w:rPr>
        <w:t>las </w:t>
      </w:r>
      <w:r>
        <w:rPr>
          <w:color w:val="231F20"/>
          <w:spacing w:val="-5"/>
        </w:rPr>
        <w:t>salidas </w:t>
      </w:r>
      <w:r>
        <w:rPr>
          <w:color w:val="231F20"/>
          <w:spacing w:val="-6"/>
        </w:rPr>
        <w:t>fueron </w:t>
      </w:r>
      <w:r>
        <w:rPr>
          <w:color w:val="231F20"/>
          <w:spacing w:val="-4"/>
        </w:rPr>
        <w:t>más altas </w:t>
      </w:r>
      <w:r>
        <w:rPr>
          <w:color w:val="231F20"/>
          <w:spacing w:val="-5"/>
        </w:rPr>
        <w:t>(cuadro</w:t>
      </w:r>
      <w:r>
        <w:rPr>
          <w:color w:val="231F20"/>
          <w:spacing w:val="-15"/>
        </w:rPr>
        <w:t> </w:t>
      </w:r>
      <w:r>
        <w:rPr>
          <w:color w:val="231F20"/>
          <w:spacing w:val="-5"/>
        </w:rPr>
        <w:t>1).</w:t>
      </w:r>
    </w:p>
    <w:p>
      <w:pPr>
        <w:spacing w:line="209" w:lineRule="exact" w:before="0"/>
        <w:ind w:left="100" w:right="100" w:firstLine="0"/>
        <w:jc w:val="center"/>
        <w:rPr>
          <w:rFonts w:ascii="Verdana" w:hAnsi="Verdana"/>
          <w:b/>
          <w:sz w:val="20"/>
        </w:rPr>
      </w:pPr>
      <w:r>
        <w:rPr>
          <w:rFonts w:ascii="Verdana" w:hAnsi="Verdana"/>
          <w:b/>
          <w:color w:val="231F20"/>
          <w:w w:val="85"/>
          <w:sz w:val="20"/>
        </w:rPr>
        <w:t>Cuadro 1. Paseo Tollocan. Tránsito Diario Promedio Anual</w:t>
      </w:r>
    </w:p>
    <w:p>
      <w:pPr>
        <w:pStyle w:val="BodyText"/>
        <w:ind w:left="117"/>
        <w:rPr>
          <w:rFonts w:ascii="Verdana"/>
          <w:sz w:val="20"/>
        </w:rPr>
      </w:pPr>
      <w:r>
        <w:rPr>
          <w:rFonts w:ascii="Verdana"/>
          <w:sz w:val="20"/>
        </w:rPr>
        <w:drawing>
          <wp:inline distT="0" distB="0" distL="0" distR="0">
            <wp:extent cx="4322762" cy="1296828"/>
            <wp:effectExtent l="0" t="0" r="0" b="0"/>
            <wp:docPr id="67" name="image37.png" descr=""/>
            <wp:cNvGraphicFramePr>
              <a:graphicFrameLocks noChangeAspect="1"/>
            </wp:cNvGraphicFramePr>
            <a:graphic>
              <a:graphicData uri="http://schemas.openxmlformats.org/drawingml/2006/picture">
                <pic:pic>
                  <pic:nvPicPr>
                    <pic:cNvPr id="68" name="image37.png"/>
                    <pic:cNvPicPr/>
                  </pic:nvPicPr>
                  <pic:blipFill>
                    <a:blip r:embed="rId213" cstate="print"/>
                    <a:stretch>
                      <a:fillRect/>
                    </a:stretch>
                  </pic:blipFill>
                  <pic:spPr>
                    <a:xfrm>
                      <a:off x="0" y="0"/>
                      <a:ext cx="4322762" cy="1296828"/>
                    </a:xfrm>
                    <a:prstGeom prst="rect">
                      <a:avLst/>
                    </a:prstGeom>
                  </pic:spPr>
                </pic:pic>
              </a:graphicData>
            </a:graphic>
          </wp:inline>
        </w:drawing>
      </w:r>
      <w:r>
        <w:rPr>
          <w:rFonts w:ascii="Verdana"/>
          <w:sz w:val="20"/>
        </w:rPr>
      </w:r>
    </w:p>
    <w:p>
      <w:pPr>
        <w:spacing w:line="254" w:lineRule="auto" w:before="167"/>
        <w:ind w:left="117" w:right="-4" w:firstLine="0"/>
        <w:jc w:val="left"/>
        <w:rPr>
          <w:rFonts w:ascii="Times New Roman" w:hAnsi="Times New Roman"/>
          <w:sz w:val="18"/>
        </w:rPr>
      </w:pPr>
      <w:r>
        <w:rPr>
          <w:rFonts w:ascii="Times New Roman" w:hAnsi="Times New Roman"/>
          <w:color w:val="231F20"/>
          <w:sz w:val="18"/>
        </w:rPr>
        <w:t>Fuente: elaboración propia con datos de los libros Viales de la Dirección General de Servicios Técnicos</w:t>
      </w:r>
      <w:r>
        <w:rPr>
          <w:rFonts w:ascii="Times New Roman" w:hAnsi="Times New Roman"/>
          <w:color w:val="231F20"/>
          <w:spacing w:val="-13"/>
          <w:sz w:val="18"/>
        </w:rPr>
        <w:t> </w:t>
      </w:r>
      <w:r>
        <w:rPr>
          <w:rFonts w:ascii="Times New Roman" w:hAnsi="Times New Roman"/>
          <w:color w:val="231F20"/>
          <w:sz w:val="18"/>
        </w:rPr>
        <w:t>de</w:t>
      </w:r>
      <w:r>
        <w:rPr>
          <w:rFonts w:ascii="Times New Roman" w:hAnsi="Times New Roman"/>
          <w:color w:val="231F20"/>
          <w:spacing w:val="-13"/>
          <w:sz w:val="18"/>
        </w:rPr>
        <w:t> </w:t>
      </w:r>
      <w:r>
        <w:rPr>
          <w:rFonts w:ascii="Times New Roman" w:hAnsi="Times New Roman"/>
          <w:color w:val="231F20"/>
          <w:sz w:val="18"/>
        </w:rPr>
        <w:t>la</w:t>
      </w:r>
      <w:r>
        <w:rPr>
          <w:rFonts w:ascii="Times New Roman" w:hAnsi="Times New Roman"/>
          <w:color w:val="231F20"/>
          <w:spacing w:val="-13"/>
          <w:sz w:val="18"/>
        </w:rPr>
        <w:t> </w:t>
      </w:r>
      <w:r>
        <w:rPr>
          <w:rFonts w:ascii="Times New Roman" w:hAnsi="Times New Roman"/>
          <w:color w:val="231F20"/>
          <w:sz w:val="18"/>
        </w:rPr>
        <w:t>Secretaría</w:t>
      </w:r>
      <w:r>
        <w:rPr>
          <w:rFonts w:ascii="Times New Roman" w:hAnsi="Times New Roman"/>
          <w:color w:val="231F20"/>
          <w:spacing w:val="-13"/>
          <w:sz w:val="18"/>
        </w:rPr>
        <w:t> </w:t>
      </w:r>
      <w:r>
        <w:rPr>
          <w:rFonts w:ascii="Times New Roman" w:hAnsi="Times New Roman"/>
          <w:color w:val="231F20"/>
          <w:sz w:val="18"/>
        </w:rPr>
        <w:t>de</w:t>
      </w:r>
      <w:r>
        <w:rPr>
          <w:rFonts w:ascii="Times New Roman" w:hAnsi="Times New Roman"/>
          <w:color w:val="231F20"/>
          <w:spacing w:val="-13"/>
          <w:sz w:val="18"/>
        </w:rPr>
        <w:t> </w:t>
      </w:r>
      <w:r>
        <w:rPr>
          <w:rFonts w:ascii="Times New Roman" w:hAnsi="Times New Roman"/>
          <w:color w:val="231F20"/>
          <w:sz w:val="18"/>
        </w:rPr>
        <w:t>Comunicaciones</w:t>
      </w:r>
      <w:r>
        <w:rPr>
          <w:rFonts w:ascii="Times New Roman" w:hAnsi="Times New Roman"/>
          <w:color w:val="231F20"/>
          <w:spacing w:val="-13"/>
          <w:sz w:val="18"/>
        </w:rPr>
        <w:t> </w:t>
      </w:r>
      <w:r>
        <w:rPr>
          <w:rFonts w:ascii="Times New Roman" w:hAnsi="Times New Roman"/>
          <w:color w:val="231F20"/>
          <w:sz w:val="18"/>
        </w:rPr>
        <w:t>y</w:t>
      </w:r>
      <w:r>
        <w:rPr>
          <w:rFonts w:ascii="Times New Roman" w:hAnsi="Times New Roman"/>
          <w:color w:val="231F20"/>
          <w:spacing w:val="-16"/>
          <w:sz w:val="18"/>
        </w:rPr>
        <w:t> </w:t>
      </w:r>
      <w:r>
        <w:rPr>
          <w:rFonts w:ascii="Times New Roman" w:hAnsi="Times New Roman"/>
          <w:color w:val="231F20"/>
          <w:sz w:val="18"/>
        </w:rPr>
        <w:t>Transportes</w:t>
      </w:r>
      <w:r>
        <w:rPr>
          <w:rFonts w:ascii="Times New Roman" w:hAnsi="Times New Roman"/>
          <w:color w:val="231F20"/>
          <w:spacing w:val="-13"/>
          <w:sz w:val="18"/>
        </w:rPr>
        <w:t> </w:t>
      </w:r>
      <w:r>
        <w:rPr>
          <w:rFonts w:ascii="Times New Roman" w:hAnsi="Times New Roman"/>
          <w:color w:val="231F20"/>
          <w:sz w:val="18"/>
        </w:rPr>
        <w:t>del</w:t>
      </w:r>
      <w:r>
        <w:rPr>
          <w:rFonts w:ascii="Times New Roman" w:hAnsi="Times New Roman"/>
          <w:color w:val="231F20"/>
          <w:spacing w:val="-13"/>
          <w:sz w:val="18"/>
        </w:rPr>
        <w:t> </w:t>
      </w:r>
      <w:r>
        <w:rPr>
          <w:rFonts w:ascii="Times New Roman" w:hAnsi="Times New Roman"/>
          <w:color w:val="231F20"/>
          <w:sz w:val="18"/>
        </w:rPr>
        <w:t>Gobierno</w:t>
      </w:r>
      <w:r>
        <w:rPr>
          <w:rFonts w:ascii="Times New Roman" w:hAnsi="Times New Roman"/>
          <w:color w:val="231F20"/>
          <w:spacing w:val="-13"/>
          <w:sz w:val="18"/>
        </w:rPr>
        <w:t> </w:t>
      </w:r>
      <w:r>
        <w:rPr>
          <w:rFonts w:ascii="Times New Roman" w:hAnsi="Times New Roman"/>
          <w:color w:val="231F20"/>
          <w:sz w:val="18"/>
        </w:rPr>
        <w:t>del</w:t>
      </w:r>
      <w:r>
        <w:rPr>
          <w:rFonts w:ascii="Times New Roman" w:hAnsi="Times New Roman"/>
          <w:color w:val="231F20"/>
          <w:spacing w:val="-13"/>
          <w:sz w:val="18"/>
        </w:rPr>
        <w:t> </w:t>
      </w:r>
      <w:r>
        <w:rPr>
          <w:rFonts w:ascii="Times New Roman" w:hAnsi="Times New Roman"/>
          <w:color w:val="231F20"/>
          <w:sz w:val="18"/>
        </w:rPr>
        <w:t>Estado</w:t>
      </w:r>
      <w:r>
        <w:rPr>
          <w:rFonts w:ascii="Times New Roman" w:hAnsi="Times New Roman"/>
          <w:color w:val="231F20"/>
          <w:spacing w:val="-13"/>
          <w:sz w:val="18"/>
        </w:rPr>
        <w:t> </w:t>
      </w:r>
      <w:r>
        <w:rPr>
          <w:rFonts w:ascii="Times New Roman" w:hAnsi="Times New Roman"/>
          <w:color w:val="231F20"/>
          <w:sz w:val="18"/>
        </w:rPr>
        <w:t>de</w:t>
      </w:r>
      <w:r>
        <w:rPr>
          <w:rFonts w:ascii="Times New Roman" w:hAnsi="Times New Roman"/>
          <w:color w:val="231F20"/>
          <w:spacing w:val="-13"/>
          <w:sz w:val="18"/>
        </w:rPr>
        <w:t> </w:t>
      </w:r>
      <w:r>
        <w:rPr>
          <w:rFonts w:ascii="Times New Roman" w:hAnsi="Times New Roman"/>
          <w:color w:val="231F20"/>
          <w:sz w:val="18"/>
        </w:rPr>
        <w:t>México.</w:t>
      </w:r>
    </w:p>
    <w:p>
      <w:pPr>
        <w:pStyle w:val="BodyText"/>
        <w:spacing w:before="6"/>
        <w:rPr>
          <w:rFonts w:ascii="Times New Roman"/>
          <w:sz w:val="21"/>
        </w:rPr>
      </w:pPr>
    </w:p>
    <w:p>
      <w:pPr>
        <w:spacing w:before="0"/>
        <w:ind w:left="929" w:right="-4" w:firstLine="0"/>
        <w:jc w:val="left"/>
        <w:rPr>
          <w:rFonts w:ascii="Verdana"/>
          <w:b/>
          <w:sz w:val="20"/>
        </w:rPr>
      </w:pPr>
      <w:r>
        <w:rPr/>
        <w:drawing>
          <wp:anchor distT="0" distB="0" distL="0" distR="0" allowOverlap="1" layoutInCell="1" locked="0" behindDoc="0" simplePos="0" relativeHeight="2248">
            <wp:simplePos x="0" y="0"/>
            <wp:positionH relativeFrom="page">
              <wp:posOffset>900000</wp:posOffset>
            </wp:positionH>
            <wp:positionV relativeFrom="paragraph">
              <wp:posOffset>193074</wp:posOffset>
            </wp:positionV>
            <wp:extent cx="4251738" cy="1842420"/>
            <wp:effectExtent l="0" t="0" r="0" b="0"/>
            <wp:wrapTopAndBottom/>
            <wp:docPr id="69" name="image38.png" descr=""/>
            <wp:cNvGraphicFramePr>
              <a:graphicFrameLocks noChangeAspect="1"/>
            </wp:cNvGraphicFramePr>
            <a:graphic>
              <a:graphicData uri="http://schemas.openxmlformats.org/drawingml/2006/picture">
                <pic:pic>
                  <pic:nvPicPr>
                    <pic:cNvPr id="70" name="image38.png"/>
                    <pic:cNvPicPr/>
                  </pic:nvPicPr>
                  <pic:blipFill>
                    <a:blip r:embed="rId214" cstate="print"/>
                    <a:stretch>
                      <a:fillRect/>
                    </a:stretch>
                  </pic:blipFill>
                  <pic:spPr>
                    <a:xfrm>
                      <a:off x="0" y="0"/>
                      <a:ext cx="4251738" cy="1842420"/>
                    </a:xfrm>
                    <a:prstGeom prst="rect">
                      <a:avLst/>
                    </a:prstGeom>
                  </pic:spPr>
                </pic:pic>
              </a:graphicData>
            </a:graphic>
          </wp:anchor>
        </w:drawing>
      </w:r>
      <w:r>
        <w:rPr>
          <w:rFonts w:ascii="Verdana"/>
          <w:b/>
          <w:color w:val="231F20"/>
          <w:w w:val="90"/>
          <w:sz w:val="20"/>
        </w:rPr>
        <w:t>Cuadro 2. Tasa de crecimiento medio anual del TDPA</w:t>
      </w:r>
    </w:p>
    <w:p>
      <w:pPr>
        <w:pStyle w:val="BodyText"/>
        <w:spacing w:before="4"/>
        <w:rPr>
          <w:rFonts w:ascii="Verdana"/>
          <w:b/>
          <w:sz w:val="16"/>
        </w:rPr>
      </w:pPr>
    </w:p>
    <w:p>
      <w:pPr>
        <w:spacing w:before="0"/>
        <w:ind w:left="117" w:right="-4" w:firstLine="0"/>
        <w:jc w:val="left"/>
        <w:rPr>
          <w:rFonts w:ascii="Times New Roman"/>
          <w:sz w:val="18"/>
        </w:rPr>
      </w:pPr>
      <w:r>
        <w:rPr>
          <w:rFonts w:ascii="Times New Roman"/>
          <w:color w:val="231F20"/>
          <w:sz w:val="18"/>
        </w:rPr>
        <w:t>Fuente: misma del cuadro 1.</w:t>
      </w:r>
    </w:p>
    <w:p>
      <w:pPr>
        <w:pStyle w:val="BodyText"/>
        <w:spacing w:before="4"/>
        <w:rPr>
          <w:rFonts w:ascii="Times New Roman"/>
          <w:sz w:val="14"/>
        </w:rPr>
      </w:pPr>
    </w:p>
    <w:p>
      <w:pPr>
        <w:pStyle w:val="BodyText"/>
        <w:spacing w:line="278" w:lineRule="auto"/>
        <w:ind w:left="117" w:right="111" w:firstLine="283"/>
        <w:jc w:val="both"/>
      </w:pPr>
      <w:r>
        <w:rPr>
          <w:color w:val="231F20"/>
        </w:rPr>
        <w:t>Segúndatosdetasadecrecimiento, el TDPAfueoscilanteenelsentido a México, ya que la tasa alcanzada en 2002 disminuye ligeramente en 2003; en 2004 nuevamente sube la tasa a 6.62, siendo ésta la más alta del sentido a México; en 2005, bajó a 2.83, hasta decrecer en 2007 con</w:t>
      </w:r>
    </w:p>
    <w:p>
      <w:pPr>
        <w:spacing w:after="0" w:line="278" w:lineRule="auto"/>
        <w:jc w:val="both"/>
        <w:sectPr>
          <w:footerReference w:type="even" r:id="rId211"/>
          <w:footerReference w:type="default" r:id="rId212"/>
          <w:pgSz w:w="9640" w:h="13040"/>
          <w:pgMar w:footer="833" w:header="687" w:top="880" w:bottom="1020" w:left="1300" w:right="1300"/>
          <w:pgNumType w:start="182"/>
        </w:sectPr>
      </w:pPr>
    </w:p>
    <w:p>
      <w:pPr>
        <w:pStyle w:val="BodyText"/>
        <w:rPr>
          <w:sz w:val="20"/>
        </w:rPr>
      </w:pPr>
    </w:p>
    <w:p>
      <w:pPr>
        <w:pStyle w:val="BodyText"/>
        <w:spacing w:before="7"/>
        <w:rPr>
          <w:sz w:val="17"/>
        </w:rPr>
      </w:pPr>
    </w:p>
    <w:p>
      <w:pPr>
        <w:pStyle w:val="BodyText"/>
        <w:spacing w:line="278" w:lineRule="auto" w:before="69"/>
        <w:ind w:left="117" w:right="110"/>
        <w:jc w:val="both"/>
      </w:pPr>
      <w:r>
        <w:rPr>
          <w:color w:val="231F20"/>
          <w:spacing w:val="3"/>
        </w:rPr>
        <w:t>-0.03, </w:t>
      </w:r>
      <w:r>
        <w:rPr>
          <w:color w:val="231F20"/>
        </w:rPr>
        <w:t>lo </w:t>
      </w:r>
      <w:r>
        <w:rPr>
          <w:color w:val="231F20"/>
          <w:spacing w:val="3"/>
        </w:rPr>
        <w:t>cual significa pérdida </w:t>
      </w:r>
      <w:r>
        <w:rPr>
          <w:color w:val="231F20"/>
        </w:rPr>
        <w:t>de </w:t>
      </w:r>
      <w:r>
        <w:rPr>
          <w:color w:val="231F20"/>
          <w:spacing w:val="3"/>
        </w:rPr>
        <w:t>flujo vehicular </w:t>
      </w:r>
      <w:r>
        <w:rPr>
          <w:color w:val="231F20"/>
          <w:spacing w:val="2"/>
        </w:rPr>
        <w:t>respecto </w:t>
      </w:r>
      <w:r>
        <w:rPr>
          <w:color w:val="231F20"/>
        </w:rPr>
        <w:t>a su </w:t>
      </w:r>
      <w:r>
        <w:rPr>
          <w:color w:val="231F20"/>
          <w:spacing w:val="3"/>
        </w:rPr>
        <w:t>propio comportamiento precedente. </w:t>
      </w:r>
      <w:r>
        <w:rPr>
          <w:color w:val="231F20"/>
        </w:rPr>
        <w:t>Por  otra  </w:t>
      </w:r>
      <w:r>
        <w:rPr>
          <w:color w:val="231F20"/>
          <w:spacing w:val="3"/>
        </w:rPr>
        <w:t>parte, </w:t>
      </w:r>
      <w:r>
        <w:rPr>
          <w:color w:val="231F20"/>
        </w:rPr>
        <w:t>en  el  </w:t>
      </w:r>
      <w:r>
        <w:rPr>
          <w:color w:val="231F20"/>
          <w:spacing w:val="3"/>
        </w:rPr>
        <w:t>sentido </w:t>
      </w:r>
      <w:r>
        <w:rPr>
          <w:color w:val="231F20"/>
        </w:rPr>
        <w:t>a  Toluca,  al </w:t>
      </w:r>
      <w:r>
        <w:rPr>
          <w:color w:val="231F20"/>
          <w:spacing w:val="3"/>
        </w:rPr>
        <w:t>inicio </w:t>
      </w:r>
      <w:r>
        <w:rPr>
          <w:color w:val="231F20"/>
          <w:spacing w:val="2"/>
        </w:rPr>
        <w:t>del </w:t>
      </w:r>
      <w:r>
        <w:rPr>
          <w:color w:val="231F20"/>
          <w:spacing w:val="3"/>
        </w:rPr>
        <w:t>periodo comenzó </w:t>
      </w:r>
      <w:r>
        <w:rPr>
          <w:color w:val="231F20"/>
          <w:spacing w:val="2"/>
        </w:rPr>
        <w:t>con una </w:t>
      </w:r>
      <w:r>
        <w:rPr>
          <w:color w:val="231F20"/>
          <w:spacing w:val="3"/>
        </w:rPr>
        <w:t>alta tasa </w:t>
      </w:r>
      <w:r>
        <w:rPr>
          <w:color w:val="231F20"/>
          <w:spacing w:val="2"/>
        </w:rPr>
        <w:t>negativa </w:t>
      </w:r>
      <w:r>
        <w:rPr>
          <w:color w:val="231F20"/>
        </w:rPr>
        <w:t>de </w:t>
      </w:r>
      <w:r>
        <w:rPr>
          <w:color w:val="231F20"/>
          <w:spacing w:val="3"/>
        </w:rPr>
        <w:t>-3.00, </w:t>
      </w:r>
      <w:r>
        <w:rPr>
          <w:color w:val="231F20"/>
          <w:spacing w:val="4"/>
        </w:rPr>
        <w:t>de </w:t>
      </w:r>
      <w:r>
        <w:rPr>
          <w:color w:val="231F20"/>
          <w:spacing w:val="3"/>
        </w:rPr>
        <w:t>2001-2002; luego, </w:t>
      </w:r>
      <w:r>
        <w:rPr>
          <w:color w:val="231F20"/>
        </w:rPr>
        <w:t>de </w:t>
      </w:r>
      <w:r>
        <w:rPr>
          <w:color w:val="231F20"/>
          <w:spacing w:val="3"/>
        </w:rPr>
        <w:t>2003 </w:t>
      </w:r>
      <w:r>
        <w:rPr>
          <w:color w:val="231F20"/>
        </w:rPr>
        <w:t>a </w:t>
      </w:r>
      <w:r>
        <w:rPr>
          <w:color w:val="231F20"/>
          <w:spacing w:val="3"/>
        </w:rPr>
        <w:t>2004, </w:t>
      </w:r>
      <w:r>
        <w:rPr>
          <w:color w:val="231F20"/>
        </w:rPr>
        <w:t>se </w:t>
      </w:r>
      <w:r>
        <w:rPr>
          <w:color w:val="231F20"/>
          <w:spacing w:val="2"/>
        </w:rPr>
        <w:t>recuperó </w:t>
      </w:r>
      <w:r>
        <w:rPr>
          <w:color w:val="231F20"/>
          <w:spacing w:val="3"/>
        </w:rPr>
        <w:t>ascendiendo </w:t>
      </w:r>
      <w:r>
        <w:rPr>
          <w:color w:val="231F20"/>
        </w:rPr>
        <w:t>en </w:t>
      </w:r>
      <w:r>
        <w:rPr>
          <w:color w:val="231F20"/>
          <w:spacing w:val="3"/>
        </w:rPr>
        <w:t>forma significativa </w:t>
      </w:r>
      <w:r>
        <w:rPr>
          <w:color w:val="231F20"/>
        </w:rPr>
        <w:t>a </w:t>
      </w:r>
      <w:r>
        <w:rPr>
          <w:color w:val="231F20"/>
          <w:spacing w:val="2"/>
        </w:rPr>
        <w:t>una </w:t>
      </w:r>
      <w:r>
        <w:rPr>
          <w:color w:val="231F20"/>
          <w:spacing w:val="3"/>
        </w:rPr>
        <w:t>tasa </w:t>
      </w:r>
      <w:r>
        <w:rPr>
          <w:color w:val="231F20"/>
        </w:rPr>
        <w:t>de </w:t>
      </w:r>
      <w:r>
        <w:rPr>
          <w:color w:val="231F20"/>
          <w:spacing w:val="3"/>
        </w:rPr>
        <w:t>4.65; posteriormente, </w:t>
      </w:r>
      <w:r>
        <w:rPr>
          <w:color w:val="231F20"/>
        </w:rPr>
        <w:t>en </w:t>
      </w:r>
      <w:r>
        <w:rPr>
          <w:color w:val="231F20"/>
          <w:spacing w:val="3"/>
        </w:rPr>
        <w:t>2005 disminuyó </w:t>
      </w:r>
      <w:r>
        <w:rPr>
          <w:color w:val="231F20"/>
        </w:rPr>
        <w:t>para </w:t>
      </w:r>
      <w:r>
        <w:rPr>
          <w:color w:val="231F20"/>
          <w:spacing w:val="3"/>
        </w:rPr>
        <w:t>finalmente ascender hasta 7.36 </w:t>
      </w:r>
      <w:r>
        <w:rPr>
          <w:color w:val="231F20"/>
        </w:rPr>
        <w:t>en el </w:t>
      </w:r>
      <w:r>
        <w:rPr>
          <w:color w:val="231F20"/>
          <w:spacing w:val="3"/>
        </w:rPr>
        <w:t>último periodo (cuadro </w:t>
      </w:r>
      <w:r>
        <w:rPr>
          <w:color w:val="231F20"/>
          <w:spacing w:val="4"/>
        </w:rPr>
        <w:t>2). </w:t>
      </w:r>
      <w:r>
        <w:rPr>
          <w:color w:val="231F20"/>
        </w:rPr>
        <w:t>Es decir, el </w:t>
      </w:r>
      <w:r>
        <w:rPr>
          <w:color w:val="231F20"/>
          <w:spacing w:val="3"/>
        </w:rPr>
        <w:t>dinamismo </w:t>
      </w:r>
      <w:r>
        <w:rPr>
          <w:color w:val="231F20"/>
        </w:rPr>
        <w:t>de la </w:t>
      </w:r>
      <w:r>
        <w:rPr>
          <w:color w:val="231F20"/>
          <w:spacing w:val="3"/>
        </w:rPr>
        <w:t>ciudad </w:t>
      </w:r>
      <w:r>
        <w:rPr>
          <w:color w:val="231F20"/>
        </w:rPr>
        <w:t>de Toluca </w:t>
      </w:r>
      <w:r>
        <w:rPr>
          <w:color w:val="231F20"/>
          <w:spacing w:val="2"/>
        </w:rPr>
        <w:t>conlleva </w:t>
      </w:r>
      <w:r>
        <w:rPr>
          <w:color w:val="231F20"/>
        </w:rPr>
        <w:t>el </w:t>
      </w:r>
      <w:r>
        <w:rPr>
          <w:color w:val="231F20"/>
          <w:spacing w:val="3"/>
        </w:rPr>
        <w:t>aumento </w:t>
      </w:r>
      <w:r>
        <w:rPr>
          <w:color w:val="231F20"/>
          <w:spacing w:val="4"/>
        </w:rPr>
        <w:t>del </w:t>
      </w:r>
      <w:r>
        <w:rPr>
          <w:color w:val="231F20"/>
          <w:spacing w:val="2"/>
        </w:rPr>
        <w:t>grado </w:t>
      </w:r>
      <w:r>
        <w:rPr>
          <w:color w:val="231F20"/>
        </w:rPr>
        <w:t>de </w:t>
      </w:r>
      <w:r>
        <w:rPr>
          <w:color w:val="231F20"/>
          <w:spacing w:val="3"/>
        </w:rPr>
        <w:t>atracción </w:t>
      </w:r>
      <w:r>
        <w:rPr>
          <w:color w:val="231F20"/>
        </w:rPr>
        <w:t>de</w:t>
      </w:r>
      <w:r>
        <w:rPr>
          <w:color w:val="231F20"/>
          <w:spacing w:val="38"/>
        </w:rPr>
        <w:t> </w:t>
      </w:r>
      <w:r>
        <w:rPr>
          <w:color w:val="231F20"/>
          <w:spacing w:val="4"/>
        </w:rPr>
        <w:t>viajes.</w:t>
      </w:r>
    </w:p>
    <w:p>
      <w:pPr>
        <w:pStyle w:val="BodyText"/>
        <w:spacing w:line="278" w:lineRule="auto" w:before="57"/>
        <w:ind w:left="117" w:right="115" w:firstLine="283"/>
        <w:jc w:val="both"/>
      </w:pPr>
      <w:r>
        <w:rPr>
          <w:color w:val="231F20"/>
        </w:rPr>
        <w:t>Al</w:t>
      </w:r>
      <w:r>
        <w:rPr>
          <w:color w:val="231F20"/>
          <w:spacing w:val="-10"/>
        </w:rPr>
        <w:t> </w:t>
      </w:r>
      <w:r>
        <w:rPr>
          <w:color w:val="231F20"/>
          <w:spacing w:val="-4"/>
        </w:rPr>
        <w:t>examinar</w:t>
      </w:r>
      <w:r>
        <w:rPr>
          <w:color w:val="231F20"/>
          <w:spacing w:val="-10"/>
        </w:rPr>
        <w:t> </w:t>
      </w:r>
      <w:r>
        <w:rPr>
          <w:color w:val="231F20"/>
        </w:rPr>
        <w:t>la</w:t>
      </w:r>
      <w:r>
        <w:rPr>
          <w:color w:val="231F20"/>
          <w:spacing w:val="-10"/>
        </w:rPr>
        <w:t> </w:t>
      </w:r>
      <w:r>
        <w:rPr>
          <w:color w:val="231F20"/>
          <w:spacing w:val="-3"/>
        </w:rPr>
        <w:t>distribución</w:t>
      </w:r>
      <w:r>
        <w:rPr>
          <w:color w:val="231F20"/>
          <w:spacing w:val="-10"/>
        </w:rPr>
        <w:t> </w:t>
      </w:r>
      <w:r>
        <w:rPr>
          <w:color w:val="231F20"/>
        </w:rPr>
        <w:t>de</w:t>
      </w:r>
      <w:r>
        <w:rPr>
          <w:color w:val="231F20"/>
          <w:spacing w:val="-10"/>
        </w:rPr>
        <w:t> </w:t>
      </w:r>
      <w:r>
        <w:rPr>
          <w:color w:val="231F20"/>
          <w:spacing w:val="-4"/>
        </w:rPr>
        <w:t>vehículos</w:t>
      </w:r>
      <w:r>
        <w:rPr>
          <w:color w:val="231F20"/>
          <w:spacing w:val="-10"/>
        </w:rPr>
        <w:t> </w:t>
      </w:r>
      <w:r>
        <w:rPr>
          <w:color w:val="231F20"/>
        </w:rPr>
        <w:t>de</w:t>
      </w:r>
      <w:r>
        <w:rPr>
          <w:color w:val="231F20"/>
          <w:spacing w:val="-10"/>
        </w:rPr>
        <w:t> </w:t>
      </w:r>
      <w:r>
        <w:rPr>
          <w:color w:val="231F20"/>
          <w:spacing w:val="-3"/>
        </w:rPr>
        <w:t>acuerdo</w:t>
      </w:r>
      <w:r>
        <w:rPr>
          <w:color w:val="231F20"/>
          <w:spacing w:val="-10"/>
        </w:rPr>
        <w:t> </w:t>
      </w:r>
      <w:r>
        <w:rPr>
          <w:color w:val="231F20"/>
        </w:rPr>
        <w:t>con</w:t>
      </w:r>
      <w:r>
        <w:rPr>
          <w:color w:val="231F20"/>
          <w:spacing w:val="-10"/>
        </w:rPr>
        <w:t> </w:t>
      </w:r>
      <w:r>
        <w:rPr>
          <w:color w:val="231F20"/>
        </w:rPr>
        <w:t>los</w:t>
      </w:r>
      <w:r>
        <w:rPr>
          <w:color w:val="231F20"/>
          <w:spacing w:val="-10"/>
        </w:rPr>
        <w:t> </w:t>
      </w:r>
      <w:r>
        <w:rPr>
          <w:color w:val="231F20"/>
        </w:rPr>
        <w:t>dos</w:t>
      </w:r>
      <w:r>
        <w:rPr>
          <w:color w:val="231F20"/>
          <w:spacing w:val="-10"/>
        </w:rPr>
        <w:t> </w:t>
      </w:r>
      <w:r>
        <w:rPr>
          <w:color w:val="231F20"/>
          <w:spacing w:val="-3"/>
        </w:rPr>
        <w:t>cuerpos </w:t>
      </w:r>
      <w:r>
        <w:rPr>
          <w:color w:val="231F20"/>
          <w:spacing w:val="-4"/>
        </w:rPr>
        <w:t>central</w:t>
      </w:r>
      <w:r>
        <w:rPr>
          <w:color w:val="231F20"/>
          <w:spacing w:val="-11"/>
        </w:rPr>
        <w:t> </w:t>
      </w:r>
      <w:r>
        <w:rPr>
          <w:color w:val="231F20"/>
        </w:rPr>
        <w:t>y</w:t>
      </w:r>
      <w:r>
        <w:rPr>
          <w:color w:val="231F20"/>
          <w:spacing w:val="-11"/>
        </w:rPr>
        <w:t> </w:t>
      </w:r>
      <w:r>
        <w:rPr>
          <w:color w:val="231F20"/>
          <w:spacing w:val="-4"/>
        </w:rPr>
        <w:t>lateral</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3"/>
        </w:rPr>
        <w:t>vialidad,</w:t>
      </w:r>
      <w:r>
        <w:rPr>
          <w:color w:val="231F20"/>
          <w:spacing w:val="-11"/>
        </w:rPr>
        <w:t> </w:t>
      </w:r>
      <w:r>
        <w:rPr>
          <w:color w:val="231F20"/>
        </w:rPr>
        <w:t>se</w:t>
      </w:r>
      <w:r>
        <w:rPr>
          <w:color w:val="231F20"/>
          <w:spacing w:val="-11"/>
        </w:rPr>
        <w:t> </w:t>
      </w:r>
      <w:r>
        <w:rPr>
          <w:color w:val="231F20"/>
          <w:spacing w:val="-4"/>
        </w:rPr>
        <w:t>registra</w:t>
      </w:r>
      <w:r>
        <w:rPr>
          <w:color w:val="231F20"/>
          <w:spacing w:val="-11"/>
        </w:rPr>
        <w:t> </w:t>
      </w:r>
      <w:r>
        <w:rPr>
          <w:color w:val="231F20"/>
        </w:rPr>
        <w:t>más</w:t>
      </w:r>
      <w:r>
        <w:rPr>
          <w:color w:val="231F20"/>
          <w:spacing w:val="-11"/>
        </w:rPr>
        <w:t> </w:t>
      </w:r>
      <w:r>
        <w:rPr>
          <w:color w:val="231F20"/>
          <w:spacing w:val="-3"/>
        </w:rPr>
        <w:t>detalle</w:t>
      </w:r>
      <w:r>
        <w:rPr>
          <w:color w:val="231F20"/>
          <w:spacing w:val="-11"/>
        </w:rPr>
        <w:t> </w:t>
      </w:r>
      <w:r>
        <w:rPr>
          <w:color w:val="231F20"/>
          <w:spacing w:val="-3"/>
        </w:rPr>
        <w:t>(cuadro</w:t>
      </w:r>
      <w:r>
        <w:rPr>
          <w:color w:val="231F20"/>
          <w:spacing w:val="-11"/>
        </w:rPr>
        <w:t> </w:t>
      </w:r>
      <w:r>
        <w:rPr>
          <w:color w:val="231F20"/>
        </w:rPr>
        <w:t>3).</w:t>
      </w:r>
      <w:r>
        <w:rPr>
          <w:color w:val="231F20"/>
          <w:spacing w:val="-11"/>
        </w:rPr>
        <w:t> </w:t>
      </w:r>
      <w:r>
        <w:rPr>
          <w:color w:val="231F20"/>
        </w:rPr>
        <w:t>El</w:t>
      </w:r>
      <w:r>
        <w:rPr>
          <w:color w:val="231F20"/>
          <w:spacing w:val="-11"/>
        </w:rPr>
        <w:t> </w:t>
      </w:r>
      <w:r>
        <w:rPr>
          <w:color w:val="231F20"/>
          <w:spacing w:val="-4"/>
        </w:rPr>
        <w:t>tránsito </w:t>
      </w:r>
      <w:r>
        <w:rPr>
          <w:color w:val="231F20"/>
        </w:rPr>
        <w:t>en</w:t>
      </w:r>
      <w:r>
        <w:rPr>
          <w:color w:val="231F20"/>
          <w:spacing w:val="-15"/>
        </w:rPr>
        <w:t> </w:t>
      </w:r>
      <w:r>
        <w:rPr>
          <w:color w:val="231F20"/>
        </w:rPr>
        <w:t>los</w:t>
      </w:r>
      <w:r>
        <w:rPr>
          <w:color w:val="231F20"/>
          <w:spacing w:val="-15"/>
        </w:rPr>
        <w:t> </w:t>
      </w:r>
      <w:r>
        <w:rPr>
          <w:color w:val="231F20"/>
          <w:spacing w:val="-3"/>
        </w:rPr>
        <w:t>cuerpos</w:t>
      </w:r>
      <w:r>
        <w:rPr>
          <w:color w:val="231F20"/>
          <w:spacing w:val="-15"/>
        </w:rPr>
        <w:t> </w:t>
      </w:r>
      <w:r>
        <w:rPr>
          <w:color w:val="231F20"/>
        </w:rPr>
        <w:t>del</w:t>
      </w:r>
      <w:r>
        <w:rPr>
          <w:color w:val="231F20"/>
          <w:spacing w:val="-15"/>
        </w:rPr>
        <w:t> </w:t>
      </w:r>
      <w:r>
        <w:rPr>
          <w:color w:val="231F20"/>
          <w:spacing w:val="-3"/>
        </w:rPr>
        <w:t>sentido</w:t>
      </w:r>
      <w:r>
        <w:rPr>
          <w:color w:val="231F20"/>
          <w:spacing w:val="-15"/>
        </w:rPr>
        <w:t> </w:t>
      </w:r>
      <w:r>
        <w:rPr>
          <w:color w:val="231F20"/>
        </w:rPr>
        <w:t>a</w:t>
      </w:r>
      <w:r>
        <w:rPr>
          <w:color w:val="231F20"/>
          <w:spacing w:val="-15"/>
        </w:rPr>
        <w:t> </w:t>
      </w:r>
      <w:r>
        <w:rPr>
          <w:color w:val="231F20"/>
          <w:spacing w:val="-3"/>
        </w:rPr>
        <w:t>México,</w:t>
      </w:r>
      <w:r>
        <w:rPr>
          <w:color w:val="231F20"/>
          <w:spacing w:val="-15"/>
        </w:rPr>
        <w:t> </w:t>
      </w:r>
      <w:r>
        <w:rPr>
          <w:color w:val="231F20"/>
        </w:rPr>
        <w:t>el</w:t>
      </w:r>
      <w:r>
        <w:rPr>
          <w:color w:val="231F20"/>
          <w:spacing w:val="-15"/>
        </w:rPr>
        <w:t> </w:t>
      </w:r>
      <w:r>
        <w:rPr>
          <w:color w:val="231F20"/>
          <w:spacing w:val="-3"/>
        </w:rPr>
        <w:t>flujo</w:t>
      </w:r>
      <w:r>
        <w:rPr>
          <w:color w:val="231F20"/>
          <w:spacing w:val="-15"/>
        </w:rPr>
        <w:t> </w:t>
      </w:r>
      <w:r>
        <w:rPr>
          <w:color w:val="231F20"/>
        </w:rPr>
        <w:t>de</w:t>
      </w:r>
      <w:r>
        <w:rPr>
          <w:color w:val="231F20"/>
          <w:spacing w:val="-15"/>
        </w:rPr>
        <w:t> </w:t>
      </w:r>
      <w:r>
        <w:rPr>
          <w:color w:val="231F20"/>
          <w:spacing w:val="-4"/>
        </w:rPr>
        <w:t>vehículos</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spacing w:val="-3"/>
        </w:rPr>
        <w:t>cuerpo</w:t>
      </w:r>
      <w:r>
        <w:rPr>
          <w:color w:val="231F20"/>
          <w:spacing w:val="-15"/>
        </w:rPr>
        <w:t> </w:t>
      </w:r>
      <w:r>
        <w:rPr>
          <w:color w:val="231F20"/>
          <w:spacing w:val="-4"/>
        </w:rPr>
        <w:t>lateral </w:t>
      </w:r>
      <w:r>
        <w:rPr>
          <w:color w:val="231F20"/>
        </w:rPr>
        <w:t>es </w:t>
      </w:r>
      <w:r>
        <w:rPr>
          <w:color w:val="231F20"/>
          <w:spacing w:val="-3"/>
        </w:rPr>
        <w:t>inferior </w:t>
      </w:r>
      <w:r>
        <w:rPr>
          <w:color w:val="231F20"/>
        </w:rPr>
        <w:t>al que </w:t>
      </w:r>
      <w:r>
        <w:rPr>
          <w:color w:val="231F20"/>
          <w:spacing w:val="-3"/>
        </w:rPr>
        <w:t>circula </w:t>
      </w:r>
      <w:r>
        <w:rPr>
          <w:color w:val="231F20"/>
        </w:rPr>
        <w:t>en el </w:t>
      </w:r>
      <w:r>
        <w:rPr>
          <w:color w:val="231F20"/>
          <w:spacing w:val="-3"/>
        </w:rPr>
        <w:t>cuerpo </w:t>
      </w:r>
      <w:r>
        <w:rPr>
          <w:color w:val="231F20"/>
          <w:spacing w:val="-4"/>
        </w:rPr>
        <w:t>central, diferencia </w:t>
      </w:r>
      <w:r>
        <w:rPr>
          <w:color w:val="231F20"/>
        </w:rPr>
        <w:t>que se </w:t>
      </w:r>
      <w:r>
        <w:rPr>
          <w:color w:val="231F20"/>
          <w:spacing w:val="-3"/>
        </w:rPr>
        <w:t>mantiene </w:t>
      </w:r>
      <w:r>
        <w:rPr>
          <w:color w:val="231F20"/>
        </w:rPr>
        <w:t>en los </w:t>
      </w:r>
      <w:r>
        <w:rPr>
          <w:color w:val="231F20"/>
          <w:spacing w:val="-3"/>
        </w:rPr>
        <w:t>años </w:t>
      </w:r>
      <w:r>
        <w:rPr>
          <w:color w:val="231F20"/>
          <w:spacing w:val="-4"/>
        </w:rPr>
        <w:t>registrados, mientras </w:t>
      </w:r>
      <w:r>
        <w:rPr>
          <w:color w:val="231F20"/>
        </w:rPr>
        <w:t>que en el </w:t>
      </w:r>
      <w:r>
        <w:rPr>
          <w:color w:val="231F20"/>
          <w:spacing w:val="-3"/>
        </w:rPr>
        <w:t>cuerpo </w:t>
      </w:r>
      <w:r>
        <w:rPr>
          <w:color w:val="231F20"/>
          <w:spacing w:val="-4"/>
        </w:rPr>
        <w:t>central </w:t>
      </w:r>
      <w:r>
        <w:rPr>
          <w:color w:val="231F20"/>
        </w:rPr>
        <w:t>el </w:t>
      </w:r>
      <w:r>
        <w:rPr>
          <w:color w:val="231F20"/>
          <w:spacing w:val="-3"/>
        </w:rPr>
        <w:t>flujo </w:t>
      </w:r>
      <w:r>
        <w:rPr>
          <w:color w:val="231F20"/>
          <w:spacing w:val="-4"/>
        </w:rPr>
        <w:t>vehicular </w:t>
      </w:r>
      <w:r>
        <w:rPr>
          <w:color w:val="231F20"/>
          <w:spacing w:val="-3"/>
        </w:rPr>
        <w:t>aumenta. Esto indica </w:t>
      </w:r>
      <w:r>
        <w:rPr>
          <w:color w:val="231F20"/>
        </w:rPr>
        <w:t>que el </w:t>
      </w:r>
      <w:r>
        <w:rPr>
          <w:color w:val="231F20"/>
          <w:spacing w:val="-3"/>
        </w:rPr>
        <w:t>cuerpo </w:t>
      </w:r>
      <w:r>
        <w:rPr>
          <w:color w:val="231F20"/>
          <w:spacing w:val="-4"/>
        </w:rPr>
        <w:t>central ya </w:t>
      </w:r>
      <w:r>
        <w:rPr>
          <w:color w:val="231F20"/>
          <w:spacing w:val="-3"/>
        </w:rPr>
        <w:t>rebasó </w:t>
      </w:r>
      <w:r>
        <w:rPr>
          <w:color w:val="231F20"/>
        </w:rPr>
        <w:t>su </w:t>
      </w:r>
      <w:r>
        <w:rPr>
          <w:color w:val="231F20"/>
          <w:spacing w:val="-3"/>
        </w:rPr>
        <w:t>máximo. </w:t>
      </w:r>
      <w:r>
        <w:rPr>
          <w:color w:val="231F20"/>
          <w:spacing w:val="-4"/>
        </w:rPr>
        <w:t>Por otra </w:t>
      </w:r>
      <w:r>
        <w:rPr>
          <w:color w:val="231F20"/>
          <w:spacing w:val="-3"/>
        </w:rPr>
        <w:t>parte, </w:t>
      </w:r>
      <w:r>
        <w:rPr>
          <w:color w:val="231F20"/>
        </w:rPr>
        <w:t>en el </w:t>
      </w:r>
      <w:r>
        <w:rPr>
          <w:color w:val="231F20"/>
          <w:spacing w:val="-3"/>
        </w:rPr>
        <w:t>sentido </w:t>
      </w:r>
      <w:r>
        <w:rPr>
          <w:color w:val="231F20"/>
        </w:rPr>
        <w:t>a </w:t>
      </w:r>
      <w:r>
        <w:rPr>
          <w:color w:val="231F20"/>
          <w:spacing w:val="-6"/>
        </w:rPr>
        <w:t>Toluca, </w:t>
      </w:r>
      <w:r>
        <w:rPr>
          <w:color w:val="231F20"/>
        </w:rPr>
        <w:t>el </w:t>
      </w:r>
      <w:r>
        <w:rPr>
          <w:color w:val="231F20"/>
          <w:spacing w:val="-3"/>
        </w:rPr>
        <w:t>cuerpo </w:t>
      </w:r>
      <w:r>
        <w:rPr>
          <w:color w:val="231F20"/>
          <w:spacing w:val="-4"/>
        </w:rPr>
        <w:t>lateral </w:t>
      </w:r>
      <w:r>
        <w:rPr>
          <w:color w:val="231F20"/>
          <w:spacing w:val="-3"/>
        </w:rPr>
        <w:t>presenta también menor </w:t>
      </w:r>
      <w:r>
        <w:rPr>
          <w:color w:val="231F20"/>
          <w:spacing w:val="-4"/>
        </w:rPr>
        <w:t>volumen respecto </w:t>
      </w:r>
      <w:r>
        <w:rPr>
          <w:color w:val="231F20"/>
        </w:rPr>
        <w:t>del </w:t>
      </w:r>
      <w:r>
        <w:rPr>
          <w:color w:val="231F20"/>
          <w:spacing w:val="-3"/>
        </w:rPr>
        <w:t>cuerpo </w:t>
      </w:r>
      <w:r>
        <w:rPr>
          <w:color w:val="231F20"/>
          <w:spacing w:val="-4"/>
        </w:rPr>
        <w:t>central, </w:t>
      </w:r>
      <w:r>
        <w:rPr>
          <w:color w:val="231F20"/>
        </w:rPr>
        <w:t>el </w:t>
      </w:r>
      <w:r>
        <w:rPr>
          <w:color w:val="231F20"/>
          <w:spacing w:val="-3"/>
        </w:rPr>
        <w:t>cual tiende </w:t>
      </w:r>
      <w:r>
        <w:rPr>
          <w:color w:val="231F20"/>
        </w:rPr>
        <w:t>a </w:t>
      </w:r>
      <w:r>
        <w:rPr>
          <w:color w:val="231F20"/>
          <w:spacing w:val="-3"/>
        </w:rPr>
        <w:t>incrementar </w:t>
      </w:r>
      <w:r>
        <w:rPr>
          <w:color w:val="231F20"/>
        </w:rPr>
        <w:t>su </w:t>
      </w:r>
      <w:r>
        <w:rPr>
          <w:color w:val="231F20"/>
          <w:spacing w:val="-4"/>
        </w:rPr>
        <w:t>carga. </w:t>
      </w:r>
      <w:r>
        <w:rPr>
          <w:color w:val="231F20"/>
        </w:rPr>
        <w:t>Con</w:t>
      </w:r>
      <w:r>
        <w:rPr>
          <w:color w:val="231F20"/>
          <w:spacing w:val="-14"/>
        </w:rPr>
        <w:t> </w:t>
      </w:r>
      <w:r>
        <w:rPr>
          <w:color w:val="231F20"/>
        </w:rPr>
        <w:t>los</w:t>
      </w:r>
      <w:r>
        <w:rPr>
          <w:color w:val="231F20"/>
          <w:spacing w:val="-14"/>
        </w:rPr>
        <w:t> </w:t>
      </w:r>
      <w:r>
        <w:rPr>
          <w:color w:val="231F20"/>
          <w:spacing w:val="-3"/>
        </w:rPr>
        <w:t>datos</w:t>
      </w:r>
      <w:r>
        <w:rPr>
          <w:color w:val="231F20"/>
          <w:spacing w:val="-14"/>
        </w:rPr>
        <w:t> </w:t>
      </w:r>
      <w:r>
        <w:rPr>
          <w:color w:val="231F20"/>
        </w:rPr>
        <w:t>por</w:t>
      </w:r>
      <w:r>
        <w:rPr>
          <w:color w:val="231F20"/>
          <w:spacing w:val="-14"/>
        </w:rPr>
        <w:t> </w:t>
      </w:r>
      <w:r>
        <w:rPr>
          <w:color w:val="231F20"/>
          <w:spacing w:val="-3"/>
        </w:rPr>
        <w:t>cuerpo</w:t>
      </w:r>
      <w:r>
        <w:rPr>
          <w:color w:val="231F20"/>
          <w:spacing w:val="-14"/>
        </w:rPr>
        <w:t> </w:t>
      </w:r>
      <w:r>
        <w:rPr>
          <w:color w:val="231F20"/>
          <w:spacing w:val="-4"/>
        </w:rPr>
        <w:t>lateral</w:t>
      </w:r>
      <w:r>
        <w:rPr>
          <w:color w:val="231F20"/>
          <w:spacing w:val="-14"/>
        </w:rPr>
        <w:t> </w:t>
      </w:r>
      <w:r>
        <w:rPr>
          <w:color w:val="231F20"/>
        </w:rPr>
        <w:t>y</w:t>
      </w:r>
      <w:r>
        <w:rPr>
          <w:color w:val="231F20"/>
          <w:spacing w:val="-14"/>
        </w:rPr>
        <w:t> </w:t>
      </w:r>
      <w:r>
        <w:rPr>
          <w:color w:val="231F20"/>
          <w:spacing w:val="-4"/>
        </w:rPr>
        <w:t>central,</w:t>
      </w:r>
      <w:r>
        <w:rPr>
          <w:color w:val="231F20"/>
          <w:spacing w:val="-14"/>
        </w:rPr>
        <w:t> </w:t>
      </w:r>
      <w:r>
        <w:rPr>
          <w:color w:val="231F20"/>
        </w:rPr>
        <w:t>se</w:t>
      </w:r>
      <w:r>
        <w:rPr>
          <w:color w:val="231F20"/>
          <w:spacing w:val="-14"/>
        </w:rPr>
        <w:t> </w:t>
      </w:r>
      <w:r>
        <w:rPr>
          <w:color w:val="231F20"/>
          <w:spacing w:val="-4"/>
        </w:rPr>
        <w:t>observa</w:t>
      </w:r>
      <w:r>
        <w:rPr>
          <w:color w:val="231F20"/>
          <w:spacing w:val="-14"/>
        </w:rPr>
        <w:t> </w:t>
      </w:r>
      <w:r>
        <w:rPr>
          <w:color w:val="231F20"/>
        </w:rPr>
        <w:t>que</w:t>
      </w:r>
      <w:r>
        <w:rPr>
          <w:color w:val="231F20"/>
          <w:spacing w:val="-14"/>
        </w:rPr>
        <w:t> </w:t>
      </w:r>
      <w:r>
        <w:rPr>
          <w:color w:val="231F20"/>
        </w:rPr>
        <w:t>la</w:t>
      </w:r>
      <w:r>
        <w:rPr>
          <w:color w:val="231F20"/>
          <w:spacing w:val="-14"/>
        </w:rPr>
        <w:t> </w:t>
      </w:r>
      <w:r>
        <w:rPr>
          <w:color w:val="231F20"/>
          <w:spacing w:val="-3"/>
        </w:rPr>
        <w:t>vialidad</w:t>
      </w:r>
      <w:r>
        <w:rPr>
          <w:color w:val="231F20"/>
          <w:spacing w:val="-14"/>
        </w:rPr>
        <w:t> </w:t>
      </w:r>
      <w:r>
        <w:rPr>
          <w:color w:val="231F20"/>
          <w:spacing w:val="-4"/>
        </w:rPr>
        <w:t>reporta </w:t>
      </w:r>
      <w:r>
        <w:rPr>
          <w:color w:val="231F20"/>
          <w:spacing w:val="-3"/>
        </w:rPr>
        <w:t>carga</w:t>
      </w:r>
      <w:r>
        <w:rPr>
          <w:color w:val="231F20"/>
          <w:spacing w:val="-8"/>
        </w:rPr>
        <w:t> </w:t>
      </w:r>
      <w:r>
        <w:rPr>
          <w:color w:val="231F20"/>
          <w:spacing w:val="-4"/>
        </w:rPr>
        <w:t>creciente</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spacing w:val="-3"/>
        </w:rPr>
        <w:t>carriles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spacing w:val="-3"/>
        </w:rPr>
        <w:t>cuerpos</w:t>
      </w:r>
      <w:r>
        <w:rPr>
          <w:color w:val="231F20"/>
          <w:spacing w:val="-8"/>
        </w:rPr>
        <w:t> </w:t>
      </w:r>
      <w:r>
        <w:rPr>
          <w:color w:val="231F20"/>
          <w:spacing w:val="-4"/>
        </w:rPr>
        <w:t>centrales,</w:t>
      </w:r>
      <w:r>
        <w:rPr>
          <w:color w:val="231F20"/>
          <w:spacing w:val="-8"/>
        </w:rPr>
        <w:t> </w:t>
      </w:r>
      <w:r>
        <w:rPr>
          <w:color w:val="231F20"/>
          <w:spacing w:val="-4"/>
        </w:rPr>
        <w:t>mientras</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spacing w:val="-3"/>
        </w:rPr>
        <w:t>los carriles </w:t>
      </w:r>
      <w:r>
        <w:rPr>
          <w:color w:val="231F20"/>
        </w:rPr>
        <w:t>de los </w:t>
      </w:r>
      <w:r>
        <w:rPr>
          <w:color w:val="231F20"/>
          <w:spacing w:val="-3"/>
        </w:rPr>
        <w:t>cuerpos </w:t>
      </w:r>
      <w:r>
        <w:rPr>
          <w:color w:val="231F20"/>
          <w:spacing w:val="-4"/>
        </w:rPr>
        <w:t>laterales </w:t>
      </w:r>
      <w:r>
        <w:rPr>
          <w:color w:val="231F20"/>
        </w:rPr>
        <w:t>es</w:t>
      </w:r>
      <w:r>
        <w:rPr>
          <w:color w:val="231F20"/>
          <w:spacing w:val="-10"/>
        </w:rPr>
        <w:t> </w:t>
      </w:r>
      <w:r>
        <w:rPr>
          <w:color w:val="231F20"/>
          <w:spacing w:val="-4"/>
        </w:rPr>
        <w:t>constante.</w:t>
      </w:r>
    </w:p>
    <w:p>
      <w:pPr>
        <w:spacing w:before="135"/>
        <w:ind w:left="477" w:right="-4" w:firstLine="0"/>
        <w:jc w:val="left"/>
        <w:rPr>
          <w:rFonts w:ascii="Verdana" w:hAnsi="Verdana"/>
          <w:b/>
          <w:sz w:val="20"/>
        </w:rPr>
      </w:pPr>
      <w:r>
        <w:rPr>
          <w:rFonts w:ascii="Verdana" w:hAnsi="Verdana"/>
          <w:b/>
          <w:color w:val="231F20"/>
          <w:w w:val="90"/>
          <w:sz w:val="20"/>
        </w:rPr>
        <w:t>Cuadro 3. Paseo Tollocan. Aforo según cuerpo lateral y central</w:t>
      </w:r>
    </w:p>
    <w:p>
      <w:pPr>
        <w:pStyle w:val="BodyText"/>
        <w:spacing w:before="3"/>
        <w:rPr>
          <w:rFonts w:ascii="Verdana"/>
          <w:b/>
          <w:sz w:val="8"/>
        </w:rPr>
      </w:pPr>
      <w:r>
        <w:rPr/>
        <w:drawing>
          <wp:anchor distT="0" distB="0" distL="0" distR="0" allowOverlap="1" layoutInCell="1" locked="0" behindDoc="0" simplePos="0" relativeHeight="2272">
            <wp:simplePos x="0" y="0"/>
            <wp:positionH relativeFrom="page">
              <wp:posOffset>900000</wp:posOffset>
            </wp:positionH>
            <wp:positionV relativeFrom="paragraph">
              <wp:posOffset>88701</wp:posOffset>
            </wp:positionV>
            <wp:extent cx="4337153" cy="1780032"/>
            <wp:effectExtent l="0" t="0" r="0" b="0"/>
            <wp:wrapTopAndBottom/>
            <wp:docPr id="71" name="image39.png" descr=""/>
            <wp:cNvGraphicFramePr>
              <a:graphicFrameLocks noChangeAspect="1"/>
            </wp:cNvGraphicFramePr>
            <a:graphic>
              <a:graphicData uri="http://schemas.openxmlformats.org/drawingml/2006/picture">
                <pic:pic>
                  <pic:nvPicPr>
                    <pic:cNvPr id="72" name="image39.png"/>
                    <pic:cNvPicPr/>
                  </pic:nvPicPr>
                  <pic:blipFill>
                    <a:blip r:embed="rId215" cstate="print"/>
                    <a:stretch>
                      <a:fillRect/>
                    </a:stretch>
                  </pic:blipFill>
                  <pic:spPr>
                    <a:xfrm>
                      <a:off x="0" y="0"/>
                      <a:ext cx="4337153" cy="1780032"/>
                    </a:xfrm>
                    <a:prstGeom prst="rect">
                      <a:avLst/>
                    </a:prstGeom>
                  </pic:spPr>
                </pic:pic>
              </a:graphicData>
            </a:graphic>
          </wp:anchor>
        </w:drawing>
      </w:r>
    </w:p>
    <w:p>
      <w:pPr>
        <w:spacing w:before="34"/>
        <w:ind w:left="117" w:right="0" w:firstLine="0"/>
        <w:jc w:val="both"/>
        <w:rPr>
          <w:rFonts w:ascii="Times New Roman"/>
          <w:sz w:val="18"/>
        </w:rPr>
      </w:pPr>
      <w:r>
        <w:rPr>
          <w:rFonts w:ascii="Times New Roman"/>
          <w:color w:val="231F20"/>
          <w:sz w:val="18"/>
        </w:rPr>
        <w:t>Fuente</w:t>
      </w:r>
      <w:r>
        <w:rPr>
          <w:rFonts w:ascii="Times New Roman"/>
          <w:b/>
          <w:color w:val="231F20"/>
          <w:sz w:val="18"/>
        </w:rPr>
        <w:t>: </w:t>
      </w:r>
      <w:r>
        <w:rPr>
          <w:rFonts w:ascii="Times New Roman"/>
          <w:color w:val="231F20"/>
          <w:sz w:val="18"/>
        </w:rPr>
        <w:t>misma del cuadro 1.</w:t>
      </w:r>
    </w:p>
    <w:p>
      <w:pPr>
        <w:pStyle w:val="BodyText"/>
        <w:spacing w:line="278" w:lineRule="auto" w:before="108"/>
        <w:ind w:left="117" w:right="111" w:firstLine="283"/>
        <w:jc w:val="both"/>
      </w:pPr>
      <w:r>
        <w:rPr>
          <w:color w:val="231F20"/>
        </w:rPr>
        <w:t>Por otro lado, para identificar el tipo de vehículo, nos apoyamos en una clasificación preestablecida que abarca el universo del tránsito,</w:t>
      </w:r>
    </w:p>
    <w:p>
      <w:pPr>
        <w:spacing w:after="0" w:line="278" w:lineRule="auto"/>
        <w:jc w:val="both"/>
        <w:sectPr>
          <w:pgSz w:w="9640" w:h="13040"/>
          <w:pgMar w:header="669" w:footer="839" w:top="860" w:bottom="1020" w:left="1300" w:right="1300"/>
        </w:sectPr>
      </w:pPr>
    </w:p>
    <w:p>
      <w:pPr>
        <w:pStyle w:val="BodyText"/>
        <w:rPr>
          <w:sz w:val="20"/>
        </w:rPr>
      </w:pPr>
    </w:p>
    <w:p>
      <w:pPr>
        <w:pStyle w:val="BodyText"/>
        <w:spacing w:before="1"/>
        <w:rPr>
          <w:sz w:val="16"/>
        </w:rPr>
      </w:pPr>
    </w:p>
    <w:p>
      <w:pPr>
        <w:pStyle w:val="BodyText"/>
        <w:spacing w:line="278" w:lineRule="auto" w:before="69"/>
        <w:ind w:left="117" w:right="109"/>
        <w:jc w:val="both"/>
      </w:pPr>
      <w:r>
        <w:rPr>
          <w:color w:val="231F20"/>
          <w:spacing w:val="3"/>
        </w:rPr>
        <w:t>como </w:t>
      </w:r>
      <w:r>
        <w:rPr>
          <w:color w:val="231F20"/>
        </w:rPr>
        <w:t>a </w:t>
      </w:r>
      <w:r>
        <w:rPr>
          <w:color w:val="231F20"/>
          <w:spacing w:val="3"/>
        </w:rPr>
        <w:t>continuación </w:t>
      </w:r>
      <w:r>
        <w:rPr>
          <w:color w:val="231F20"/>
        </w:rPr>
        <w:t>se </w:t>
      </w:r>
      <w:r>
        <w:rPr>
          <w:color w:val="231F20"/>
          <w:spacing w:val="3"/>
        </w:rPr>
        <w:t>describe (cuadro </w:t>
      </w:r>
      <w:r>
        <w:rPr>
          <w:color w:val="231F20"/>
          <w:spacing w:val="2"/>
        </w:rPr>
        <w:t>4). </w:t>
      </w:r>
      <w:r>
        <w:rPr>
          <w:color w:val="231F20"/>
        </w:rPr>
        <w:t>En el </w:t>
      </w:r>
      <w:r>
        <w:rPr>
          <w:color w:val="231F20"/>
          <w:spacing w:val="3"/>
        </w:rPr>
        <w:t>lado norte, </w:t>
      </w:r>
      <w:r>
        <w:rPr>
          <w:color w:val="231F20"/>
        </w:rPr>
        <w:t>el </w:t>
      </w:r>
      <w:r>
        <w:rPr>
          <w:color w:val="231F20"/>
          <w:spacing w:val="4"/>
        </w:rPr>
        <w:t>cuerpo </w:t>
      </w:r>
      <w:r>
        <w:rPr>
          <w:color w:val="231F20"/>
          <w:spacing w:val="2"/>
        </w:rPr>
        <w:t>lateral muestra  </w:t>
      </w:r>
      <w:r>
        <w:rPr>
          <w:color w:val="231F20"/>
        </w:rPr>
        <w:t>un  </w:t>
      </w:r>
      <w:r>
        <w:rPr>
          <w:color w:val="231F20"/>
          <w:spacing w:val="3"/>
        </w:rPr>
        <w:t>incremento </w:t>
      </w:r>
      <w:r>
        <w:rPr>
          <w:color w:val="231F20"/>
        </w:rPr>
        <w:t>en  el  </w:t>
      </w:r>
      <w:r>
        <w:rPr>
          <w:color w:val="231F20"/>
          <w:spacing w:val="2"/>
        </w:rPr>
        <w:t>tránsito  </w:t>
      </w:r>
      <w:r>
        <w:rPr>
          <w:color w:val="231F20"/>
        </w:rPr>
        <w:t>de  </w:t>
      </w:r>
      <w:r>
        <w:rPr>
          <w:color w:val="231F20"/>
          <w:spacing w:val="3"/>
        </w:rPr>
        <w:t>vehículos </w:t>
      </w:r>
      <w:r>
        <w:rPr>
          <w:color w:val="231F20"/>
        </w:rPr>
        <w:t>de  </w:t>
      </w:r>
      <w:r>
        <w:rPr>
          <w:color w:val="231F20"/>
          <w:spacing w:val="3"/>
        </w:rPr>
        <w:t>tipo </w:t>
      </w:r>
      <w:r>
        <w:rPr>
          <w:color w:val="231F20"/>
        </w:rPr>
        <w:t>A o de </w:t>
      </w:r>
      <w:r>
        <w:rPr>
          <w:color w:val="231F20"/>
          <w:spacing w:val="3"/>
        </w:rPr>
        <w:t>automóviles, </w:t>
      </w:r>
      <w:r>
        <w:rPr>
          <w:color w:val="231F20"/>
        </w:rPr>
        <w:t>el </w:t>
      </w:r>
      <w:r>
        <w:rPr>
          <w:color w:val="231F20"/>
          <w:spacing w:val="3"/>
        </w:rPr>
        <w:t>cual </w:t>
      </w:r>
      <w:r>
        <w:rPr>
          <w:color w:val="231F20"/>
        </w:rPr>
        <w:t>es el </w:t>
      </w:r>
      <w:r>
        <w:rPr>
          <w:color w:val="231F20"/>
          <w:spacing w:val="2"/>
        </w:rPr>
        <w:t>más </w:t>
      </w:r>
      <w:r>
        <w:rPr>
          <w:color w:val="231F20"/>
          <w:spacing w:val="3"/>
        </w:rPr>
        <w:t>significativo, </w:t>
      </w:r>
      <w:r>
        <w:rPr>
          <w:color w:val="231F20"/>
        </w:rPr>
        <w:t>ya </w:t>
      </w:r>
      <w:r>
        <w:rPr>
          <w:color w:val="231F20"/>
          <w:spacing w:val="2"/>
        </w:rPr>
        <w:t>que </w:t>
      </w:r>
      <w:r>
        <w:rPr>
          <w:color w:val="231F20"/>
        </w:rPr>
        <w:t>en </w:t>
      </w:r>
      <w:r>
        <w:rPr>
          <w:color w:val="231F20"/>
          <w:spacing w:val="3"/>
        </w:rPr>
        <w:t>2001 </w:t>
      </w:r>
      <w:r>
        <w:rPr>
          <w:color w:val="231F20"/>
          <w:spacing w:val="4"/>
        </w:rPr>
        <w:t>el </w:t>
      </w:r>
      <w:r>
        <w:rPr>
          <w:color w:val="231F20"/>
          <w:spacing w:val="3"/>
        </w:rPr>
        <w:t>porcentaje </w:t>
      </w:r>
      <w:r>
        <w:rPr>
          <w:color w:val="231F20"/>
        </w:rPr>
        <w:t>era  de  </w:t>
      </w:r>
      <w:r>
        <w:rPr>
          <w:color w:val="231F20"/>
          <w:spacing w:val="3"/>
        </w:rPr>
        <w:t>67.84%, </w:t>
      </w:r>
      <w:r>
        <w:rPr>
          <w:color w:val="231F20"/>
        </w:rPr>
        <w:t>y  para  </w:t>
      </w:r>
      <w:r>
        <w:rPr>
          <w:color w:val="231F20"/>
          <w:spacing w:val="3"/>
        </w:rPr>
        <w:t>2007 subió </w:t>
      </w:r>
      <w:r>
        <w:rPr>
          <w:color w:val="231F20"/>
        </w:rPr>
        <w:t>a  </w:t>
      </w:r>
      <w:r>
        <w:rPr>
          <w:color w:val="231F20"/>
          <w:spacing w:val="3"/>
        </w:rPr>
        <w:t>80%. </w:t>
      </w:r>
      <w:r>
        <w:rPr>
          <w:color w:val="231F20"/>
          <w:spacing w:val="2"/>
        </w:rPr>
        <w:t>Los </w:t>
      </w:r>
      <w:r>
        <w:rPr>
          <w:color w:val="231F20"/>
          <w:spacing w:val="3"/>
        </w:rPr>
        <w:t>vehículos</w:t>
      </w:r>
      <w:r>
        <w:rPr>
          <w:color w:val="231F20"/>
          <w:spacing w:val="54"/>
        </w:rPr>
        <w:t> </w:t>
      </w:r>
      <w:r>
        <w:rPr>
          <w:color w:val="231F20"/>
        </w:rPr>
        <w:t>de </w:t>
      </w:r>
      <w:r>
        <w:rPr>
          <w:color w:val="231F20"/>
          <w:spacing w:val="3"/>
        </w:rPr>
        <w:t>tipo </w:t>
      </w:r>
      <w:r>
        <w:rPr>
          <w:color w:val="231F20"/>
          <w:spacing w:val="2"/>
        </w:rPr>
        <w:t>C-2 </w:t>
      </w:r>
      <w:r>
        <w:rPr>
          <w:color w:val="231F20"/>
        </w:rPr>
        <w:t>o </w:t>
      </w:r>
      <w:r>
        <w:rPr>
          <w:color w:val="231F20"/>
          <w:spacing w:val="3"/>
        </w:rPr>
        <w:t>camiones unitarios </w:t>
      </w:r>
      <w:r>
        <w:rPr>
          <w:color w:val="231F20"/>
        </w:rPr>
        <w:t>de </w:t>
      </w:r>
      <w:r>
        <w:rPr>
          <w:color w:val="231F20"/>
          <w:spacing w:val="2"/>
        </w:rPr>
        <w:t>dos </w:t>
      </w:r>
      <w:r>
        <w:rPr>
          <w:color w:val="231F20"/>
          <w:spacing w:val="3"/>
        </w:rPr>
        <w:t>ejes </w:t>
      </w:r>
      <w:r>
        <w:rPr>
          <w:color w:val="231F20"/>
        </w:rPr>
        <w:t>se </w:t>
      </w:r>
      <w:r>
        <w:rPr>
          <w:color w:val="231F20"/>
          <w:spacing w:val="3"/>
        </w:rPr>
        <w:t>ubican </w:t>
      </w:r>
      <w:r>
        <w:rPr>
          <w:color w:val="231F20"/>
        </w:rPr>
        <w:t>en </w:t>
      </w:r>
      <w:r>
        <w:rPr>
          <w:color w:val="231F20"/>
          <w:spacing w:val="4"/>
        </w:rPr>
        <w:t>segundo </w:t>
      </w:r>
      <w:r>
        <w:rPr>
          <w:color w:val="231F20"/>
          <w:spacing w:val="3"/>
        </w:rPr>
        <w:t>lugar; iniciaron </w:t>
      </w:r>
      <w:r>
        <w:rPr>
          <w:color w:val="231F20"/>
          <w:spacing w:val="2"/>
        </w:rPr>
        <w:t>con </w:t>
      </w:r>
      <w:r>
        <w:rPr>
          <w:color w:val="231F20"/>
          <w:spacing w:val="3"/>
        </w:rPr>
        <w:t>11.76% </w:t>
      </w:r>
      <w:r>
        <w:rPr>
          <w:color w:val="231F20"/>
        </w:rPr>
        <w:t>y </w:t>
      </w:r>
      <w:r>
        <w:rPr>
          <w:color w:val="231F20"/>
          <w:spacing w:val="2"/>
        </w:rPr>
        <w:t>los </w:t>
      </w:r>
      <w:r>
        <w:rPr>
          <w:color w:val="231F20"/>
          <w:spacing w:val="3"/>
        </w:rPr>
        <w:t>años </w:t>
      </w:r>
      <w:r>
        <w:rPr>
          <w:color w:val="231F20"/>
          <w:spacing w:val="2"/>
        </w:rPr>
        <w:t>que </w:t>
      </w:r>
      <w:r>
        <w:rPr>
          <w:color w:val="231F20"/>
          <w:spacing w:val="3"/>
        </w:rPr>
        <w:t>siguen tiende </w:t>
      </w:r>
      <w:r>
        <w:rPr>
          <w:color w:val="231F20"/>
        </w:rPr>
        <w:t>a </w:t>
      </w:r>
      <w:r>
        <w:rPr>
          <w:color w:val="231F20"/>
          <w:spacing w:val="3"/>
        </w:rPr>
        <w:t>bajar </w:t>
      </w:r>
      <w:r>
        <w:rPr>
          <w:color w:val="231F20"/>
        </w:rPr>
        <w:t>a </w:t>
      </w:r>
      <w:r>
        <w:rPr>
          <w:color w:val="231F20"/>
          <w:spacing w:val="3"/>
        </w:rPr>
        <w:t>partir </w:t>
      </w:r>
      <w:r>
        <w:rPr>
          <w:color w:val="231F20"/>
        </w:rPr>
        <w:t>de </w:t>
      </w:r>
      <w:r>
        <w:rPr>
          <w:color w:val="231F20"/>
          <w:spacing w:val="3"/>
        </w:rPr>
        <w:t>2005, llegando </w:t>
      </w:r>
      <w:r>
        <w:rPr>
          <w:color w:val="231F20"/>
        </w:rPr>
        <w:t>en </w:t>
      </w:r>
      <w:r>
        <w:rPr>
          <w:color w:val="231F20"/>
          <w:spacing w:val="3"/>
        </w:rPr>
        <w:t>2007, </w:t>
      </w:r>
      <w:r>
        <w:rPr>
          <w:color w:val="231F20"/>
        </w:rPr>
        <w:t>a </w:t>
      </w:r>
      <w:r>
        <w:rPr>
          <w:color w:val="231F20"/>
          <w:spacing w:val="3"/>
        </w:rPr>
        <w:t>5.29% </w:t>
      </w:r>
      <w:r>
        <w:rPr>
          <w:color w:val="231F20"/>
          <w:spacing w:val="2"/>
        </w:rPr>
        <w:t>del tránsito. Los </w:t>
      </w:r>
      <w:r>
        <w:rPr>
          <w:color w:val="231F20"/>
          <w:spacing w:val="3"/>
        </w:rPr>
        <w:t>vehículos tipo </w:t>
      </w:r>
      <w:r>
        <w:rPr>
          <w:color w:val="231F20"/>
        </w:rPr>
        <w:t>B o </w:t>
      </w:r>
      <w:r>
        <w:rPr>
          <w:color w:val="231F20"/>
          <w:spacing w:val="3"/>
        </w:rPr>
        <w:t>autobuses </w:t>
      </w:r>
      <w:r>
        <w:rPr>
          <w:color w:val="231F20"/>
        </w:rPr>
        <w:t>se </w:t>
      </w:r>
      <w:r>
        <w:rPr>
          <w:color w:val="231F20"/>
          <w:spacing w:val="3"/>
        </w:rPr>
        <w:t>ubican </w:t>
      </w:r>
      <w:r>
        <w:rPr>
          <w:color w:val="231F20"/>
        </w:rPr>
        <w:t>en </w:t>
      </w:r>
      <w:r>
        <w:rPr>
          <w:color w:val="231F20"/>
          <w:spacing w:val="2"/>
        </w:rPr>
        <w:t>tercer </w:t>
      </w:r>
      <w:r>
        <w:rPr>
          <w:color w:val="231F20"/>
        </w:rPr>
        <w:t>lugar, </w:t>
      </w:r>
      <w:r>
        <w:rPr>
          <w:color w:val="231F20"/>
          <w:spacing w:val="2"/>
        </w:rPr>
        <w:t>durante </w:t>
      </w:r>
      <w:r>
        <w:rPr>
          <w:color w:val="231F20"/>
        </w:rPr>
        <w:t>el </w:t>
      </w:r>
      <w:r>
        <w:rPr>
          <w:color w:val="231F20"/>
          <w:spacing w:val="3"/>
        </w:rPr>
        <w:t>periodo </w:t>
      </w:r>
      <w:r>
        <w:rPr>
          <w:color w:val="231F20"/>
          <w:spacing w:val="4"/>
        </w:rPr>
        <w:t>de </w:t>
      </w:r>
      <w:r>
        <w:rPr>
          <w:color w:val="231F20"/>
          <w:spacing w:val="3"/>
        </w:rPr>
        <w:t>estudio mantiene </w:t>
      </w:r>
      <w:r>
        <w:rPr>
          <w:color w:val="231F20"/>
        </w:rPr>
        <w:t>la </w:t>
      </w:r>
      <w:r>
        <w:rPr>
          <w:color w:val="231F20"/>
          <w:spacing w:val="3"/>
        </w:rPr>
        <w:t>proporción </w:t>
      </w:r>
      <w:r>
        <w:rPr>
          <w:color w:val="231F20"/>
        </w:rPr>
        <w:t>en </w:t>
      </w:r>
      <w:r>
        <w:rPr>
          <w:color w:val="231F20"/>
          <w:spacing w:val="3"/>
        </w:rPr>
        <w:t>alrededor </w:t>
      </w:r>
      <w:r>
        <w:rPr>
          <w:color w:val="231F20"/>
        </w:rPr>
        <w:t>de </w:t>
      </w:r>
      <w:r>
        <w:rPr>
          <w:color w:val="231F20"/>
          <w:spacing w:val="2"/>
        </w:rPr>
        <w:t>7%. </w:t>
      </w:r>
      <w:r>
        <w:rPr>
          <w:color w:val="231F20"/>
        </w:rPr>
        <w:t>En </w:t>
      </w:r>
      <w:r>
        <w:rPr>
          <w:color w:val="231F20"/>
          <w:spacing w:val="3"/>
        </w:rPr>
        <w:t>cuarto </w:t>
      </w:r>
      <w:r>
        <w:rPr>
          <w:color w:val="231F20"/>
        </w:rPr>
        <w:t>lugar,   el </w:t>
      </w:r>
      <w:r>
        <w:rPr>
          <w:color w:val="231F20"/>
          <w:spacing w:val="2"/>
        </w:rPr>
        <w:t>tránsito </w:t>
      </w:r>
      <w:r>
        <w:rPr>
          <w:color w:val="231F20"/>
        </w:rPr>
        <w:t>de </w:t>
      </w:r>
      <w:r>
        <w:rPr>
          <w:color w:val="231F20"/>
          <w:spacing w:val="3"/>
        </w:rPr>
        <w:t>vehículos tipo </w:t>
      </w:r>
      <w:r>
        <w:rPr>
          <w:color w:val="231F20"/>
          <w:spacing w:val="2"/>
        </w:rPr>
        <w:t>C-3 </w:t>
      </w:r>
      <w:r>
        <w:rPr>
          <w:color w:val="231F20"/>
        </w:rPr>
        <w:t>o </w:t>
      </w:r>
      <w:r>
        <w:rPr>
          <w:color w:val="231F20"/>
          <w:spacing w:val="3"/>
        </w:rPr>
        <w:t>camiones unitarios </w:t>
      </w:r>
      <w:r>
        <w:rPr>
          <w:color w:val="231F20"/>
        </w:rPr>
        <w:t>de </w:t>
      </w:r>
      <w:r>
        <w:rPr>
          <w:color w:val="231F20"/>
          <w:spacing w:val="2"/>
        </w:rPr>
        <w:t>tres </w:t>
      </w:r>
      <w:r>
        <w:rPr>
          <w:color w:val="231F20"/>
          <w:spacing w:val="3"/>
        </w:rPr>
        <w:t>ejes, </w:t>
      </w:r>
      <w:r>
        <w:rPr>
          <w:color w:val="231F20"/>
          <w:spacing w:val="4"/>
        </w:rPr>
        <w:t>en </w:t>
      </w:r>
      <w:r>
        <w:rPr>
          <w:color w:val="231F20"/>
          <w:spacing w:val="3"/>
        </w:rPr>
        <w:t>2001 representaban 5.50% </w:t>
      </w:r>
      <w:r>
        <w:rPr>
          <w:color w:val="231F20"/>
          <w:spacing w:val="2"/>
        </w:rPr>
        <w:t>del total </w:t>
      </w:r>
      <w:r>
        <w:rPr>
          <w:color w:val="231F20"/>
        </w:rPr>
        <w:t>y </w:t>
      </w:r>
      <w:r>
        <w:rPr>
          <w:color w:val="231F20"/>
          <w:spacing w:val="3"/>
        </w:rPr>
        <w:t>tipo </w:t>
      </w:r>
      <w:r>
        <w:rPr>
          <w:color w:val="231F20"/>
        </w:rPr>
        <w:t>de </w:t>
      </w:r>
      <w:r>
        <w:rPr>
          <w:color w:val="231F20"/>
          <w:spacing w:val="3"/>
        </w:rPr>
        <w:t>vehículos, mientras </w:t>
      </w:r>
      <w:r>
        <w:rPr>
          <w:color w:val="231F20"/>
          <w:spacing w:val="4"/>
        </w:rPr>
        <w:t>que </w:t>
      </w:r>
      <w:r>
        <w:rPr>
          <w:color w:val="231F20"/>
        </w:rPr>
        <w:t>el </w:t>
      </w:r>
      <w:r>
        <w:rPr>
          <w:color w:val="231F20"/>
          <w:spacing w:val="2"/>
        </w:rPr>
        <w:t>dato más alto </w:t>
      </w:r>
      <w:r>
        <w:rPr>
          <w:color w:val="231F20"/>
        </w:rPr>
        <w:t>se </w:t>
      </w:r>
      <w:r>
        <w:rPr>
          <w:color w:val="231F20"/>
          <w:spacing w:val="2"/>
        </w:rPr>
        <w:t>presentó </w:t>
      </w:r>
      <w:r>
        <w:rPr>
          <w:color w:val="231F20"/>
        </w:rPr>
        <w:t>en </w:t>
      </w:r>
      <w:r>
        <w:rPr>
          <w:color w:val="231F20"/>
          <w:spacing w:val="3"/>
        </w:rPr>
        <w:t>2005 </w:t>
      </w:r>
      <w:r>
        <w:rPr>
          <w:color w:val="231F20"/>
          <w:spacing w:val="2"/>
        </w:rPr>
        <w:t>con </w:t>
      </w:r>
      <w:r>
        <w:rPr>
          <w:color w:val="231F20"/>
          <w:spacing w:val="3"/>
        </w:rPr>
        <w:t>7.80%, </w:t>
      </w:r>
      <w:r>
        <w:rPr>
          <w:color w:val="231F20"/>
        </w:rPr>
        <w:t>el </w:t>
      </w:r>
      <w:r>
        <w:rPr>
          <w:color w:val="231F20"/>
          <w:spacing w:val="3"/>
        </w:rPr>
        <w:t>cual </w:t>
      </w:r>
      <w:r>
        <w:rPr>
          <w:color w:val="231F20"/>
          <w:spacing w:val="2"/>
        </w:rPr>
        <w:t>disminuye </w:t>
      </w:r>
      <w:r>
        <w:rPr>
          <w:color w:val="231F20"/>
        </w:rPr>
        <w:t>a </w:t>
      </w:r>
      <w:r>
        <w:rPr>
          <w:color w:val="231F20"/>
          <w:spacing w:val="3"/>
        </w:rPr>
        <w:t>4.8% </w:t>
      </w:r>
      <w:r>
        <w:rPr>
          <w:color w:val="231F20"/>
        </w:rPr>
        <w:t>para el </w:t>
      </w:r>
      <w:r>
        <w:rPr>
          <w:color w:val="231F20"/>
          <w:spacing w:val="3"/>
        </w:rPr>
        <w:t>2007 (cuadro</w:t>
      </w:r>
      <w:r>
        <w:rPr>
          <w:color w:val="231F20"/>
          <w:spacing w:val="46"/>
        </w:rPr>
        <w:t> </w:t>
      </w:r>
      <w:r>
        <w:rPr>
          <w:color w:val="231F20"/>
          <w:spacing w:val="4"/>
        </w:rPr>
        <w:t>5).</w:t>
      </w:r>
    </w:p>
    <w:p>
      <w:pPr>
        <w:pStyle w:val="BodyText"/>
        <w:spacing w:line="278" w:lineRule="auto" w:before="57"/>
        <w:ind w:left="117" w:right="115" w:firstLine="283"/>
        <w:jc w:val="both"/>
      </w:pPr>
      <w:r>
        <w:rPr>
          <w:color w:val="231F20"/>
        </w:rPr>
        <w:t>En el </w:t>
      </w:r>
      <w:r>
        <w:rPr>
          <w:color w:val="231F20"/>
          <w:spacing w:val="-3"/>
        </w:rPr>
        <w:t>cuerpo </w:t>
      </w:r>
      <w:r>
        <w:rPr>
          <w:color w:val="231F20"/>
          <w:spacing w:val="-4"/>
        </w:rPr>
        <w:t>lateral </w:t>
      </w:r>
      <w:r>
        <w:rPr>
          <w:color w:val="231F20"/>
          <w:spacing w:val="-3"/>
        </w:rPr>
        <w:t>norte, </w:t>
      </w:r>
      <w:r>
        <w:rPr>
          <w:color w:val="231F20"/>
        </w:rPr>
        <w:t>los </w:t>
      </w:r>
      <w:r>
        <w:rPr>
          <w:color w:val="231F20"/>
          <w:spacing w:val="-3"/>
        </w:rPr>
        <w:t>demás  tipos  </w:t>
      </w:r>
      <w:r>
        <w:rPr>
          <w:color w:val="231F20"/>
        </w:rPr>
        <w:t>se </w:t>
      </w:r>
      <w:r>
        <w:rPr>
          <w:color w:val="231F20"/>
          <w:spacing w:val="-3"/>
        </w:rPr>
        <w:t>ubican  </w:t>
      </w:r>
      <w:r>
        <w:rPr>
          <w:color w:val="231F20"/>
        </w:rPr>
        <w:t>por </w:t>
      </w:r>
      <w:r>
        <w:rPr>
          <w:color w:val="231F20"/>
          <w:spacing w:val="-3"/>
        </w:rPr>
        <w:t>debajo  de  </w:t>
      </w:r>
      <w:r>
        <w:rPr>
          <w:color w:val="231F20"/>
        </w:rPr>
        <w:t>los </w:t>
      </w:r>
      <w:r>
        <w:rPr>
          <w:color w:val="231F20"/>
          <w:spacing w:val="-3"/>
        </w:rPr>
        <w:t>arriba descritos, aunque </w:t>
      </w:r>
      <w:r>
        <w:rPr>
          <w:color w:val="231F20"/>
        </w:rPr>
        <w:t>es una </w:t>
      </w:r>
      <w:r>
        <w:rPr>
          <w:color w:val="231F20"/>
          <w:spacing w:val="-4"/>
        </w:rPr>
        <w:t>proporción </w:t>
      </w:r>
      <w:r>
        <w:rPr>
          <w:color w:val="231F20"/>
          <w:spacing w:val="-3"/>
        </w:rPr>
        <w:t>baja pero </w:t>
      </w:r>
      <w:r>
        <w:rPr>
          <w:color w:val="231F20"/>
        </w:rPr>
        <w:t>de </w:t>
      </w:r>
      <w:r>
        <w:rPr>
          <w:color w:val="231F20"/>
          <w:spacing w:val="-3"/>
        </w:rPr>
        <w:t>importancia.  </w:t>
      </w:r>
      <w:r>
        <w:rPr>
          <w:color w:val="231F20"/>
        </w:rPr>
        <w:t>El </w:t>
      </w:r>
      <w:r>
        <w:rPr>
          <w:color w:val="231F20"/>
          <w:spacing w:val="-3"/>
        </w:rPr>
        <w:t>flujo </w:t>
      </w:r>
      <w:r>
        <w:rPr>
          <w:color w:val="231F20"/>
        </w:rPr>
        <w:t>de </w:t>
      </w:r>
      <w:r>
        <w:rPr>
          <w:color w:val="231F20"/>
          <w:spacing w:val="-4"/>
        </w:rPr>
        <w:t>vehículos </w:t>
      </w:r>
      <w:r>
        <w:rPr>
          <w:color w:val="231F20"/>
          <w:spacing w:val="-3"/>
        </w:rPr>
        <w:t>tipo T3S3 inició </w:t>
      </w:r>
      <w:r>
        <w:rPr>
          <w:color w:val="231F20"/>
        </w:rPr>
        <w:t>con una </w:t>
      </w:r>
      <w:r>
        <w:rPr>
          <w:color w:val="231F20"/>
          <w:spacing w:val="-3"/>
        </w:rPr>
        <w:t>participación </w:t>
      </w:r>
      <w:r>
        <w:rPr>
          <w:color w:val="231F20"/>
          <w:spacing w:val="-5"/>
        </w:rPr>
        <w:t>relativa </w:t>
      </w:r>
      <w:r>
        <w:rPr>
          <w:color w:val="231F20"/>
          <w:spacing w:val="-3"/>
        </w:rPr>
        <w:t>baja </w:t>
      </w:r>
      <w:r>
        <w:rPr>
          <w:color w:val="231F20"/>
          <w:spacing w:val="-4"/>
        </w:rPr>
        <w:t>comparado</w:t>
      </w:r>
      <w:r>
        <w:rPr>
          <w:color w:val="231F20"/>
          <w:spacing w:val="-10"/>
        </w:rPr>
        <w:t> </w:t>
      </w:r>
      <w:r>
        <w:rPr>
          <w:color w:val="231F20"/>
        </w:rPr>
        <w:t>con</w:t>
      </w:r>
      <w:r>
        <w:rPr>
          <w:color w:val="231F20"/>
          <w:spacing w:val="-10"/>
        </w:rPr>
        <w:t> </w:t>
      </w:r>
      <w:r>
        <w:rPr>
          <w:color w:val="231F20"/>
        </w:rPr>
        <w:t>los</w:t>
      </w:r>
      <w:r>
        <w:rPr>
          <w:color w:val="231F20"/>
          <w:spacing w:val="-10"/>
        </w:rPr>
        <w:t> </w:t>
      </w:r>
      <w:r>
        <w:rPr>
          <w:color w:val="231F20"/>
          <w:spacing w:val="-3"/>
        </w:rPr>
        <w:t>datos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spacing w:val="-3"/>
        </w:rPr>
        <w:t>siguientes</w:t>
      </w:r>
      <w:r>
        <w:rPr>
          <w:color w:val="231F20"/>
          <w:spacing w:val="-10"/>
        </w:rPr>
        <w:t> </w:t>
      </w:r>
      <w:r>
        <w:rPr>
          <w:color w:val="231F20"/>
          <w:spacing w:val="-3"/>
        </w:rPr>
        <w:t>años,</w:t>
      </w:r>
      <w:r>
        <w:rPr>
          <w:color w:val="231F20"/>
          <w:spacing w:val="-10"/>
        </w:rPr>
        <w:t> </w:t>
      </w:r>
      <w:r>
        <w:rPr>
          <w:color w:val="231F20"/>
        </w:rPr>
        <w:t>de</w:t>
      </w:r>
      <w:r>
        <w:rPr>
          <w:color w:val="231F20"/>
          <w:spacing w:val="-10"/>
        </w:rPr>
        <w:t> </w:t>
      </w:r>
      <w:r>
        <w:rPr>
          <w:color w:val="231F20"/>
          <w:spacing w:val="-3"/>
        </w:rPr>
        <w:t>1.10%</w:t>
      </w:r>
      <w:r>
        <w:rPr>
          <w:color w:val="231F20"/>
          <w:spacing w:val="-10"/>
        </w:rPr>
        <w:t> </w:t>
      </w:r>
      <w:r>
        <w:rPr>
          <w:color w:val="231F20"/>
        </w:rPr>
        <w:t>en</w:t>
      </w:r>
      <w:r>
        <w:rPr>
          <w:color w:val="231F20"/>
          <w:spacing w:val="-10"/>
        </w:rPr>
        <w:t> </w:t>
      </w:r>
      <w:r>
        <w:rPr>
          <w:color w:val="231F20"/>
          <w:spacing w:val="-3"/>
        </w:rPr>
        <w:t>2007</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spacing w:val="-3"/>
        </w:rPr>
        <w:t>más alto </w:t>
      </w:r>
      <w:r>
        <w:rPr>
          <w:color w:val="231F20"/>
        </w:rPr>
        <w:t>de </w:t>
      </w:r>
      <w:r>
        <w:rPr>
          <w:color w:val="231F20"/>
          <w:spacing w:val="-3"/>
        </w:rPr>
        <w:t>5.60% </w:t>
      </w:r>
      <w:r>
        <w:rPr>
          <w:color w:val="231F20"/>
        </w:rPr>
        <w:t>en </w:t>
      </w:r>
      <w:r>
        <w:rPr>
          <w:color w:val="231F20"/>
          <w:spacing w:val="-3"/>
        </w:rPr>
        <w:t>2003. Este tipo </w:t>
      </w:r>
      <w:r>
        <w:rPr>
          <w:color w:val="231F20"/>
        </w:rPr>
        <w:t>de </w:t>
      </w:r>
      <w:r>
        <w:rPr>
          <w:color w:val="231F20"/>
          <w:spacing w:val="-4"/>
        </w:rPr>
        <w:t>vehículo reporto incremento </w:t>
      </w:r>
      <w:r>
        <w:rPr>
          <w:color w:val="231F20"/>
        </w:rPr>
        <w:t>y </w:t>
      </w:r>
      <w:r>
        <w:rPr>
          <w:color w:val="231F20"/>
          <w:spacing w:val="-3"/>
        </w:rPr>
        <w:t>luego </w:t>
      </w:r>
      <w:r>
        <w:rPr>
          <w:color w:val="231F20"/>
          <w:spacing w:val="-4"/>
        </w:rPr>
        <w:t>decremento. </w:t>
      </w:r>
      <w:r>
        <w:rPr>
          <w:color w:val="231F20"/>
        </w:rPr>
        <w:t>El </w:t>
      </w:r>
      <w:r>
        <w:rPr>
          <w:color w:val="231F20"/>
          <w:spacing w:val="-4"/>
        </w:rPr>
        <w:t>tránsito </w:t>
      </w:r>
      <w:r>
        <w:rPr>
          <w:color w:val="231F20"/>
          <w:spacing w:val="-3"/>
        </w:rPr>
        <w:t>tipo T3S2 inició </w:t>
      </w:r>
      <w:r>
        <w:rPr>
          <w:color w:val="231F20"/>
        </w:rPr>
        <w:t>con </w:t>
      </w:r>
      <w:r>
        <w:rPr>
          <w:color w:val="231F20"/>
          <w:spacing w:val="-3"/>
        </w:rPr>
        <w:t>3.65%, dato </w:t>
      </w:r>
      <w:r>
        <w:rPr>
          <w:color w:val="231F20"/>
        </w:rPr>
        <w:t>que se </w:t>
      </w:r>
      <w:r>
        <w:rPr>
          <w:color w:val="231F20"/>
          <w:spacing w:val="-4"/>
        </w:rPr>
        <w:t>repite para </w:t>
      </w:r>
      <w:r>
        <w:rPr>
          <w:color w:val="231F20"/>
          <w:spacing w:val="-3"/>
        </w:rPr>
        <w:t>2003, llegando </w:t>
      </w:r>
      <w:r>
        <w:rPr>
          <w:color w:val="231F20"/>
        </w:rPr>
        <w:t>al </w:t>
      </w:r>
      <w:r>
        <w:rPr>
          <w:color w:val="231F20"/>
          <w:spacing w:val="-3"/>
        </w:rPr>
        <w:t>punto </w:t>
      </w:r>
      <w:r>
        <w:rPr>
          <w:color w:val="231F20"/>
        </w:rPr>
        <w:t>más </w:t>
      </w:r>
      <w:r>
        <w:rPr>
          <w:color w:val="231F20"/>
          <w:spacing w:val="-3"/>
        </w:rPr>
        <w:t>alto </w:t>
      </w:r>
      <w:r>
        <w:rPr>
          <w:color w:val="231F20"/>
        </w:rPr>
        <w:t>en </w:t>
      </w:r>
      <w:r>
        <w:rPr>
          <w:color w:val="231F20"/>
          <w:spacing w:val="-3"/>
        </w:rPr>
        <w:t>2005 </w:t>
      </w:r>
      <w:r>
        <w:rPr>
          <w:color w:val="231F20"/>
          <w:spacing w:val="-4"/>
        </w:rPr>
        <w:t>para </w:t>
      </w:r>
      <w:r>
        <w:rPr>
          <w:color w:val="231F20"/>
          <w:spacing w:val="-3"/>
        </w:rPr>
        <w:t>disminuir </w:t>
      </w:r>
      <w:r>
        <w:rPr>
          <w:color w:val="231F20"/>
        </w:rPr>
        <w:t>en </w:t>
      </w:r>
      <w:r>
        <w:rPr>
          <w:color w:val="231F20"/>
          <w:spacing w:val="-3"/>
        </w:rPr>
        <w:t>2007 hasta 1.10%; finalmente, </w:t>
      </w:r>
      <w:r>
        <w:rPr>
          <w:color w:val="231F20"/>
        </w:rPr>
        <w:t>el </w:t>
      </w:r>
      <w:r>
        <w:rPr>
          <w:color w:val="231F20"/>
          <w:spacing w:val="-3"/>
        </w:rPr>
        <w:t>tipo T4S4 </w:t>
      </w:r>
      <w:r>
        <w:rPr>
          <w:color w:val="231F20"/>
        </w:rPr>
        <w:t>es la </w:t>
      </w:r>
      <w:r>
        <w:rPr>
          <w:color w:val="231F20"/>
          <w:spacing w:val="-4"/>
        </w:rPr>
        <w:t>proporción </w:t>
      </w:r>
      <w:r>
        <w:rPr>
          <w:color w:val="231F20"/>
          <w:spacing w:val="-3"/>
        </w:rPr>
        <w:t>mínima </w:t>
      </w:r>
      <w:r>
        <w:rPr>
          <w:color w:val="231F20"/>
        </w:rPr>
        <w:t>de </w:t>
      </w:r>
      <w:r>
        <w:rPr>
          <w:color w:val="231F20"/>
          <w:spacing w:val="-4"/>
        </w:rPr>
        <w:t>vehículos; </w:t>
      </w:r>
      <w:r>
        <w:rPr>
          <w:color w:val="231F20"/>
          <w:spacing w:val="-3"/>
        </w:rPr>
        <w:t>son </w:t>
      </w:r>
      <w:r>
        <w:rPr>
          <w:color w:val="231F20"/>
          <w:spacing w:val="-4"/>
        </w:rPr>
        <w:t>proporciones aproximadas </w:t>
      </w:r>
      <w:r>
        <w:rPr>
          <w:color w:val="231F20"/>
        </w:rPr>
        <w:t>a </w:t>
      </w:r>
      <w:r>
        <w:rPr>
          <w:color w:val="231F20"/>
          <w:spacing w:val="-3"/>
        </w:rPr>
        <w:t>cero. </w:t>
      </w:r>
      <w:r>
        <w:rPr>
          <w:color w:val="231F20"/>
        </w:rPr>
        <w:t>La </w:t>
      </w:r>
      <w:r>
        <w:rPr>
          <w:color w:val="231F20"/>
          <w:spacing w:val="-3"/>
        </w:rPr>
        <w:t>clasificación </w:t>
      </w:r>
      <w:r>
        <w:rPr>
          <w:color w:val="231F20"/>
        </w:rPr>
        <w:t>de </w:t>
      </w:r>
      <w:r>
        <w:rPr>
          <w:color w:val="231F20"/>
          <w:spacing w:val="-3"/>
        </w:rPr>
        <w:t>“otros” empezó con 0.85% </w:t>
      </w:r>
      <w:r>
        <w:rPr>
          <w:color w:val="231F20"/>
        </w:rPr>
        <w:t>de </w:t>
      </w:r>
      <w:r>
        <w:rPr>
          <w:color w:val="231F20"/>
          <w:spacing w:val="-4"/>
        </w:rPr>
        <w:t>tránsito vehicular </w:t>
      </w:r>
      <w:r>
        <w:rPr>
          <w:color w:val="231F20"/>
        </w:rPr>
        <w:t>y </w:t>
      </w:r>
      <w:r>
        <w:rPr>
          <w:color w:val="231F20"/>
          <w:spacing w:val="-4"/>
        </w:rPr>
        <w:t>concluyó </w:t>
      </w:r>
      <w:r>
        <w:rPr>
          <w:color w:val="231F20"/>
        </w:rPr>
        <w:t>con </w:t>
      </w:r>
      <w:r>
        <w:rPr>
          <w:color w:val="231F20"/>
          <w:spacing w:val="-3"/>
        </w:rPr>
        <w:t>2.05% </w:t>
      </w:r>
      <w:r>
        <w:rPr>
          <w:color w:val="231F20"/>
        </w:rPr>
        <w:t>en</w:t>
      </w:r>
      <w:r>
        <w:rPr>
          <w:color w:val="231F20"/>
          <w:spacing w:val="-16"/>
        </w:rPr>
        <w:t> </w:t>
      </w:r>
      <w:r>
        <w:rPr>
          <w:color w:val="231F20"/>
          <w:spacing w:val="-3"/>
        </w:rPr>
        <w:t>2007.</w:t>
      </w:r>
    </w:p>
    <w:p>
      <w:pPr>
        <w:pStyle w:val="BodyText"/>
        <w:spacing w:line="278" w:lineRule="auto" w:before="57"/>
        <w:ind w:left="117" w:right="108" w:firstLine="283"/>
        <w:jc w:val="both"/>
      </w:pPr>
      <w:r>
        <w:rPr>
          <w:color w:val="231F20"/>
        </w:rPr>
        <w:t>En</w:t>
      </w:r>
      <w:r>
        <w:rPr>
          <w:color w:val="231F20"/>
          <w:spacing w:val="-8"/>
        </w:rPr>
        <w:t> </w:t>
      </w:r>
      <w:r>
        <w:rPr>
          <w:color w:val="231F20"/>
        </w:rPr>
        <w:t>la</w:t>
      </w:r>
      <w:r>
        <w:rPr>
          <w:color w:val="231F20"/>
          <w:spacing w:val="-8"/>
        </w:rPr>
        <w:t> </w:t>
      </w:r>
      <w:r>
        <w:rPr>
          <w:color w:val="231F20"/>
          <w:spacing w:val="2"/>
        </w:rPr>
        <w:t>parte</w:t>
      </w:r>
      <w:r>
        <w:rPr>
          <w:color w:val="231F20"/>
          <w:spacing w:val="-8"/>
        </w:rPr>
        <w:t> </w:t>
      </w:r>
      <w:r>
        <w:rPr>
          <w:color w:val="231F20"/>
          <w:spacing w:val="2"/>
        </w:rPr>
        <w:t>norte</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spacing w:val="3"/>
        </w:rPr>
        <w:t>vialidad,</w:t>
      </w:r>
      <w:r>
        <w:rPr>
          <w:color w:val="231F20"/>
          <w:spacing w:val="-8"/>
        </w:rPr>
        <w:t> </w:t>
      </w:r>
      <w:r>
        <w:rPr>
          <w:color w:val="231F20"/>
        </w:rPr>
        <w:t>en</w:t>
      </w:r>
      <w:r>
        <w:rPr>
          <w:color w:val="231F20"/>
          <w:spacing w:val="-8"/>
        </w:rPr>
        <w:t> </w:t>
      </w:r>
      <w:r>
        <w:rPr>
          <w:color w:val="231F20"/>
          <w:spacing w:val="3"/>
        </w:rPr>
        <w:t>cuanto</w:t>
      </w:r>
      <w:r>
        <w:rPr>
          <w:color w:val="231F20"/>
          <w:spacing w:val="-8"/>
        </w:rPr>
        <w:t> </w:t>
      </w:r>
      <w:r>
        <w:rPr>
          <w:color w:val="231F20"/>
          <w:spacing w:val="3"/>
        </w:rPr>
        <w:t>hace</w:t>
      </w:r>
      <w:r>
        <w:rPr>
          <w:color w:val="231F20"/>
          <w:spacing w:val="-8"/>
        </w:rPr>
        <w:t> </w:t>
      </w:r>
      <w:r>
        <w:rPr>
          <w:color w:val="231F20"/>
        </w:rPr>
        <w:t>al</w:t>
      </w:r>
      <w:r>
        <w:rPr>
          <w:color w:val="231F20"/>
          <w:spacing w:val="-8"/>
        </w:rPr>
        <w:t> </w:t>
      </w:r>
      <w:r>
        <w:rPr>
          <w:color w:val="231F20"/>
          <w:spacing w:val="3"/>
        </w:rPr>
        <w:t>carril</w:t>
      </w:r>
      <w:r>
        <w:rPr>
          <w:color w:val="231F20"/>
          <w:spacing w:val="-8"/>
        </w:rPr>
        <w:t> </w:t>
      </w:r>
      <w:r>
        <w:rPr>
          <w:color w:val="231F20"/>
          <w:spacing w:val="3"/>
        </w:rPr>
        <w:t>central,</w:t>
      </w:r>
      <w:r>
        <w:rPr>
          <w:color w:val="231F20"/>
          <w:spacing w:val="-8"/>
        </w:rPr>
        <w:t> </w:t>
      </w:r>
      <w:r>
        <w:rPr>
          <w:color w:val="231F20"/>
          <w:spacing w:val="4"/>
        </w:rPr>
        <w:t>como </w:t>
      </w:r>
      <w:r>
        <w:rPr>
          <w:color w:val="231F20"/>
        </w:rPr>
        <w:t>era de </w:t>
      </w:r>
      <w:r>
        <w:rPr>
          <w:color w:val="231F20"/>
          <w:spacing w:val="2"/>
        </w:rPr>
        <w:t>esperar </w:t>
      </w:r>
      <w:r>
        <w:rPr>
          <w:color w:val="231F20"/>
        </w:rPr>
        <w:t>la </w:t>
      </w:r>
      <w:r>
        <w:rPr>
          <w:color w:val="231F20"/>
          <w:spacing w:val="3"/>
        </w:rPr>
        <w:t>clasificación tipo </w:t>
      </w:r>
      <w:r>
        <w:rPr>
          <w:color w:val="231F20"/>
        </w:rPr>
        <w:t>A, </w:t>
      </w:r>
      <w:r>
        <w:rPr>
          <w:color w:val="231F20"/>
          <w:spacing w:val="3"/>
        </w:rPr>
        <w:t>ocupa </w:t>
      </w:r>
      <w:r>
        <w:rPr>
          <w:color w:val="231F20"/>
        </w:rPr>
        <w:t>el </w:t>
      </w:r>
      <w:r>
        <w:rPr>
          <w:color w:val="231F20"/>
          <w:spacing w:val="3"/>
        </w:rPr>
        <w:t>primer </w:t>
      </w:r>
      <w:r>
        <w:rPr>
          <w:color w:val="231F20"/>
          <w:spacing w:val="2"/>
        </w:rPr>
        <w:t>lugar </w:t>
      </w:r>
      <w:r>
        <w:rPr>
          <w:color w:val="231F20"/>
        </w:rPr>
        <w:t>en </w:t>
      </w:r>
      <w:r>
        <w:rPr>
          <w:color w:val="231F20"/>
          <w:spacing w:val="3"/>
        </w:rPr>
        <w:t>forma predominante, </w:t>
      </w:r>
      <w:r>
        <w:rPr>
          <w:color w:val="231F20"/>
        </w:rPr>
        <w:t>en </w:t>
      </w:r>
      <w:r>
        <w:rPr>
          <w:color w:val="231F20"/>
          <w:spacing w:val="2"/>
        </w:rPr>
        <w:t>parte porque </w:t>
      </w:r>
      <w:r>
        <w:rPr>
          <w:color w:val="231F20"/>
        </w:rPr>
        <w:t>el </w:t>
      </w:r>
      <w:r>
        <w:rPr>
          <w:i/>
          <w:color w:val="231F20"/>
          <w:spacing w:val="3"/>
        </w:rPr>
        <w:t>Reglamento </w:t>
      </w:r>
      <w:r>
        <w:rPr>
          <w:i/>
          <w:color w:val="231F20"/>
        </w:rPr>
        <w:t>de </w:t>
      </w:r>
      <w:r>
        <w:rPr>
          <w:i/>
          <w:color w:val="231F20"/>
          <w:spacing w:val="2"/>
        </w:rPr>
        <w:t>Tránsito </w:t>
      </w:r>
      <w:r>
        <w:rPr>
          <w:color w:val="231F20"/>
          <w:spacing w:val="2"/>
        </w:rPr>
        <w:t>así </w:t>
      </w:r>
      <w:r>
        <w:rPr>
          <w:color w:val="231F20"/>
        </w:rPr>
        <w:t>lo </w:t>
      </w:r>
      <w:r>
        <w:rPr>
          <w:color w:val="231F20"/>
          <w:spacing w:val="3"/>
        </w:rPr>
        <w:t>marca, aunque </w:t>
      </w:r>
      <w:r>
        <w:rPr>
          <w:color w:val="231F20"/>
        </w:rPr>
        <w:t>en </w:t>
      </w:r>
      <w:r>
        <w:rPr>
          <w:color w:val="231F20"/>
          <w:spacing w:val="2"/>
        </w:rPr>
        <w:t>los </w:t>
      </w:r>
      <w:r>
        <w:rPr>
          <w:color w:val="231F20"/>
          <w:spacing w:val="3"/>
        </w:rPr>
        <w:t>últimos años </w:t>
      </w:r>
      <w:r>
        <w:rPr>
          <w:color w:val="231F20"/>
        </w:rPr>
        <w:t>se ha </w:t>
      </w:r>
      <w:r>
        <w:rPr>
          <w:color w:val="231F20"/>
          <w:spacing w:val="3"/>
        </w:rPr>
        <w:t>presentado </w:t>
      </w:r>
      <w:r>
        <w:rPr>
          <w:color w:val="231F20"/>
        </w:rPr>
        <w:t>un </w:t>
      </w:r>
      <w:r>
        <w:rPr>
          <w:color w:val="231F20"/>
          <w:spacing w:val="2"/>
        </w:rPr>
        <w:t>ligero </w:t>
      </w:r>
      <w:r>
        <w:rPr>
          <w:color w:val="231F20"/>
          <w:spacing w:val="3"/>
        </w:rPr>
        <w:t>descenso, </w:t>
      </w:r>
      <w:r>
        <w:rPr>
          <w:color w:val="231F20"/>
        </w:rPr>
        <w:t>ya </w:t>
      </w:r>
      <w:r>
        <w:rPr>
          <w:color w:val="231F20"/>
          <w:spacing w:val="2"/>
        </w:rPr>
        <w:t>que</w:t>
      </w:r>
      <w:r>
        <w:rPr>
          <w:color w:val="231F20"/>
          <w:spacing w:val="-2"/>
        </w:rPr>
        <w:t> </w:t>
      </w:r>
      <w:r>
        <w:rPr>
          <w:color w:val="231F20"/>
        </w:rPr>
        <w:t>en</w:t>
      </w:r>
      <w:r>
        <w:rPr>
          <w:color w:val="231F20"/>
          <w:spacing w:val="-2"/>
        </w:rPr>
        <w:t> </w:t>
      </w:r>
      <w:r>
        <w:rPr>
          <w:color w:val="231F20"/>
          <w:spacing w:val="3"/>
        </w:rPr>
        <w:t>2001</w:t>
      </w:r>
      <w:r>
        <w:rPr>
          <w:color w:val="231F20"/>
          <w:spacing w:val="-2"/>
        </w:rPr>
        <w:t> </w:t>
      </w:r>
      <w:r>
        <w:rPr>
          <w:color w:val="231F20"/>
          <w:spacing w:val="2"/>
        </w:rPr>
        <w:t>fue</w:t>
      </w:r>
      <w:r>
        <w:rPr>
          <w:color w:val="231F20"/>
          <w:spacing w:val="-2"/>
        </w:rPr>
        <w:t> </w:t>
      </w:r>
      <w:r>
        <w:rPr>
          <w:color w:val="231F20"/>
        </w:rPr>
        <w:t>de</w:t>
      </w:r>
      <w:r>
        <w:rPr>
          <w:color w:val="231F20"/>
          <w:spacing w:val="-2"/>
        </w:rPr>
        <w:t> </w:t>
      </w:r>
      <w:r>
        <w:rPr>
          <w:color w:val="231F20"/>
          <w:spacing w:val="3"/>
        </w:rPr>
        <w:t>92.15%,</w:t>
      </w:r>
      <w:r>
        <w:rPr>
          <w:color w:val="231F20"/>
          <w:spacing w:val="-2"/>
        </w:rPr>
        <w:t> </w:t>
      </w:r>
      <w:r>
        <w:rPr>
          <w:color w:val="231F20"/>
          <w:spacing w:val="3"/>
        </w:rPr>
        <w:t>mientras</w:t>
      </w:r>
      <w:r>
        <w:rPr>
          <w:color w:val="231F20"/>
          <w:spacing w:val="-2"/>
        </w:rPr>
        <w:t> </w:t>
      </w:r>
      <w:r>
        <w:rPr>
          <w:color w:val="231F20"/>
          <w:spacing w:val="2"/>
        </w:rPr>
        <w:t>que</w:t>
      </w:r>
      <w:r>
        <w:rPr>
          <w:color w:val="231F20"/>
          <w:spacing w:val="-2"/>
        </w:rPr>
        <w:t> </w:t>
      </w:r>
      <w:r>
        <w:rPr>
          <w:color w:val="231F20"/>
        </w:rPr>
        <w:t>en</w:t>
      </w:r>
      <w:r>
        <w:rPr>
          <w:color w:val="231F20"/>
          <w:spacing w:val="-2"/>
        </w:rPr>
        <w:t> </w:t>
      </w:r>
      <w:r>
        <w:rPr>
          <w:color w:val="231F20"/>
          <w:spacing w:val="3"/>
        </w:rPr>
        <w:t>2007</w:t>
      </w:r>
      <w:r>
        <w:rPr>
          <w:color w:val="231F20"/>
          <w:spacing w:val="-2"/>
        </w:rPr>
        <w:t> </w:t>
      </w:r>
      <w:r>
        <w:rPr>
          <w:color w:val="231F20"/>
          <w:spacing w:val="2"/>
        </w:rPr>
        <w:t>disminuye</w:t>
      </w:r>
      <w:r>
        <w:rPr>
          <w:color w:val="231F20"/>
          <w:spacing w:val="-2"/>
        </w:rPr>
        <w:t> </w:t>
      </w:r>
      <w:r>
        <w:rPr>
          <w:color w:val="231F20"/>
        </w:rPr>
        <w:t>a</w:t>
      </w:r>
      <w:r>
        <w:rPr>
          <w:color w:val="231F20"/>
          <w:spacing w:val="-2"/>
        </w:rPr>
        <w:t> </w:t>
      </w:r>
      <w:r>
        <w:rPr>
          <w:color w:val="231F20"/>
          <w:spacing w:val="4"/>
        </w:rPr>
        <w:t>88.54% </w:t>
      </w:r>
      <w:r>
        <w:rPr>
          <w:color w:val="231F20"/>
        </w:rPr>
        <w:t>de </w:t>
      </w:r>
      <w:r>
        <w:rPr>
          <w:color w:val="231F20"/>
          <w:spacing w:val="3"/>
        </w:rPr>
        <w:t>automóviles (cuadro </w:t>
      </w:r>
      <w:r>
        <w:rPr>
          <w:color w:val="231F20"/>
          <w:spacing w:val="2"/>
        </w:rPr>
        <w:t>6). Este dato </w:t>
      </w:r>
      <w:r>
        <w:rPr>
          <w:color w:val="231F20"/>
          <w:spacing w:val="3"/>
        </w:rPr>
        <w:t>permite deducir </w:t>
      </w:r>
      <w:r>
        <w:rPr>
          <w:color w:val="231F20"/>
          <w:spacing w:val="2"/>
        </w:rPr>
        <w:t>que </w:t>
      </w:r>
      <w:r>
        <w:rPr>
          <w:color w:val="231F20"/>
        </w:rPr>
        <w:t>la </w:t>
      </w:r>
      <w:r>
        <w:rPr>
          <w:color w:val="231F20"/>
          <w:spacing w:val="3"/>
        </w:rPr>
        <w:t>norma </w:t>
      </w:r>
      <w:r>
        <w:rPr>
          <w:color w:val="231F20"/>
          <w:spacing w:val="4"/>
        </w:rPr>
        <w:t>de </w:t>
      </w:r>
      <w:r>
        <w:rPr>
          <w:color w:val="231F20"/>
          <w:spacing w:val="2"/>
        </w:rPr>
        <w:t>tránsito </w:t>
      </w:r>
      <w:r>
        <w:rPr>
          <w:color w:val="231F20"/>
        </w:rPr>
        <w:t>no se </w:t>
      </w:r>
      <w:r>
        <w:rPr>
          <w:color w:val="231F20"/>
          <w:spacing w:val="3"/>
        </w:rPr>
        <w:t>cumple </w:t>
      </w:r>
      <w:r>
        <w:rPr>
          <w:color w:val="231F20"/>
        </w:rPr>
        <w:t>y se </w:t>
      </w:r>
      <w:r>
        <w:rPr>
          <w:color w:val="231F20"/>
          <w:spacing w:val="3"/>
        </w:rPr>
        <w:t>infringe cada </w:t>
      </w:r>
      <w:r>
        <w:rPr>
          <w:color w:val="231F20"/>
        </w:rPr>
        <w:t>vez </w:t>
      </w:r>
      <w:r>
        <w:rPr>
          <w:color w:val="231F20"/>
          <w:spacing w:val="2"/>
        </w:rPr>
        <w:t>más </w:t>
      </w:r>
      <w:r>
        <w:rPr>
          <w:color w:val="231F20"/>
          <w:spacing w:val="3"/>
        </w:rPr>
        <w:t>como </w:t>
      </w:r>
      <w:r>
        <w:rPr>
          <w:color w:val="231F20"/>
        </w:rPr>
        <w:t>a </w:t>
      </w:r>
      <w:r>
        <w:rPr>
          <w:color w:val="231F20"/>
          <w:spacing w:val="4"/>
        </w:rPr>
        <w:t>continuación </w:t>
      </w:r>
      <w:r>
        <w:rPr>
          <w:color w:val="231F20"/>
        </w:rPr>
        <w:t>se </w:t>
      </w:r>
      <w:r>
        <w:rPr>
          <w:color w:val="231F20"/>
          <w:spacing w:val="3"/>
        </w:rPr>
        <w:t>describe. </w:t>
      </w:r>
      <w:r>
        <w:rPr>
          <w:color w:val="231F20"/>
          <w:spacing w:val="2"/>
        </w:rPr>
        <w:t>Los </w:t>
      </w:r>
      <w:r>
        <w:rPr>
          <w:color w:val="231F20"/>
          <w:spacing w:val="3"/>
        </w:rPr>
        <w:t>vehículos tipo </w:t>
      </w:r>
      <w:r>
        <w:rPr>
          <w:color w:val="231F20"/>
        </w:rPr>
        <w:t>B o </w:t>
      </w:r>
      <w:r>
        <w:rPr>
          <w:color w:val="231F20"/>
          <w:spacing w:val="3"/>
        </w:rPr>
        <w:t>autobuses ocupan </w:t>
      </w:r>
      <w:r>
        <w:rPr>
          <w:color w:val="231F20"/>
        </w:rPr>
        <w:t>el </w:t>
      </w:r>
      <w:r>
        <w:rPr>
          <w:color w:val="231F20"/>
          <w:spacing w:val="3"/>
        </w:rPr>
        <w:t>segundo lugar </w:t>
      </w:r>
      <w:r>
        <w:rPr>
          <w:color w:val="231F20"/>
        </w:rPr>
        <w:t>de </w:t>
      </w:r>
      <w:r>
        <w:rPr>
          <w:color w:val="231F20"/>
          <w:spacing w:val="3"/>
        </w:rPr>
        <w:t>consideración; mantienen </w:t>
      </w:r>
      <w:r>
        <w:rPr>
          <w:color w:val="231F20"/>
        </w:rPr>
        <w:t>su </w:t>
      </w:r>
      <w:r>
        <w:rPr>
          <w:color w:val="231F20"/>
          <w:spacing w:val="3"/>
        </w:rPr>
        <w:t>porcentaje </w:t>
      </w:r>
      <w:r>
        <w:rPr>
          <w:color w:val="231F20"/>
        </w:rPr>
        <w:t>en el </w:t>
      </w:r>
      <w:r>
        <w:rPr>
          <w:color w:val="231F20"/>
          <w:spacing w:val="3"/>
        </w:rPr>
        <w:t>periodo </w:t>
      </w:r>
      <w:r>
        <w:rPr>
          <w:color w:val="231F20"/>
        </w:rPr>
        <w:t>en </w:t>
      </w:r>
      <w:r>
        <w:rPr>
          <w:color w:val="231F20"/>
          <w:spacing w:val="3"/>
        </w:rPr>
        <w:t>alrededor </w:t>
      </w:r>
      <w:r>
        <w:rPr>
          <w:color w:val="231F20"/>
        </w:rPr>
        <w:t>de </w:t>
      </w:r>
      <w:r>
        <w:rPr>
          <w:color w:val="231F20"/>
          <w:spacing w:val="2"/>
        </w:rPr>
        <w:t>4%; los </w:t>
      </w:r>
      <w:r>
        <w:rPr>
          <w:color w:val="231F20"/>
          <w:spacing w:val="3"/>
        </w:rPr>
        <w:t>vehículos </w:t>
      </w:r>
      <w:r>
        <w:rPr>
          <w:color w:val="231F20"/>
        </w:rPr>
        <w:t>de </w:t>
      </w:r>
      <w:r>
        <w:rPr>
          <w:color w:val="231F20"/>
          <w:spacing w:val="3"/>
        </w:rPr>
        <w:t>tipo </w:t>
      </w:r>
      <w:r>
        <w:rPr>
          <w:color w:val="231F20"/>
          <w:spacing w:val="2"/>
        </w:rPr>
        <w:t>C-2 </w:t>
      </w:r>
      <w:r>
        <w:rPr>
          <w:color w:val="231F20"/>
        </w:rPr>
        <w:t>van en </w:t>
      </w:r>
      <w:r>
        <w:rPr>
          <w:color w:val="231F20"/>
          <w:spacing w:val="3"/>
        </w:rPr>
        <w:t>aumento; </w:t>
      </w:r>
      <w:r>
        <w:rPr>
          <w:color w:val="231F20"/>
          <w:spacing w:val="2"/>
        </w:rPr>
        <w:t>los </w:t>
      </w:r>
      <w:r>
        <w:rPr>
          <w:color w:val="231F20"/>
        </w:rPr>
        <w:t>de </w:t>
      </w:r>
      <w:r>
        <w:rPr>
          <w:color w:val="231F20"/>
          <w:spacing w:val="3"/>
        </w:rPr>
        <w:t>tipo </w:t>
      </w:r>
      <w:r>
        <w:rPr>
          <w:color w:val="231F20"/>
          <w:spacing w:val="4"/>
        </w:rPr>
        <w:t>C-3 </w:t>
      </w:r>
      <w:r>
        <w:rPr>
          <w:color w:val="231F20"/>
          <w:spacing w:val="2"/>
        </w:rPr>
        <w:t>registran una </w:t>
      </w:r>
      <w:r>
        <w:rPr>
          <w:color w:val="231F20"/>
          <w:spacing w:val="3"/>
        </w:rPr>
        <w:t>porción </w:t>
      </w:r>
      <w:r>
        <w:rPr>
          <w:color w:val="231F20"/>
        </w:rPr>
        <w:t>mayor a la </w:t>
      </w:r>
      <w:r>
        <w:rPr>
          <w:color w:val="231F20"/>
          <w:spacing w:val="3"/>
        </w:rPr>
        <w:t>unidad </w:t>
      </w:r>
      <w:r>
        <w:rPr>
          <w:color w:val="231F20"/>
          <w:spacing w:val="2"/>
        </w:rPr>
        <w:t>durante </w:t>
      </w:r>
      <w:r>
        <w:rPr>
          <w:color w:val="231F20"/>
        </w:rPr>
        <w:t>el </w:t>
      </w:r>
      <w:r>
        <w:rPr>
          <w:color w:val="231F20"/>
          <w:spacing w:val="3"/>
        </w:rPr>
        <w:t>periodo. </w:t>
      </w:r>
      <w:r>
        <w:rPr>
          <w:color w:val="231F20"/>
        </w:rPr>
        <w:t>En</w:t>
      </w:r>
      <w:r>
        <w:rPr>
          <w:color w:val="231F20"/>
          <w:spacing w:val="45"/>
        </w:rPr>
        <w:t> </w:t>
      </w:r>
      <w:r>
        <w:rPr>
          <w:color w:val="231F20"/>
          <w:spacing w:val="3"/>
        </w:rPr>
        <w:t>cuanto</w:t>
      </w:r>
    </w:p>
    <w:p>
      <w:pPr>
        <w:spacing w:after="0" w:line="278" w:lineRule="auto"/>
        <w:jc w:val="both"/>
        <w:sectPr>
          <w:pgSz w:w="9640" w:h="13040"/>
          <w:pgMar w:header="687" w:footer="833" w:top="880" w:bottom="1020" w:left="1300" w:right="1300"/>
        </w:sectPr>
      </w:pPr>
    </w:p>
    <w:p>
      <w:pPr>
        <w:pStyle w:val="BodyText"/>
        <w:rPr>
          <w:sz w:val="20"/>
        </w:rPr>
      </w:pPr>
    </w:p>
    <w:p>
      <w:pPr>
        <w:pStyle w:val="BodyText"/>
        <w:spacing w:before="7"/>
        <w:rPr>
          <w:sz w:val="17"/>
        </w:rPr>
      </w:pPr>
    </w:p>
    <w:p>
      <w:pPr>
        <w:pStyle w:val="BodyText"/>
        <w:spacing w:line="278" w:lineRule="auto" w:before="69"/>
        <w:ind w:left="117" w:right="111"/>
        <w:jc w:val="both"/>
      </w:pPr>
      <w:r>
        <w:rPr>
          <w:color w:val="231F20"/>
        </w:rPr>
        <w:t>a los tracto camiones de tipo T3S2, tipo T3S3 y tipo T4S4 también registran cierta participación. En la clasificación de “otros” se muestra un comportamiento ascendente en el  periodo.</w:t>
      </w:r>
    </w:p>
    <w:p>
      <w:pPr>
        <w:spacing w:line="256" w:lineRule="auto" w:before="25"/>
        <w:ind w:left="1916" w:right="1629" w:hanging="208"/>
        <w:jc w:val="left"/>
        <w:rPr>
          <w:rFonts w:ascii="Verdana" w:hAnsi="Verdana"/>
          <w:b/>
          <w:sz w:val="20"/>
        </w:rPr>
      </w:pPr>
      <w:r>
        <w:rPr/>
        <w:drawing>
          <wp:anchor distT="0" distB="0" distL="0" distR="0" allowOverlap="1" layoutInCell="1" locked="0" behindDoc="1" simplePos="0" relativeHeight="268352087">
            <wp:simplePos x="0" y="0"/>
            <wp:positionH relativeFrom="page">
              <wp:posOffset>954011</wp:posOffset>
            </wp:positionH>
            <wp:positionV relativeFrom="paragraph">
              <wp:posOffset>388838</wp:posOffset>
            </wp:positionV>
            <wp:extent cx="4175988" cy="2789994"/>
            <wp:effectExtent l="0" t="0" r="0" b="0"/>
            <wp:wrapNone/>
            <wp:docPr id="73" name="image40.png" descr=""/>
            <wp:cNvGraphicFramePr>
              <a:graphicFrameLocks noChangeAspect="1"/>
            </wp:cNvGraphicFramePr>
            <a:graphic>
              <a:graphicData uri="http://schemas.openxmlformats.org/drawingml/2006/picture">
                <pic:pic>
                  <pic:nvPicPr>
                    <pic:cNvPr id="74" name="image40.png"/>
                    <pic:cNvPicPr/>
                  </pic:nvPicPr>
                  <pic:blipFill>
                    <a:blip r:embed="rId216" cstate="print"/>
                    <a:stretch>
                      <a:fillRect/>
                    </a:stretch>
                  </pic:blipFill>
                  <pic:spPr>
                    <a:xfrm>
                      <a:off x="0" y="0"/>
                      <a:ext cx="4175988" cy="2789994"/>
                    </a:xfrm>
                    <a:prstGeom prst="rect">
                      <a:avLst/>
                    </a:prstGeom>
                  </pic:spPr>
                </pic:pic>
              </a:graphicData>
            </a:graphic>
          </wp:anchor>
        </w:drawing>
      </w:r>
      <w:r>
        <w:rPr>
          <w:rFonts w:ascii="Verdana" w:hAnsi="Verdana"/>
          <w:b/>
          <w:color w:val="231F20"/>
          <w:w w:val="90"/>
          <w:sz w:val="20"/>
        </w:rPr>
        <w:t>Cuadro 4. Clasificación de vehículos, circulación sobre Paseo Tollocan</w:t>
      </w: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rPr>
      </w:pPr>
    </w:p>
    <w:p>
      <w:pPr>
        <w:spacing w:line="360" w:lineRule="atLeast" w:before="0"/>
        <w:ind w:left="117" w:right="1380" w:firstLine="0"/>
        <w:jc w:val="left"/>
        <w:rPr>
          <w:rFonts w:ascii="Times New Roman" w:hAnsi="Times New Roman"/>
          <w:sz w:val="18"/>
        </w:rPr>
      </w:pPr>
      <w:r>
        <w:rPr>
          <w:rFonts w:ascii="Times New Roman" w:hAnsi="Times New Roman"/>
          <w:color w:val="231F20"/>
          <w:sz w:val="18"/>
        </w:rPr>
        <w:t>Fuente: volúmenes de tránsito en la red nacional de carreteras pavimentadas. Nota: Î No puede circular   Ö  Puede circular.</w:t>
      </w:r>
    </w:p>
    <w:p>
      <w:pPr>
        <w:pStyle w:val="BodyText"/>
        <w:spacing w:line="278" w:lineRule="auto" w:before="52"/>
        <w:ind w:left="117" w:right="115" w:firstLine="283"/>
        <w:jc w:val="both"/>
      </w:pPr>
      <w:r>
        <w:rPr>
          <w:color w:val="231F20"/>
        </w:rPr>
        <w:t>De lo anterior se desprende, en el sentido norte de la vialidad, que    el congestionamiento en la vía lateral esta desbordándose hacia el cuerpo central y que la aplicación del </w:t>
      </w:r>
      <w:r>
        <w:rPr>
          <w:i/>
          <w:color w:val="231F20"/>
        </w:rPr>
        <w:t>Reglamento de Tránsito </w:t>
      </w:r>
      <w:r>
        <w:rPr>
          <w:color w:val="231F20"/>
        </w:rPr>
        <w:t>enfrenta dificultades para organizar el flujo llegando a cuestionar su capacidad en tanto a instrumento legal y a su</w:t>
      </w:r>
      <w:r>
        <w:rPr>
          <w:color w:val="231F20"/>
          <w:spacing w:val="-14"/>
        </w:rPr>
        <w:t> </w:t>
      </w:r>
      <w:r>
        <w:rPr>
          <w:color w:val="231F20"/>
        </w:rPr>
        <w:t>aplicabilidad.</w:t>
      </w:r>
    </w:p>
    <w:p>
      <w:pPr>
        <w:spacing w:after="0" w:line="278" w:lineRule="auto"/>
        <w:jc w:val="both"/>
        <w:sectPr>
          <w:pgSz w:w="9640" w:h="13040"/>
          <w:pgMar w:header="669" w:footer="839" w:top="860" w:bottom="1020" w:left="1300" w:right="1300"/>
        </w:sectPr>
      </w:pPr>
    </w:p>
    <w:p>
      <w:pPr>
        <w:pStyle w:val="BodyText"/>
        <w:rPr>
          <w:sz w:val="20"/>
        </w:rPr>
      </w:pPr>
    </w:p>
    <w:p>
      <w:pPr>
        <w:pStyle w:val="BodyText"/>
        <w:spacing w:before="5"/>
        <w:rPr>
          <w:sz w:val="15"/>
        </w:rPr>
      </w:pPr>
    </w:p>
    <w:p>
      <w:pPr>
        <w:spacing w:line="220" w:lineRule="exact" w:before="89" w:after="11"/>
        <w:ind w:left="103" w:right="100" w:firstLine="0"/>
        <w:jc w:val="center"/>
        <w:rPr>
          <w:rFonts w:ascii="Verdana" w:hAnsi="Verdana"/>
          <w:b/>
          <w:sz w:val="20"/>
        </w:rPr>
      </w:pPr>
      <w:r>
        <w:rPr>
          <w:rFonts w:ascii="Verdana" w:hAnsi="Verdana"/>
          <w:b/>
          <w:color w:val="231F20"/>
          <w:w w:val="90"/>
          <w:sz w:val="20"/>
        </w:rPr>
        <w:t>Cuadro</w:t>
      </w:r>
      <w:r>
        <w:rPr>
          <w:rFonts w:ascii="Verdana" w:hAnsi="Verdana"/>
          <w:b/>
          <w:color w:val="231F20"/>
          <w:spacing w:val="-23"/>
          <w:w w:val="90"/>
          <w:sz w:val="20"/>
        </w:rPr>
        <w:t> </w:t>
      </w:r>
      <w:r>
        <w:rPr>
          <w:rFonts w:ascii="Verdana" w:hAnsi="Verdana"/>
          <w:b/>
          <w:color w:val="231F20"/>
          <w:w w:val="90"/>
          <w:sz w:val="20"/>
        </w:rPr>
        <w:t>5.</w:t>
      </w:r>
      <w:r>
        <w:rPr>
          <w:rFonts w:ascii="Verdana" w:hAnsi="Verdana"/>
          <w:b/>
          <w:color w:val="231F20"/>
          <w:spacing w:val="-23"/>
          <w:w w:val="90"/>
          <w:sz w:val="20"/>
        </w:rPr>
        <w:t> </w:t>
      </w:r>
      <w:r>
        <w:rPr>
          <w:rFonts w:ascii="Verdana" w:hAnsi="Verdana"/>
          <w:b/>
          <w:color w:val="231F20"/>
          <w:w w:val="90"/>
          <w:sz w:val="20"/>
        </w:rPr>
        <w:t>Aforo</w:t>
      </w:r>
      <w:r>
        <w:rPr>
          <w:rFonts w:ascii="Verdana" w:hAnsi="Verdana"/>
          <w:b/>
          <w:color w:val="231F20"/>
          <w:spacing w:val="-23"/>
          <w:w w:val="90"/>
          <w:sz w:val="20"/>
        </w:rPr>
        <w:t> </w:t>
      </w:r>
      <w:r>
        <w:rPr>
          <w:rFonts w:ascii="Verdana" w:hAnsi="Verdana"/>
          <w:b/>
          <w:color w:val="231F20"/>
          <w:w w:val="90"/>
          <w:sz w:val="20"/>
        </w:rPr>
        <w:t>por</w:t>
      </w:r>
      <w:r>
        <w:rPr>
          <w:rFonts w:ascii="Verdana" w:hAnsi="Verdana"/>
          <w:b/>
          <w:color w:val="231F20"/>
          <w:spacing w:val="-23"/>
          <w:w w:val="90"/>
          <w:sz w:val="20"/>
        </w:rPr>
        <w:t> </w:t>
      </w:r>
      <w:r>
        <w:rPr>
          <w:rFonts w:ascii="Verdana" w:hAnsi="Verdana"/>
          <w:b/>
          <w:color w:val="231F20"/>
          <w:w w:val="90"/>
          <w:sz w:val="20"/>
        </w:rPr>
        <w:t>tipo</w:t>
      </w:r>
      <w:r>
        <w:rPr>
          <w:rFonts w:ascii="Verdana" w:hAnsi="Verdana"/>
          <w:b/>
          <w:color w:val="231F20"/>
          <w:spacing w:val="-23"/>
          <w:w w:val="90"/>
          <w:sz w:val="20"/>
        </w:rPr>
        <w:t> </w:t>
      </w:r>
      <w:r>
        <w:rPr>
          <w:rFonts w:ascii="Verdana" w:hAnsi="Verdana"/>
          <w:b/>
          <w:color w:val="231F20"/>
          <w:w w:val="90"/>
          <w:sz w:val="20"/>
        </w:rPr>
        <w:t>de</w:t>
      </w:r>
      <w:r>
        <w:rPr>
          <w:rFonts w:ascii="Verdana" w:hAnsi="Verdana"/>
          <w:b/>
          <w:color w:val="231F20"/>
          <w:spacing w:val="-23"/>
          <w:w w:val="90"/>
          <w:sz w:val="20"/>
        </w:rPr>
        <w:t> </w:t>
      </w:r>
      <w:r>
        <w:rPr>
          <w:rFonts w:ascii="Verdana" w:hAnsi="Verdana"/>
          <w:b/>
          <w:color w:val="231F20"/>
          <w:w w:val="90"/>
          <w:sz w:val="20"/>
        </w:rPr>
        <w:t>vehículo</w:t>
      </w:r>
      <w:r>
        <w:rPr>
          <w:rFonts w:ascii="Verdana" w:hAnsi="Verdana"/>
          <w:b/>
          <w:color w:val="231F20"/>
          <w:spacing w:val="-23"/>
          <w:w w:val="90"/>
          <w:sz w:val="20"/>
        </w:rPr>
        <w:t> </w:t>
      </w:r>
      <w:r>
        <w:rPr>
          <w:rFonts w:ascii="Verdana" w:hAnsi="Verdana"/>
          <w:b/>
          <w:color w:val="231F20"/>
          <w:w w:val="90"/>
          <w:sz w:val="20"/>
        </w:rPr>
        <w:t>en</w:t>
      </w:r>
      <w:r>
        <w:rPr>
          <w:rFonts w:ascii="Verdana" w:hAnsi="Verdana"/>
          <w:b/>
          <w:color w:val="231F20"/>
          <w:spacing w:val="-23"/>
          <w:w w:val="90"/>
          <w:sz w:val="20"/>
        </w:rPr>
        <w:t> </w:t>
      </w:r>
      <w:r>
        <w:rPr>
          <w:rFonts w:ascii="Verdana" w:hAnsi="Verdana"/>
          <w:b/>
          <w:color w:val="231F20"/>
          <w:w w:val="90"/>
          <w:sz w:val="20"/>
        </w:rPr>
        <w:t>el</w:t>
      </w:r>
      <w:r>
        <w:rPr>
          <w:rFonts w:ascii="Verdana" w:hAnsi="Verdana"/>
          <w:b/>
          <w:color w:val="231F20"/>
          <w:spacing w:val="-23"/>
          <w:w w:val="90"/>
          <w:sz w:val="20"/>
        </w:rPr>
        <w:t> </w:t>
      </w:r>
      <w:r>
        <w:rPr>
          <w:rFonts w:ascii="Verdana" w:hAnsi="Verdana"/>
          <w:b/>
          <w:color w:val="231F20"/>
          <w:w w:val="90"/>
          <w:sz w:val="20"/>
        </w:rPr>
        <w:t>cuerpo</w:t>
      </w:r>
      <w:r>
        <w:rPr>
          <w:rFonts w:ascii="Verdana" w:hAnsi="Verdana"/>
          <w:b/>
          <w:color w:val="231F20"/>
          <w:spacing w:val="-23"/>
          <w:w w:val="90"/>
          <w:sz w:val="20"/>
        </w:rPr>
        <w:t> </w:t>
      </w:r>
      <w:r>
        <w:rPr>
          <w:rFonts w:ascii="Verdana" w:hAnsi="Verdana"/>
          <w:b/>
          <w:color w:val="231F20"/>
          <w:w w:val="90"/>
          <w:sz w:val="20"/>
        </w:rPr>
        <w:t>lateral</w:t>
      </w:r>
      <w:r>
        <w:rPr>
          <w:rFonts w:ascii="Verdana" w:hAnsi="Verdana"/>
          <w:b/>
          <w:color w:val="231F20"/>
          <w:spacing w:val="-23"/>
          <w:w w:val="90"/>
          <w:sz w:val="20"/>
        </w:rPr>
        <w:t> </w:t>
      </w:r>
      <w:r>
        <w:rPr>
          <w:rFonts w:ascii="Verdana" w:hAnsi="Verdana"/>
          <w:b/>
          <w:color w:val="231F20"/>
          <w:w w:val="90"/>
          <w:sz w:val="20"/>
        </w:rPr>
        <w:t>norte </w:t>
      </w:r>
      <w:r>
        <w:rPr>
          <w:rFonts w:ascii="Verdana" w:hAnsi="Verdana"/>
          <w:b/>
          <w:color w:val="231F20"/>
          <w:w w:val="85"/>
          <w:sz w:val="20"/>
        </w:rPr>
        <w:t>(Participación relativa</w:t>
      </w:r>
      <w:r>
        <w:rPr>
          <w:rFonts w:ascii="Verdana" w:hAnsi="Verdana"/>
          <w:b/>
          <w:color w:val="231F20"/>
          <w:spacing w:val="-37"/>
          <w:w w:val="85"/>
          <w:sz w:val="20"/>
        </w:rPr>
        <w:t> </w:t>
      </w:r>
      <w:r>
        <w:rPr>
          <w:rFonts w:ascii="Verdana" w:hAnsi="Verdana"/>
          <w:b/>
          <w:color w:val="231F20"/>
          <w:w w:val="85"/>
          <w:sz w:val="20"/>
        </w:rPr>
        <w:t>horizontal)</w:t>
      </w:r>
    </w:p>
    <w:p>
      <w:pPr>
        <w:pStyle w:val="BodyText"/>
        <w:ind w:left="230"/>
        <w:rPr>
          <w:rFonts w:ascii="Verdana"/>
          <w:sz w:val="20"/>
        </w:rPr>
      </w:pPr>
      <w:r>
        <w:rPr>
          <w:rFonts w:ascii="Verdana"/>
          <w:sz w:val="20"/>
        </w:rPr>
        <w:drawing>
          <wp:inline distT="0" distB="0" distL="0" distR="0">
            <wp:extent cx="4205757" cy="1685925"/>
            <wp:effectExtent l="0" t="0" r="0" b="0"/>
            <wp:docPr id="75" name="image41.png" descr=""/>
            <wp:cNvGraphicFramePr>
              <a:graphicFrameLocks noChangeAspect="1"/>
            </wp:cNvGraphicFramePr>
            <a:graphic>
              <a:graphicData uri="http://schemas.openxmlformats.org/drawingml/2006/picture">
                <pic:pic>
                  <pic:nvPicPr>
                    <pic:cNvPr id="76" name="image41.png"/>
                    <pic:cNvPicPr/>
                  </pic:nvPicPr>
                  <pic:blipFill>
                    <a:blip r:embed="rId217" cstate="print"/>
                    <a:stretch>
                      <a:fillRect/>
                    </a:stretch>
                  </pic:blipFill>
                  <pic:spPr>
                    <a:xfrm>
                      <a:off x="0" y="0"/>
                      <a:ext cx="4205757" cy="1685925"/>
                    </a:xfrm>
                    <a:prstGeom prst="rect">
                      <a:avLst/>
                    </a:prstGeom>
                  </pic:spPr>
                </pic:pic>
              </a:graphicData>
            </a:graphic>
          </wp:inline>
        </w:drawing>
      </w:r>
      <w:r>
        <w:rPr>
          <w:rFonts w:ascii="Verdana"/>
          <w:sz w:val="20"/>
        </w:rPr>
      </w:r>
    </w:p>
    <w:p>
      <w:pPr>
        <w:pStyle w:val="BodyText"/>
        <w:spacing w:before="7"/>
        <w:rPr>
          <w:rFonts w:ascii="Verdana"/>
          <w:b/>
          <w:sz w:val="16"/>
        </w:rPr>
      </w:pPr>
    </w:p>
    <w:p>
      <w:pPr>
        <w:spacing w:before="0"/>
        <w:ind w:left="100" w:right="100" w:firstLine="0"/>
        <w:jc w:val="center"/>
        <w:rPr>
          <w:rFonts w:ascii="Times New Roman" w:hAnsi="Times New Roman"/>
          <w:sz w:val="18"/>
        </w:rPr>
      </w:pPr>
      <w:r>
        <w:rPr>
          <w:rFonts w:ascii="Times New Roman" w:hAnsi="Times New Roman"/>
          <w:color w:val="231F20"/>
          <w:sz w:val="18"/>
        </w:rPr>
        <w:t>Fuente: la misma que el cuadro 1. Las literales corresponden a la clasificación indicada en   el</w:t>
      </w:r>
    </w:p>
    <w:p>
      <w:pPr>
        <w:spacing w:before="13"/>
        <w:ind w:left="117" w:right="-4" w:firstLine="0"/>
        <w:jc w:val="left"/>
        <w:rPr>
          <w:rFonts w:ascii="Times New Roman"/>
          <w:sz w:val="18"/>
        </w:rPr>
      </w:pPr>
      <w:r>
        <w:rPr>
          <w:rFonts w:ascii="Times New Roman"/>
          <w:color w:val="231F20"/>
          <w:sz w:val="18"/>
        </w:rPr>
        <w:t>cuadro 4.</w:t>
      </w:r>
    </w:p>
    <w:p>
      <w:pPr>
        <w:spacing w:line="256" w:lineRule="auto" w:before="20"/>
        <w:ind w:left="103" w:right="100" w:firstLine="0"/>
        <w:jc w:val="center"/>
        <w:rPr>
          <w:rFonts w:ascii="Verdana" w:hAnsi="Verdana"/>
          <w:b/>
          <w:sz w:val="20"/>
        </w:rPr>
      </w:pPr>
      <w:r>
        <w:rPr/>
        <w:drawing>
          <wp:anchor distT="0" distB="0" distL="0" distR="0" allowOverlap="1" layoutInCell="1" locked="0" behindDoc="0" simplePos="0" relativeHeight="2320">
            <wp:simplePos x="0" y="0"/>
            <wp:positionH relativeFrom="page">
              <wp:posOffset>971999</wp:posOffset>
            </wp:positionH>
            <wp:positionV relativeFrom="paragraph">
              <wp:posOffset>362841</wp:posOffset>
            </wp:positionV>
            <wp:extent cx="4186002" cy="1407318"/>
            <wp:effectExtent l="0" t="0" r="0" b="0"/>
            <wp:wrapTopAndBottom/>
            <wp:docPr id="77" name="image42.png" descr=""/>
            <wp:cNvGraphicFramePr>
              <a:graphicFrameLocks noChangeAspect="1"/>
            </wp:cNvGraphicFramePr>
            <a:graphic>
              <a:graphicData uri="http://schemas.openxmlformats.org/drawingml/2006/picture">
                <pic:pic>
                  <pic:nvPicPr>
                    <pic:cNvPr id="78" name="image42.png"/>
                    <pic:cNvPicPr/>
                  </pic:nvPicPr>
                  <pic:blipFill>
                    <a:blip r:embed="rId218" cstate="print"/>
                    <a:stretch>
                      <a:fillRect/>
                    </a:stretch>
                  </pic:blipFill>
                  <pic:spPr>
                    <a:xfrm>
                      <a:off x="0" y="0"/>
                      <a:ext cx="4186002" cy="1407318"/>
                    </a:xfrm>
                    <a:prstGeom prst="rect">
                      <a:avLst/>
                    </a:prstGeom>
                  </pic:spPr>
                </pic:pic>
              </a:graphicData>
            </a:graphic>
          </wp:anchor>
        </w:drawing>
      </w:r>
      <w:r>
        <w:rPr>
          <w:rFonts w:ascii="Verdana" w:hAnsi="Verdana"/>
          <w:b/>
          <w:color w:val="231F20"/>
          <w:w w:val="90"/>
          <w:sz w:val="20"/>
        </w:rPr>
        <w:t>Cuadro</w:t>
      </w:r>
      <w:r>
        <w:rPr>
          <w:rFonts w:ascii="Verdana" w:hAnsi="Verdana"/>
          <w:b/>
          <w:color w:val="231F20"/>
          <w:spacing w:val="-22"/>
          <w:w w:val="90"/>
          <w:sz w:val="20"/>
        </w:rPr>
        <w:t> </w:t>
      </w:r>
      <w:r>
        <w:rPr>
          <w:rFonts w:ascii="Verdana" w:hAnsi="Verdana"/>
          <w:b/>
          <w:color w:val="231F20"/>
          <w:w w:val="90"/>
          <w:sz w:val="20"/>
        </w:rPr>
        <w:t>6.</w:t>
      </w:r>
      <w:r>
        <w:rPr>
          <w:rFonts w:ascii="Verdana" w:hAnsi="Verdana"/>
          <w:b/>
          <w:color w:val="231F20"/>
          <w:spacing w:val="-22"/>
          <w:w w:val="90"/>
          <w:sz w:val="20"/>
        </w:rPr>
        <w:t> </w:t>
      </w:r>
      <w:r>
        <w:rPr>
          <w:rFonts w:ascii="Verdana" w:hAnsi="Verdana"/>
          <w:b/>
          <w:color w:val="231F20"/>
          <w:w w:val="90"/>
          <w:sz w:val="20"/>
        </w:rPr>
        <w:t>Aforo</w:t>
      </w:r>
      <w:r>
        <w:rPr>
          <w:rFonts w:ascii="Verdana" w:hAnsi="Verdana"/>
          <w:b/>
          <w:color w:val="231F20"/>
          <w:spacing w:val="-22"/>
          <w:w w:val="90"/>
          <w:sz w:val="20"/>
        </w:rPr>
        <w:t> </w:t>
      </w:r>
      <w:r>
        <w:rPr>
          <w:rFonts w:ascii="Verdana" w:hAnsi="Verdana"/>
          <w:b/>
          <w:color w:val="231F20"/>
          <w:w w:val="90"/>
          <w:sz w:val="20"/>
        </w:rPr>
        <w:t>por</w:t>
      </w:r>
      <w:r>
        <w:rPr>
          <w:rFonts w:ascii="Verdana" w:hAnsi="Verdana"/>
          <w:b/>
          <w:color w:val="231F20"/>
          <w:spacing w:val="-22"/>
          <w:w w:val="90"/>
          <w:sz w:val="20"/>
        </w:rPr>
        <w:t> </w:t>
      </w:r>
      <w:r>
        <w:rPr>
          <w:rFonts w:ascii="Verdana" w:hAnsi="Verdana"/>
          <w:b/>
          <w:color w:val="231F20"/>
          <w:w w:val="90"/>
          <w:sz w:val="20"/>
        </w:rPr>
        <w:t>tipo</w:t>
      </w:r>
      <w:r>
        <w:rPr>
          <w:rFonts w:ascii="Verdana" w:hAnsi="Verdana"/>
          <w:b/>
          <w:color w:val="231F20"/>
          <w:spacing w:val="-22"/>
          <w:w w:val="90"/>
          <w:sz w:val="20"/>
        </w:rPr>
        <w:t> </w:t>
      </w:r>
      <w:r>
        <w:rPr>
          <w:rFonts w:ascii="Verdana" w:hAnsi="Verdana"/>
          <w:b/>
          <w:color w:val="231F20"/>
          <w:w w:val="90"/>
          <w:sz w:val="20"/>
        </w:rPr>
        <w:t>de</w:t>
      </w:r>
      <w:r>
        <w:rPr>
          <w:rFonts w:ascii="Verdana" w:hAnsi="Verdana"/>
          <w:b/>
          <w:color w:val="231F20"/>
          <w:spacing w:val="-22"/>
          <w:w w:val="90"/>
          <w:sz w:val="20"/>
        </w:rPr>
        <w:t> </w:t>
      </w:r>
      <w:r>
        <w:rPr>
          <w:rFonts w:ascii="Verdana" w:hAnsi="Verdana"/>
          <w:b/>
          <w:color w:val="231F20"/>
          <w:w w:val="90"/>
          <w:sz w:val="20"/>
        </w:rPr>
        <w:t>vehículo</w:t>
      </w:r>
      <w:r>
        <w:rPr>
          <w:rFonts w:ascii="Verdana" w:hAnsi="Verdana"/>
          <w:b/>
          <w:color w:val="231F20"/>
          <w:spacing w:val="-22"/>
          <w:w w:val="90"/>
          <w:sz w:val="20"/>
        </w:rPr>
        <w:t> </w:t>
      </w:r>
      <w:r>
        <w:rPr>
          <w:rFonts w:ascii="Verdana" w:hAnsi="Verdana"/>
          <w:b/>
          <w:color w:val="231F20"/>
          <w:w w:val="90"/>
          <w:sz w:val="20"/>
        </w:rPr>
        <w:t>en</w:t>
      </w:r>
      <w:r>
        <w:rPr>
          <w:rFonts w:ascii="Verdana" w:hAnsi="Verdana"/>
          <w:b/>
          <w:color w:val="231F20"/>
          <w:spacing w:val="-22"/>
          <w:w w:val="90"/>
          <w:sz w:val="20"/>
        </w:rPr>
        <w:t> </w:t>
      </w:r>
      <w:r>
        <w:rPr>
          <w:rFonts w:ascii="Verdana" w:hAnsi="Verdana"/>
          <w:b/>
          <w:color w:val="231F20"/>
          <w:w w:val="90"/>
          <w:sz w:val="20"/>
        </w:rPr>
        <w:t>el</w:t>
      </w:r>
      <w:r>
        <w:rPr>
          <w:rFonts w:ascii="Verdana" w:hAnsi="Verdana"/>
          <w:b/>
          <w:color w:val="231F20"/>
          <w:spacing w:val="-22"/>
          <w:w w:val="90"/>
          <w:sz w:val="20"/>
        </w:rPr>
        <w:t> </w:t>
      </w:r>
      <w:r>
        <w:rPr>
          <w:rFonts w:ascii="Verdana" w:hAnsi="Verdana"/>
          <w:b/>
          <w:color w:val="231F20"/>
          <w:w w:val="90"/>
          <w:sz w:val="20"/>
        </w:rPr>
        <w:t>cuerpo</w:t>
      </w:r>
      <w:r>
        <w:rPr>
          <w:rFonts w:ascii="Verdana" w:hAnsi="Verdana"/>
          <w:b/>
          <w:color w:val="231F20"/>
          <w:spacing w:val="-22"/>
          <w:w w:val="90"/>
          <w:sz w:val="20"/>
        </w:rPr>
        <w:t> </w:t>
      </w:r>
      <w:r>
        <w:rPr>
          <w:rFonts w:ascii="Verdana" w:hAnsi="Verdana"/>
          <w:b/>
          <w:color w:val="231F20"/>
          <w:w w:val="90"/>
          <w:sz w:val="20"/>
        </w:rPr>
        <w:t>central</w:t>
      </w:r>
      <w:r>
        <w:rPr>
          <w:rFonts w:ascii="Verdana" w:hAnsi="Verdana"/>
          <w:b/>
          <w:color w:val="231F20"/>
          <w:spacing w:val="-21"/>
          <w:w w:val="90"/>
          <w:sz w:val="20"/>
        </w:rPr>
        <w:t> </w:t>
      </w:r>
      <w:r>
        <w:rPr>
          <w:rFonts w:ascii="Verdana" w:hAnsi="Verdana"/>
          <w:b/>
          <w:color w:val="231F20"/>
          <w:w w:val="90"/>
          <w:sz w:val="20"/>
        </w:rPr>
        <w:t>norte </w:t>
      </w:r>
      <w:r>
        <w:rPr>
          <w:rFonts w:ascii="Verdana" w:hAnsi="Verdana"/>
          <w:b/>
          <w:color w:val="231F20"/>
          <w:w w:val="85"/>
          <w:sz w:val="20"/>
        </w:rPr>
        <w:t>(Participación relativa</w:t>
      </w:r>
      <w:r>
        <w:rPr>
          <w:rFonts w:ascii="Verdana" w:hAnsi="Verdana"/>
          <w:b/>
          <w:color w:val="231F20"/>
          <w:spacing w:val="-37"/>
          <w:w w:val="85"/>
          <w:sz w:val="20"/>
        </w:rPr>
        <w:t> </w:t>
      </w:r>
      <w:r>
        <w:rPr>
          <w:rFonts w:ascii="Verdana" w:hAnsi="Verdana"/>
          <w:b/>
          <w:color w:val="231F20"/>
          <w:w w:val="85"/>
          <w:sz w:val="20"/>
        </w:rPr>
        <w:t>horizontal)</w:t>
      </w:r>
    </w:p>
    <w:p>
      <w:pPr>
        <w:spacing w:before="16"/>
        <w:ind w:left="100" w:right="100" w:firstLine="0"/>
        <w:jc w:val="center"/>
        <w:rPr>
          <w:rFonts w:ascii="Times New Roman" w:hAnsi="Times New Roman"/>
          <w:sz w:val="18"/>
        </w:rPr>
      </w:pPr>
      <w:r>
        <w:rPr>
          <w:rFonts w:ascii="Times New Roman" w:hAnsi="Times New Roman"/>
          <w:color w:val="231F20"/>
          <w:sz w:val="18"/>
        </w:rPr>
        <w:t>Fuente: la misma que el cuadro 1. Las literales corresponden a la clasificación indicada en   el</w:t>
      </w:r>
    </w:p>
    <w:p>
      <w:pPr>
        <w:spacing w:before="33"/>
        <w:ind w:left="117" w:right="-4" w:firstLine="0"/>
        <w:jc w:val="left"/>
        <w:rPr>
          <w:rFonts w:ascii="Times New Roman"/>
          <w:sz w:val="18"/>
        </w:rPr>
      </w:pPr>
      <w:r>
        <w:rPr>
          <w:rFonts w:ascii="Times New Roman"/>
          <w:color w:val="231F20"/>
          <w:sz w:val="18"/>
        </w:rPr>
        <w:t>cuadro 4.</w:t>
      </w:r>
    </w:p>
    <w:p>
      <w:pPr>
        <w:pStyle w:val="BodyText"/>
        <w:spacing w:line="278" w:lineRule="auto" w:before="52"/>
        <w:ind w:left="117" w:right="115" w:firstLine="283"/>
        <w:jc w:val="both"/>
      </w:pPr>
      <w:r>
        <w:rPr>
          <w:color w:val="231F20"/>
        </w:rPr>
        <w:t>A continuación se presentan los flujos por tipo de vehículos en</w:t>
      </w:r>
      <w:r>
        <w:rPr>
          <w:color w:val="231F20"/>
          <w:spacing w:val="-31"/>
        </w:rPr>
        <w:t> </w:t>
      </w:r>
      <w:r>
        <w:rPr>
          <w:color w:val="231F20"/>
        </w:rPr>
        <w:t>cuerpo lateral</w:t>
      </w:r>
      <w:r>
        <w:rPr>
          <w:color w:val="231F20"/>
          <w:spacing w:val="-14"/>
        </w:rPr>
        <w:t> </w:t>
      </w:r>
      <w:r>
        <w:rPr>
          <w:color w:val="231F20"/>
        </w:rPr>
        <w:t>y</w:t>
      </w:r>
      <w:r>
        <w:rPr>
          <w:color w:val="231F20"/>
          <w:spacing w:val="-14"/>
        </w:rPr>
        <w:t> </w:t>
      </w:r>
      <w:r>
        <w:rPr>
          <w:color w:val="231F20"/>
        </w:rPr>
        <w:t>central</w:t>
      </w:r>
      <w:r>
        <w:rPr>
          <w:color w:val="231F20"/>
          <w:spacing w:val="-14"/>
        </w:rPr>
        <w:t> </w:t>
      </w:r>
      <w:r>
        <w:rPr>
          <w:color w:val="231F20"/>
        </w:rPr>
        <w:t>correspondiente</w:t>
      </w:r>
      <w:r>
        <w:rPr>
          <w:color w:val="231F20"/>
          <w:spacing w:val="-14"/>
        </w:rPr>
        <w:t> </w:t>
      </w:r>
      <w:r>
        <w:rPr>
          <w:color w:val="231F20"/>
        </w:rPr>
        <w:t>al</w:t>
      </w:r>
      <w:r>
        <w:rPr>
          <w:color w:val="231F20"/>
          <w:spacing w:val="-14"/>
        </w:rPr>
        <w:t> </w:t>
      </w:r>
      <w:r>
        <w:rPr>
          <w:color w:val="231F20"/>
        </w:rPr>
        <w:t>sentido</w:t>
      </w:r>
      <w:r>
        <w:rPr>
          <w:color w:val="231F20"/>
          <w:spacing w:val="-14"/>
        </w:rPr>
        <w:t> </w:t>
      </w:r>
      <w:r>
        <w:rPr>
          <w:color w:val="231F20"/>
        </w:rPr>
        <w:t>sur</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vialidad.</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cuerpo lateral, se observa que los vehículos de tipo A o automóviles son los que mayoritariamente transitan; esta proporción sube de inicio al final del periodo de estudio, de 58 a 70%. Los vehículos tipo C-2 o camiones unitarios</w:t>
      </w:r>
      <w:r>
        <w:rPr>
          <w:color w:val="231F20"/>
          <w:spacing w:val="-16"/>
        </w:rPr>
        <w:t> </w:t>
      </w:r>
      <w:r>
        <w:rPr>
          <w:color w:val="231F20"/>
        </w:rPr>
        <w:t>con</w:t>
      </w:r>
      <w:r>
        <w:rPr>
          <w:color w:val="231F20"/>
          <w:spacing w:val="-16"/>
        </w:rPr>
        <w:t> </w:t>
      </w:r>
      <w:r>
        <w:rPr>
          <w:color w:val="231F20"/>
        </w:rPr>
        <w:t>dos</w:t>
      </w:r>
      <w:r>
        <w:rPr>
          <w:color w:val="231F20"/>
          <w:spacing w:val="-16"/>
        </w:rPr>
        <w:t> </w:t>
      </w:r>
      <w:r>
        <w:rPr>
          <w:color w:val="231F20"/>
        </w:rPr>
        <w:t>ejes</w:t>
      </w:r>
      <w:r>
        <w:rPr>
          <w:color w:val="231F20"/>
          <w:spacing w:val="-16"/>
        </w:rPr>
        <w:t> </w:t>
      </w:r>
      <w:r>
        <w:rPr>
          <w:color w:val="231F20"/>
        </w:rPr>
        <w:t>mostraron</w:t>
      </w:r>
      <w:r>
        <w:rPr>
          <w:color w:val="231F20"/>
          <w:spacing w:val="-16"/>
        </w:rPr>
        <w:t> </w:t>
      </w:r>
      <w:r>
        <w:rPr>
          <w:color w:val="231F20"/>
        </w:rPr>
        <w:t>disminución</w:t>
      </w:r>
      <w:r>
        <w:rPr>
          <w:color w:val="231F20"/>
          <w:spacing w:val="-16"/>
        </w:rPr>
        <w:t> </w:t>
      </w:r>
      <w:r>
        <w:rPr>
          <w:color w:val="231F20"/>
        </w:rPr>
        <w:t>de</w:t>
      </w:r>
      <w:r>
        <w:rPr>
          <w:color w:val="231F20"/>
          <w:spacing w:val="-16"/>
        </w:rPr>
        <w:t> </w:t>
      </w:r>
      <w:r>
        <w:rPr>
          <w:color w:val="231F20"/>
        </w:rPr>
        <w:t>10.25%,</w:t>
      </w:r>
      <w:r>
        <w:rPr>
          <w:color w:val="231F20"/>
          <w:spacing w:val="-17"/>
        </w:rPr>
        <w:t> </w:t>
      </w:r>
      <w:r>
        <w:rPr>
          <w:color w:val="231F20"/>
        </w:rPr>
        <w:t>dato</w:t>
      </w:r>
      <w:r>
        <w:rPr>
          <w:color w:val="231F20"/>
          <w:spacing w:val="-16"/>
        </w:rPr>
        <w:t> </w:t>
      </w:r>
      <w:r>
        <w:rPr>
          <w:color w:val="231F20"/>
        </w:rPr>
        <w:t>que</w:t>
      </w:r>
      <w:r>
        <w:rPr>
          <w:color w:val="231F20"/>
          <w:spacing w:val="-16"/>
        </w:rPr>
        <w:t> </w:t>
      </w:r>
      <w:r>
        <w:rPr>
          <w:color w:val="231F20"/>
        </w:rPr>
        <w:t>reduce a 6.14%, aunque los camiones unitarios tienen un comportamiento irregular durante el lapso de estudio. Los vehículos T3S2 y T3S3, que  son tracto camiones con semirremolque de dos y tres ejes, tienen un comportamiento</w:t>
      </w:r>
      <w:r>
        <w:rPr>
          <w:color w:val="231F20"/>
          <w:spacing w:val="32"/>
        </w:rPr>
        <w:t> </w:t>
      </w:r>
      <w:r>
        <w:rPr>
          <w:color w:val="231F20"/>
        </w:rPr>
        <w:t>variable,</w:t>
      </w:r>
      <w:r>
        <w:rPr>
          <w:color w:val="231F20"/>
          <w:spacing w:val="33"/>
        </w:rPr>
        <w:t> </w:t>
      </w:r>
      <w:r>
        <w:rPr>
          <w:color w:val="231F20"/>
        </w:rPr>
        <w:t>aunque</w:t>
      </w:r>
      <w:r>
        <w:rPr>
          <w:color w:val="231F20"/>
          <w:spacing w:val="33"/>
        </w:rPr>
        <w:t> </w:t>
      </w:r>
      <w:r>
        <w:rPr>
          <w:color w:val="231F20"/>
        </w:rPr>
        <w:t>es</w:t>
      </w:r>
      <w:r>
        <w:rPr>
          <w:color w:val="231F20"/>
          <w:spacing w:val="32"/>
        </w:rPr>
        <w:t> </w:t>
      </w:r>
      <w:r>
        <w:rPr>
          <w:color w:val="231F20"/>
        </w:rPr>
        <w:t>mayor</w:t>
      </w:r>
      <w:r>
        <w:rPr>
          <w:color w:val="231F20"/>
          <w:spacing w:val="32"/>
        </w:rPr>
        <w:t> </w:t>
      </w:r>
      <w:r>
        <w:rPr>
          <w:color w:val="231F20"/>
        </w:rPr>
        <w:t>el</w:t>
      </w:r>
      <w:r>
        <w:rPr>
          <w:color w:val="231F20"/>
          <w:spacing w:val="32"/>
        </w:rPr>
        <w:t> </w:t>
      </w:r>
      <w:r>
        <w:rPr>
          <w:color w:val="231F20"/>
        </w:rPr>
        <w:t>de</w:t>
      </w:r>
      <w:r>
        <w:rPr>
          <w:color w:val="231F20"/>
          <w:spacing w:val="32"/>
        </w:rPr>
        <w:t> </w:t>
      </w:r>
      <w:r>
        <w:rPr>
          <w:color w:val="231F20"/>
        </w:rPr>
        <w:t>tipo</w:t>
      </w:r>
      <w:r>
        <w:rPr>
          <w:color w:val="231F20"/>
          <w:spacing w:val="32"/>
        </w:rPr>
        <w:t> </w:t>
      </w:r>
      <w:r>
        <w:rPr>
          <w:color w:val="231F20"/>
        </w:rPr>
        <w:t>T3S2</w:t>
      </w:r>
      <w:r>
        <w:rPr>
          <w:color w:val="231F20"/>
          <w:spacing w:val="32"/>
        </w:rPr>
        <w:t> </w:t>
      </w:r>
      <w:r>
        <w:rPr>
          <w:color w:val="231F20"/>
        </w:rPr>
        <w:t>que</w:t>
      </w:r>
      <w:r>
        <w:rPr>
          <w:color w:val="231F20"/>
          <w:spacing w:val="32"/>
        </w:rPr>
        <w:t> </w:t>
      </w:r>
      <w:r>
        <w:rPr>
          <w:color w:val="231F20"/>
        </w:rPr>
        <w:t>el</w:t>
      </w:r>
      <w:r>
        <w:rPr>
          <w:color w:val="231F20"/>
          <w:spacing w:val="32"/>
        </w:rPr>
        <w:t> </w:t>
      </w:r>
      <w:r>
        <w:rPr>
          <w:color w:val="231F20"/>
        </w:rPr>
        <w:t>de</w:t>
      </w:r>
    </w:p>
    <w:p>
      <w:pPr>
        <w:spacing w:after="0" w:line="278" w:lineRule="auto"/>
        <w:jc w:val="both"/>
        <w:sectPr>
          <w:pgSz w:w="9640" w:h="13040"/>
          <w:pgMar w:header="687" w:footer="833" w:top="880" w:bottom="1020" w:left="1300" w:right="1300"/>
        </w:sectPr>
      </w:pPr>
    </w:p>
    <w:p>
      <w:pPr>
        <w:pStyle w:val="BodyText"/>
        <w:rPr>
          <w:sz w:val="20"/>
        </w:rPr>
      </w:pPr>
    </w:p>
    <w:p>
      <w:pPr>
        <w:pStyle w:val="BodyText"/>
        <w:spacing w:before="7"/>
        <w:rPr>
          <w:sz w:val="17"/>
        </w:rPr>
      </w:pPr>
    </w:p>
    <w:p>
      <w:pPr>
        <w:pStyle w:val="BodyText"/>
        <w:spacing w:line="278" w:lineRule="auto" w:before="69"/>
        <w:ind w:left="117" w:right="114"/>
        <w:jc w:val="both"/>
      </w:pPr>
      <w:r>
        <w:rPr>
          <w:color w:val="231F20"/>
        </w:rPr>
        <w:t>T3S3,</w:t>
      </w:r>
      <w:r>
        <w:rPr>
          <w:color w:val="231F20"/>
          <w:spacing w:val="-7"/>
        </w:rPr>
        <w:t> </w:t>
      </w:r>
      <w:r>
        <w:rPr>
          <w:color w:val="231F20"/>
        </w:rPr>
        <w:t>a</w:t>
      </w:r>
      <w:r>
        <w:rPr>
          <w:color w:val="231F20"/>
          <w:spacing w:val="-7"/>
        </w:rPr>
        <w:t> </w:t>
      </w:r>
      <w:r>
        <w:rPr>
          <w:color w:val="231F20"/>
        </w:rPr>
        <w:t>pesar</w:t>
      </w:r>
      <w:r>
        <w:rPr>
          <w:color w:val="231F20"/>
          <w:spacing w:val="-7"/>
        </w:rPr>
        <w:t> </w:t>
      </w:r>
      <w:r>
        <w:rPr>
          <w:color w:val="231F20"/>
        </w:rPr>
        <w:t>de</w:t>
      </w:r>
      <w:r>
        <w:rPr>
          <w:color w:val="231F20"/>
          <w:spacing w:val="-7"/>
        </w:rPr>
        <w:t> </w:t>
      </w:r>
      <w:r>
        <w:rPr>
          <w:color w:val="231F20"/>
        </w:rPr>
        <w:t>que</w:t>
      </w:r>
      <w:r>
        <w:rPr>
          <w:color w:val="231F20"/>
          <w:spacing w:val="-7"/>
        </w:rPr>
        <w:t> </w:t>
      </w:r>
      <w:r>
        <w:rPr>
          <w:color w:val="231F20"/>
        </w:rPr>
        <w:t>ocupan</w:t>
      </w:r>
      <w:r>
        <w:rPr>
          <w:color w:val="231F20"/>
          <w:spacing w:val="-7"/>
        </w:rPr>
        <w:t> </w:t>
      </w:r>
      <w:r>
        <w:rPr>
          <w:color w:val="231F20"/>
        </w:rPr>
        <w:t>el</w:t>
      </w:r>
      <w:r>
        <w:rPr>
          <w:color w:val="231F20"/>
          <w:spacing w:val="-7"/>
        </w:rPr>
        <w:t> </w:t>
      </w:r>
      <w:r>
        <w:rPr>
          <w:color w:val="231F20"/>
        </w:rPr>
        <w:t>segundo</w:t>
      </w:r>
      <w:r>
        <w:rPr>
          <w:color w:val="231F20"/>
          <w:spacing w:val="-7"/>
        </w:rPr>
        <w:t> </w:t>
      </w:r>
      <w:r>
        <w:rPr>
          <w:color w:val="231F20"/>
        </w:rPr>
        <w:t>lugar</w:t>
      </w:r>
      <w:r>
        <w:rPr>
          <w:color w:val="231F20"/>
          <w:spacing w:val="-7"/>
        </w:rPr>
        <w:t> </w:t>
      </w:r>
      <w:r>
        <w:rPr>
          <w:color w:val="231F20"/>
        </w:rPr>
        <w:t>después</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automóviles de la carga </w:t>
      </w:r>
      <w:r>
        <w:rPr>
          <w:color w:val="231F20"/>
          <w:spacing w:val="-3"/>
        </w:rPr>
        <w:t>vehicular. </w:t>
      </w:r>
      <w:r>
        <w:rPr>
          <w:color w:val="231F20"/>
        </w:rPr>
        <w:t>Los vehículos de tipo B o autobuses mantienen una proporción durante los primeros cinco años; al final, su participación se incrementa.</w:t>
      </w:r>
      <w:r>
        <w:rPr>
          <w:color w:val="231F20"/>
          <w:spacing w:val="-7"/>
        </w:rPr>
        <w:t> </w:t>
      </w:r>
      <w:r>
        <w:rPr>
          <w:color w:val="231F20"/>
        </w:rPr>
        <w:t>Los</w:t>
      </w:r>
      <w:r>
        <w:rPr>
          <w:color w:val="231F20"/>
          <w:spacing w:val="-7"/>
        </w:rPr>
        <w:t> </w:t>
      </w:r>
      <w:r>
        <w:rPr>
          <w:color w:val="231F20"/>
        </w:rPr>
        <w:t>vehículos</w:t>
      </w:r>
      <w:r>
        <w:rPr>
          <w:color w:val="231F20"/>
          <w:spacing w:val="-7"/>
        </w:rPr>
        <w:t> </w:t>
      </w:r>
      <w:r>
        <w:rPr>
          <w:color w:val="231F20"/>
        </w:rPr>
        <w:t>de</w:t>
      </w:r>
      <w:r>
        <w:rPr>
          <w:color w:val="231F20"/>
          <w:spacing w:val="-7"/>
        </w:rPr>
        <w:t> </w:t>
      </w:r>
      <w:r>
        <w:rPr>
          <w:color w:val="231F20"/>
        </w:rPr>
        <w:t>T4S4,</w:t>
      </w:r>
      <w:r>
        <w:rPr>
          <w:color w:val="231F20"/>
          <w:spacing w:val="-7"/>
        </w:rPr>
        <w:t> </w:t>
      </w:r>
      <w:r>
        <w:rPr>
          <w:color w:val="231F20"/>
        </w:rPr>
        <w:t>que</w:t>
      </w:r>
      <w:r>
        <w:rPr>
          <w:color w:val="231F20"/>
          <w:spacing w:val="-7"/>
        </w:rPr>
        <w:t> </w:t>
      </w:r>
      <w:r>
        <w:rPr>
          <w:color w:val="231F20"/>
        </w:rPr>
        <w:t>son</w:t>
      </w:r>
      <w:r>
        <w:rPr>
          <w:color w:val="231F20"/>
          <w:spacing w:val="-7"/>
        </w:rPr>
        <w:t> </w:t>
      </w:r>
      <w:r>
        <w:rPr>
          <w:color w:val="231F20"/>
        </w:rPr>
        <w:t>tracto</w:t>
      </w:r>
      <w:r>
        <w:rPr>
          <w:color w:val="231F20"/>
          <w:spacing w:val="-7"/>
        </w:rPr>
        <w:t> </w:t>
      </w:r>
      <w:r>
        <w:rPr>
          <w:color w:val="231F20"/>
        </w:rPr>
        <w:t>camiones</w:t>
      </w:r>
      <w:r>
        <w:rPr>
          <w:color w:val="231F20"/>
          <w:spacing w:val="-7"/>
        </w:rPr>
        <w:t> </w:t>
      </w:r>
      <w:r>
        <w:rPr>
          <w:color w:val="231F20"/>
        </w:rPr>
        <w:t>de</w:t>
      </w:r>
      <w:r>
        <w:rPr>
          <w:color w:val="231F20"/>
          <w:spacing w:val="-7"/>
        </w:rPr>
        <w:t> </w:t>
      </w:r>
      <w:r>
        <w:rPr>
          <w:color w:val="231F20"/>
        </w:rPr>
        <w:t>4</w:t>
      </w:r>
      <w:r>
        <w:rPr>
          <w:color w:val="231F20"/>
          <w:spacing w:val="-7"/>
        </w:rPr>
        <w:t> </w:t>
      </w:r>
      <w:r>
        <w:rPr>
          <w:color w:val="231F20"/>
        </w:rPr>
        <w:t>ejes</w:t>
      </w:r>
      <w:r>
        <w:rPr>
          <w:color w:val="231F20"/>
          <w:spacing w:val="-7"/>
        </w:rPr>
        <w:t> </w:t>
      </w:r>
      <w:r>
        <w:rPr>
          <w:color w:val="231F20"/>
        </w:rPr>
        <w:t>con semirremolque,</w:t>
      </w:r>
      <w:r>
        <w:rPr>
          <w:color w:val="231F20"/>
          <w:spacing w:val="-8"/>
        </w:rPr>
        <w:t> </w:t>
      </w:r>
      <w:r>
        <w:rPr>
          <w:color w:val="231F20"/>
        </w:rPr>
        <w:t>son</w:t>
      </w:r>
      <w:r>
        <w:rPr>
          <w:color w:val="231F20"/>
          <w:spacing w:val="-8"/>
        </w:rPr>
        <w:t> </w:t>
      </w:r>
      <w:r>
        <w:rPr>
          <w:color w:val="231F20"/>
        </w:rPr>
        <w:t>los</w:t>
      </w:r>
      <w:r>
        <w:rPr>
          <w:color w:val="231F20"/>
          <w:spacing w:val="-8"/>
        </w:rPr>
        <w:t> </w:t>
      </w:r>
      <w:r>
        <w:rPr>
          <w:color w:val="231F20"/>
        </w:rPr>
        <w:t>de</w:t>
      </w:r>
      <w:r>
        <w:rPr>
          <w:color w:val="231F20"/>
          <w:spacing w:val="-8"/>
        </w:rPr>
        <w:t> </w:t>
      </w:r>
      <w:r>
        <w:rPr>
          <w:color w:val="231F20"/>
        </w:rPr>
        <w:t>menor</w:t>
      </w:r>
      <w:r>
        <w:rPr>
          <w:color w:val="231F20"/>
          <w:spacing w:val="-8"/>
        </w:rPr>
        <w:t> </w:t>
      </w:r>
      <w:r>
        <w:rPr>
          <w:color w:val="231F20"/>
        </w:rPr>
        <w:t>proporción.</w:t>
      </w:r>
      <w:r>
        <w:rPr>
          <w:color w:val="231F20"/>
          <w:spacing w:val="-8"/>
        </w:rPr>
        <w:t> </w:t>
      </w:r>
      <w:r>
        <w:rPr>
          <w:color w:val="231F20"/>
        </w:rPr>
        <w:t>El</w:t>
      </w:r>
      <w:r>
        <w:rPr>
          <w:color w:val="231F20"/>
          <w:spacing w:val="-7"/>
        </w:rPr>
        <w:t> </w:t>
      </w:r>
      <w:r>
        <w:rPr>
          <w:color w:val="231F20"/>
        </w:rPr>
        <w:t>tipo</w:t>
      </w:r>
      <w:r>
        <w:rPr>
          <w:color w:val="231F20"/>
          <w:spacing w:val="-8"/>
        </w:rPr>
        <w:t> </w:t>
      </w:r>
      <w:r>
        <w:rPr>
          <w:color w:val="231F20"/>
        </w:rPr>
        <w:t>de</w:t>
      </w:r>
      <w:r>
        <w:rPr>
          <w:color w:val="231F20"/>
          <w:spacing w:val="-8"/>
        </w:rPr>
        <w:t> </w:t>
      </w:r>
      <w:r>
        <w:rPr>
          <w:color w:val="231F20"/>
        </w:rPr>
        <w:t>“otros</w:t>
      </w:r>
      <w:r>
        <w:rPr>
          <w:color w:val="231F20"/>
          <w:spacing w:val="-8"/>
        </w:rPr>
        <w:t> </w:t>
      </w:r>
      <w:r>
        <w:rPr>
          <w:color w:val="231F20"/>
        </w:rPr>
        <w:t>vehículos” sube de 1.35% a 3.8% de inicio al final (cuadro</w:t>
      </w:r>
      <w:r>
        <w:rPr>
          <w:color w:val="231F20"/>
          <w:spacing w:val="-14"/>
        </w:rPr>
        <w:t> </w:t>
      </w:r>
      <w:r>
        <w:rPr>
          <w:color w:val="231F20"/>
        </w:rPr>
        <w:t>7).</w:t>
      </w:r>
    </w:p>
    <w:p>
      <w:pPr>
        <w:spacing w:line="276" w:lineRule="auto" w:before="45" w:after="15"/>
        <w:ind w:left="103" w:right="100" w:firstLine="0"/>
        <w:jc w:val="center"/>
        <w:rPr>
          <w:rFonts w:ascii="Verdana" w:hAnsi="Verdana"/>
          <w:b/>
          <w:sz w:val="20"/>
        </w:rPr>
      </w:pPr>
      <w:r>
        <w:rPr>
          <w:rFonts w:ascii="Verdana" w:hAnsi="Verdana"/>
          <w:b/>
          <w:color w:val="231F20"/>
          <w:w w:val="90"/>
          <w:sz w:val="20"/>
        </w:rPr>
        <w:t>Cuadro</w:t>
      </w:r>
      <w:r>
        <w:rPr>
          <w:rFonts w:ascii="Verdana" w:hAnsi="Verdana"/>
          <w:b/>
          <w:color w:val="231F20"/>
          <w:spacing w:val="-23"/>
          <w:w w:val="90"/>
          <w:sz w:val="20"/>
        </w:rPr>
        <w:t> </w:t>
      </w:r>
      <w:r>
        <w:rPr>
          <w:rFonts w:ascii="Verdana" w:hAnsi="Verdana"/>
          <w:b/>
          <w:color w:val="231F20"/>
          <w:w w:val="90"/>
          <w:sz w:val="20"/>
        </w:rPr>
        <w:t>7.</w:t>
      </w:r>
      <w:r>
        <w:rPr>
          <w:rFonts w:ascii="Verdana" w:hAnsi="Verdana"/>
          <w:b/>
          <w:color w:val="231F20"/>
          <w:spacing w:val="-23"/>
          <w:w w:val="90"/>
          <w:sz w:val="20"/>
        </w:rPr>
        <w:t> </w:t>
      </w:r>
      <w:r>
        <w:rPr>
          <w:rFonts w:ascii="Verdana" w:hAnsi="Verdana"/>
          <w:b/>
          <w:color w:val="231F20"/>
          <w:w w:val="90"/>
          <w:sz w:val="20"/>
        </w:rPr>
        <w:t>Aforo</w:t>
      </w:r>
      <w:r>
        <w:rPr>
          <w:rFonts w:ascii="Verdana" w:hAnsi="Verdana"/>
          <w:b/>
          <w:color w:val="231F20"/>
          <w:spacing w:val="-23"/>
          <w:w w:val="90"/>
          <w:sz w:val="20"/>
        </w:rPr>
        <w:t> </w:t>
      </w:r>
      <w:r>
        <w:rPr>
          <w:rFonts w:ascii="Verdana" w:hAnsi="Verdana"/>
          <w:b/>
          <w:color w:val="231F20"/>
          <w:w w:val="90"/>
          <w:sz w:val="20"/>
        </w:rPr>
        <w:t>por</w:t>
      </w:r>
      <w:r>
        <w:rPr>
          <w:rFonts w:ascii="Verdana" w:hAnsi="Verdana"/>
          <w:b/>
          <w:color w:val="231F20"/>
          <w:spacing w:val="-23"/>
          <w:w w:val="90"/>
          <w:sz w:val="20"/>
        </w:rPr>
        <w:t> </w:t>
      </w:r>
      <w:r>
        <w:rPr>
          <w:rFonts w:ascii="Verdana" w:hAnsi="Verdana"/>
          <w:b/>
          <w:color w:val="231F20"/>
          <w:w w:val="90"/>
          <w:sz w:val="20"/>
        </w:rPr>
        <w:t>tipo</w:t>
      </w:r>
      <w:r>
        <w:rPr>
          <w:rFonts w:ascii="Verdana" w:hAnsi="Verdana"/>
          <w:b/>
          <w:color w:val="231F20"/>
          <w:spacing w:val="-23"/>
          <w:w w:val="90"/>
          <w:sz w:val="20"/>
        </w:rPr>
        <w:t> </w:t>
      </w:r>
      <w:r>
        <w:rPr>
          <w:rFonts w:ascii="Verdana" w:hAnsi="Verdana"/>
          <w:b/>
          <w:color w:val="231F20"/>
          <w:w w:val="90"/>
          <w:sz w:val="20"/>
        </w:rPr>
        <w:t>de</w:t>
      </w:r>
      <w:r>
        <w:rPr>
          <w:rFonts w:ascii="Verdana" w:hAnsi="Verdana"/>
          <w:b/>
          <w:color w:val="231F20"/>
          <w:spacing w:val="-23"/>
          <w:w w:val="90"/>
          <w:sz w:val="20"/>
        </w:rPr>
        <w:t> </w:t>
      </w:r>
      <w:r>
        <w:rPr>
          <w:rFonts w:ascii="Verdana" w:hAnsi="Verdana"/>
          <w:b/>
          <w:color w:val="231F20"/>
          <w:w w:val="90"/>
          <w:sz w:val="20"/>
        </w:rPr>
        <w:t>vehículo</w:t>
      </w:r>
      <w:r>
        <w:rPr>
          <w:rFonts w:ascii="Verdana" w:hAnsi="Verdana"/>
          <w:b/>
          <w:color w:val="231F20"/>
          <w:spacing w:val="-23"/>
          <w:w w:val="90"/>
          <w:sz w:val="20"/>
        </w:rPr>
        <w:t> </w:t>
      </w:r>
      <w:r>
        <w:rPr>
          <w:rFonts w:ascii="Verdana" w:hAnsi="Verdana"/>
          <w:b/>
          <w:color w:val="231F20"/>
          <w:w w:val="90"/>
          <w:sz w:val="20"/>
        </w:rPr>
        <w:t>en</w:t>
      </w:r>
      <w:r>
        <w:rPr>
          <w:rFonts w:ascii="Verdana" w:hAnsi="Verdana"/>
          <w:b/>
          <w:color w:val="231F20"/>
          <w:spacing w:val="-23"/>
          <w:w w:val="90"/>
          <w:sz w:val="20"/>
        </w:rPr>
        <w:t> </w:t>
      </w:r>
      <w:r>
        <w:rPr>
          <w:rFonts w:ascii="Verdana" w:hAnsi="Verdana"/>
          <w:b/>
          <w:color w:val="231F20"/>
          <w:w w:val="90"/>
          <w:sz w:val="20"/>
        </w:rPr>
        <w:t>el</w:t>
      </w:r>
      <w:r>
        <w:rPr>
          <w:rFonts w:ascii="Verdana" w:hAnsi="Verdana"/>
          <w:b/>
          <w:color w:val="231F20"/>
          <w:spacing w:val="-23"/>
          <w:w w:val="90"/>
          <w:sz w:val="20"/>
        </w:rPr>
        <w:t> </w:t>
      </w:r>
      <w:r>
        <w:rPr>
          <w:rFonts w:ascii="Verdana" w:hAnsi="Verdana"/>
          <w:b/>
          <w:color w:val="231F20"/>
          <w:w w:val="90"/>
          <w:sz w:val="20"/>
        </w:rPr>
        <w:t>cuerpo</w:t>
      </w:r>
      <w:r>
        <w:rPr>
          <w:rFonts w:ascii="Verdana" w:hAnsi="Verdana"/>
          <w:b/>
          <w:color w:val="231F20"/>
          <w:spacing w:val="-23"/>
          <w:w w:val="90"/>
          <w:sz w:val="20"/>
        </w:rPr>
        <w:t> </w:t>
      </w:r>
      <w:r>
        <w:rPr>
          <w:rFonts w:ascii="Verdana" w:hAnsi="Verdana"/>
          <w:b/>
          <w:color w:val="231F20"/>
          <w:w w:val="90"/>
          <w:sz w:val="20"/>
        </w:rPr>
        <w:t>lateral</w:t>
      </w:r>
      <w:r>
        <w:rPr>
          <w:rFonts w:ascii="Verdana" w:hAnsi="Verdana"/>
          <w:b/>
          <w:color w:val="231F20"/>
          <w:spacing w:val="-23"/>
          <w:w w:val="90"/>
          <w:sz w:val="20"/>
        </w:rPr>
        <w:t> </w:t>
      </w:r>
      <w:r>
        <w:rPr>
          <w:rFonts w:ascii="Verdana" w:hAnsi="Verdana"/>
          <w:b/>
          <w:color w:val="231F20"/>
          <w:w w:val="90"/>
          <w:sz w:val="20"/>
        </w:rPr>
        <w:t>sur </w:t>
      </w:r>
      <w:r>
        <w:rPr>
          <w:rFonts w:ascii="Verdana" w:hAnsi="Verdana"/>
          <w:b/>
          <w:color w:val="231F20"/>
          <w:w w:val="85"/>
          <w:sz w:val="20"/>
        </w:rPr>
        <w:t>(Participación relativa</w:t>
      </w:r>
      <w:r>
        <w:rPr>
          <w:rFonts w:ascii="Verdana" w:hAnsi="Verdana"/>
          <w:b/>
          <w:color w:val="231F20"/>
          <w:spacing w:val="-37"/>
          <w:w w:val="85"/>
          <w:sz w:val="20"/>
        </w:rPr>
        <w:t> </w:t>
      </w:r>
      <w:r>
        <w:rPr>
          <w:rFonts w:ascii="Verdana" w:hAnsi="Verdana"/>
          <w:b/>
          <w:color w:val="231F20"/>
          <w:w w:val="85"/>
          <w:sz w:val="20"/>
        </w:rPr>
        <w:t>horizontal)</w:t>
      </w:r>
    </w:p>
    <w:p>
      <w:pPr>
        <w:pStyle w:val="BodyText"/>
        <w:ind w:left="117"/>
        <w:rPr>
          <w:rFonts w:ascii="Verdana"/>
          <w:sz w:val="20"/>
        </w:rPr>
      </w:pPr>
      <w:r>
        <w:rPr>
          <w:rFonts w:ascii="Verdana"/>
          <w:sz w:val="20"/>
        </w:rPr>
        <w:drawing>
          <wp:inline distT="0" distB="0" distL="0" distR="0">
            <wp:extent cx="4357107" cy="1888045"/>
            <wp:effectExtent l="0" t="0" r="0" b="0"/>
            <wp:docPr id="79" name="image43.png" descr=""/>
            <wp:cNvGraphicFramePr>
              <a:graphicFrameLocks noChangeAspect="1"/>
            </wp:cNvGraphicFramePr>
            <a:graphic>
              <a:graphicData uri="http://schemas.openxmlformats.org/drawingml/2006/picture">
                <pic:pic>
                  <pic:nvPicPr>
                    <pic:cNvPr id="80" name="image43.png"/>
                    <pic:cNvPicPr/>
                  </pic:nvPicPr>
                  <pic:blipFill>
                    <a:blip r:embed="rId219" cstate="print"/>
                    <a:stretch>
                      <a:fillRect/>
                    </a:stretch>
                  </pic:blipFill>
                  <pic:spPr>
                    <a:xfrm>
                      <a:off x="0" y="0"/>
                      <a:ext cx="4357107" cy="1888045"/>
                    </a:xfrm>
                    <a:prstGeom prst="rect">
                      <a:avLst/>
                    </a:prstGeom>
                  </pic:spPr>
                </pic:pic>
              </a:graphicData>
            </a:graphic>
          </wp:inline>
        </w:drawing>
      </w:r>
      <w:r>
        <w:rPr>
          <w:rFonts w:ascii="Verdana"/>
          <w:sz w:val="20"/>
        </w:rPr>
      </w:r>
    </w:p>
    <w:p>
      <w:pPr>
        <w:spacing w:before="24"/>
        <w:ind w:left="117" w:right="0" w:firstLine="0"/>
        <w:jc w:val="both"/>
        <w:rPr>
          <w:rFonts w:ascii="Times New Roman" w:hAnsi="Times New Roman"/>
          <w:sz w:val="18"/>
        </w:rPr>
      </w:pPr>
      <w:r>
        <w:rPr>
          <w:rFonts w:ascii="Times New Roman" w:hAnsi="Times New Roman"/>
          <w:color w:val="231F20"/>
          <w:sz w:val="18"/>
        </w:rPr>
        <w:t>Fuente: la misma que el cuadro 1. Las literales corresponden a la clasificación indicada en   el</w:t>
      </w:r>
    </w:p>
    <w:p>
      <w:pPr>
        <w:spacing w:before="53"/>
        <w:ind w:left="117" w:right="0" w:firstLine="0"/>
        <w:jc w:val="both"/>
        <w:rPr>
          <w:rFonts w:ascii="Times New Roman"/>
          <w:sz w:val="18"/>
        </w:rPr>
      </w:pPr>
      <w:r>
        <w:rPr>
          <w:rFonts w:ascii="Times New Roman"/>
          <w:color w:val="231F20"/>
          <w:sz w:val="18"/>
        </w:rPr>
        <w:t>cuadro 4.</w:t>
      </w:r>
    </w:p>
    <w:p>
      <w:pPr>
        <w:spacing w:line="295" w:lineRule="auto" w:before="60"/>
        <w:ind w:left="103" w:right="100" w:firstLine="0"/>
        <w:jc w:val="center"/>
        <w:rPr>
          <w:rFonts w:ascii="Verdana" w:hAnsi="Verdana"/>
          <w:b/>
          <w:sz w:val="20"/>
        </w:rPr>
      </w:pPr>
      <w:r>
        <w:rPr>
          <w:rFonts w:ascii="Verdana" w:hAnsi="Verdana"/>
          <w:b/>
          <w:color w:val="231F20"/>
          <w:w w:val="90"/>
          <w:sz w:val="20"/>
        </w:rPr>
        <w:t>Cuadro</w:t>
      </w:r>
      <w:r>
        <w:rPr>
          <w:rFonts w:ascii="Verdana" w:hAnsi="Verdana"/>
          <w:b/>
          <w:color w:val="231F20"/>
          <w:spacing w:val="-21"/>
          <w:w w:val="90"/>
          <w:sz w:val="20"/>
        </w:rPr>
        <w:t> </w:t>
      </w:r>
      <w:r>
        <w:rPr>
          <w:rFonts w:ascii="Verdana" w:hAnsi="Verdana"/>
          <w:b/>
          <w:color w:val="231F20"/>
          <w:w w:val="90"/>
          <w:sz w:val="20"/>
        </w:rPr>
        <w:t>8.</w:t>
      </w:r>
      <w:r>
        <w:rPr>
          <w:rFonts w:ascii="Verdana" w:hAnsi="Verdana"/>
          <w:b/>
          <w:color w:val="231F20"/>
          <w:spacing w:val="-21"/>
          <w:w w:val="90"/>
          <w:sz w:val="20"/>
        </w:rPr>
        <w:t> </w:t>
      </w:r>
      <w:r>
        <w:rPr>
          <w:rFonts w:ascii="Verdana" w:hAnsi="Verdana"/>
          <w:b/>
          <w:color w:val="231F20"/>
          <w:w w:val="90"/>
          <w:sz w:val="20"/>
        </w:rPr>
        <w:t>Aforo</w:t>
      </w:r>
      <w:r>
        <w:rPr>
          <w:rFonts w:ascii="Verdana" w:hAnsi="Verdana"/>
          <w:b/>
          <w:color w:val="231F20"/>
          <w:spacing w:val="-21"/>
          <w:w w:val="90"/>
          <w:sz w:val="20"/>
        </w:rPr>
        <w:t> </w:t>
      </w:r>
      <w:r>
        <w:rPr>
          <w:rFonts w:ascii="Verdana" w:hAnsi="Verdana"/>
          <w:b/>
          <w:color w:val="231F20"/>
          <w:w w:val="90"/>
          <w:sz w:val="20"/>
        </w:rPr>
        <w:t>por</w:t>
      </w:r>
      <w:r>
        <w:rPr>
          <w:rFonts w:ascii="Verdana" w:hAnsi="Verdana"/>
          <w:b/>
          <w:color w:val="231F20"/>
          <w:spacing w:val="-21"/>
          <w:w w:val="90"/>
          <w:sz w:val="20"/>
        </w:rPr>
        <w:t> </w:t>
      </w:r>
      <w:r>
        <w:rPr>
          <w:rFonts w:ascii="Verdana" w:hAnsi="Verdana"/>
          <w:b/>
          <w:color w:val="231F20"/>
          <w:w w:val="90"/>
          <w:sz w:val="20"/>
        </w:rPr>
        <w:t>tipo</w:t>
      </w:r>
      <w:r>
        <w:rPr>
          <w:rFonts w:ascii="Verdana" w:hAnsi="Verdana"/>
          <w:b/>
          <w:color w:val="231F20"/>
          <w:spacing w:val="-21"/>
          <w:w w:val="90"/>
          <w:sz w:val="20"/>
        </w:rPr>
        <w:t> </w:t>
      </w:r>
      <w:r>
        <w:rPr>
          <w:rFonts w:ascii="Verdana" w:hAnsi="Verdana"/>
          <w:b/>
          <w:color w:val="231F20"/>
          <w:w w:val="90"/>
          <w:sz w:val="20"/>
        </w:rPr>
        <w:t>de</w:t>
      </w:r>
      <w:r>
        <w:rPr>
          <w:rFonts w:ascii="Verdana" w:hAnsi="Verdana"/>
          <w:b/>
          <w:color w:val="231F20"/>
          <w:spacing w:val="-21"/>
          <w:w w:val="90"/>
          <w:sz w:val="20"/>
        </w:rPr>
        <w:t> </w:t>
      </w:r>
      <w:r>
        <w:rPr>
          <w:rFonts w:ascii="Verdana" w:hAnsi="Verdana"/>
          <w:b/>
          <w:color w:val="231F20"/>
          <w:w w:val="90"/>
          <w:sz w:val="20"/>
        </w:rPr>
        <w:t>vehículo</w:t>
      </w:r>
      <w:r>
        <w:rPr>
          <w:rFonts w:ascii="Verdana" w:hAnsi="Verdana"/>
          <w:b/>
          <w:color w:val="231F20"/>
          <w:spacing w:val="-21"/>
          <w:w w:val="90"/>
          <w:sz w:val="20"/>
        </w:rPr>
        <w:t> </w:t>
      </w:r>
      <w:r>
        <w:rPr>
          <w:rFonts w:ascii="Verdana" w:hAnsi="Verdana"/>
          <w:b/>
          <w:color w:val="231F20"/>
          <w:w w:val="90"/>
          <w:sz w:val="20"/>
        </w:rPr>
        <w:t>en</w:t>
      </w:r>
      <w:r>
        <w:rPr>
          <w:rFonts w:ascii="Verdana" w:hAnsi="Verdana"/>
          <w:b/>
          <w:color w:val="231F20"/>
          <w:spacing w:val="-21"/>
          <w:w w:val="90"/>
          <w:sz w:val="20"/>
        </w:rPr>
        <w:t> </w:t>
      </w:r>
      <w:r>
        <w:rPr>
          <w:rFonts w:ascii="Verdana" w:hAnsi="Verdana"/>
          <w:b/>
          <w:color w:val="231F20"/>
          <w:w w:val="90"/>
          <w:sz w:val="20"/>
        </w:rPr>
        <w:t>el</w:t>
      </w:r>
      <w:r>
        <w:rPr>
          <w:rFonts w:ascii="Verdana" w:hAnsi="Verdana"/>
          <w:b/>
          <w:color w:val="231F20"/>
          <w:spacing w:val="-21"/>
          <w:w w:val="90"/>
          <w:sz w:val="20"/>
        </w:rPr>
        <w:t> </w:t>
      </w:r>
      <w:r>
        <w:rPr>
          <w:rFonts w:ascii="Verdana" w:hAnsi="Verdana"/>
          <w:b/>
          <w:color w:val="231F20"/>
          <w:w w:val="90"/>
          <w:sz w:val="20"/>
        </w:rPr>
        <w:t>cuerpo</w:t>
      </w:r>
      <w:r>
        <w:rPr>
          <w:rFonts w:ascii="Verdana" w:hAnsi="Verdana"/>
          <w:b/>
          <w:color w:val="231F20"/>
          <w:spacing w:val="-21"/>
          <w:w w:val="90"/>
          <w:sz w:val="20"/>
        </w:rPr>
        <w:t> </w:t>
      </w:r>
      <w:r>
        <w:rPr>
          <w:rFonts w:ascii="Verdana" w:hAnsi="Verdana"/>
          <w:b/>
          <w:color w:val="231F20"/>
          <w:w w:val="90"/>
          <w:sz w:val="20"/>
        </w:rPr>
        <w:t>central</w:t>
      </w:r>
      <w:r>
        <w:rPr>
          <w:rFonts w:ascii="Verdana" w:hAnsi="Verdana"/>
          <w:b/>
          <w:color w:val="231F20"/>
          <w:spacing w:val="-21"/>
          <w:w w:val="90"/>
          <w:sz w:val="20"/>
        </w:rPr>
        <w:t> </w:t>
      </w:r>
      <w:r>
        <w:rPr>
          <w:rFonts w:ascii="Verdana" w:hAnsi="Verdana"/>
          <w:b/>
          <w:color w:val="231F20"/>
          <w:w w:val="90"/>
          <w:sz w:val="20"/>
        </w:rPr>
        <w:t>sur </w:t>
      </w:r>
      <w:r>
        <w:rPr>
          <w:rFonts w:ascii="Verdana" w:hAnsi="Verdana"/>
          <w:b/>
          <w:color w:val="231F20"/>
          <w:w w:val="85"/>
          <w:sz w:val="20"/>
        </w:rPr>
        <w:t>(Participación relativa</w:t>
      </w:r>
      <w:r>
        <w:rPr>
          <w:rFonts w:ascii="Verdana" w:hAnsi="Verdana"/>
          <w:b/>
          <w:color w:val="231F20"/>
          <w:spacing w:val="-37"/>
          <w:w w:val="85"/>
          <w:sz w:val="20"/>
        </w:rPr>
        <w:t> </w:t>
      </w:r>
      <w:r>
        <w:rPr>
          <w:rFonts w:ascii="Verdana" w:hAnsi="Verdana"/>
          <w:b/>
          <w:color w:val="231F20"/>
          <w:w w:val="85"/>
          <w:sz w:val="20"/>
        </w:rPr>
        <w:t>horizontal)</w:t>
      </w:r>
    </w:p>
    <w:p>
      <w:pPr>
        <w:pStyle w:val="BodyText"/>
        <w:ind w:left="202"/>
        <w:rPr>
          <w:rFonts w:ascii="Verdana"/>
          <w:sz w:val="20"/>
        </w:rPr>
      </w:pPr>
      <w:r>
        <w:rPr>
          <w:rFonts w:ascii="Verdana"/>
          <w:sz w:val="20"/>
        </w:rPr>
        <w:drawing>
          <wp:inline distT="0" distB="0" distL="0" distR="0">
            <wp:extent cx="4200170" cy="1776983"/>
            <wp:effectExtent l="0" t="0" r="0" b="0"/>
            <wp:docPr id="81" name="image44.png" descr=""/>
            <wp:cNvGraphicFramePr>
              <a:graphicFrameLocks noChangeAspect="1"/>
            </wp:cNvGraphicFramePr>
            <a:graphic>
              <a:graphicData uri="http://schemas.openxmlformats.org/drawingml/2006/picture">
                <pic:pic>
                  <pic:nvPicPr>
                    <pic:cNvPr id="82" name="image44.png"/>
                    <pic:cNvPicPr/>
                  </pic:nvPicPr>
                  <pic:blipFill>
                    <a:blip r:embed="rId220" cstate="print"/>
                    <a:stretch>
                      <a:fillRect/>
                    </a:stretch>
                  </pic:blipFill>
                  <pic:spPr>
                    <a:xfrm>
                      <a:off x="0" y="0"/>
                      <a:ext cx="4200170" cy="1776983"/>
                    </a:xfrm>
                    <a:prstGeom prst="rect">
                      <a:avLst/>
                    </a:prstGeom>
                  </pic:spPr>
                </pic:pic>
              </a:graphicData>
            </a:graphic>
          </wp:inline>
        </w:drawing>
      </w:r>
      <w:r>
        <w:rPr>
          <w:rFonts w:ascii="Verdana"/>
          <w:sz w:val="20"/>
        </w:rPr>
      </w:r>
    </w:p>
    <w:p>
      <w:pPr>
        <w:spacing w:before="175"/>
        <w:ind w:left="117" w:right="0" w:firstLine="0"/>
        <w:jc w:val="both"/>
        <w:rPr>
          <w:rFonts w:ascii="Times New Roman" w:hAnsi="Times New Roman"/>
          <w:sz w:val="18"/>
        </w:rPr>
      </w:pPr>
      <w:r>
        <w:rPr>
          <w:rFonts w:ascii="Times New Roman" w:hAnsi="Times New Roman"/>
          <w:color w:val="231F20"/>
          <w:sz w:val="18"/>
        </w:rPr>
        <w:t>Fuente: la misma que el cuadro 1. Las literales corresponden a la clasificación indicada en   el</w:t>
      </w:r>
    </w:p>
    <w:p>
      <w:pPr>
        <w:spacing w:before="33"/>
        <w:ind w:left="117" w:right="0" w:firstLine="0"/>
        <w:jc w:val="both"/>
        <w:rPr>
          <w:rFonts w:ascii="Times New Roman"/>
          <w:sz w:val="18"/>
        </w:rPr>
      </w:pPr>
      <w:r>
        <w:rPr>
          <w:rFonts w:ascii="Times New Roman"/>
          <w:color w:val="231F20"/>
          <w:sz w:val="18"/>
        </w:rPr>
        <w:t>cuadro 4.</w:t>
      </w:r>
    </w:p>
    <w:p>
      <w:pPr>
        <w:spacing w:after="0"/>
        <w:jc w:val="both"/>
        <w:rPr>
          <w:rFonts w:ascii="Times New Roman"/>
          <w:sz w:val="18"/>
        </w:rPr>
        <w:sectPr>
          <w:pgSz w:w="9640" w:h="13040"/>
          <w:pgMar w:header="669" w:footer="839" w:top="860" w:bottom="1020" w:left="1300" w:right="1300"/>
        </w:sectPr>
      </w:pPr>
    </w:p>
    <w:p>
      <w:pPr>
        <w:pStyle w:val="BodyText"/>
        <w:rPr>
          <w:rFonts w:ascii="Times New Roman"/>
          <w:sz w:val="20"/>
        </w:rPr>
      </w:pPr>
    </w:p>
    <w:p>
      <w:pPr>
        <w:pStyle w:val="BodyText"/>
        <w:spacing w:before="9"/>
        <w:rPr>
          <w:rFonts w:ascii="Times New Roman"/>
          <w:sz w:val="16"/>
        </w:rPr>
      </w:pPr>
    </w:p>
    <w:p>
      <w:pPr>
        <w:pStyle w:val="BodyText"/>
        <w:spacing w:line="278" w:lineRule="auto" w:before="69"/>
        <w:ind w:left="117" w:right="115" w:firstLine="283"/>
        <w:jc w:val="both"/>
      </w:pPr>
      <w:r>
        <w:rPr>
          <w:color w:val="231F20"/>
        </w:rPr>
        <w:t>En el </w:t>
      </w:r>
      <w:r>
        <w:rPr>
          <w:color w:val="231F20"/>
          <w:spacing w:val="-3"/>
        </w:rPr>
        <w:t>cuerpo </w:t>
      </w:r>
      <w:r>
        <w:rPr>
          <w:color w:val="231F20"/>
          <w:spacing w:val="-4"/>
        </w:rPr>
        <w:t>central </w:t>
      </w:r>
      <w:r>
        <w:rPr>
          <w:color w:val="231F20"/>
          <w:spacing w:val="-8"/>
        </w:rPr>
        <w:t>sur, </w:t>
      </w:r>
      <w:r>
        <w:rPr>
          <w:color w:val="231F20"/>
        </w:rPr>
        <w:t>de </w:t>
      </w:r>
      <w:r>
        <w:rPr>
          <w:color w:val="231F20"/>
          <w:spacing w:val="-3"/>
        </w:rPr>
        <w:t>acuerdo </w:t>
      </w:r>
      <w:r>
        <w:rPr>
          <w:color w:val="231F20"/>
        </w:rPr>
        <w:t>con el </w:t>
      </w:r>
      <w:r>
        <w:rPr>
          <w:color w:val="231F20"/>
          <w:spacing w:val="-4"/>
        </w:rPr>
        <w:t>reglamento, </w:t>
      </w:r>
      <w:r>
        <w:rPr>
          <w:color w:val="231F20"/>
          <w:spacing w:val="-3"/>
        </w:rPr>
        <w:t>sólo deben transitar</w:t>
      </w:r>
      <w:r>
        <w:rPr>
          <w:color w:val="231F20"/>
          <w:spacing w:val="-22"/>
        </w:rPr>
        <w:t> </w:t>
      </w:r>
      <w:r>
        <w:rPr>
          <w:color w:val="231F20"/>
          <w:spacing w:val="-3"/>
        </w:rPr>
        <w:t>automóviles;</w:t>
      </w:r>
      <w:r>
        <w:rPr>
          <w:color w:val="231F20"/>
          <w:spacing w:val="-22"/>
        </w:rPr>
        <w:t> </w:t>
      </w:r>
      <w:r>
        <w:rPr>
          <w:color w:val="231F20"/>
        </w:rPr>
        <w:t>al</w:t>
      </w:r>
      <w:r>
        <w:rPr>
          <w:color w:val="231F20"/>
          <w:spacing w:val="-22"/>
        </w:rPr>
        <w:t> </w:t>
      </w:r>
      <w:r>
        <w:rPr>
          <w:color w:val="231F20"/>
          <w:spacing w:val="-3"/>
        </w:rPr>
        <w:t>igual</w:t>
      </w:r>
      <w:r>
        <w:rPr>
          <w:color w:val="231F20"/>
          <w:spacing w:val="-22"/>
        </w:rPr>
        <w:t> </w:t>
      </w:r>
      <w:r>
        <w:rPr>
          <w:color w:val="231F20"/>
        </w:rPr>
        <w:t>que</w:t>
      </w:r>
      <w:r>
        <w:rPr>
          <w:color w:val="231F20"/>
          <w:spacing w:val="-22"/>
        </w:rPr>
        <w:t> </w:t>
      </w:r>
      <w:r>
        <w:rPr>
          <w:color w:val="231F20"/>
        </w:rPr>
        <w:t>el</w:t>
      </w:r>
      <w:r>
        <w:rPr>
          <w:color w:val="231F20"/>
          <w:spacing w:val="-22"/>
        </w:rPr>
        <w:t> </w:t>
      </w:r>
      <w:r>
        <w:rPr>
          <w:color w:val="231F20"/>
          <w:spacing w:val="-3"/>
        </w:rPr>
        <w:t>sentido</w:t>
      </w:r>
      <w:r>
        <w:rPr>
          <w:color w:val="231F20"/>
          <w:spacing w:val="-22"/>
        </w:rPr>
        <w:t> </w:t>
      </w:r>
      <w:r>
        <w:rPr>
          <w:color w:val="231F20"/>
          <w:spacing w:val="-3"/>
        </w:rPr>
        <w:t>norte,</w:t>
      </w:r>
      <w:r>
        <w:rPr>
          <w:color w:val="231F20"/>
          <w:spacing w:val="-22"/>
        </w:rPr>
        <w:t> </w:t>
      </w:r>
      <w:r>
        <w:rPr>
          <w:color w:val="231F20"/>
          <w:spacing w:val="-3"/>
        </w:rPr>
        <w:t>reporta</w:t>
      </w:r>
      <w:r>
        <w:rPr>
          <w:color w:val="231F20"/>
          <w:spacing w:val="-22"/>
        </w:rPr>
        <w:t> </w:t>
      </w:r>
      <w:r>
        <w:rPr>
          <w:color w:val="231F20"/>
          <w:spacing w:val="-3"/>
        </w:rPr>
        <w:t>dificultades</w:t>
      </w:r>
      <w:r>
        <w:rPr>
          <w:color w:val="231F20"/>
          <w:spacing w:val="-22"/>
        </w:rPr>
        <w:t> </w:t>
      </w:r>
      <w:r>
        <w:rPr>
          <w:color w:val="231F20"/>
          <w:spacing w:val="-4"/>
        </w:rPr>
        <w:t>para </w:t>
      </w:r>
      <w:r>
        <w:rPr>
          <w:color w:val="231F20"/>
          <w:spacing w:val="-3"/>
        </w:rPr>
        <w:t>cumplir </w:t>
      </w:r>
      <w:r>
        <w:rPr>
          <w:color w:val="231F20"/>
        </w:rPr>
        <w:t>las </w:t>
      </w:r>
      <w:r>
        <w:rPr>
          <w:color w:val="231F20"/>
          <w:spacing w:val="-3"/>
        </w:rPr>
        <w:t>disposiciones (cuadro </w:t>
      </w:r>
      <w:r>
        <w:rPr>
          <w:color w:val="231F20"/>
        </w:rPr>
        <w:t>8). La </w:t>
      </w:r>
      <w:r>
        <w:rPr>
          <w:color w:val="231F20"/>
          <w:spacing w:val="-4"/>
        </w:rPr>
        <w:t>proporción </w:t>
      </w:r>
      <w:r>
        <w:rPr>
          <w:color w:val="231F20"/>
        </w:rPr>
        <w:t>de los </w:t>
      </w:r>
      <w:r>
        <w:rPr>
          <w:color w:val="231F20"/>
          <w:spacing w:val="-4"/>
        </w:rPr>
        <w:t>automóviles </w:t>
      </w:r>
      <w:r>
        <w:rPr>
          <w:color w:val="231F20"/>
          <w:spacing w:val="-3"/>
        </w:rPr>
        <w:t>en </w:t>
      </w:r>
      <w:r>
        <w:rPr>
          <w:color w:val="231F20"/>
        </w:rPr>
        <w:t>el </w:t>
      </w:r>
      <w:r>
        <w:rPr>
          <w:color w:val="231F20"/>
          <w:spacing w:val="-3"/>
        </w:rPr>
        <w:t>periodo </w:t>
      </w:r>
      <w:r>
        <w:rPr>
          <w:color w:val="231F20"/>
        </w:rPr>
        <w:t>de </w:t>
      </w:r>
      <w:r>
        <w:rPr>
          <w:color w:val="231F20"/>
          <w:spacing w:val="-3"/>
        </w:rPr>
        <w:t>estudio </w:t>
      </w:r>
      <w:r>
        <w:rPr>
          <w:color w:val="231F20"/>
          <w:spacing w:val="-4"/>
        </w:rPr>
        <w:t>disminuye </w:t>
      </w:r>
      <w:r>
        <w:rPr>
          <w:color w:val="231F20"/>
        </w:rPr>
        <w:t>de </w:t>
      </w:r>
      <w:r>
        <w:rPr>
          <w:color w:val="231F20"/>
          <w:spacing w:val="-3"/>
        </w:rPr>
        <w:t>95.60 </w:t>
      </w:r>
      <w:r>
        <w:rPr>
          <w:color w:val="231F20"/>
        </w:rPr>
        <w:t>a </w:t>
      </w:r>
      <w:r>
        <w:rPr>
          <w:color w:val="231F20"/>
          <w:spacing w:val="-3"/>
        </w:rPr>
        <w:t>91.59%. </w:t>
      </w:r>
      <w:r>
        <w:rPr>
          <w:color w:val="231F20"/>
        </w:rPr>
        <w:t>En el </w:t>
      </w:r>
      <w:r>
        <w:rPr>
          <w:color w:val="231F20"/>
          <w:spacing w:val="-3"/>
        </w:rPr>
        <w:t>carril </w:t>
      </w:r>
      <w:r>
        <w:rPr>
          <w:color w:val="231F20"/>
          <w:spacing w:val="-4"/>
        </w:rPr>
        <w:t>central </w:t>
      </w:r>
      <w:r>
        <w:rPr>
          <w:color w:val="231F20"/>
          <w:spacing w:val="-3"/>
        </w:rPr>
        <w:t>se permite </w:t>
      </w:r>
      <w:r>
        <w:rPr>
          <w:color w:val="231F20"/>
        </w:rPr>
        <w:t>de </w:t>
      </w:r>
      <w:r>
        <w:rPr>
          <w:color w:val="231F20"/>
          <w:spacing w:val="-4"/>
        </w:rPr>
        <w:t>manera </w:t>
      </w:r>
      <w:r>
        <w:rPr>
          <w:color w:val="231F20"/>
          <w:spacing w:val="-3"/>
        </w:rPr>
        <w:t>ilegal </w:t>
      </w:r>
      <w:r>
        <w:rPr>
          <w:color w:val="231F20"/>
        </w:rPr>
        <w:t>la </w:t>
      </w:r>
      <w:r>
        <w:rPr>
          <w:color w:val="231F20"/>
          <w:spacing w:val="-3"/>
        </w:rPr>
        <w:t>circulación </w:t>
      </w:r>
      <w:r>
        <w:rPr>
          <w:color w:val="231F20"/>
        </w:rPr>
        <w:t>de </w:t>
      </w:r>
      <w:r>
        <w:rPr>
          <w:color w:val="231F20"/>
          <w:spacing w:val="-3"/>
        </w:rPr>
        <w:t>otros tipos </w:t>
      </w:r>
      <w:r>
        <w:rPr>
          <w:color w:val="231F20"/>
        </w:rPr>
        <w:t>de </w:t>
      </w:r>
      <w:r>
        <w:rPr>
          <w:color w:val="231F20"/>
          <w:spacing w:val="-4"/>
        </w:rPr>
        <w:t>vehículos, </w:t>
      </w:r>
      <w:r>
        <w:rPr>
          <w:color w:val="231F20"/>
          <w:spacing w:val="-3"/>
        </w:rPr>
        <w:t>siendo </w:t>
      </w:r>
      <w:r>
        <w:rPr>
          <w:color w:val="231F20"/>
        </w:rPr>
        <w:t>el C-2 el más </w:t>
      </w:r>
      <w:r>
        <w:rPr>
          <w:color w:val="231F20"/>
          <w:spacing w:val="-4"/>
        </w:rPr>
        <w:t>significativo </w:t>
      </w:r>
      <w:r>
        <w:rPr>
          <w:color w:val="231F20"/>
        </w:rPr>
        <w:t>al ser </w:t>
      </w:r>
      <w:r>
        <w:rPr>
          <w:color w:val="231F20"/>
          <w:spacing w:val="-3"/>
        </w:rPr>
        <w:t>camiones </w:t>
      </w:r>
      <w:r>
        <w:rPr>
          <w:color w:val="231F20"/>
        </w:rPr>
        <w:t>de 2 y 3 </w:t>
      </w:r>
      <w:r>
        <w:rPr>
          <w:color w:val="231F20"/>
          <w:spacing w:val="-3"/>
        </w:rPr>
        <w:t>ejes </w:t>
      </w:r>
      <w:r>
        <w:rPr>
          <w:color w:val="231F20"/>
        </w:rPr>
        <w:t>que </w:t>
      </w:r>
      <w:r>
        <w:rPr>
          <w:color w:val="231F20"/>
          <w:spacing w:val="-3"/>
        </w:rPr>
        <w:t>afectan </w:t>
      </w:r>
      <w:r>
        <w:rPr>
          <w:color w:val="231F20"/>
        </w:rPr>
        <w:t>el </w:t>
      </w:r>
      <w:r>
        <w:rPr>
          <w:color w:val="231F20"/>
          <w:spacing w:val="-3"/>
        </w:rPr>
        <w:t>flujo </w:t>
      </w:r>
      <w:r>
        <w:rPr>
          <w:color w:val="231F20"/>
          <w:spacing w:val="-4"/>
        </w:rPr>
        <w:t>vehicular; </w:t>
      </w:r>
      <w:r>
        <w:rPr>
          <w:color w:val="231F20"/>
          <w:spacing w:val="-3"/>
        </w:rPr>
        <w:t>también </w:t>
      </w:r>
      <w:r>
        <w:rPr>
          <w:color w:val="231F20"/>
        </w:rPr>
        <w:t>se ha </w:t>
      </w:r>
      <w:r>
        <w:rPr>
          <w:color w:val="231F20"/>
          <w:spacing w:val="-3"/>
        </w:rPr>
        <w:t>incrementado </w:t>
      </w:r>
      <w:r>
        <w:rPr>
          <w:color w:val="231F20"/>
        </w:rPr>
        <w:t>el </w:t>
      </w:r>
      <w:r>
        <w:rPr>
          <w:color w:val="231F20"/>
          <w:spacing w:val="-3"/>
        </w:rPr>
        <w:t>número. </w:t>
      </w:r>
      <w:r>
        <w:rPr>
          <w:color w:val="231F20"/>
        </w:rPr>
        <w:t>En el </w:t>
      </w:r>
      <w:r>
        <w:rPr>
          <w:color w:val="231F20"/>
          <w:spacing w:val="-3"/>
        </w:rPr>
        <w:t>cuerpo </w:t>
      </w:r>
      <w:r>
        <w:rPr>
          <w:color w:val="231F20"/>
        </w:rPr>
        <w:t>sur de </w:t>
      </w:r>
      <w:r>
        <w:rPr>
          <w:color w:val="231F20"/>
          <w:spacing w:val="-3"/>
        </w:rPr>
        <w:t>la vialidad, </w:t>
      </w:r>
      <w:r>
        <w:rPr>
          <w:color w:val="231F20"/>
        </w:rPr>
        <w:t>es </w:t>
      </w:r>
      <w:r>
        <w:rPr>
          <w:color w:val="231F20"/>
          <w:spacing w:val="-3"/>
        </w:rPr>
        <w:t>destacable </w:t>
      </w:r>
      <w:r>
        <w:rPr>
          <w:color w:val="231F20"/>
        </w:rPr>
        <w:t>que el </w:t>
      </w:r>
      <w:r>
        <w:rPr>
          <w:color w:val="231F20"/>
          <w:spacing w:val="-3"/>
        </w:rPr>
        <w:t>cuerpo </w:t>
      </w:r>
      <w:r>
        <w:rPr>
          <w:color w:val="231F20"/>
          <w:spacing w:val="-4"/>
        </w:rPr>
        <w:t>lateral muestra </w:t>
      </w:r>
      <w:r>
        <w:rPr>
          <w:color w:val="231F20"/>
        </w:rPr>
        <w:t>un </w:t>
      </w:r>
      <w:r>
        <w:rPr>
          <w:color w:val="231F20"/>
          <w:spacing w:val="-4"/>
        </w:rPr>
        <w:t>incremento </w:t>
      </w:r>
      <w:r>
        <w:rPr>
          <w:color w:val="231F20"/>
          <w:spacing w:val="-3"/>
        </w:rPr>
        <w:t>del </w:t>
      </w:r>
      <w:r>
        <w:rPr>
          <w:color w:val="231F20"/>
          <w:spacing w:val="-4"/>
        </w:rPr>
        <w:t>vehículo</w:t>
      </w:r>
      <w:r>
        <w:rPr>
          <w:color w:val="231F20"/>
          <w:spacing w:val="-10"/>
        </w:rPr>
        <w:t> </w:t>
      </w:r>
      <w:r>
        <w:rPr>
          <w:color w:val="231F20"/>
          <w:spacing w:val="-3"/>
        </w:rPr>
        <w:t>tipo</w:t>
      </w:r>
      <w:r>
        <w:rPr>
          <w:color w:val="231F20"/>
          <w:spacing w:val="-10"/>
        </w:rPr>
        <w:t> </w:t>
      </w:r>
      <w:r>
        <w:rPr>
          <w:color w:val="231F20"/>
        </w:rPr>
        <w:t>A;</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spacing w:val="-4"/>
        </w:rPr>
        <w:t>central</w:t>
      </w:r>
      <w:r>
        <w:rPr>
          <w:color w:val="231F20"/>
          <w:spacing w:val="-10"/>
        </w:rPr>
        <w:t> </w:t>
      </w:r>
      <w:r>
        <w:rPr>
          <w:color w:val="231F20"/>
        </w:rPr>
        <w:t>se</w:t>
      </w:r>
      <w:r>
        <w:rPr>
          <w:color w:val="231F20"/>
          <w:spacing w:val="-10"/>
        </w:rPr>
        <w:t> </w:t>
      </w:r>
      <w:r>
        <w:rPr>
          <w:color w:val="231F20"/>
          <w:spacing w:val="-4"/>
        </w:rPr>
        <w:t>observa</w:t>
      </w:r>
      <w:r>
        <w:rPr>
          <w:color w:val="231F20"/>
          <w:spacing w:val="-10"/>
        </w:rPr>
        <w:t> </w:t>
      </w:r>
      <w:r>
        <w:rPr>
          <w:color w:val="231F20"/>
        </w:rPr>
        <w:t>una</w:t>
      </w:r>
      <w:r>
        <w:rPr>
          <w:color w:val="231F20"/>
          <w:spacing w:val="-10"/>
        </w:rPr>
        <w:t> </w:t>
      </w:r>
      <w:r>
        <w:rPr>
          <w:color w:val="231F20"/>
          <w:spacing w:val="-3"/>
        </w:rPr>
        <w:t>disminución;</w:t>
      </w:r>
      <w:r>
        <w:rPr>
          <w:color w:val="231F20"/>
          <w:spacing w:val="-10"/>
        </w:rPr>
        <w:t> </w:t>
      </w:r>
      <w:r>
        <w:rPr>
          <w:color w:val="231F20"/>
        </w:rPr>
        <w:t>del</w:t>
      </w:r>
      <w:r>
        <w:rPr>
          <w:color w:val="231F20"/>
          <w:spacing w:val="-10"/>
        </w:rPr>
        <w:t> </w:t>
      </w:r>
      <w:r>
        <w:rPr>
          <w:color w:val="231F20"/>
          <w:spacing w:val="-3"/>
        </w:rPr>
        <w:t>mismo</w:t>
      </w:r>
      <w:r>
        <w:rPr>
          <w:color w:val="231F20"/>
          <w:spacing w:val="-10"/>
        </w:rPr>
        <w:t> </w:t>
      </w:r>
      <w:r>
        <w:rPr>
          <w:color w:val="231F20"/>
          <w:spacing w:val="-3"/>
        </w:rPr>
        <w:t>modo, </w:t>
      </w:r>
      <w:r>
        <w:rPr>
          <w:color w:val="231F20"/>
        </w:rPr>
        <w:t>se </w:t>
      </w:r>
      <w:r>
        <w:rPr>
          <w:color w:val="231F20"/>
          <w:spacing w:val="-4"/>
        </w:rPr>
        <w:t>incrementó </w:t>
      </w:r>
      <w:r>
        <w:rPr>
          <w:color w:val="231F20"/>
        </w:rPr>
        <w:t>la </w:t>
      </w:r>
      <w:r>
        <w:rPr>
          <w:color w:val="231F20"/>
          <w:spacing w:val="-3"/>
        </w:rPr>
        <w:t>circulación </w:t>
      </w:r>
      <w:r>
        <w:rPr>
          <w:color w:val="231F20"/>
        </w:rPr>
        <w:t>de </w:t>
      </w:r>
      <w:r>
        <w:rPr>
          <w:color w:val="231F20"/>
          <w:spacing w:val="-4"/>
        </w:rPr>
        <w:t>tránsito </w:t>
      </w:r>
      <w:r>
        <w:rPr>
          <w:color w:val="231F20"/>
          <w:spacing w:val="-3"/>
        </w:rPr>
        <w:t>pesado </w:t>
      </w:r>
      <w:r>
        <w:rPr>
          <w:color w:val="231F20"/>
        </w:rPr>
        <w:t>por la</w:t>
      </w:r>
      <w:r>
        <w:rPr>
          <w:color w:val="231F20"/>
          <w:spacing w:val="-28"/>
        </w:rPr>
        <w:t> </w:t>
      </w:r>
      <w:r>
        <w:rPr>
          <w:color w:val="231F20"/>
          <w:spacing w:val="-4"/>
        </w:rPr>
        <w:t>lateral.</w:t>
      </w:r>
    </w:p>
    <w:p>
      <w:pPr>
        <w:pStyle w:val="Heading5"/>
      </w:pPr>
      <w:r>
        <w:rPr>
          <w:color w:val="231F20"/>
        </w:rPr>
        <w:t>Comportamiento de tres nodos seleccionados</w:t>
      </w:r>
    </w:p>
    <w:p>
      <w:pPr>
        <w:pStyle w:val="BodyText"/>
        <w:spacing w:line="278" w:lineRule="auto" w:before="156"/>
        <w:ind w:left="117" w:right="115"/>
        <w:jc w:val="both"/>
      </w:pPr>
      <w:r>
        <w:rPr>
          <w:color w:val="231F20"/>
        </w:rPr>
        <w:t>En este apartado se analiza el comportamiento de los flujos vehiculares en los tres nodos o cruces vehiculares en puentes: Comonfort, Pilares y Tecnológico.</w:t>
      </w:r>
      <w:r>
        <w:rPr>
          <w:color w:val="231F20"/>
          <w:spacing w:val="-18"/>
        </w:rPr>
        <w:t> </w:t>
      </w:r>
      <w:r>
        <w:rPr>
          <w:color w:val="231F20"/>
        </w:rPr>
        <w:t>Se</w:t>
      </w:r>
      <w:r>
        <w:rPr>
          <w:color w:val="231F20"/>
          <w:spacing w:val="-17"/>
        </w:rPr>
        <w:t> </w:t>
      </w:r>
      <w:r>
        <w:rPr>
          <w:color w:val="231F20"/>
        </w:rPr>
        <w:t>recoge</w:t>
      </w:r>
      <w:r>
        <w:rPr>
          <w:color w:val="231F20"/>
          <w:spacing w:val="-18"/>
        </w:rPr>
        <w:t> </w:t>
      </w:r>
      <w:r>
        <w:rPr>
          <w:color w:val="231F20"/>
        </w:rPr>
        <w:t>el</w:t>
      </w:r>
      <w:r>
        <w:rPr>
          <w:color w:val="231F20"/>
          <w:spacing w:val="-17"/>
        </w:rPr>
        <w:t> </w:t>
      </w:r>
      <w:r>
        <w:rPr>
          <w:color w:val="231F20"/>
        </w:rPr>
        <w:t>total</w:t>
      </w:r>
      <w:r>
        <w:rPr>
          <w:color w:val="231F20"/>
          <w:spacing w:val="-17"/>
        </w:rPr>
        <w:t> </w:t>
      </w:r>
      <w:r>
        <w:rPr>
          <w:color w:val="231F20"/>
        </w:rPr>
        <w:t>de</w:t>
      </w:r>
      <w:r>
        <w:rPr>
          <w:color w:val="231F20"/>
          <w:spacing w:val="-18"/>
        </w:rPr>
        <w:t> </w:t>
      </w:r>
      <w:r>
        <w:rPr>
          <w:color w:val="231F20"/>
        </w:rPr>
        <w:t>tránsito</w:t>
      </w:r>
      <w:r>
        <w:rPr>
          <w:color w:val="231F20"/>
          <w:spacing w:val="-18"/>
        </w:rPr>
        <w:t> </w:t>
      </w:r>
      <w:r>
        <w:rPr>
          <w:color w:val="231F20"/>
        </w:rPr>
        <w:t>del</w:t>
      </w:r>
      <w:r>
        <w:rPr>
          <w:color w:val="231F20"/>
          <w:spacing w:val="-17"/>
        </w:rPr>
        <w:t> </w:t>
      </w:r>
      <w:r>
        <w:rPr>
          <w:color w:val="231F20"/>
        </w:rPr>
        <w:t>conjunto</w:t>
      </w:r>
      <w:r>
        <w:rPr>
          <w:color w:val="231F20"/>
          <w:spacing w:val="-18"/>
        </w:rPr>
        <w:t> </w:t>
      </w:r>
      <w:r>
        <w:rPr>
          <w:color w:val="231F20"/>
        </w:rPr>
        <w:t>de</w:t>
      </w:r>
      <w:r>
        <w:rPr>
          <w:color w:val="231F20"/>
          <w:spacing w:val="-18"/>
        </w:rPr>
        <w:t> </w:t>
      </w:r>
      <w:r>
        <w:rPr>
          <w:color w:val="231F20"/>
        </w:rPr>
        <w:t>los</w:t>
      </w:r>
      <w:r>
        <w:rPr>
          <w:color w:val="231F20"/>
          <w:spacing w:val="-17"/>
        </w:rPr>
        <w:t> </w:t>
      </w:r>
      <w:r>
        <w:rPr>
          <w:color w:val="231F20"/>
        </w:rPr>
        <w:t>movimientos direccionales que transitan por la lateral de la vialidad Paseo Tollocan.  El levantamiento se realizó en un lapso de 4 horas, por el Departamento de Ingeniería de Tránsito de la Junta de Caminos del Estado de México en octubre de 2008, estudio realizado a propósito de la construcción del puente confinado que introduce al AIT; aunque se trate de tres puentes, es importante destacar el grado de conflicto vehicular (cuadro 9). Como se observa, los tres nodos tienen acumulación de tránsito vehicular </w:t>
      </w:r>
      <w:r>
        <w:rPr>
          <w:color w:val="231F20"/>
          <w:spacing w:val="-10"/>
        </w:rPr>
        <w:t>y, </w:t>
      </w:r>
      <w:r>
        <w:rPr>
          <w:color w:val="231F20"/>
        </w:rPr>
        <w:t>por tanto, cierto nivel de congestionamiento; en primer lugar se ubica   el puente Comonfort; luego, con conflictividad casi semejante, el puente Tecnológico</w:t>
      </w:r>
      <w:r>
        <w:rPr>
          <w:color w:val="231F20"/>
          <w:spacing w:val="-13"/>
        </w:rPr>
        <w:t> </w:t>
      </w:r>
      <w:r>
        <w:rPr>
          <w:color w:val="231F20"/>
          <w:spacing w:val="-10"/>
        </w:rPr>
        <w:t>y,</w:t>
      </w:r>
      <w:r>
        <w:rPr>
          <w:color w:val="231F20"/>
          <w:spacing w:val="-13"/>
        </w:rPr>
        <w:t> </w:t>
      </w:r>
      <w:r>
        <w:rPr>
          <w:color w:val="231F20"/>
        </w:rPr>
        <w:t>con</w:t>
      </w:r>
      <w:r>
        <w:rPr>
          <w:color w:val="231F20"/>
          <w:spacing w:val="-13"/>
        </w:rPr>
        <w:t> </w:t>
      </w:r>
      <w:r>
        <w:rPr>
          <w:color w:val="231F20"/>
        </w:rPr>
        <w:t>menor</w:t>
      </w:r>
      <w:r>
        <w:rPr>
          <w:color w:val="231F20"/>
          <w:spacing w:val="-13"/>
        </w:rPr>
        <w:t> </w:t>
      </w:r>
      <w:r>
        <w:rPr>
          <w:color w:val="231F20"/>
        </w:rPr>
        <w:t>proporción</w:t>
      </w:r>
      <w:r>
        <w:rPr>
          <w:color w:val="231F20"/>
          <w:spacing w:val="-13"/>
        </w:rPr>
        <w:t> </w:t>
      </w:r>
      <w:r>
        <w:rPr>
          <w:color w:val="231F20"/>
        </w:rPr>
        <w:t>de</w:t>
      </w:r>
      <w:r>
        <w:rPr>
          <w:color w:val="231F20"/>
          <w:spacing w:val="-13"/>
        </w:rPr>
        <w:t> </w:t>
      </w:r>
      <w:r>
        <w:rPr>
          <w:color w:val="231F20"/>
        </w:rPr>
        <w:t>flujo</w:t>
      </w:r>
      <w:r>
        <w:rPr>
          <w:color w:val="231F20"/>
          <w:spacing w:val="-13"/>
        </w:rPr>
        <w:t> </w:t>
      </w:r>
      <w:r>
        <w:rPr>
          <w:color w:val="231F20"/>
          <w:spacing w:val="-3"/>
        </w:rPr>
        <w:t>vehicular,</w:t>
      </w:r>
      <w:r>
        <w:rPr>
          <w:color w:val="231F20"/>
          <w:spacing w:val="-13"/>
        </w:rPr>
        <w:t> </w:t>
      </w:r>
      <w:r>
        <w:rPr>
          <w:color w:val="231F20"/>
        </w:rPr>
        <w:t>el</w:t>
      </w:r>
      <w:r>
        <w:rPr>
          <w:color w:val="231F20"/>
          <w:spacing w:val="-13"/>
        </w:rPr>
        <w:t> </w:t>
      </w:r>
      <w:r>
        <w:rPr>
          <w:color w:val="231F20"/>
        </w:rPr>
        <w:t>nodo</w:t>
      </w:r>
      <w:r>
        <w:rPr>
          <w:color w:val="231F20"/>
          <w:spacing w:val="-13"/>
        </w:rPr>
        <w:t> </w:t>
      </w:r>
      <w:r>
        <w:rPr>
          <w:color w:val="231F20"/>
        </w:rPr>
        <w:t>de</w:t>
      </w:r>
      <w:r>
        <w:rPr>
          <w:color w:val="231F20"/>
          <w:spacing w:val="-13"/>
        </w:rPr>
        <w:t> </w:t>
      </w:r>
      <w:r>
        <w:rPr>
          <w:color w:val="231F20"/>
        </w:rPr>
        <w:t>Pilares.</w:t>
      </w:r>
    </w:p>
    <w:p>
      <w:pPr>
        <w:spacing w:before="79" w:after="9"/>
        <w:ind w:left="1560" w:right="-4" w:firstLine="0"/>
        <w:jc w:val="left"/>
        <w:rPr>
          <w:rFonts w:ascii="Verdana"/>
          <w:b/>
          <w:sz w:val="20"/>
        </w:rPr>
      </w:pPr>
      <w:r>
        <w:rPr>
          <w:rFonts w:ascii="Verdana"/>
          <w:b/>
          <w:color w:val="231F20"/>
          <w:w w:val="90"/>
          <w:sz w:val="20"/>
        </w:rPr>
        <w:t>Cuadro 9. Flujo vehicular por nodo, 2008</w:t>
      </w:r>
    </w:p>
    <w:p>
      <w:pPr>
        <w:pStyle w:val="BodyText"/>
        <w:ind w:left="400"/>
        <w:rPr>
          <w:rFonts w:ascii="Verdana"/>
          <w:sz w:val="20"/>
        </w:rPr>
      </w:pPr>
      <w:r>
        <w:rPr>
          <w:rFonts w:ascii="Verdana"/>
          <w:sz w:val="20"/>
        </w:rPr>
        <w:drawing>
          <wp:inline distT="0" distB="0" distL="0" distR="0">
            <wp:extent cx="3951444" cy="1379601"/>
            <wp:effectExtent l="0" t="0" r="0" b="0"/>
            <wp:docPr id="83" name="image45.png" descr=""/>
            <wp:cNvGraphicFramePr>
              <a:graphicFrameLocks noChangeAspect="1"/>
            </wp:cNvGraphicFramePr>
            <a:graphic>
              <a:graphicData uri="http://schemas.openxmlformats.org/drawingml/2006/picture">
                <pic:pic>
                  <pic:nvPicPr>
                    <pic:cNvPr id="84" name="image45.png"/>
                    <pic:cNvPicPr/>
                  </pic:nvPicPr>
                  <pic:blipFill>
                    <a:blip r:embed="rId221" cstate="print"/>
                    <a:stretch>
                      <a:fillRect/>
                    </a:stretch>
                  </pic:blipFill>
                  <pic:spPr>
                    <a:xfrm>
                      <a:off x="0" y="0"/>
                      <a:ext cx="3951444" cy="1379601"/>
                    </a:xfrm>
                    <a:prstGeom prst="rect">
                      <a:avLst/>
                    </a:prstGeom>
                  </pic:spPr>
                </pic:pic>
              </a:graphicData>
            </a:graphic>
          </wp:inline>
        </w:drawing>
      </w:r>
      <w:r>
        <w:rPr>
          <w:rFonts w:ascii="Verdana"/>
          <w:sz w:val="20"/>
        </w:rPr>
      </w:r>
    </w:p>
    <w:p>
      <w:pPr>
        <w:spacing w:line="254" w:lineRule="auto" w:before="121"/>
        <w:ind w:left="117" w:right="115" w:firstLine="0"/>
        <w:jc w:val="both"/>
        <w:rPr>
          <w:rFonts w:ascii="Times New Roman" w:hAnsi="Times New Roman"/>
          <w:sz w:val="18"/>
        </w:rPr>
      </w:pPr>
      <w:r>
        <w:rPr>
          <w:rFonts w:ascii="Times New Roman" w:hAnsi="Times New Roman"/>
          <w:color w:val="231F20"/>
          <w:sz w:val="18"/>
        </w:rPr>
        <w:t>Fuente: elaboración propia con información del Departamento de Ingeniería de Tránsito de la Junta de Caminos del Estado de México (octubre 2008).</w:t>
      </w:r>
    </w:p>
    <w:p>
      <w:pPr>
        <w:spacing w:after="0" w:line="254" w:lineRule="auto"/>
        <w:jc w:val="both"/>
        <w:rPr>
          <w:rFonts w:ascii="Times New Roman" w:hAnsi="Times New Roman"/>
          <w:sz w:val="18"/>
        </w:rPr>
        <w:sectPr>
          <w:pgSz w:w="9640" w:h="13040"/>
          <w:pgMar w:header="687" w:footer="833" w:top="880" w:bottom="1020" w:left="1300" w:right="1300"/>
        </w:sectPr>
      </w:pPr>
    </w:p>
    <w:p>
      <w:pPr>
        <w:pStyle w:val="BodyText"/>
        <w:rPr>
          <w:rFonts w:ascii="Times New Roman"/>
          <w:sz w:val="20"/>
        </w:rPr>
      </w:pPr>
    </w:p>
    <w:p>
      <w:pPr>
        <w:pStyle w:val="BodyText"/>
        <w:spacing w:before="8"/>
        <w:rPr>
          <w:rFonts w:ascii="Times New Roman"/>
          <w:sz w:val="17"/>
        </w:rPr>
      </w:pPr>
    </w:p>
    <w:p>
      <w:pPr>
        <w:spacing w:line="276" w:lineRule="auto" w:before="63"/>
        <w:ind w:left="1915" w:right="1121" w:hanging="785"/>
        <w:jc w:val="left"/>
        <w:rPr>
          <w:rFonts w:ascii="Verdana" w:hAnsi="Verdana"/>
          <w:b/>
          <w:sz w:val="20"/>
        </w:rPr>
      </w:pPr>
      <w:r>
        <w:rPr>
          <w:rFonts w:ascii="Verdana" w:hAnsi="Verdana"/>
          <w:b/>
          <w:color w:val="231F20"/>
          <w:w w:val="90"/>
          <w:sz w:val="20"/>
        </w:rPr>
        <w:t>Cuadro</w:t>
      </w:r>
      <w:r>
        <w:rPr>
          <w:rFonts w:ascii="Verdana" w:hAnsi="Verdana"/>
          <w:b/>
          <w:color w:val="231F20"/>
          <w:spacing w:val="-20"/>
          <w:w w:val="90"/>
          <w:sz w:val="20"/>
        </w:rPr>
        <w:t> </w:t>
      </w:r>
      <w:r>
        <w:rPr>
          <w:rFonts w:ascii="Verdana" w:hAnsi="Verdana"/>
          <w:b/>
          <w:color w:val="231F20"/>
          <w:w w:val="90"/>
          <w:sz w:val="20"/>
        </w:rPr>
        <w:t>10.</w:t>
      </w:r>
      <w:r>
        <w:rPr>
          <w:rFonts w:ascii="Verdana" w:hAnsi="Verdana"/>
          <w:b/>
          <w:color w:val="231F20"/>
          <w:spacing w:val="-20"/>
          <w:w w:val="90"/>
          <w:sz w:val="20"/>
        </w:rPr>
        <w:t> </w:t>
      </w:r>
      <w:r>
        <w:rPr>
          <w:rFonts w:ascii="Verdana" w:hAnsi="Verdana"/>
          <w:b/>
          <w:color w:val="231F20"/>
          <w:w w:val="90"/>
          <w:sz w:val="20"/>
        </w:rPr>
        <w:t>Carga</w:t>
      </w:r>
      <w:r>
        <w:rPr>
          <w:rFonts w:ascii="Verdana" w:hAnsi="Verdana"/>
          <w:b/>
          <w:color w:val="231F20"/>
          <w:spacing w:val="-20"/>
          <w:w w:val="90"/>
          <w:sz w:val="20"/>
        </w:rPr>
        <w:t> </w:t>
      </w:r>
      <w:r>
        <w:rPr>
          <w:rFonts w:ascii="Verdana" w:hAnsi="Verdana"/>
          <w:b/>
          <w:color w:val="231F20"/>
          <w:w w:val="90"/>
          <w:sz w:val="20"/>
        </w:rPr>
        <w:t>vehicular</w:t>
      </w:r>
      <w:r>
        <w:rPr>
          <w:rFonts w:ascii="Verdana" w:hAnsi="Verdana"/>
          <w:b/>
          <w:color w:val="231F20"/>
          <w:spacing w:val="-20"/>
          <w:w w:val="90"/>
          <w:sz w:val="20"/>
        </w:rPr>
        <w:t> </w:t>
      </w:r>
      <w:r>
        <w:rPr>
          <w:rFonts w:ascii="Verdana" w:hAnsi="Verdana"/>
          <w:b/>
          <w:color w:val="231F20"/>
          <w:w w:val="90"/>
          <w:sz w:val="20"/>
        </w:rPr>
        <w:t>por</w:t>
      </w:r>
      <w:r>
        <w:rPr>
          <w:rFonts w:ascii="Verdana" w:hAnsi="Verdana"/>
          <w:b/>
          <w:color w:val="231F20"/>
          <w:spacing w:val="-20"/>
          <w:w w:val="90"/>
          <w:sz w:val="20"/>
        </w:rPr>
        <w:t> </w:t>
      </w:r>
      <w:r>
        <w:rPr>
          <w:rFonts w:ascii="Verdana" w:hAnsi="Verdana"/>
          <w:b/>
          <w:color w:val="231F20"/>
          <w:w w:val="90"/>
          <w:sz w:val="20"/>
        </w:rPr>
        <w:t>tipo</w:t>
      </w:r>
      <w:r>
        <w:rPr>
          <w:rFonts w:ascii="Verdana" w:hAnsi="Verdana"/>
          <w:b/>
          <w:color w:val="231F20"/>
          <w:spacing w:val="-20"/>
          <w:w w:val="90"/>
          <w:sz w:val="20"/>
        </w:rPr>
        <w:t> </w:t>
      </w:r>
      <w:r>
        <w:rPr>
          <w:rFonts w:ascii="Verdana" w:hAnsi="Verdana"/>
          <w:b/>
          <w:color w:val="231F20"/>
          <w:w w:val="90"/>
          <w:sz w:val="20"/>
        </w:rPr>
        <w:t>en</w:t>
      </w:r>
      <w:r>
        <w:rPr>
          <w:rFonts w:ascii="Verdana" w:hAnsi="Verdana"/>
          <w:b/>
          <w:color w:val="231F20"/>
          <w:spacing w:val="-20"/>
          <w:w w:val="90"/>
          <w:sz w:val="20"/>
        </w:rPr>
        <w:t> </w:t>
      </w:r>
      <w:r>
        <w:rPr>
          <w:rFonts w:ascii="Verdana" w:hAnsi="Verdana"/>
          <w:b/>
          <w:color w:val="231F20"/>
          <w:w w:val="90"/>
          <w:sz w:val="20"/>
        </w:rPr>
        <w:t>los</w:t>
      </w:r>
      <w:r>
        <w:rPr>
          <w:rFonts w:ascii="Verdana" w:hAnsi="Verdana"/>
          <w:b/>
          <w:color w:val="231F20"/>
          <w:spacing w:val="-20"/>
          <w:w w:val="90"/>
          <w:sz w:val="20"/>
        </w:rPr>
        <w:t> </w:t>
      </w:r>
      <w:r>
        <w:rPr>
          <w:rFonts w:ascii="Verdana" w:hAnsi="Verdana"/>
          <w:b/>
          <w:color w:val="231F20"/>
          <w:w w:val="90"/>
          <w:sz w:val="20"/>
        </w:rPr>
        <w:t>nodos </w:t>
      </w:r>
      <w:r>
        <w:rPr>
          <w:rFonts w:ascii="Verdana" w:hAnsi="Verdana"/>
          <w:b/>
          <w:color w:val="231F20"/>
          <w:w w:val="85"/>
          <w:sz w:val="20"/>
        </w:rPr>
        <w:t>(Participación relativa</w:t>
      </w:r>
      <w:r>
        <w:rPr>
          <w:rFonts w:ascii="Verdana" w:hAnsi="Verdana"/>
          <w:b/>
          <w:color w:val="231F20"/>
          <w:spacing w:val="-37"/>
          <w:w w:val="85"/>
          <w:sz w:val="20"/>
        </w:rPr>
        <w:t> </w:t>
      </w:r>
      <w:r>
        <w:rPr>
          <w:rFonts w:ascii="Verdana" w:hAnsi="Verdana"/>
          <w:b/>
          <w:color w:val="231F20"/>
          <w:w w:val="85"/>
          <w:sz w:val="20"/>
        </w:rPr>
        <w:t>horizontal)</w:t>
      </w:r>
    </w:p>
    <w:p>
      <w:pPr>
        <w:pStyle w:val="BodyText"/>
        <w:ind w:left="117"/>
        <w:rPr>
          <w:rFonts w:ascii="Verdana"/>
          <w:sz w:val="20"/>
        </w:rPr>
      </w:pPr>
      <w:r>
        <w:rPr>
          <w:rFonts w:ascii="Verdana"/>
          <w:sz w:val="20"/>
        </w:rPr>
        <w:drawing>
          <wp:inline distT="0" distB="0" distL="0" distR="0">
            <wp:extent cx="4299084" cy="1200150"/>
            <wp:effectExtent l="0" t="0" r="0" b="0"/>
            <wp:docPr id="85" name="image46.png" descr=""/>
            <wp:cNvGraphicFramePr>
              <a:graphicFrameLocks noChangeAspect="1"/>
            </wp:cNvGraphicFramePr>
            <a:graphic>
              <a:graphicData uri="http://schemas.openxmlformats.org/drawingml/2006/picture">
                <pic:pic>
                  <pic:nvPicPr>
                    <pic:cNvPr id="86" name="image46.png"/>
                    <pic:cNvPicPr/>
                  </pic:nvPicPr>
                  <pic:blipFill>
                    <a:blip r:embed="rId222" cstate="print"/>
                    <a:stretch>
                      <a:fillRect/>
                    </a:stretch>
                  </pic:blipFill>
                  <pic:spPr>
                    <a:xfrm>
                      <a:off x="0" y="0"/>
                      <a:ext cx="4299084" cy="1200150"/>
                    </a:xfrm>
                    <a:prstGeom prst="rect">
                      <a:avLst/>
                    </a:prstGeom>
                  </pic:spPr>
                </pic:pic>
              </a:graphicData>
            </a:graphic>
          </wp:inline>
        </w:drawing>
      </w:r>
      <w:r>
        <w:rPr>
          <w:rFonts w:ascii="Verdana"/>
          <w:sz w:val="20"/>
        </w:rPr>
      </w:r>
    </w:p>
    <w:p>
      <w:pPr>
        <w:spacing w:before="61"/>
        <w:ind w:left="117" w:right="0" w:firstLine="0"/>
        <w:jc w:val="both"/>
        <w:rPr>
          <w:rFonts w:ascii="Times New Roman"/>
          <w:sz w:val="18"/>
        </w:rPr>
      </w:pPr>
      <w:r>
        <w:rPr>
          <w:rFonts w:ascii="Times New Roman"/>
          <w:color w:val="231F20"/>
          <w:sz w:val="18"/>
        </w:rPr>
        <w:t>Fuente: misma que la del cuadro 9.</w:t>
      </w:r>
    </w:p>
    <w:p>
      <w:pPr>
        <w:pStyle w:val="BodyText"/>
        <w:spacing w:line="278" w:lineRule="auto" w:before="52"/>
        <w:ind w:left="117" w:right="114" w:firstLine="283"/>
        <w:jc w:val="both"/>
      </w:pPr>
      <w:r>
        <w:rPr>
          <w:color w:val="231F20"/>
        </w:rPr>
        <w:t>De </w:t>
      </w:r>
      <w:r>
        <w:rPr>
          <w:color w:val="231F20"/>
          <w:spacing w:val="-3"/>
        </w:rPr>
        <w:t>acuerdo </w:t>
      </w:r>
      <w:r>
        <w:rPr>
          <w:color w:val="231F20"/>
        </w:rPr>
        <w:t>con el </w:t>
      </w:r>
      <w:r>
        <w:rPr>
          <w:color w:val="231F20"/>
          <w:spacing w:val="-3"/>
        </w:rPr>
        <w:t>tipo </w:t>
      </w:r>
      <w:r>
        <w:rPr>
          <w:color w:val="231F20"/>
        </w:rPr>
        <w:t>de </w:t>
      </w:r>
      <w:r>
        <w:rPr>
          <w:color w:val="231F20"/>
          <w:spacing w:val="-4"/>
        </w:rPr>
        <w:t>vehículos, </w:t>
      </w:r>
      <w:r>
        <w:rPr>
          <w:color w:val="231F20"/>
        </w:rPr>
        <w:t>el </w:t>
      </w:r>
      <w:r>
        <w:rPr>
          <w:color w:val="231F20"/>
          <w:spacing w:val="-3"/>
        </w:rPr>
        <w:t>nodo </w:t>
      </w:r>
      <w:r>
        <w:rPr>
          <w:color w:val="231F20"/>
        </w:rPr>
        <w:t>con </w:t>
      </w:r>
      <w:r>
        <w:rPr>
          <w:color w:val="231F20"/>
          <w:spacing w:val="-4"/>
        </w:rPr>
        <w:t>mayor </w:t>
      </w:r>
      <w:r>
        <w:rPr>
          <w:color w:val="231F20"/>
          <w:spacing w:val="-3"/>
        </w:rPr>
        <w:t>flujo </w:t>
      </w:r>
      <w:r>
        <w:rPr>
          <w:color w:val="231F20"/>
          <w:spacing w:val="-4"/>
        </w:rPr>
        <w:t>vehicular </w:t>
      </w:r>
      <w:r>
        <w:rPr>
          <w:color w:val="231F20"/>
        </w:rPr>
        <w:t>es el </w:t>
      </w:r>
      <w:r>
        <w:rPr>
          <w:color w:val="231F20"/>
          <w:spacing w:val="-3"/>
        </w:rPr>
        <w:t>tipo </w:t>
      </w:r>
      <w:r>
        <w:rPr>
          <w:color w:val="231F20"/>
        </w:rPr>
        <w:t>A; </w:t>
      </w:r>
      <w:r>
        <w:rPr>
          <w:color w:val="231F20"/>
          <w:spacing w:val="-3"/>
        </w:rPr>
        <w:t>destaca </w:t>
      </w:r>
      <w:r>
        <w:rPr>
          <w:color w:val="231F20"/>
        </w:rPr>
        <w:t>la  </w:t>
      </w:r>
      <w:r>
        <w:rPr>
          <w:color w:val="231F20"/>
          <w:spacing w:val="-4"/>
        </w:rPr>
        <w:t>proporción  </w:t>
      </w:r>
      <w:r>
        <w:rPr>
          <w:color w:val="231F20"/>
        </w:rPr>
        <w:t>del  </w:t>
      </w:r>
      <w:r>
        <w:rPr>
          <w:color w:val="231F20"/>
          <w:spacing w:val="-3"/>
        </w:rPr>
        <w:t>puente  </w:t>
      </w:r>
      <w:r>
        <w:rPr>
          <w:color w:val="231F20"/>
        </w:rPr>
        <w:t>de  </w:t>
      </w:r>
      <w:r>
        <w:rPr>
          <w:color w:val="231F20"/>
          <w:spacing w:val="-3"/>
        </w:rPr>
        <w:t>Comonfort,  luego  la </w:t>
      </w:r>
      <w:r>
        <w:rPr>
          <w:color w:val="231F20"/>
        </w:rPr>
        <w:t>del </w:t>
      </w:r>
      <w:r>
        <w:rPr>
          <w:color w:val="231F20"/>
          <w:spacing w:val="-3"/>
        </w:rPr>
        <w:t>nodo </w:t>
      </w:r>
      <w:r>
        <w:rPr>
          <w:color w:val="231F20"/>
          <w:spacing w:val="-5"/>
        </w:rPr>
        <w:t>Tecnológico, </w:t>
      </w:r>
      <w:r>
        <w:rPr>
          <w:color w:val="231F20"/>
          <w:spacing w:val="-4"/>
        </w:rPr>
        <w:t>mientras </w:t>
      </w:r>
      <w:r>
        <w:rPr>
          <w:color w:val="231F20"/>
        </w:rPr>
        <w:t>que en el </w:t>
      </w:r>
      <w:r>
        <w:rPr>
          <w:color w:val="231F20"/>
          <w:spacing w:val="-3"/>
        </w:rPr>
        <w:t>puente </w:t>
      </w:r>
      <w:r>
        <w:rPr>
          <w:color w:val="231F20"/>
        </w:rPr>
        <w:t>de </w:t>
      </w:r>
      <w:r>
        <w:rPr>
          <w:color w:val="231F20"/>
          <w:spacing w:val="-3"/>
        </w:rPr>
        <w:t>Pilares </w:t>
      </w:r>
      <w:r>
        <w:rPr>
          <w:color w:val="231F20"/>
        </w:rPr>
        <w:t>es </w:t>
      </w:r>
      <w:r>
        <w:rPr>
          <w:color w:val="231F20"/>
          <w:spacing w:val="-3"/>
        </w:rPr>
        <w:t>menor </w:t>
      </w:r>
      <w:r>
        <w:rPr>
          <w:color w:val="231F20"/>
          <w:spacing w:val="-4"/>
        </w:rPr>
        <w:t>comparativamente </w:t>
      </w:r>
      <w:r>
        <w:rPr>
          <w:color w:val="231F20"/>
          <w:spacing w:val="-3"/>
        </w:rPr>
        <w:t>entre </w:t>
      </w:r>
      <w:r>
        <w:rPr>
          <w:color w:val="231F20"/>
        </w:rPr>
        <w:t>los </w:t>
      </w:r>
      <w:r>
        <w:rPr>
          <w:color w:val="231F20"/>
          <w:spacing w:val="-3"/>
        </w:rPr>
        <w:t>puentes; desde luego, </w:t>
      </w:r>
      <w:r>
        <w:rPr>
          <w:color w:val="231F20"/>
        </w:rPr>
        <w:t>son </w:t>
      </w:r>
      <w:r>
        <w:rPr>
          <w:color w:val="231F20"/>
          <w:spacing w:val="-4"/>
        </w:rPr>
        <w:t>proporciones muy </w:t>
      </w:r>
      <w:r>
        <w:rPr>
          <w:color w:val="231F20"/>
          <w:spacing w:val="-3"/>
        </w:rPr>
        <w:t>altas </w:t>
      </w:r>
      <w:r>
        <w:rPr>
          <w:color w:val="231F20"/>
        </w:rPr>
        <w:t>en los </w:t>
      </w:r>
      <w:r>
        <w:rPr>
          <w:color w:val="231F20"/>
          <w:spacing w:val="-3"/>
        </w:rPr>
        <w:t>tres puentes (cuadro 10). </w:t>
      </w:r>
      <w:r>
        <w:rPr>
          <w:color w:val="231F20"/>
        </w:rPr>
        <w:t>Con </w:t>
      </w:r>
      <w:r>
        <w:rPr>
          <w:color w:val="231F20"/>
          <w:spacing w:val="-3"/>
        </w:rPr>
        <w:t>relación </w:t>
      </w:r>
      <w:r>
        <w:rPr>
          <w:color w:val="231F20"/>
        </w:rPr>
        <w:t>a los </w:t>
      </w:r>
      <w:r>
        <w:rPr>
          <w:color w:val="231F20"/>
          <w:spacing w:val="-4"/>
        </w:rPr>
        <w:t>vehículos </w:t>
      </w:r>
      <w:r>
        <w:rPr>
          <w:color w:val="231F20"/>
          <w:spacing w:val="-3"/>
        </w:rPr>
        <w:t>tipo </w:t>
      </w:r>
      <w:r>
        <w:rPr>
          <w:color w:val="231F20"/>
        </w:rPr>
        <w:t>B    o </w:t>
      </w:r>
      <w:r>
        <w:rPr>
          <w:color w:val="231F20"/>
          <w:spacing w:val="-3"/>
        </w:rPr>
        <w:t>autobuses, destaca </w:t>
      </w:r>
      <w:r>
        <w:rPr>
          <w:color w:val="231F20"/>
        </w:rPr>
        <w:t>el </w:t>
      </w:r>
      <w:r>
        <w:rPr>
          <w:color w:val="231F20"/>
          <w:spacing w:val="-3"/>
        </w:rPr>
        <w:t>puente </w:t>
      </w:r>
      <w:r>
        <w:rPr>
          <w:color w:val="231F20"/>
        </w:rPr>
        <w:t>de </w:t>
      </w:r>
      <w:r>
        <w:rPr>
          <w:color w:val="231F20"/>
          <w:spacing w:val="-3"/>
        </w:rPr>
        <w:t>Pilares, luego Comonfort </w:t>
      </w:r>
      <w:r>
        <w:rPr>
          <w:color w:val="231F20"/>
        </w:rPr>
        <w:t>y </w:t>
      </w:r>
      <w:r>
        <w:rPr>
          <w:color w:val="231F20"/>
          <w:spacing w:val="-3"/>
        </w:rPr>
        <w:t>después el nodo</w:t>
      </w:r>
      <w:r>
        <w:rPr>
          <w:color w:val="231F20"/>
          <w:spacing w:val="-12"/>
        </w:rPr>
        <w:t> </w:t>
      </w:r>
      <w:r>
        <w:rPr>
          <w:color w:val="231F20"/>
          <w:spacing w:val="-5"/>
        </w:rPr>
        <w:t>Tecnológico.</w:t>
      </w:r>
      <w:r>
        <w:rPr>
          <w:color w:val="231F20"/>
          <w:spacing w:val="-12"/>
        </w:rPr>
        <w:t> </w:t>
      </w:r>
      <w:r>
        <w:rPr>
          <w:color w:val="231F20"/>
          <w:spacing w:val="-4"/>
        </w:rPr>
        <w:t>Respecto</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spacing w:val="-4"/>
        </w:rPr>
        <w:t>vehículos</w:t>
      </w:r>
      <w:r>
        <w:rPr>
          <w:color w:val="231F20"/>
          <w:spacing w:val="-12"/>
        </w:rPr>
        <w:t> </w:t>
      </w:r>
      <w:r>
        <w:rPr>
          <w:color w:val="231F20"/>
        </w:rPr>
        <w:t>de</w:t>
      </w:r>
      <w:r>
        <w:rPr>
          <w:color w:val="231F20"/>
          <w:spacing w:val="-12"/>
        </w:rPr>
        <w:t> </w:t>
      </w:r>
      <w:r>
        <w:rPr>
          <w:color w:val="231F20"/>
          <w:spacing w:val="-3"/>
        </w:rPr>
        <w:t>tipo</w:t>
      </w:r>
      <w:r>
        <w:rPr>
          <w:color w:val="231F20"/>
          <w:spacing w:val="-12"/>
        </w:rPr>
        <w:t> </w:t>
      </w:r>
      <w:r>
        <w:rPr>
          <w:color w:val="231F20"/>
        </w:rPr>
        <w:t>C</w:t>
      </w:r>
      <w:r>
        <w:rPr>
          <w:color w:val="231F20"/>
          <w:spacing w:val="-12"/>
        </w:rPr>
        <w:t> </w:t>
      </w:r>
      <w:r>
        <w:rPr>
          <w:color w:val="231F20"/>
        </w:rPr>
        <w:t>o</w:t>
      </w:r>
      <w:r>
        <w:rPr>
          <w:color w:val="231F20"/>
          <w:spacing w:val="-12"/>
        </w:rPr>
        <w:t> </w:t>
      </w:r>
      <w:r>
        <w:rPr>
          <w:color w:val="231F20"/>
          <w:spacing w:val="-3"/>
        </w:rPr>
        <w:t>camiones</w:t>
      </w:r>
      <w:r>
        <w:rPr>
          <w:color w:val="231F20"/>
          <w:spacing w:val="-12"/>
        </w:rPr>
        <w:t> </w:t>
      </w:r>
      <w:r>
        <w:rPr>
          <w:color w:val="231F20"/>
        </w:rPr>
        <w:t>de</w:t>
      </w:r>
      <w:r>
        <w:rPr>
          <w:color w:val="231F20"/>
          <w:spacing w:val="-12"/>
        </w:rPr>
        <w:t> </w:t>
      </w:r>
      <w:r>
        <w:rPr>
          <w:color w:val="231F20"/>
          <w:spacing w:val="-3"/>
        </w:rPr>
        <w:t>carga,</w:t>
      </w:r>
      <w:r>
        <w:rPr>
          <w:color w:val="231F20"/>
          <w:spacing w:val="-12"/>
        </w:rPr>
        <w:t> </w:t>
      </w:r>
      <w:r>
        <w:rPr>
          <w:color w:val="231F20"/>
          <w:spacing w:val="-3"/>
        </w:rPr>
        <w:t>el nodo</w:t>
      </w:r>
      <w:r>
        <w:rPr>
          <w:color w:val="231F20"/>
          <w:spacing w:val="-10"/>
        </w:rPr>
        <w:t> </w:t>
      </w:r>
      <w:r>
        <w:rPr>
          <w:color w:val="231F20"/>
          <w:spacing w:val="-3"/>
        </w:rPr>
        <w:t>Pilares</w:t>
      </w:r>
      <w:r>
        <w:rPr>
          <w:color w:val="231F20"/>
          <w:spacing w:val="-10"/>
        </w:rPr>
        <w:t> </w:t>
      </w:r>
      <w:r>
        <w:rPr>
          <w:color w:val="231F20"/>
          <w:spacing w:val="-3"/>
        </w:rPr>
        <w:t>tiene</w:t>
      </w:r>
      <w:r>
        <w:rPr>
          <w:color w:val="231F20"/>
          <w:spacing w:val="-10"/>
        </w:rPr>
        <w:t> </w:t>
      </w:r>
      <w:r>
        <w:rPr>
          <w:color w:val="231F20"/>
          <w:spacing w:val="-4"/>
        </w:rPr>
        <w:t>mayor</w:t>
      </w:r>
      <w:r>
        <w:rPr>
          <w:color w:val="231F20"/>
          <w:spacing w:val="-10"/>
        </w:rPr>
        <w:t> </w:t>
      </w:r>
      <w:r>
        <w:rPr>
          <w:color w:val="231F20"/>
          <w:spacing w:val="-4"/>
        </w:rPr>
        <w:t>concentración,</w:t>
      </w:r>
      <w:r>
        <w:rPr>
          <w:color w:val="231F20"/>
          <w:spacing w:val="-10"/>
        </w:rPr>
        <w:t> </w:t>
      </w:r>
      <w:r>
        <w:rPr>
          <w:color w:val="231F20"/>
          <w:spacing w:val="-3"/>
        </w:rPr>
        <w:t>aunque</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spacing w:val="-3"/>
        </w:rPr>
        <w:t>nodo</w:t>
      </w:r>
      <w:r>
        <w:rPr>
          <w:color w:val="231F20"/>
          <w:spacing w:val="-10"/>
        </w:rPr>
        <w:t> </w:t>
      </w:r>
      <w:r>
        <w:rPr>
          <w:color w:val="231F20"/>
        </w:rPr>
        <w:t>con</w:t>
      </w:r>
      <w:r>
        <w:rPr>
          <w:color w:val="231F20"/>
          <w:spacing w:val="-10"/>
        </w:rPr>
        <w:t> </w:t>
      </w:r>
      <w:r>
        <w:rPr>
          <w:color w:val="231F20"/>
          <w:spacing w:val="-3"/>
        </w:rPr>
        <w:t>menor</w:t>
      </w:r>
      <w:r>
        <w:rPr>
          <w:color w:val="231F20"/>
          <w:spacing w:val="-10"/>
        </w:rPr>
        <w:t> </w:t>
      </w:r>
      <w:r>
        <w:rPr>
          <w:color w:val="231F20"/>
          <w:spacing w:val="-3"/>
        </w:rPr>
        <w:t>flujo </w:t>
      </w:r>
      <w:r>
        <w:rPr>
          <w:color w:val="231F20"/>
          <w:spacing w:val="-4"/>
        </w:rPr>
        <w:t>vehicular </w:t>
      </w:r>
      <w:r>
        <w:rPr>
          <w:color w:val="231F20"/>
        </w:rPr>
        <w:t>en </w:t>
      </w:r>
      <w:r>
        <w:rPr>
          <w:color w:val="231F20"/>
          <w:spacing w:val="-3"/>
        </w:rPr>
        <w:t>cuanto </w:t>
      </w:r>
      <w:r>
        <w:rPr>
          <w:color w:val="231F20"/>
        </w:rPr>
        <w:t>a </w:t>
      </w:r>
      <w:r>
        <w:rPr>
          <w:color w:val="231F20"/>
          <w:spacing w:val="-4"/>
        </w:rPr>
        <w:t>volumen, </w:t>
      </w:r>
      <w:r>
        <w:rPr>
          <w:color w:val="231F20"/>
          <w:spacing w:val="-3"/>
        </w:rPr>
        <w:t>pero </w:t>
      </w:r>
      <w:r>
        <w:rPr>
          <w:color w:val="231F20"/>
        </w:rPr>
        <w:t>es el </w:t>
      </w:r>
      <w:r>
        <w:rPr>
          <w:color w:val="231F20"/>
          <w:spacing w:val="-3"/>
        </w:rPr>
        <w:t>punto </w:t>
      </w:r>
      <w:r>
        <w:rPr>
          <w:color w:val="231F20"/>
        </w:rPr>
        <w:t>que </w:t>
      </w:r>
      <w:r>
        <w:rPr>
          <w:color w:val="231F20"/>
          <w:spacing w:val="-3"/>
        </w:rPr>
        <w:t>tiene </w:t>
      </w:r>
      <w:r>
        <w:rPr>
          <w:color w:val="231F20"/>
          <w:spacing w:val="-4"/>
        </w:rPr>
        <w:t>mayor </w:t>
      </w:r>
      <w:r>
        <w:rPr>
          <w:color w:val="231F20"/>
          <w:spacing w:val="-3"/>
        </w:rPr>
        <w:t>conflicto vial, pues </w:t>
      </w:r>
      <w:r>
        <w:rPr>
          <w:color w:val="231F20"/>
          <w:spacing w:val="-4"/>
        </w:rPr>
        <w:t>concentra tránsito </w:t>
      </w:r>
      <w:r>
        <w:rPr>
          <w:color w:val="231F20"/>
        </w:rPr>
        <w:t>de </w:t>
      </w:r>
      <w:r>
        <w:rPr>
          <w:color w:val="231F20"/>
          <w:spacing w:val="-4"/>
        </w:rPr>
        <w:t>vehículos </w:t>
      </w:r>
      <w:r>
        <w:rPr>
          <w:color w:val="231F20"/>
        </w:rPr>
        <w:t>de </w:t>
      </w:r>
      <w:r>
        <w:rPr>
          <w:color w:val="231F20"/>
          <w:spacing w:val="-3"/>
        </w:rPr>
        <w:t>carga </w:t>
      </w:r>
      <w:r>
        <w:rPr>
          <w:color w:val="231F20"/>
        </w:rPr>
        <w:t>y de </w:t>
      </w:r>
      <w:r>
        <w:rPr>
          <w:color w:val="231F20"/>
          <w:spacing w:val="-3"/>
        </w:rPr>
        <w:t>autobuses; </w:t>
      </w:r>
      <w:r>
        <w:rPr>
          <w:color w:val="231F20"/>
        </w:rPr>
        <w:t>el</w:t>
      </w:r>
      <w:r>
        <w:rPr>
          <w:color w:val="231F20"/>
          <w:spacing w:val="19"/>
        </w:rPr>
        <w:t> </w:t>
      </w:r>
      <w:r>
        <w:rPr>
          <w:color w:val="231F20"/>
          <w:spacing w:val="-3"/>
        </w:rPr>
        <w:t>nodo</w:t>
      </w:r>
    </w:p>
    <w:p>
      <w:pPr>
        <w:pStyle w:val="BodyText"/>
        <w:spacing w:before="31"/>
        <w:ind w:left="117"/>
        <w:jc w:val="both"/>
      </w:pPr>
      <w:r>
        <w:rPr>
          <w:color w:val="231F20"/>
        </w:rPr>
        <w:t>Tecnológico registra el mismo problema aunque en menor proporción.</w:t>
      </w:r>
    </w:p>
    <w:p>
      <w:pPr>
        <w:pStyle w:val="Heading5"/>
        <w:spacing w:before="99"/>
      </w:pPr>
      <w:r>
        <w:rPr>
          <w:color w:val="231F20"/>
        </w:rPr>
        <w:t>Nivel de servicio</w:t>
      </w:r>
    </w:p>
    <w:p>
      <w:pPr>
        <w:pStyle w:val="BodyText"/>
        <w:spacing w:line="278" w:lineRule="auto" w:before="156"/>
        <w:ind w:left="117" w:right="114"/>
        <w:jc w:val="both"/>
      </w:pPr>
      <w:r>
        <w:rPr>
          <w:color w:val="231F20"/>
          <w:spacing w:val="-3"/>
        </w:rPr>
        <w:t>Para </w:t>
      </w:r>
      <w:r>
        <w:rPr>
          <w:color w:val="231F20"/>
        </w:rPr>
        <w:t>calificar el nivel de servicio, se ofrecen siete categorías: </w:t>
      </w:r>
      <w:r>
        <w:rPr>
          <w:color w:val="231F20"/>
          <w:spacing w:val="-7"/>
        </w:rPr>
        <w:t>A-F, </w:t>
      </w:r>
      <w:r>
        <w:rPr>
          <w:color w:val="231F20"/>
        </w:rPr>
        <w:t>que consideran el tránsito, la velocidad y la posibilidad de elegir velocidad  en los carriles; de ello, las mejores condiciones se califican con la letra A y las peores con la letra </w:t>
      </w:r>
      <w:r>
        <w:rPr>
          <w:color w:val="231F20"/>
          <w:spacing w:val="-12"/>
        </w:rPr>
        <w:t>F, </w:t>
      </w:r>
      <w:r>
        <w:rPr>
          <w:color w:val="231F20"/>
        </w:rPr>
        <w:t>pasando por los distintos grados en los rangos intermedios (cuadro 11). Respecto a la vialidad de estudio, tal como se observa, el nivel de servicio tiene mala calificación (cuadro 12). En el caso de ciertas intersecciones que consideran el número de vehículos por hora que transitan en las intersecciones, se mide el flujo vehicular y los tiempos de demora; los resultados para todos los casos son de nivel  </w:t>
      </w:r>
      <w:r>
        <w:rPr>
          <w:color w:val="231F20"/>
          <w:spacing w:val="-12"/>
        </w:rPr>
        <w:t>F, </w:t>
      </w:r>
      <w:r>
        <w:rPr>
          <w:color w:val="231F20"/>
        </w:rPr>
        <w:t>esto es, un servicio deficiente, cruces con conflictos vehiculares, con desplazamientos lentos y con amplios tiempos de</w:t>
      </w:r>
      <w:r>
        <w:rPr>
          <w:color w:val="231F20"/>
          <w:spacing w:val="-15"/>
        </w:rPr>
        <w:t> </w:t>
      </w:r>
      <w:r>
        <w:rPr>
          <w:color w:val="231F20"/>
        </w:rPr>
        <w:t>recorrido.</w:t>
      </w:r>
    </w:p>
    <w:p>
      <w:pPr>
        <w:spacing w:after="0" w:line="278" w:lineRule="auto"/>
        <w:jc w:val="both"/>
        <w:sectPr>
          <w:pgSz w:w="9640" w:h="13040"/>
          <w:pgMar w:header="669" w:footer="839" w:top="860" w:bottom="1020" w:left="1300" w:right="1300"/>
        </w:sectPr>
      </w:pPr>
    </w:p>
    <w:p>
      <w:pPr>
        <w:pStyle w:val="BodyText"/>
        <w:rPr>
          <w:sz w:val="20"/>
        </w:rPr>
      </w:pPr>
    </w:p>
    <w:p>
      <w:pPr>
        <w:pStyle w:val="BodyText"/>
        <w:spacing w:before="5"/>
        <w:rPr>
          <w:sz w:val="15"/>
        </w:rPr>
      </w:pPr>
    </w:p>
    <w:p>
      <w:pPr>
        <w:spacing w:before="64" w:after="6"/>
        <w:ind w:left="2157" w:right="-4" w:firstLine="0"/>
        <w:jc w:val="left"/>
        <w:rPr>
          <w:rFonts w:ascii="Verdana"/>
          <w:b/>
          <w:sz w:val="20"/>
        </w:rPr>
      </w:pPr>
      <w:r>
        <w:rPr>
          <w:rFonts w:ascii="Verdana"/>
          <w:b/>
          <w:color w:val="231F20"/>
          <w:w w:val="90"/>
          <w:sz w:val="20"/>
        </w:rPr>
        <w:t>Cuadro 11. Nivel de servicio</w:t>
      </w:r>
    </w:p>
    <w:p>
      <w:pPr>
        <w:pStyle w:val="BodyText"/>
        <w:ind w:left="230"/>
        <w:rPr>
          <w:rFonts w:ascii="Verdana"/>
          <w:sz w:val="20"/>
        </w:rPr>
      </w:pPr>
      <w:r>
        <w:rPr>
          <w:rFonts w:ascii="Verdana"/>
          <w:sz w:val="20"/>
        </w:rPr>
        <w:drawing>
          <wp:inline distT="0" distB="0" distL="0" distR="0">
            <wp:extent cx="4127422" cy="2668619"/>
            <wp:effectExtent l="0" t="0" r="0" b="0"/>
            <wp:docPr id="87" name="image47.png" descr=""/>
            <wp:cNvGraphicFramePr>
              <a:graphicFrameLocks noChangeAspect="1"/>
            </wp:cNvGraphicFramePr>
            <a:graphic>
              <a:graphicData uri="http://schemas.openxmlformats.org/drawingml/2006/picture">
                <pic:pic>
                  <pic:nvPicPr>
                    <pic:cNvPr id="88" name="image47.png"/>
                    <pic:cNvPicPr/>
                  </pic:nvPicPr>
                  <pic:blipFill>
                    <a:blip r:embed="rId225" cstate="print"/>
                    <a:stretch>
                      <a:fillRect/>
                    </a:stretch>
                  </pic:blipFill>
                  <pic:spPr>
                    <a:xfrm>
                      <a:off x="0" y="0"/>
                      <a:ext cx="4127422" cy="2668619"/>
                    </a:xfrm>
                    <a:prstGeom prst="rect">
                      <a:avLst/>
                    </a:prstGeom>
                  </pic:spPr>
                </pic:pic>
              </a:graphicData>
            </a:graphic>
          </wp:inline>
        </w:drawing>
      </w:r>
      <w:r>
        <w:rPr>
          <w:rFonts w:ascii="Verdana"/>
          <w:sz w:val="20"/>
        </w:rPr>
      </w:r>
    </w:p>
    <w:p>
      <w:pPr>
        <w:spacing w:line="302" w:lineRule="auto" w:before="97"/>
        <w:ind w:left="117" w:right="40" w:firstLine="0"/>
        <w:jc w:val="left"/>
        <w:rPr>
          <w:rFonts w:ascii="Times New Roman" w:hAnsi="Times New Roman"/>
          <w:sz w:val="18"/>
        </w:rPr>
      </w:pPr>
      <w:r>
        <w:rPr>
          <w:rFonts w:ascii="Times New Roman" w:hAnsi="Times New Roman"/>
          <w:color w:val="231F20"/>
          <w:sz w:val="18"/>
        </w:rPr>
        <w:t>Fuente: elaboración con base en los anexos del Estudio Vial de tránsito vehicular regional en el Valle de Toluca, Junta de Caminos, Estado de México (2007).</w:t>
      </w:r>
    </w:p>
    <w:p>
      <w:pPr>
        <w:pStyle w:val="BodyText"/>
        <w:spacing w:line="278" w:lineRule="auto"/>
        <w:ind w:left="117" w:right="115" w:firstLine="283"/>
        <w:jc w:val="both"/>
      </w:pPr>
      <w:r>
        <w:rPr>
          <w:color w:val="231F20"/>
        </w:rPr>
        <w:t>La importancia de identificar el nivel de servicio es para documentar si es capaz de satisfacer las necesidades y los requerimientos de flujos, pero el nivel de servicio ha reducido su capacidad, situándose en las peores</w:t>
      </w:r>
      <w:r>
        <w:rPr>
          <w:color w:val="231F20"/>
          <w:spacing w:val="-11"/>
        </w:rPr>
        <w:t> </w:t>
      </w:r>
      <w:r>
        <w:rPr>
          <w:color w:val="231F20"/>
        </w:rPr>
        <w:t>condiciones</w:t>
      </w:r>
      <w:r>
        <w:rPr>
          <w:color w:val="231F20"/>
          <w:spacing w:val="-11"/>
        </w:rPr>
        <w:t> </w:t>
      </w:r>
      <w:r>
        <w:rPr>
          <w:color w:val="231F20"/>
        </w:rPr>
        <w:t>técnicas;</w:t>
      </w:r>
      <w:r>
        <w:rPr>
          <w:color w:val="231F20"/>
          <w:spacing w:val="-11"/>
        </w:rPr>
        <w:t> </w:t>
      </w:r>
      <w:r>
        <w:rPr>
          <w:color w:val="231F20"/>
        </w:rPr>
        <w:t>por</w:t>
      </w:r>
      <w:r>
        <w:rPr>
          <w:color w:val="231F20"/>
          <w:spacing w:val="-11"/>
        </w:rPr>
        <w:t> </w:t>
      </w:r>
      <w:r>
        <w:rPr>
          <w:color w:val="231F20"/>
        </w:rPr>
        <w:t>lo</w:t>
      </w:r>
      <w:r>
        <w:rPr>
          <w:color w:val="231F20"/>
          <w:spacing w:val="-11"/>
        </w:rPr>
        <w:t> </w:t>
      </w:r>
      <w:r>
        <w:rPr>
          <w:color w:val="231F20"/>
        </w:rPr>
        <w:t>tanto,</w:t>
      </w:r>
      <w:r>
        <w:rPr>
          <w:color w:val="231F20"/>
          <w:spacing w:val="-11"/>
        </w:rPr>
        <w:t> </w:t>
      </w:r>
      <w:r>
        <w:rPr>
          <w:color w:val="231F20"/>
        </w:rPr>
        <w:t>el</w:t>
      </w:r>
      <w:r>
        <w:rPr>
          <w:color w:val="231F20"/>
          <w:spacing w:val="-11"/>
        </w:rPr>
        <w:t> </w:t>
      </w:r>
      <w:r>
        <w:rPr>
          <w:color w:val="231F20"/>
        </w:rPr>
        <w:t>funcionamiento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vialidad en su conjunto puede colapsar en la medida que aumente la dinámica  del conjunto de la ciudad. Después al analizar el nivel de servicio que se reporta</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intersecciones,</w:t>
      </w:r>
      <w:r>
        <w:rPr>
          <w:color w:val="231F20"/>
          <w:spacing w:val="-6"/>
        </w:rPr>
        <w:t> </w:t>
      </w:r>
      <w:r>
        <w:rPr>
          <w:color w:val="231F20"/>
        </w:rPr>
        <w:t>se</w:t>
      </w:r>
      <w:r>
        <w:rPr>
          <w:color w:val="231F20"/>
          <w:spacing w:val="-6"/>
        </w:rPr>
        <w:t> </w:t>
      </w:r>
      <w:r>
        <w:rPr>
          <w:color w:val="231F20"/>
        </w:rPr>
        <w:t>constata</w:t>
      </w:r>
      <w:r>
        <w:rPr>
          <w:color w:val="231F20"/>
          <w:spacing w:val="-6"/>
        </w:rPr>
        <w:t> </w:t>
      </w:r>
      <w:r>
        <w:rPr>
          <w:color w:val="231F20"/>
        </w:rPr>
        <w:t>la</w:t>
      </w:r>
      <w:r>
        <w:rPr>
          <w:color w:val="231F20"/>
          <w:spacing w:val="-6"/>
        </w:rPr>
        <w:t> </w:t>
      </w:r>
      <w:r>
        <w:rPr>
          <w:color w:val="231F20"/>
        </w:rPr>
        <w:t>ineficiencia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vialidad;</w:t>
      </w:r>
      <w:r>
        <w:rPr>
          <w:color w:val="231F20"/>
          <w:spacing w:val="-6"/>
        </w:rPr>
        <w:t> </w:t>
      </w:r>
      <w:r>
        <w:rPr>
          <w:color w:val="231F20"/>
        </w:rPr>
        <w:t>sin embargo,</w:t>
      </w:r>
      <w:r>
        <w:rPr>
          <w:color w:val="231F20"/>
          <w:spacing w:val="-18"/>
        </w:rPr>
        <w:t> </w:t>
      </w:r>
      <w:r>
        <w:rPr>
          <w:color w:val="231F20"/>
        </w:rPr>
        <w:t>continúa</w:t>
      </w:r>
      <w:r>
        <w:rPr>
          <w:color w:val="231F20"/>
          <w:spacing w:val="-18"/>
        </w:rPr>
        <w:t> </w:t>
      </w:r>
      <w:r>
        <w:rPr>
          <w:color w:val="231F20"/>
        </w:rPr>
        <w:t>operando</w:t>
      </w:r>
      <w:r>
        <w:rPr>
          <w:color w:val="231F20"/>
          <w:spacing w:val="-18"/>
        </w:rPr>
        <w:t> </w:t>
      </w:r>
      <w:r>
        <w:rPr>
          <w:color w:val="231F20"/>
        </w:rPr>
        <w:t>con</w:t>
      </w:r>
      <w:r>
        <w:rPr>
          <w:color w:val="231F20"/>
          <w:spacing w:val="-18"/>
        </w:rPr>
        <w:t> </w:t>
      </w:r>
      <w:r>
        <w:rPr>
          <w:color w:val="231F20"/>
          <w:spacing w:val="-3"/>
        </w:rPr>
        <w:t>graves</w:t>
      </w:r>
      <w:r>
        <w:rPr>
          <w:color w:val="231F20"/>
          <w:spacing w:val="-18"/>
        </w:rPr>
        <w:t> </w:t>
      </w:r>
      <w:r>
        <w:rPr>
          <w:color w:val="231F20"/>
        </w:rPr>
        <w:t>problemas</w:t>
      </w:r>
      <w:r>
        <w:rPr>
          <w:color w:val="231F20"/>
          <w:spacing w:val="-18"/>
        </w:rPr>
        <w:t> </w:t>
      </w:r>
      <w:r>
        <w:rPr>
          <w:color w:val="231F20"/>
        </w:rPr>
        <w:t>de</w:t>
      </w:r>
      <w:r>
        <w:rPr>
          <w:color w:val="231F20"/>
          <w:spacing w:val="-18"/>
        </w:rPr>
        <w:t> </w:t>
      </w:r>
      <w:r>
        <w:rPr>
          <w:color w:val="231F20"/>
        </w:rPr>
        <w:t>congestionamiento e incumplimiento del </w:t>
      </w:r>
      <w:r>
        <w:rPr>
          <w:i/>
          <w:color w:val="231F20"/>
        </w:rPr>
        <w:t>Reglamento de</w:t>
      </w:r>
      <w:r>
        <w:rPr>
          <w:i/>
          <w:color w:val="231F20"/>
          <w:spacing w:val="-24"/>
        </w:rPr>
        <w:t> </w:t>
      </w:r>
      <w:r>
        <w:rPr>
          <w:i/>
          <w:color w:val="231F20"/>
        </w:rPr>
        <w:t>Tránsito</w:t>
      </w:r>
      <w:r>
        <w:rPr>
          <w:color w:val="231F20"/>
        </w:rPr>
        <w:t>.</w:t>
      </w:r>
    </w:p>
    <w:p>
      <w:pPr>
        <w:spacing w:after="0" w:line="278" w:lineRule="auto"/>
        <w:jc w:val="both"/>
        <w:sectPr>
          <w:footerReference w:type="even" r:id="rId223"/>
          <w:footerReference w:type="default" r:id="rId224"/>
          <w:pgSz w:w="9640" w:h="13040"/>
          <w:pgMar w:footer="833" w:header="687" w:top="880" w:bottom="1020" w:left="1300" w:right="1300"/>
        </w:sectPr>
      </w:pPr>
    </w:p>
    <w:p>
      <w:pPr>
        <w:pStyle w:val="BodyText"/>
        <w:rPr>
          <w:sz w:val="20"/>
        </w:rPr>
      </w:pPr>
    </w:p>
    <w:p>
      <w:pPr>
        <w:pStyle w:val="BodyText"/>
        <w:rPr>
          <w:sz w:val="17"/>
        </w:rPr>
      </w:pPr>
    </w:p>
    <w:p>
      <w:pPr>
        <w:spacing w:before="63" w:after="6"/>
        <w:ind w:left="695" w:right="-4" w:firstLine="0"/>
        <w:jc w:val="left"/>
        <w:rPr>
          <w:rFonts w:ascii="Verdana" w:hAnsi="Verdana"/>
          <w:b/>
          <w:sz w:val="20"/>
        </w:rPr>
      </w:pPr>
      <w:r>
        <w:rPr>
          <w:rFonts w:ascii="Verdana" w:hAnsi="Verdana"/>
          <w:b/>
          <w:color w:val="231F20"/>
          <w:w w:val="90"/>
          <w:sz w:val="20"/>
        </w:rPr>
        <w:t>Cuadro 12. Nivel de servicio en intersecciones específicas</w:t>
      </w:r>
    </w:p>
    <w:p>
      <w:pPr>
        <w:pStyle w:val="BodyText"/>
        <w:ind w:left="230"/>
        <w:rPr>
          <w:rFonts w:ascii="Verdana"/>
          <w:sz w:val="20"/>
        </w:rPr>
      </w:pPr>
      <w:r>
        <w:rPr>
          <w:rFonts w:ascii="Verdana"/>
          <w:sz w:val="20"/>
        </w:rPr>
        <w:drawing>
          <wp:inline distT="0" distB="0" distL="0" distR="0">
            <wp:extent cx="4179833" cy="1693545"/>
            <wp:effectExtent l="0" t="0" r="0" b="0"/>
            <wp:docPr id="89" name="image48.png" descr=""/>
            <wp:cNvGraphicFramePr>
              <a:graphicFrameLocks noChangeAspect="1"/>
            </wp:cNvGraphicFramePr>
            <a:graphic>
              <a:graphicData uri="http://schemas.openxmlformats.org/drawingml/2006/picture">
                <pic:pic>
                  <pic:nvPicPr>
                    <pic:cNvPr id="90" name="image48.png"/>
                    <pic:cNvPicPr/>
                  </pic:nvPicPr>
                  <pic:blipFill>
                    <a:blip r:embed="rId226" cstate="print"/>
                    <a:stretch>
                      <a:fillRect/>
                    </a:stretch>
                  </pic:blipFill>
                  <pic:spPr>
                    <a:xfrm>
                      <a:off x="0" y="0"/>
                      <a:ext cx="4179833" cy="1693545"/>
                    </a:xfrm>
                    <a:prstGeom prst="rect">
                      <a:avLst/>
                    </a:prstGeom>
                  </pic:spPr>
                </pic:pic>
              </a:graphicData>
            </a:graphic>
          </wp:inline>
        </w:drawing>
      </w:r>
      <w:r>
        <w:rPr>
          <w:rFonts w:ascii="Verdana"/>
          <w:sz w:val="20"/>
        </w:rPr>
      </w:r>
    </w:p>
    <w:p>
      <w:pPr>
        <w:spacing w:before="116"/>
        <w:ind w:left="117" w:right="0" w:firstLine="0"/>
        <w:jc w:val="both"/>
        <w:rPr>
          <w:rFonts w:ascii="Times New Roman" w:hAnsi="Times New Roman"/>
          <w:sz w:val="18"/>
        </w:rPr>
      </w:pPr>
      <w:r>
        <w:rPr>
          <w:rFonts w:ascii="Times New Roman" w:hAnsi="Times New Roman"/>
          <w:color w:val="231F20"/>
          <w:sz w:val="18"/>
        </w:rPr>
        <w:t>Fuente: misma de cuadro 11. Nota: VHR vehículos por hora.</w:t>
      </w:r>
    </w:p>
    <w:p>
      <w:pPr>
        <w:pStyle w:val="Heading5"/>
        <w:spacing w:before="52"/>
      </w:pPr>
      <w:r>
        <w:rPr>
          <w:color w:val="231F20"/>
        </w:rPr>
        <w:t>Hora pico</w:t>
      </w:r>
    </w:p>
    <w:p>
      <w:pPr>
        <w:pStyle w:val="BodyText"/>
        <w:spacing w:line="278" w:lineRule="auto" w:before="156"/>
        <w:ind w:left="117" w:right="114"/>
        <w:jc w:val="both"/>
      </w:pPr>
      <w:r>
        <w:rPr>
          <w:color w:val="231F20"/>
        </w:rPr>
        <w:t>La hora pico se estudia con base en el levantamiento de las 11 horas   (de 7:00 a 18:00 horas) del viernes 19 de enero de 2007, día que se aplicaron las encuestas de origen-destino por la Junta de Caminos del Estado de México, teniendo como punto de levantamiento la esquina   del Paseo </w:t>
      </w:r>
      <w:r>
        <w:rPr>
          <w:color w:val="231F20"/>
          <w:spacing w:val="-3"/>
        </w:rPr>
        <w:t>Tollocan </w:t>
      </w:r>
      <w:r>
        <w:rPr>
          <w:color w:val="231F20"/>
        </w:rPr>
        <w:t>y el Boulevard Miguel Alemán (Plaza Sendero). En el sentido a </w:t>
      </w:r>
      <w:r>
        <w:rPr>
          <w:color w:val="231F20"/>
          <w:spacing w:val="-3"/>
        </w:rPr>
        <w:t>Toluca, </w:t>
      </w:r>
      <w:r>
        <w:rPr>
          <w:color w:val="231F20"/>
        </w:rPr>
        <w:t>se realizaron 949 encuestas a conductores y en sentido a la Ciudad de México se aplicaron 1,445. De estos datos, se desprende que en el sentido a </w:t>
      </w:r>
      <w:r>
        <w:rPr>
          <w:color w:val="231F20"/>
          <w:spacing w:val="-3"/>
        </w:rPr>
        <w:t>Toluca  </w:t>
      </w:r>
      <w:r>
        <w:rPr>
          <w:color w:val="231F20"/>
        </w:rPr>
        <w:t>se registran dos momentos de horas pico:     de 9:00 a 10:00 horas, horario en el que la población ingresa al trabajo (empleados, oficinistas y comercios) y de 12:00 a 13:00 horas cuando empleados, obreros y oficinistas cambian de turno. Las demás horas del día</w:t>
      </w:r>
      <w:r>
        <w:rPr>
          <w:color w:val="231F20"/>
          <w:spacing w:val="-7"/>
        </w:rPr>
        <w:t> </w:t>
      </w:r>
      <w:r>
        <w:rPr>
          <w:color w:val="231F20"/>
        </w:rPr>
        <w:t>viernes</w:t>
      </w:r>
      <w:r>
        <w:rPr>
          <w:color w:val="231F20"/>
          <w:spacing w:val="-7"/>
        </w:rPr>
        <w:t> </w:t>
      </w:r>
      <w:r>
        <w:rPr>
          <w:color w:val="231F20"/>
        </w:rPr>
        <w:t>no</w:t>
      </w:r>
      <w:r>
        <w:rPr>
          <w:color w:val="231F20"/>
          <w:spacing w:val="-7"/>
        </w:rPr>
        <w:t> </w:t>
      </w:r>
      <w:r>
        <w:rPr>
          <w:color w:val="231F20"/>
        </w:rPr>
        <w:t>muestran</w:t>
      </w:r>
      <w:r>
        <w:rPr>
          <w:color w:val="231F20"/>
          <w:spacing w:val="-7"/>
        </w:rPr>
        <w:t> </w:t>
      </w:r>
      <w:r>
        <w:rPr>
          <w:color w:val="231F20"/>
        </w:rPr>
        <w:t>cambios</w:t>
      </w:r>
      <w:r>
        <w:rPr>
          <w:color w:val="231F20"/>
          <w:spacing w:val="-7"/>
        </w:rPr>
        <w:t> </w:t>
      </w:r>
      <w:r>
        <w:rPr>
          <w:color w:val="231F20"/>
        </w:rPr>
        <w:t>significativos</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volúmenes</w:t>
      </w:r>
      <w:r>
        <w:rPr>
          <w:color w:val="231F20"/>
          <w:spacing w:val="-7"/>
        </w:rPr>
        <w:t> </w:t>
      </w:r>
      <w:r>
        <w:rPr>
          <w:color w:val="231F20"/>
        </w:rPr>
        <w:t>del</w:t>
      </w:r>
      <w:r>
        <w:rPr>
          <w:color w:val="231F20"/>
          <w:spacing w:val="-7"/>
        </w:rPr>
        <w:t> </w:t>
      </w:r>
      <w:r>
        <w:rPr>
          <w:color w:val="231F20"/>
        </w:rPr>
        <w:t>flujo </w:t>
      </w:r>
      <w:r>
        <w:rPr>
          <w:color w:val="231F20"/>
          <w:spacing w:val="-3"/>
        </w:rPr>
        <w:t>vehicular. </w:t>
      </w:r>
      <w:r>
        <w:rPr>
          <w:color w:val="231F20"/>
        </w:rPr>
        <w:t>El horario de 3 a 4 de la tarde corresponde a la hora comida de los encuestadores (gráfica</w:t>
      </w:r>
      <w:r>
        <w:rPr>
          <w:color w:val="231F20"/>
          <w:spacing w:val="-8"/>
        </w:rPr>
        <w:t> </w:t>
      </w:r>
      <w:r>
        <w:rPr>
          <w:color w:val="231F20"/>
        </w:rPr>
        <w:t>1).</w:t>
      </w:r>
    </w:p>
    <w:p>
      <w:pPr>
        <w:pStyle w:val="BodyText"/>
        <w:spacing w:line="278" w:lineRule="auto" w:before="57"/>
        <w:ind w:left="117" w:right="114" w:firstLine="283"/>
        <w:jc w:val="both"/>
      </w:pPr>
      <w:r>
        <w:rPr>
          <w:color w:val="231F20"/>
        </w:rPr>
        <w:t>Por otra parte, respecto al motivo de viaje, destaca que en las primeras horas del día, de 7 a 11 de la mañana, la población se desplaza principalmente por trabajo y lo hace en automóvil (cuadro 13). Entre las 7:00 y las 9:00 horas se registran algunos viajes con motivo de estudio, dato que se vuelve a presentar entre las 14:00 y las 15:00 horas, que      es el horario en que ingresan los estudiantes del turno vespertino. Los movimientos</w:t>
      </w:r>
      <w:r>
        <w:rPr>
          <w:color w:val="231F20"/>
          <w:spacing w:val="40"/>
        </w:rPr>
        <w:t> </w:t>
      </w:r>
      <w:r>
        <w:rPr>
          <w:color w:val="231F20"/>
        </w:rPr>
        <w:t>con</w:t>
      </w:r>
      <w:r>
        <w:rPr>
          <w:color w:val="231F20"/>
          <w:spacing w:val="40"/>
        </w:rPr>
        <w:t> </w:t>
      </w:r>
      <w:r>
        <w:rPr>
          <w:color w:val="231F20"/>
        </w:rPr>
        <w:t>motivo</w:t>
      </w:r>
      <w:r>
        <w:rPr>
          <w:color w:val="231F20"/>
          <w:spacing w:val="40"/>
        </w:rPr>
        <w:t> </w:t>
      </w:r>
      <w:r>
        <w:rPr>
          <w:color w:val="231F20"/>
        </w:rPr>
        <w:t>de</w:t>
      </w:r>
      <w:r>
        <w:rPr>
          <w:color w:val="231F20"/>
          <w:spacing w:val="40"/>
        </w:rPr>
        <w:t> </w:t>
      </w:r>
      <w:r>
        <w:rPr>
          <w:color w:val="231F20"/>
        </w:rPr>
        <w:t>paseo</w:t>
      </w:r>
      <w:r>
        <w:rPr>
          <w:color w:val="231F20"/>
          <w:spacing w:val="40"/>
        </w:rPr>
        <w:t> </w:t>
      </w:r>
      <w:r>
        <w:rPr>
          <w:color w:val="231F20"/>
        </w:rPr>
        <w:t>se</w:t>
      </w:r>
      <w:r>
        <w:rPr>
          <w:color w:val="231F20"/>
          <w:spacing w:val="40"/>
        </w:rPr>
        <w:t> </w:t>
      </w:r>
      <w:r>
        <w:rPr>
          <w:color w:val="231F20"/>
        </w:rPr>
        <w:t>registran</w:t>
      </w:r>
      <w:r>
        <w:rPr>
          <w:color w:val="231F20"/>
          <w:spacing w:val="40"/>
        </w:rPr>
        <w:t> </w:t>
      </w:r>
      <w:r>
        <w:rPr>
          <w:color w:val="231F20"/>
        </w:rPr>
        <w:t>con</w:t>
      </w:r>
      <w:r>
        <w:rPr>
          <w:color w:val="231F20"/>
          <w:spacing w:val="40"/>
        </w:rPr>
        <w:t> </w:t>
      </w:r>
      <w:r>
        <w:rPr>
          <w:color w:val="231F20"/>
        </w:rPr>
        <w:t>mayor</w:t>
      </w:r>
      <w:r>
        <w:rPr>
          <w:color w:val="231F20"/>
          <w:spacing w:val="40"/>
        </w:rPr>
        <w:t> </w:t>
      </w:r>
      <w:r>
        <w:rPr>
          <w:color w:val="231F20"/>
        </w:rPr>
        <w:t>frecuencia</w:t>
      </w:r>
    </w:p>
    <w:p>
      <w:pPr>
        <w:spacing w:after="0" w:line="278" w:lineRule="auto"/>
        <w:jc w:val="both"/>
        <w:sectPr>
          <w:pgSz w:w="9640" w:h="13040"/>
          <w:pgMar w:header="669" w:footer="839" w:top="860" w:bottom="1020" w:left="1300" w:right="1300"/>
        </w:sectPr>
      </w:pPr>
    </w:p>
    <w:p>
      <w:pPr>
        <w:pStyle w:val="BodyText"/>
        <w:rPr>
          <w:sz w:val="20"/>
        </w:rPr>
      </w:pPr>
    </w:p>
    <w:p>
      <w:pPr>
        <w:pStyle w:val="BodyText"/>
        <w:spacing w:before="1"/>
        <w:rPr>
          <w:sz w:val="16"/>
        </w:rPr>
      </w:pPr>
    </w:p>
    <w:p>
      <w:pPr>
        <w:pStyle w:val="BodyText"/>
        <w:spacing w:line="278" w:lineRule="auto" w:before="69"/>
        <w:ind w:left="117" w:right="115"/>
        <w:jc w:val="both"/>
      </w:pPr>
      <w:r>
        <w:rPr>
          <w:color w:val="231F20"/>
        </w:rPr>
        <w:t>de las 17:00 a las 18:00 horas, que es cuando las personas tienen la posibilidad de distraerse; aunque es un dato que aparece durante el día, hay</w:t>
      </w:r>
      <w:r>
        <w:rPr>
          <w:color w:val="231F20"/>
          <w:spacing w:val="-11"/>
        </w:rPr>
        <w:t> </w:t>
      </w:r>
      <w:r>
        <w:rPr>
          <w:color w:val="231F20"/>
        </w:rPr>
        <w:t>preferencia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población</w:t>
      </w:r>
      <w:r>
        <w:rPr>
          <w:color w:val="231F20"/>
          <w:spacing w:val="-11"/>
        </w:rPr>
        <w:t> </w:t>
      </w:r>
      <w:r>
        <w:rPr>
          <w:color w:val="231F20"/>
        </w:rPr>
        <w:t>para</w:t>
      </w:r>
      <w:r>
        <w:rPr>
          <w:color w:val="231F20"/>
          <w:spacing w:val="-11"/>
        </w:rPr>
        <w:t> </w:t>
      </w:r>
      <w:r>
        <w:rPr>
          <w:color w:val="231F20"/>
        </w:rPr>
        <w:t>salir</w:t>
      </w:r>
      <w:r>
        <w:rPr>
          <w:color w:val="231F20"/>
          <w:spacing w:val="-11"/>
        </w:rPr>
        <w:t> </w:t>
      </w:r>
      <w:r>
        <w:rPr>
          <w:color w:val="231F20"/>
        </w:rPr>
        <w:t>de</w:t>
      </w:r>
      <w:r>
        <w:rPr>
          <w:color w:val="231F20"/>
          <w:spacing w:val="-11"/>
        </w:rPr>
        <w:t> </w:t>
      </w:r>
      <w:r>
        <w:rPr>
          <w:color w:val="231F20"/>
        </w:rPr>
        <w:t>paseo</w:t>
      </w:r>
      <w:r>
        <w:rPr>
          <w:color w:val="231F20"/>
          <w:spacing w:val="-11"/>
        </w:rPr>
        <w:t> </w:t>
      </w:r>
      <w:r>
        <w:rPr>
          <w:color w:val="231F20"/>
        </w:rPr>
        <w:t>por</w:t>
      </w:r>
      <w:r>
        <w:rPr>
          <w:color w:val="231F20"/>
          <w:spacing w:val="-11"/>
        </w:rPr>
        <w:t> </w:t>
      </w:r>
      <w:r>
        <w:rPr>
          <w:color w:val="231F20"/>
        </w:rPr>
        <w:t>la</w:t>
      </w:r>
      <w:r>
        <w:rPr>
          <w:color w:val="231F20"/>
          <w:spacing w:val="-11"/>
        </w:rPr>
        <w:t> </w:t>
      </w:r>
      <w:r>
        <w:rPr>
          <w:color w:val="231F20"/>
        </w:rPr>
        <w:t>tarde;</w:t>
      </w:r>
      <w:r>
        <w:rPr>
          <w:color w:val="231F20"/>
          <w:spacing w:val="-11"/>
        </w:rPr>
        <w:t> </w:t>
      </w:r>
      <w:r>
        <w:rPr>
          <w:color w:val="231F20"/>
        </w:rPr>
        <w:t>casi</w:t>
      </w:r>
      <w:r>
        <w:rPr>
          <w:color w:val="231F20"/>
          <w:spacing w:val="-11"/>
        </w:rPr>
        <w:t> </w:t>
      </w:r>
      <w:r>
        <w:rPr>
          <w:color w:val="231F20"/>
        </w:rPr>
        <w:t>todos los encuestados fueron automovilistas, no obstante, este porcentaje se vio</w:t>
      </w:r>
      <w:r>
        <w:rPr>
          <w:color w:val="231F20"/>
          <w:spacing w:val="-4"/>
        </w:rPr>
        <w:t> </w:t>
      </w:r>
      <w:r>
        <w:rPr>
          <w:color w:val="231F20"/>
        </w:rPr>
        <w:t>disminuido</w:t>
      </w:r>
      <w:r>
        <w:rPr>
          <w:color w:val="231F20"/>
          <w:spacing w:val="-4"/>
        </w:rPr>
        <w:t> </w:t>
      </w:r>
      <w:r>
        <w:rPr>
          <w:color w:val="231F20"/>
        </w:rPr>
        <w:t>en</w:t>
      </w:r>
      <w:r>
        <w:rPr>
          <w:color w:val="231F20"/>
          <w:spacing w:val="-4"/>
        </w:rPr>
        <w:t> </w:t>
      </w:r>
      <w:r>
        <w:rPr>
          <w:color w:val="231F20"/>
        </w:rPr>
        <w:t>comparación</w:t>
      </w:r>
      <w:r>
        <w:rPr>
          <w:color w:val="231F20"/>
          <w:spacing w:val="-4"/>
        </w:rPr>
        <w:t> </w:t>
      </w:r>
      <w:r>
        <w:rPr>
          <w:color w:val="231F20"/>
        </w:rPr>
        <w:t>con</w:t>
      </w:r>
      <w:r>
        <w:rPr>
          <w:color w:val="231F20"/>
          <w:spacing w:val="-4"/>
        </w:rPr>
        <w:t> </w:t>
      </w:r>
      <w:r>
        <w:rPr>
          <w:color w:val="231F20"/>
        </w:rPr>
        <w:t>las</w:t>
      </w:r>
      <w:r>
        <w:rPr>
          <w:color w:val="231F20"/>
          <w:spacing w:val="-4"/>
        </w:rPr>
        <w:t> </w:t>
      </w:r>
      <w:r>
        <w:rPr>
          <w:color w:val="231F20"/>
        </w:rPr>
        <w:t>primeras</w:t>
      </w:r>
      <w:r>
        <w:rPr>
          <w:color w:val="231F20"/>
          <w:spacing w:val="-4"/>
        </w:rPr>
        <w:t> </w:t>
      </w:r>
      <w:r>
        <w:rPr>
          <w:color w:val="231F20"/>
        </w:rPr>
        <w:t>horas</w:t>
      </w:r>
      <w:r>
        <w:rPr>
          <w:color w:val="231F20"/>
          <w:spacing w:val="-4"/>
        </w:rPr>
        <w:t> </w:t>
      </w:r>
      <w:r>
        <w:rPr>
          <w:color w:val="231F20"/>
        </w:rPr>
        <w:t>del</w:t>
      </w:r>
      <w:r>
        <w:rPr>
          <w:color w:val="231F20"/>
          <w:spacing w:val="-4"/>
        </w:rPr>
        <w:t> </w:t>
      </w:r>
      <w:r>
        <w:rPr>
          <w:color w:val="231F20"/>
        </w:rPr>
        <w:t>día.</w:t>
      </w:r>
      <w:r>
        <w:rPr>
          <w:color w:val="231F20"/>
          <w:spacing w:val="-4"/>
        </w:rPr>
        <w:t> </w:t>
      </w:r>
      <w:r>
        <w:rPr>
          <w:color w:val="231F20"/>
        </w:rPr>
        <w:t>El</w:t>
      </w:r>
      <w:r>
        <w:rPr>
          <w:color w:val="231F20"/>
          <w:spacing w:val="-4"/>
        </w:rPr>
        <w:t> </w:t>
      </w:r>
      <w:r>
        <w:rPr>
          <w:color w:val="231F20"/>
        </w:rPr>
        <w:t>dato</w:t>
      </w:r>
      <w:r>
        <w:rPr>
          <w:color w:val="231F20"/>
          <w:spacing w:val="-4"/>
        </w:rPr>
        <w:t> </w:t>
      </w:r>
      <w:r>
        <w:rPr>
          <w:color w:val="231F20"/>
        </w:rPr>
        <w:t>de los conductores de vehículos de carga es significativo y contrastante con el motivo de</w:t>
      </w:r>
      <w:r>
        <w:rPr>
          <w:color w:val="231F20"/>
          <w:spacing w:val="-13"/>
        </w:rPr>
        <w:t> </w:t>
      </w:r>
      <w:r>
        <w:rPr>
          <w:color w:val="231F20"/>
        </w:rPr>
        <w:t>viaje.</w:t>
      </w:r>
    </w:p>
    <w:p>
      <w:pPr>
        <w:pStyle w:val="BodyText"/>
        <w:spacing w:line="278" w:lineRule="auto" w:before="57"/>
        <w:ind w:left="117" w:right="114" w:firstLine="283"/>
        <w:jc w:val="both"/>
      </w:pPr>
      <w:r>
        <w:rPr>
          <w:color w:val="231F20"/>
        </w:rPr>
        <w:t>Por su parte, la hora pico en dirección a la Ciudad de México reporta que</w:t>
      </w:r>
      <w:r>
        <w:rPr>
          <w:color w:val="231F20"/>
          <w:spacing w:val="-15"/>
        </w:rPr>
        <w:t> </w:t>
      </w:r>
      <w:r>
        <w:rPr>
          <w:color w:val="231F20"/>
        </w:rPr>
        <w:t>el</w:t>
      </w:r>
      <w:r>
        <w:rPr>
          <w:color w:val="231F20"/>
          <w:spacing w:val="-15"/>
        </w:rPr>
        <w:t> </w:t>
      </w:r>
      <w:r>
        <w:rPr>
          <w:color w:val="231F20"/>
        </w:rPr>
        <w:t>tiempo</w:t>
      </w:r>
      <w:r>
        <w:rPr>
          <w:color w:val="231F20"/>
          <w:spacing w:val="-15"/>
        </w:rPr>
        <w:t> </w:t>
      </w:r>
      <w:r>
        <w:rPr>
          <w:color w:val="231F20"/>
        </w:rPr>
        <w:t>durante</w:t>
      </w:r>
      <w:r>
        <w:rPr>
          <w:color w:val="231F20"/>
          <w:spacing w:val="-15"/>
        </w:rPr>
        <w:t> </w:t>
      </w:r>
      <w:r>
        <w:rPr>
          <w:color w:val="231F20"/>
        </w:rPr>
        <w:t>el</w:t>
      </w:r>
      <w:r>
        <w:rPr>
          <w:color w:val="231F20"/>
          <w:spacing w:val="-15"/>
        </w:rPr>
        <w:t> </w:t>
      </w:r>
      <w:r>
        <w:rPr>
          <w:color w:val="231F20"/>
        </w:rPr>
        <w:t>cual</w:t>
      </w:r>
      <w:r>
        <w:rPr>
          <w:color w:val="231F20"/>
          <w:spacing w:val="-15"/>
        </w:rPr>
        <w:t> </w:t>
      </w:r>
      <w:r>
        <w:rPr>
          <w:color w:val="231F20"/>
        </w:rPr>
        <w:t>transita</w:t>
      </w:r>
      <w:r>
        <w:rPr>
          <w:color w:val="231F20"/>
          <w:spacing w:val="-15"/>
        </w:rPr>
        <w:t> </w:t>
      </w:r>
      <w:r>
        <w:rPr>
          <w:color w:val="231F20"/>
        </w:rPr>
        <w:t>la</w:t>
      </w:r>
      <w:r>
        <w:rPr>
          <w:color w:val="231F20"/>
          <w:spacing w:val="-15"/>
        </w:rPr>
        <w:t> </w:t>
      </w:r>
      <w:r>
        <w:rPr>
          <w:color w:val="231F20"/>
        </w:rPr>
        <w:t>mayor</w:t>
      </w:r>
      <w:r>
        <w:rPr>
          <w:color w:val="231F20"/>
          <w:spacing w:val="-15"/>
        </w:rPr>
        <w:t> </w:t>
      </w:r>
      <w:r>
        <w:rPr>
          <w:color w:val="231F20"/>
        </w:rPr>
        <w:t>carga</w:t>
      </w:r>
      <w:r>
        <w:rPr>
          <w:color w:val="231F20"/>
          <w:spacing w:val="-15"/>
        </w:rPr>
        <w:t> </w:t>
      </w:r>
      <w:r>
        <w:rPr>
          <w:color w:val="231F20"/>
        </w:rPr>
        <w:t>vehicular</w:t>
      </w:r>
      <w:r>
        <w:rPr>
          <w:color w:val="231F20"/>
          <w:spacing w:val="-15"/>
        </w:rPr>
        <w:t> </w:t>
      </w:r>
      <w:r>
        <w:rPr>
          <w:color w:val="231F20"/>
        </w:rPr>
        <w:t>se</w:t>
      </w:r>
      <w:r>
        <w:rPr>
          <w:color w:val="231F20"/>
          <w:spacing w:val="-15"/>
        </w:rPr>
        <w:t> </w:t>
      </w:r>
      <w:r>
        <w:rPr>
          <w:color w:val="231F20"/>
        </w:rPr>
        <w:t>extiende a dos horas continuas en el día, con lo que se muestra cómo en este sentido la carga vehicular es mayor; se registra la llamada hora pico de 120</w:t>
      </w:r>
      <w:r>
        <w:rPr>
          <w:color w:val="231F20"/>
          <w:spacing w:val="-10"/>
        </w:rPr>
        <w:t> </w:t>
      </w:r>
      <w:r>
        <w:rPr>
          <w:color w:val="231F20"/>
        </w:rPr>
        <w:t>minutos</w:t>
      </w:r>
      <w:r>
        <w:rPr>
          <w:color w:val="231F20"/>
          <w:spacing w:val="-9"/>
        </w:rPr>
        <w:t> </w:t>
      </w:r>
      <w:r>
        <w:rPr>
          <w:color w:val="231F20"/>
        </w:rPr>
        <w:t>(gráfica</w:t>
      </w:r>
      <w:r>
        <w:rPr>
          <w:color w:val="231F20"/>
          <w:spacing w:val="-9"/>
        </w:rPr>
        <w:t> </w:t>
      </w:r>
      <w:r>
        <w:rPr>
          <w:color w:val="231F20"/>
        </w:rPr>
        <w:t>2).</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primeras</w:t>
      </w:r>
      <w:r>
        <w:rPr>
          <w:color w:val="231F20"/>
          <w:spacing w:val="-9"/>
        </w:rPr>
        <w:t> </w:t>
      </w:r>
      <w:r>
        <w:rPr>
          <w:color w:val="231F20"/>
        </w:rPr>
        <w:t>dos</w:t>
      </w:r>
      <w:r>
        <w:rPr>
          <w:color w:val="231F20"/>
          <w:spacing w:val="-10"/>
        </w:rPr>
        <w:t> </w:t>
      </w:r>
      <w:r>
        <w:rPr>
          <w:color w:val="231F20"/>
        </w:rPr>
        <w:t>horas</w:t>
      </w:r>
      <w:r>
        <w:rPr>
          <w:color w:val="231F20"/>
          <w:spacing w:val="-9"/>
        </w:rPr>
        <w:t> </w:t>
      </w:r>
      <w:r>
        <w:rPr>
          <w:color w:val="231F20"/>
        </w:rPr>
        <w:t>en</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aplicaron</w:t>
      </w:r>
      <w:r>
        <w:rPr>
          <w:color w:val="231F20"/>
          <w:spacing w:val="-9"/>
        </w:rPr>
        <w:t> </w:t>
      </w:r>
      <w:r>
        <w:rPr>
          <w:color w:val="231F20"/>
        </w:rPr>
        <w:t>las encuestas (de 7:00 a 9:00 horas), el número de vehículos que</w:t>
      </w:r>
      <w:r>
        <w:rPr>
          <w:color w:val="231F20"/>
          <w:spacing w:val="-31"/>
        </w:rPr>
        <w:t> </w:t>
      </w:r>
      <w:r>
        <w:rPr>
          <w:color w:val="231F20"/>
        </w:rPr>
        <w:t>transitaron es</w:t>
      </w:r>
      <w:r>
        <w:rPr>
          <w:color w:val="231F20"/>
          <w:spacing w:val="-10"/>
        </w:rPr>
        <w:t> </w:t>
      </w:r>
      <w:r>
        <w:rPr>
          <w:color w:val="231F20"/>
        </w:rPr>
        <w:t>constante,</w:t>
      </w:r>
      <w:r>
        <w:rPr>
          <w:color w:val="231F20"/>
          <w:spacing w:val="-9"/>
        </w:rPr>
        <w:t> </w:t>
      </w:r>
      <w:r>
        <w:rPr>
          <w:color w:val="231F20"/>
        </w:rPr>
        <w:t>asciende</w:t>
      </w:r>
      <w:r>
        <w:rPr>
          <w:color w:val="231F20"/>
          <w:spacing w:val="-10"/>
        </w:rPr>
        <w:t> </w:t>
      </w:r>
      <w:r>
        <w:rPr>
          <w:color w:val="231F20"/>
        </w:rPr>
        <w:t>a</w:t>
      </w:r>
      <w:r>
        <w:rPr>
          <w:color w:val="231F20"/>
          <w:spacing w:val="-9"/>
        </w:rPr>
        <w:t> </w:t>
      </w:r>
      <w:r>
        <w:rPr>
          <w:color w:val="231F20"/>
        </w:rPr>
        <w:t>las</w:t>
      </w:r>
      <w:r>
        <w:rPr>
          <w:color w:val="231F20"/>
          <w:spacing w:val="-9"/>
        </w:rPr>
        <w:t> </w:t>
      </w:r>
      <w:r>
        <w:rPr>
          <w:color w:val="231F20"/>
        </w:rPr>
        <w:t>9:00</w:t>
      </w:r>
      <w:r>
        <w:rPr>
          <w:color w:val="231F20"/>
          <w:spacing w:val="-10"/>
        </w:rPr>
        <w:t> </w:t>
      </w:r>
      <w:r>
        <w:rPr>
          <w:color w:val="231F20"/>
        </w:rPr>
        <w:t>horas</w:t>
      </w:r>
      <w:r>
        <w:rPr>
          <w:color w:val="231F20"/>
          <w:spacing w:val="-9"/>
        </w:rPr>
        <w:t> </w:t>
      </w:r>
      <w:r>
        <w:rPr>
          <w:color w:val="231F20"/>
        </w:rPr>
        <w:t>y</w:t>
      </w:r>
      <w:r>
        <w:rPr>
          <w:color w:val="231F20"/>
          <w:spacing w:val="-9"/>
        </w:rPr>
        <w:t> </w:t>
      </w:r>
      <w:r>
        <w:rPr>
          <w:color w:val="231F20"/>
        </w:rPr>
        <w:t>hasta</w:t>
      </w:r>
      <w:r>
        <w:rPr>
          <w:color w:val="231F20"/>
          <w:spacing w:val="-9"/>
        </w:rPr>
        <w:t> </w:t>
      </w:r>
      <w:r>
        <w:rPr>
          <w:color w:val="231F20"/>
        </w:rPr>
        <w:t>las</w:t>
      </w:r>
      <w:r>
        <w:rPr>
          <w:color w:val="231F20"/>
          <w:spacing w:val="-9"/>
        </w:rPr>
        <w:t> </w:t>
      </w:r>
      <w:r>
        <w:rPr>
          <w:color w:val="231F20"/>
        </w:rPr>
        <w:t>12:00</w:t>
      </w:r>
      <w:r>
        <w:rPr>
          <w:color w:val="231F20"/>
          <w:spacing w:val="-10"/>
        </w:rPr>
        <w:t> </w:t>
      </w:r>
      <w:r>
        <w:rPr>
          <w:color w:val="231F20"/>
        </w:rPr>
        <w:t>horas</w:t>
      </w:r>
      <w:r>
        <w:rPr>
          <w:color w:val="231F20"/>
          <w:spacing w:val="-9"/>
        </w:rPr>
        <w:t> </w:t>
      </w:r>
      <w:r>
        <w:rPr>
          <w:color w:val="231F20"/>
        </w:rPr>
        <w:t>es</w:t>
      </w:r>
      <w:r>
        <w:rPr>
          <w:color w:val="231F20"/>
          <w:spacing w:val="-10"/>
        </w:rPr>
        <w:t> </w:t>
      </w:r>
      <w:r>
        <w:rPr>
          <w:color w:val="231F20"/>
        </w:rPr>
        <w:t>alta</w:t>
      </w:r>
      <w:r>
        <w:rPr>
          <w:color w:val="231F20"/>
          <w:spacing w:val="-9"/>
        </w:rPr>
        <w:t> </w:t>
      </w:r>
      <w:r>
        <w:rPr>
          <w:color w:val="231F20"/>
        </w:rPr>
        <w:t>pero estable;</w:t>
      </w:r>
      <w:r>
        <w:rPr>
          <w:color w:val="231F20"/>
          <w:spacing w:val="-5"/>
        </w:rPr>
        <w:t> </w:t>
      </w:r>
      <w:r>
        <w:rPr>
          <w:color w:val="231F20"/>
        </w:rPr>
        <w:t>la</w:t>
      </w:r>
      <w:r>
        <w:rPr>
          <w:color w:val="231F20"/>
          <w:spacing w:val="-5"/>
        </w:rPr>
        <w:t> </w:t>
      </w:r>
      <w:r>
        <w:rPr>
          <w:color w:val="231F20"/>
        </w:rPr>
        <w:t>carga</w:t>
      </w:r>
      <w:r>
        <w:rPr>
          <w:color w:val="231F20"/>
          <w:spacing w:val="-6"/>
        </w:rPr>
        <w:t> </w:t>
      </w:r>
      <w:r>
        <w:rPr>
          <w:color w:val="231F20"/>
        </w:rPr>
        <w:t>vehicular</w:t>
      </w:r>
      <w:r>
        <w:rPr>
          <w:color w:val="231F20"/>
          <w:spacing w:val="-6"/>
        </w:rPr>
        <w:t> </w:t>
      </w:r>
      <w:r>
        <w:rPr>
          <w:color w:val="231F20"/>
        </w:rPr>
        <w:t>empieza</w:t>
      </w:r>
      <w:r>
        <w:rPr>
          <w:color w:val="231F20"/>
          <w:spacing w:val="-6"/>
        </w:rPr>
        <w:t> </w:t>
      </w:r>
      <w:r>
        <w:rPr>
          <w:color w:val="231F20"/>
        </w:rPr>
        <w:t>a</w:t>
      </w:r>
      <w:r>
        <w:rPr>
          <w:color w:val="231F20"/>
          <w:spacing w:val="-6"/>
        </w:rPr>
        <w:t> </w:t>
      </w:r>
      <w:r>
        <w:rPr>
          <w:color w:val="231F20"/>
        </w:rPr>
        <w:t>recuperarse</w:t>
      </w:r>
      <w:r>
        <w:rPr>
          <w:color w:val="231F20"/>
          <w:spacing w:val="-6"/>
        </w:rPr>
        <w:t> </w:t>
      </w:r>
      <w:r>
        <w:rPr>
          <w:color w:val="231F20"/>
        </w:rPr>
        <w:t>de</w:t>
      </w:r>
      <w:r>
        <w:rPr>
          <w:color w:val="231F20"/>
          <w:spacing w:val="-6"/>
        </w:rPr>
        <w:t> </w:t>
      </w:r>
      <w:r>
        <w:rPr>
          <w:color w:val="231F20"/>
        </w:rPr>
        <w:t>12:00</w:t>
      </w:r>
      <w:r>
        <w:rPr>
          <w:color w:val="231F20"/>
          <w:spacing w:val="-6"/>
        </w:rPr>
        <w:t> </w:t>
      </w:r>
      <w:r>
        <w:rPr>
          <w:color w:val="231F20"/>
        </w:rPr>
        <w:t>a</w:t>
      </w:r>
      <w:r>
        <w:rPr>
          <w:color w:val="231F20"/>
          <w:spacing w:val="-6"/>
        </w:rPr>
        <w:t> </w:t>
      </w:r>
      <w:r>
        <w:rPr>
          <w:color w:val="231F20"/>
        </w:rPr>
        <w:t>14:00</w:t>
      </w:r>
      <w:r>
        <w:rPr>
          <w:color w:val="231F20"/>
          <w:spacing w:val="-6"/>
        </w:rPr>
        <w:t> </w:t>
      </w:r>
      <w:r>
        <w:rPr>
          <w:color w:val="231F20"/>
        </w:rPr>
        <w:t>horas, que se convierten en las horas</w:t>
      </w:r>
      <w:r>
        <w:rPr>
          <w:color w:val="231F20"/>
          <w:spacing w:val="-17"/>
        </w:rPr>
        <w:t> </w:t>
      </w:r>
      <w:r>
        <w:rPr>
          <w:color w:val="231F20"/>
        </w:rPr>
        <w:t>pico.</w:t>
      </w:r>
    </w:p>
    <w:p>
      <w:pPr>
        <w:pStyle w:val="BodyText"/>
        <w:spacing w:line="278" w:lineRule="auto" w:before="57"/>
        <w:ind w:left="117" w:right="114" w:firstLine="283"/>
        <w:jc w:val="both"/>
      </w:pPr>
      <w:r>
        <w:rPr>
          <w:color w:val="231F20"/>
        </w:rPr>
        <w:t>En el cuadro 14, el mayor número de desplazamientos en cualquier momento del día se presenta en automóviles, mostrando la</w:t>
      </w:r>
      <w:r>
        <w:rPr>
          <w:color w:val="231F20"/>
          <w:spacing w:val="-26"/>
        </w:rPr>
        <w:t> </w:t>
      </w:r>
      <w:r>
        <w:rPr>
          <w:color w:val="231F20"/>
        </w:rPr>
        <w:t>motorización de la población y el medio de transporte más usado para desplazarse; aunque los motivos del viaje sean distintos, entre las 14:00 y las 16:00 horas,</w:t>
      </w:r>
      <w:r>
        <w:rPr>
          <w:color w:val="231F20"/>
          <w:spacing w:val="-9"/>
        </w:rPr>
        <w:t> </w:t>
      </w:r>
      <w:r>
        <w:rPr>
          <w:color w:val="231F20"/>
        </w:rPr>
        <w:t>el</w:t>
      </w:r>
      <w:r>
        <w:rPr>
          <w:color w:val="231F20"/>
          <w:spacing w:val="-9"/>
        </w:rPr>
        <w:t> </w:t>
      </w:r>
      <w:r>
        <w:rPr>
          <w:color w:val="231F20"/>
        </w:rPr>
        <w:t>porcentaje</w:t>
      </w:r>
      <w:r>
        <w:rPr>
          <w:color w:val="231F20"/>
          <w:spacing w:val="-9"/>
        </w:rPr>
        <w:t> </w:t>
      </w:r>
      <w:r>
        <w:rPr>
          <w:color w:val="231F20"/>
        </w:rPr>
        <w:t>de</w:t>
      </w:r>
      <w:r>
        <w:rPr>
          <w:color w:val="231F20"/>
          <w:spacing w:val="-9"/>
        </w:rPr>
        <w:t> </w:t>
      </w:r>
      <w:r>
        <w:rPr>
          <w:color w:val="231F20"/>
        </w:rPr>
        <w:t>vehículos</w:t>
      </w:r>
      <w:r>
        <w:rPr>
          <w:color w:val="231F20"/>
          <w:spacing w:val="-9"/>
        </w:rPr>
        <w:t> </w:t>
      </w:r>
      <w:r>
        <w:rPr>
          <w:color w:val="231F20"/>
        </w:rPr>
        <w:t>se</w:t>
      </w:r>
      <w:r>
        <w:rPr>
          <w:color w:val="231F20"/>
          <w:spacing w:val="-9"/>
        </w:rPr>
        <w:t> </w:t>
      </w:r>
      <w:r>
        <w:rPr>
          <w:color w:val="231F20"/>
        </w:rPr>
        <w:t>incrementa;</w:t>
      </w:r>
      <w:r>
        <w:rPr>
          <w:color w:val="231F20"/>
          <w:spacing w:val="-9"/>
        </w:rPr>
        <w:t> </w:t>
      </w:r>
      <w:r>
        <w:rPr>
          <w:color w:val="231F20"/>
        </w:rPr>
        <w:t>asimismo,</w:t>
      </w:r>
      <w:r>
        <w:rPr>
          <w:color w:val="231F20"/>
          <w:spacing w:val="-9"/>
        </w:rPr>
        <w:t> </w:t>
      </w:r>
      <w:r>
        <w:rPr>
          <w:color w:val="231F20"/>
        </w:rPr>
        <w:t>el</w:t>
      </w:r>
      <w:r>
        <w:rPr>
          <w:color w:val="231F20"/>
          <w:spacing w:val="-9"/>
        </w:rPr>
        <w:t> </w:t>
      </w:r>
      <w:r>
        <w:rPr>
          <w:color w:val="231F20"/>
        </w:rPr>
        <w:t>tránsito</w:t>
      </w:r>
      <w:r>
        <w:rPr>
          <w:color w:val="231F20"/>
          <w:spacing w:val="-9"/>
        </w:rPr>
        <w:t> </w:t>
      </w:r>
      <w:r>
        <w:rPr>
          <w:color w:val="231F20"/>
        </w:rPr>
        <w:t>con motivo</w:t>
      </w:r>
      <w:r>
        <w:rPr>
          <w:color w:val="231F20"/>
          <w:spacing w:val="-5"/>
        </w:rPr>
        <w:t> </w:t>
      </w:r>
      <w:r>
        <w:rPr>
          <w:color w:val="231F20"/>
        </w:rPr>
        <w:t>del</w:t>
      </w:r>
      <w:r>
        <w:rPr>
          <w:color w:val="231F20"/>
          <w:spacing w:val="-5"/>
        </w:rPr>
        <w:t> </w:t>
      </w:r>
      <w:r>
        <w:rPr>
          <w:color w:val="231F20"/>
        </w:rPr>
        <w:t>viaje</w:t>
      </w:r>
      <w:r>
        <w:rPr>
          <w:color w:val="231F20"/>
          <w:spacing w:val="-5"/>
        </w:rPr>
        <w:t> </w:t>
      </w:r>
      <w:r>
        <w:rPr>
          <w:color w:val="231F20"/>
        </w:rPr>
        <w:t>de</w:t>
      </w:r>
      <w:r>
        <w:rPr>
          <w:color w:val="231F20"/>
          <w:spacing w:val="-5"/>
        </w:rPr>
        <w:t> </w:t>
      </w:r>
      <w:r>
        <w:rPr>
          <w:color w:val="231F20"/>
        </w:rPr>
        <w:t>trabajo</w:t>
      </w:r>
      <w:r>
        <w:rPr>
          <w:color w:val="231F20"/>
          <w:spacing w:val="-5"/>
        </w:rPr>
        <w:t> </w:t>
      </w:r>
      <w:r>
        <w:rPr>
          <w:color w:val="231F20"/>
        </w:rPr>
        <w:t>es</w:t>
      </w:r>
      <w:r>
        <w:rPr>
          <w:color w:val="231F20"/>
          <w:spacing w:val="-5"/>
        </w:rPr>
        <w:t> </w:t>
      </w:r>
      <w:r>
        <w:rPr>
          <w:color w:val="231F20"/>
        </w:rPr>
        <w:t>el</w:t>
      </w:r>
      <w:r>
        <w:rPr>
          <w:color w:val="231F20"/>
          <w:spacing w:val="-5"/>
        </w:rPr>
        <w:t> </w:t>
      </w:r>
      <w:r>
        <w:rPr>
          <w:color w:val="231F20"/>
        </w:rPr>
        <w:t>más</w:t>
      </w:r>
      <w:r>
        <w:rPr>
          <w:color w:val="231F20"/>
          <w:spacing w:val="-5"/>
        </w:rPr>
        <w:t> </w:t>
      </w:r>
      <w:r>
        <w:rPr>
          <w:color w:val="231F20"/>
        </w:rPr>
        <w:t>representativo</w:t>
      </w:r>
      <w:r>
        <w:rPr>
          <w:color w:val="231F20"/>
          <w:spacing w:val="-5"/>
        </w:rPr>
        <w:t> </w:t>
      </w:r>
      <w:r>
        <w:rPr>
          <w:color w:val="231F20"/>
        </w:rPr>
        <w:t>durante</w:t>
      </w:r>
      <w:r>
        <w:rPr>
          <w:color w:val="231F20"/>
          <w:spacing w:val="-5"/>
        </w:rPr>
        <w:t> </w:t>
      </w:r>
      <w:r>
        <w:rPr>
          <w:color w:val="231F20"/>
        </w:rPr>
        <w:t>la</w:t>
      </w:r>
      <w:r>
        <w:rPr>
          <w:color w:val="231F20"/>
          <w:spacing w:val="-5"/>
        </w:rPr>
        <w:t> </w:t>
      </w:r>
      <w:r>
        <w:rPr>
          <w:color w:val="231F20"/>
        </w:rPr>
        <w:t>aplicación de</w:t>
      </w:r>
      <w:r>
        <w:rPr>
          <w:color w:val="231F20"/>
          <w:spacing w:val="-8"/>
        </w:rPr>
        <w:t> </w:t>
      </w:r>
      <w:r>
        <w:rPr>
          <w:color w:val="231F20"/>
        </w:rPr>
        <w:t>encuestas;</w:t>
      </w:r>
      <w:r>
        <w:rPr>
          <w:color w:val="231F20"/>
          <w:spacing w:val="-8"/>
        </w:rPr>
        <w:t> </w:t>
      </w:r>
      <w:r>
        <w:rPr>
          <w:color w:val="231F20"/>
        </w:rPr>
        <w:t>entre</w:t>
      </w:r>
      <w:r>
        <w:rPr>
          <w:color w:val="231F20"/>
          <w:spacing w:val="-8"/>
        </w:rPr>
        <w:t> </w:t>
      </w:r>
      <w:r>
        <w:rPr>
          <w:color w:val="231F20"/>
        </w:rPr>
        <w:t>las</w:t>
      </w:r>
      <w:r>
        <w:rPr>
          <w:color w:val="231F20"/>
          <w:spacing w:val="-8"/>
        </w:rPr>
        <w:t> </w:t>
      </w:r>
      <w:r>
        <w:rPr>
          <w:color w:val="231F20"/>
        </w:rPr>
        <w:t>8:00</w:t>
      </w:r>
      <w:r>
        <w:rPr>
          <w:color w:val="231F20"/>
          <w:spacing w:val="-8"/>
        </w:rPr>
        <w:t> </w:t>
      </w:r>
      <w:r>
        <w:rPr>
          <w:color w:val="231F20"/>
        </w:rPr>
        <w:t>y</w:t>
      </w:r>
      <w:r>
        <w:rPr>
          <w:color w:val="231F20"/>
          <w:spacing w:val="-8"/>
        </w:rPr>
        <w:t> </w:t>
      </w:r>
      <w:r>
        <w:rPr>
          <w:color w:val="231F20"/>
        </w:rPr>
        <w:t>las</w:t>
      </w:r>
      <w:r>
        <w:rPr>
          <w:color w:val="231F20"/>
          <w:spacing w:val="-8"/>
        </w:rPr>
        <w:t> </w:t>
      </w:r>
      <w:r>
        <w:rPr>
          <w:color w:val="231F20"/>
        </w:rPr>
        <w:t>10:00</w:t>
      </w:r>
      <w:r>
        <w:rPr>
          <w:color w:val="231F20"/>
          <w:spacing w:val="-8"/>
        </w:rPr>
        <w:t> </w:t>
      </w:r>
      <w:r>
        <w:rPr>
          <w:color w:val="231F20"/>
        </w:rPr>
        <w:t>horas</w:t>
      </w:r>
      <w:r>
        <w:rPr>
          <w:color w:val="231F20"/>
          <w:spacing w:val="-8"/>
        </w:rPr>
        <w:t> </w:t>
      </w:r>
      <w:r>
        <w:rPr>
          <w:color w:val="231F20"/>
        </w:rPr>
        <w:t>se</w:t>
      </w:r>
      <w:r>
        <w:rPr>
          <w:color w:val="231F20"/>
          <w:spacing w:val="-8"/>
        </w:rPr>
        <w:t> </w:t>
      </w:r>
      <w:r>
        <w:rPr>
          <w:color w:val="231F20"/>
        </w:rPr>
        <w:t>incrementa</w:t>
      </w:r>
      <w:r>
        <w:rPr>
          <w:color w:val="231F20"/>
          <w:spacing w:val="-8"/>
        </w:rPr>
        <w:t> </w:t>
      </w:r>
      <w:r>
        <w:rPr>
          <w:color w:val="231F20"/>
        </w:rPr>
        <w:t>el</w:t>
      </w:r>
      <w:r>
        <w:rPr>
          <w:color w:val="231F20"/>
          <w:spacing w:val="-8"/>
        </w:rPr>
        <w:t> </w:t>
      </w:r>
      <w:r>
        <w:rPr>
          <w:color w:val="231F20"/>
        </w:rPr>
        <w:t>porcentaje de viajes con motivo de escuela, mientras que entre las 15:00 y las 16:00 horas con motivo de viaje y paseo es</w:t>
      </w:r>
      <w:r>
        <w:rPr>
          <w:color w:val="231F20"/>
          <w:spacing w:val="-22"/>
        </w:rPr>
        <w:t> </w:t>
      </w:r>
      <w:r>
        <w:rPr>
          <w:color w:val="231F20"/>
        </w:rPr>
        <w:t>nulo.</w:t>
      </w:r>
    </w:p>
    <w:p>
      <w:pPr>
        <w:spacing w:after="0" w:line="278" w:lineRule="auto"/>
        <w:jc w:val="both"/>
        <w:sectPr>
          <w:footerReference w:type="even" r:id="rId227"/>
          <w:footerReference w:type="default" r:id="rId228"/>
          <w:pgSz w:w="9640" w:h="13040"/>
          <w:pgMar w:footer="833" w:header="687" w:top="880" w:bottom="1020" w:left="1300" w:right="1300"/>
          <w:pgNumType w:start="192"/>
        </w:sectPr>
      </w:pPr>
    </w:p>
    <w:p>
      <w:pPr>
        <w:pStyle w:val="BodyText"/>
        <w:rPr>
          <w:sz w:val="20"/>
        </w:rPr>
      </w:pPr>
    </w:p>
    <w:p>
      <w:pPr>
        <w:pStyle w:val="BodyText"/>
        <w:rPr>
          <w:sz w:val="17"/>
        </w:rPr>
      </w:pPr>
    </w:p>
    <w:p>
      <w:pPr>
        <w:spacing w:before="63" w:after="6"/>
        <w:ind w:left="100" w:right="100" w:firstLine="0"/>
        <w:jc w:val="center"/>
        <w:rPr>
          <w:rFonts w:ascii="Verdana" w:hAnsi="Verdana"/>
          <w:b/>
          <w:sz w:val="20"/>
        </w:rPr>
      </w:pPr>
      <w:r>
        <w:rPr>
          <w:rFonts w:ascii="Verdana" w:hAnsi="Verdana"/>
          <w:b/>
          <w:color w:val="231F20"/>
          <w:w w:val="90"/>
          <w:sz w:val="20"/>
        </w:rPr>
        <w:t>Gráfica 1. Hora pico en el sentido a Toluca (día viernes)</w:t>
      </w:r>
    </w:p>
    <w:p>
      <w:pPr>
        <w:pStyle w:val="BodyText"/>
        <w:ind w:left="230"/>
        <w:rPr>
          <w:rFonts w:ascii="Verdana"/>
          <w:sz w:val="20"/>
        </w:rPr>
      </w:pPr>
      <w:r>
        <w:rPr>
          <w:rFonts w:ascii="Verdana"/>
          <w:sz w:val="20"/>
        </w:rPr>
        <w:drawing>
          <wp:inline distT="0" distB="0" distL="0" distR="0">
            <wp:extent cx="4137786" cy="2211514"/>
            <wp:effectExtent l="0" t="0" r="0" b="0"/>
            <wp:docPr id="91" name="image49.png" descr=""/>
            <wp:cNvGraphicFramePr>
              <a:graphicFrameLocks noChangeAspect="1"/>
            </wp:cNvGraphicFramePr>
            <a:graphic>
              <a:graphicData uri="http://schemas.openxmlformats.org/drawingml/2006/picture">
                <pic:pic>
                  <pic:nvPicPr>
                    <pic:cNvPr id="92" name="image49.png"/>
                    <pic:cNvPicPr/>
                  </pic:nvPicPr>
                  <pic:blipFill>
                    <a:blip r:embed="rId229" cstate="print"/>
                    <a:stretch>
                      <a:fillRect/>
                    </a:stretch>
                  </pic:blipFill>
                  <pic:spPr>
                    <a:xfrm>
                      <a:off x="0" y="0"/>
                      <a:ext cx="4137786" cy="2211514"/>
                    </a:xfrm>
                    <a:prstGeom prst="rect">
                      <a:avLst/>
                    </a:prstGeom>
                  </pic:spPr>
                </pic:pic>
              </a:graphicData>
            </a:graphic>
          </wp:inline>
        </w:drawing>
      </w:r>
      <w:r>
        <w:rPr>
          <w:rFonts w:ascii="Verdana"/>
          <w:sz w:val="20"/>
        </w:rPr>
      </w:r>
    </w:p>
    <w:p>
      <w:pPr>
        <w:spacing w:line="200" w:lineRule="exact" w:before="108"/>
        <w:ind w:left="117" w:right="114" w:firstLine="0"/>
        <w:jc w:val="both"/>
        <w:rPr>
          <w:rFonts w:ascii="Times New Roman" w:hAnsi="Times New Roman"/>
          <w:sz w:val="20"/>
        </w:rPr>
      </w:pPr>
      <w:r>
        <w:rPr>
          <w:rFonts w:ascii="Times New Roman" w:hAnsi="Times New Roman"/>
          <w:color w:val="231F20"/>
          <w:sz w:val="20"/>
        </w:rPr>
        <w:t>Fuente</w:t>
      </w:r>
      <w:r>
        <w:rPr>
          <w:rFonts w:ascii="Times New Roman" w:hAnsi="Times New Roman"/>
          <w:b/>
          <w:color w:val="231F20"/>
          <w:sz w:val="20"/>
        </w:rPr>
        <w:t>: </w:t>
      </w:r>
      <w:r>
        <w:rPr>
          <w:rFonts w:ascii="Times New Roman" w:hAnsi="Times New Roman"/>
          <w:color w:val="231F20"/>
          <w:sz w:val="20"/>
        </w:rPr>
        <w:t>elaboración propia con base en la encuesta origen-destino aplicada por la Junta de Caminos del Estado de México. Punto de levantamiento Tollocan y esquina Boulevard Miguel Alemán, punto Plaza Sendero.</w:t>
      </w:r>
    </w:p>
    <w:p>
      <w:pPr>
        <w:spacing w:line="276" w:lineRule="auto" w:before="39"/>
        <w:ind w:left="1318" w:right="113" w:hanging="1202"/>
        <w:jc w:val="left"/>
        <w:rPr>
          <w:rFonts w:ascii="Verdana" w:hAnsi="Verdana"/>
          <w:b/>
          <w:sz w:val="20"/>
        </w:rPr>
      </w:pPr>
      <w:r>
        <w:rPr/>
        <w:drawing>
          <wp:anchor distT="0" distB="0" distL="0" distR="0" allowOverlap="1" layoutInCell="1" locked="0" behindDoc="0" simplePos="0" relativeHeight="2344">
            <wp:simplePos x="0" y="0"/>
            <wp:positionH relativeFrom="page">
              <wp:posOffset>1080939</wp:posOffset>
            </wp:positionH>
            <wp:positionV relativeFrom="paragraph">
              <wp:posOffset>407648</wp:posOffset>
            </wp:positionV>
            <wp:extent cx="3909988" cy="2907030"/>
            <wp:effectExtent l="0" t="0" r="0" b="0"/>
            <wp:wrapTopAndBottom/>
            <wp:docPr id="93" name="image50.png" descr=""/>
            <wp:cNvGraphicFramePr>
              <a:graphicFrameLocks noChangeAspect="1"/>
            </wp:cNvGraphicFramePr>
            <a:graphic>
              <a:graphicData uri="http://schemas.openxmlformats.org/drawingml/2006/picture">
                <pic:pic>
                  <pic:nvPicPr>
                    <pic:cNvPr id="94" name="image50.png"/>
                    <pic:cNvPicPr/>
                  </pic:nvPicPr>
                  <pic:blipFill>
                    <a:blip r:embed="rId230" cstate="print"/>
                    <a:stretch>
                      <a:fillRect/>
                    </a:stretch>
                  </pic:blipFill>
                  <pic:spPr>
                    <a:xfrm>
                      <a:off x="0" y="0"/>
                      <a:ext cx="3909988" cy="2907030"/>
                    </a:xfrm>
                    <a:prstGeom prst="rect">
                      <a:avLst/>
                    </a:prstGeom>
                  </pic:spPr>
                </pic:pic>
              </a:graphicData>
            </a:graphic>
          </wp:anchor>
        </w:drawing>
      </w:r>
      <w:r>
        <w:rPr>
          <w:rFonts w:ascii="Verdana" w:hAnsi="Verdana"/>
          <w:b/>
          <w:color w:val="231F20"/>
          <w:w w:val="90"/>
          <w:sz w:val="20"/>
        </w:rPr>
        <w:t>Cuadro</w:t>
      </w:r>
      <w:r>
        <w:rPr>
          <w:rFonts w:ascii="Verdana" w:hAnsi="Verdana"/>
          <w:b/>
          <w:color w:val="231F20"/>
          <w:spacing w:val="-13"/>
          <w:w w:val="90"/>
          <w:sz w:val="20"/>
        </w:rPr>
        <w:t> </w:t>
      </w:r>
      <w:r>
        <w:rPr>
          <w:rFonts w:ascii="Verdana" w:hAnsi="Verdana"/>
          <w:b/>
          <w:color w:val="231F20"/>
          <w:w w:val="90"/>
          <w:sz w:val="20"/>
        </w:rPr>
        <w:t>13.</w:t>
      </w:r>
      <w:r>
        <w:rPr>
          <w:rFonts w:ascii="Verdana" w:hAnsi="Verdana"/>
          <w:b/>
          <w:color w:val="231F20"/>
          <w:spacing w:val="-13"/>
          <w:w w:val="90"/>
          <w:sz w:val="20"/>
        </w:rPr>
        <w:t> </w:t>
      </w:r>
      <w:r>
        <w:rPr>
          <w:rFonts w:ascii="Verdana" w:hAnsi="Verdana"/>
          <w:b/>
          <w:color w:val="231F20"/>
          <w:w w:val="90"/>
          <w:sz w:val="20"/>
        </w:rPr>
        <w:t>Encuestas</w:t>
      </w:r>
      <w:r>
        <w:rPr>
          <w:rFonts w:ascii="Verdana" w:hAnsi="Verdana"/>
          <w:b/>
          <w:color w:val="231F20"/>
          <w:spacing w:val="-13"/>
          <w:w w:val="90"/>
          <w:sz w:val="20"/>
        </w:rPr>
        <w:t> </w:t>
      </w:r>
      <w:r>
        <w:rPr>
          <w:rFonts w:ascii="Verdana" w:hAnsi="Verdana"/>
          <w:b/>
          <w:color w:val="231F20"/>
          <w:w w:val="90"/>
          <w:sz w:val="20"/>
        </w:rPr>
        <w:t>por</w:t>
      </w:r>
      <w:r>
        <w:rPr>
          <w:rFonts w:ascii="Verdana" w:hAnsi="Verdana"/>
          <w:b/>
          <w:color w:val="231F20"/>
          <w:spacing w:val="-13"/>
          <w:w w:val="90"/>
          <w:sz w:val="20"/>
        </w:rPr>
        <w:t> </w:t>
      </w:r>
      <w:r>
        <w:rPr>
          <w:rFonts w:ascii="Verdana" w:hAnsi="Verdana"/>
          <w:b/>
          <w:color w:val="231F20"/>
          <w:w w:val="90"/>
          <w:sz w:val="20"/>
        </w:rPr>
        <w:t>hora,</w:t>
      </w:r>
      <w:r>
        <w:rPr>
          <w:rFonts w:ascii="Verdana" w:hAnsi="Verdana"/>
          <w:b/>
          <w:color w:val="231F20"/>
          <w:spacing w:val="-13"/>
          <w:w w:val="90"/>
          <w:sz w:val="20"/>
        </w:rPr>
        <w:t> </w:t>
      </w:r>
      <w:r>
        <w:rPr>
          <w:rFonts w:ascii="Verdana" w:hAnsi="Verdana"/>
          <w:b/>
          <w:color w:val="231F20"/>
          <w:w w:val="90"/>
          <w:sz w:val="20"/>
        </w:rPr>
        <w:t>tipo</w:t>
      </w:r>
      <w:r>
        <w:rPr>
          <w:rFonts w:ascii="Verdana" w:hAnsi="Verdana"/>
          <w:b/>
          <w:color w:val="231F20"/>
          <w:spacing w:val="-13"/>
          <w:w w:val="90"/>
          <w:sz w:val="20"/>
        </w:rPr>
        <w:t> </w:t>
      </w:r>
      <w:r>
        <w:rPr>
          <w:rFonts w:ascii="Verdana" w:hAnsi="Verdana"/>
          <w:b/>
          <w:color w:val="231F20"/>
          <w:w w:val="90"/>
          <w:sz w:val="20"/>
        </w:rPr>
        <w:t>de</w:t>
      </w:r>
      <w:r>
        <w:rPr>
          <w:rFonts w:ascii="Verdana" w:hAnsi="Verdana"/>
          <w:b/>
          <w:color w:val="231F20"/>
          <w:spacing w:val="-13"/>
          <w:w w:val="90"/>
          <w:sz w:val="20"/>
        </w:rPr>
        <w:t> </w:t>
      </w:r>
      <w:r>
        <w:rPr>
          <w:rFonts w:ascii="Verdana" w:hAnsi="Verdana"/>
          <w:b/>
          <w:color w:val="231F20"/>
          <w:w w:val="90"/>
          <w:sz w:val="20"/>
        </w:rPr>
        <w:t>vehículo</w:t>
      </w:r>
      <w:r>
        <w:rPr>
          <w:rFonts w:ascii="Verdana" w:hAnsi="Verdana"/>
          <w:b/>
          <w:color w:val="231F20"/>
          <w:spacing w:val="-13"/>
          <w:w w:val="90"/>
          <w:sz w:val="20"/>
        </w:rPr>
        <w:t> </w:t>
      </w:r>
      <w:r>
        <w:rPr>
          <w:rFonts w:ascii="Verdana" w:hAnsi="Verdana"/>
          <w:b/>
          <w:color w:val="231F20"/>
          <w:w w:val="90"/>
          <w:sz w:val="20"/>
        </w:rPr>
        <w:t>y</w:t>
      </w:r>
      <w:r>
        <w:rPr>
          <w:rFonts w:ascii="Verdana" w:hAnsi="Verdana"/>
          <w:b/>
          <w:color w:val="231F20"/>
          <w:spacing w:val="-13"/>
          <w:w w:val="90"/>
          <w:sz w:val="20"/>
        </w:rPr>
        <w:t> </w:t>
      </w:r>
      <w:r>
        <w:rPr>
          <w:rFonts w:ascii="Verdana" w:hAnsi="Verdana"/>
          <w:b/>
          <w:color w:val="231F20"/>
          <w:w w:val="90"/>
          <w:sz w:val="20"/>
        </w:rPr>
        <w:t>motivo</w:t>
      </w:r>
      <w:r>
        <w:rPr>
          <w:rFonts w:ascii="Verdana" w:hAnsi="Verdana"/>
          <w:b/>
          <w:color w:val="231F20"/>
          <w:spacing w:val="-13"/>
          <w:w w:val="90"/>
          <w:sz w:val="20"/>
        </w:rPr>
        <w:t> </w:t>
      </w:r>
      <w:r>
        <w:rPr>
          <w:rFonts w:ascii="Verdana" w:hAnsi="Verdana"/>
          <w:b/>
          <w:color w:val="231F20"/>
          <w:w w:val="90"/>
          <w:sz w:val="20"/>
        </w:rPr>
        <w:t>de</w:t>
      </w:r>
      <w:r>
        <w:rPr>
          <w:rFonts w:ascii="Verdana" w:hAnsi="Verdana"/>
          <w:b/>
          <w:color w:val="231F20"/>
          <w:spacing w:val="-13"/>
          <w:w w:val="90"/>
          <w:sz w:val="20"/>
        </w:rPr>
        <w:t> </w:t>
      </w:r>
      <w:r>
        <w:rPr>
          <w:rFonts w:ascii="Verdana" w:hAnsi="Verdana"/>
          <w:b/>
          <w:color w:val="231F20"/>
          <w:w w:val="90"/>
          <w:sz w:val="20"/>
        </w:rPr>
        <w:t>viaje</w:t>
      </w:r>
      <w:r>
        <w:rPr>
          <w:rFonts w:ascii="Verdana" w:hAnsi="Verdana"/>
          <w:b/>
          <w:color w:val="231F20"/>
          <w:spacing w:val="-13"/>
          <w:w w:val="90"/>
          <w:sz w:val="20"/>
        </w:rPr>
        <w:t> </w:t>
      </w:r>
      <w:r>
        <w:rPr>
          <w:rFonts w:ascii="Verdana" w:hAnsi="Verdana"/>
          <w:b/>
          <w:color w:val="231F20"/>
          <w:w w:val="90"/>
          <w:sz w:val="20"/>
        </w:rPr>
        <w:t>en </w:t>
      </w:r>
      <w:r>
        <w:rPr>
          <w:rFonts w:ascii="Verdana" w:hAnsi="Verdana"/>
          <w:b/>
          <w:color w:val="231F20"/>
          <w:w w:val="85"/>
          <w:sz w:val="20"/>
        </w:rPr>
        <w:t>el sentido a Toluca (porcentajes</w:t>
      </w:r>
      <w:r>
        <w:rPr>
          <w:rFonts w:ascii="Verdana" w:hAnsi="Verdana"/>
          <w:b/>
          <w:color w:val="231F20"/>
          <w:spacing w:val="-5"/>
          <w:w w:val="85"/>
          <w:sz w:val="20"/>
        </w:rPr>
        <w:t> </w:t>
      </w:r>
      <w:r>
        <w:rPr>
          <w:rFonts w:ascii="Verdana" w:hAnsi="Verdana"/>
          <w:b/>
          <w:color w:val="231F20"/>
          <w:w w:val="85"/>
          <w:sz w:val="20"/>
        </w:rPr>
        <w:t>horizontales)</w:t>
      </w:r>
    </w:p>
    <w:p>
      <w:pPr>
        <w:spacing w:before="143"/>
        <w:ind w:left="117" w:right="0" w:firstLine="0"/>
        <w:jc w:val="both"/>
        <w:rPr>
          <w:rFonts w:ascii="Times New Roman" w:hAnsi="Times New Roman"/>
          <w:sz w:val="18"/>
        </w:rPr>
      </w:pPr>
      <w:r>
        <w:rPr>
          <w:rFonts w:ascii="Times New Roman" w:hAnsi="Times New Roman"/>
          <w:color w:val="231F20"/>
          <w:sz w:val="18"/>
        </w:rPr>
        <w:t>Fuente: misma que la gráfica 1. Motivo de viajes: T trabajo, P paseo, C compras, E escuela   y</w:t>
      </w:r>
    </w:p>
    <w:p>
      <w:pPr>
        <w:spacing w:before="33"/>
        <w:ind w:left="117" w:right="0" w:firstLine="0"/>
        <w:jc w:val="both"/>
        <w:rPr>
          <w:rFonts w:ascii="Times New Roman"/>
          <w:sz w:val="18"/>
        </w:rPr>
      </w:pPr>
      <w:r>
        <w:rPr>
          <w:rFonts w:ascii="Times New Roman"/>
          <w:color w:val="231F20"/>
          <w:sz w:val="18"/>
        </w:rPr>
        <w:t>O otros.</w:t>
      </w:r>
    </w:p>
    <w:p>
      <w:pPr>
        <w:spacing w:after="0"/>
        <w:jc w:val="both"/>
        <w:rPr>
          <w:rFonts w:ascii="Times New Roman"/>
          <w:sz w:val="18"/>
        </w:rPr>
        <w:sectPr>
          <w:pgSz w:w="9640" w:h="13040"/>
          <w:pgMar w:header="669" w:footer="839" w:top="860" w:bottom="1020" w:left="1300" w:right="1300"/>
        </w:sectPr>
      </w:pPr>
    </w:p>
    <w:p>
      <w:pPr>
        <w:pStyle w:val="BodyText"/>
        <w:rPr>
          <w:rFonts w:ascii="Times New Roman"/>
          <w:sz w:val="20"/>
        </w:rPr>
      </w:pPr>
    </w:p>
    <w:p>
      <w:pPr>
        <w:pStyle w:val="BodyText"/>
        <w:spacing w:before="2"/>
        <w:rPr>
          <w:rFonts w:ascii="Times New Roman"/>
          <w:sz w:val="16"/>
        </w:rPr>
      </w:pPr>
    </w:p>
    <w:p>
      <w:pPr>
        <w:spacing w:before="63"/>
        <w:ind w:left="775" w:right="0" w:firstLine="0"/>
        <w:jc w:val="left"/>
        <w:rPr>
          <w:rFonts w:ascii="Verdana" w:hAnsi="Verdana"/>
          <w:b/>
          <w:sz w:val="20"/>
        </w:rPr>
      </w:pPr>
      <w:r>
        <w:rPr/>
        <w:drawing>
          <wp:anchor distT="0" distB="0" distL="0" distR="0" allowOverlap="1" layoutInCell="1" locked="0" behindDoc="0" simplePos="0" relativeHeight="2368">
            <wp:simplePos x="0" y="0"/>
            <wp:positionH relativeFrom="page">
              <wp:posOffset>971999</wp:posOffset>
            </wp:positionH>
            <wp:positionV relativeFrom="paragraph">
              <wp:posOffset>234481</wp:posOffset>
            </wp:positionV>
            <wp:extent cx="4212211" cy="2033492"/>
            <wp:effectExtent l="0" t="0" r="0" b="0"/>
            <wp:wrapTopAndBottom/>
            <wp:docPr id="95" name="image51.png" descr=""/>
            <wp:cNvGraphicFramePr>
              <a:graphicFrameLocks noChangeAspect="1"/>
            </wp:cNvGraphicFramePr>
            <a:graphic>
              <a:graphicData uri="http://schemas.openxmlformats.org/drawingml/2006/picture">
                <pic:pic>
                  <pic:nvPicPr>
                    <pic:cNvPr id="96" name="image51.png"/>
                    <pic:cNvPicPr/>
                  </pic:nvPicPr>
                  <pic:blipFill>
                    <a:blip r:embed="rId231" cstate="print"/>
                    <a:stretch>
                      <a:fillRect/>
                    </a:stretch>
                  </pic:blipFill>
                  <pic:spPr>
                    <a:xfrm>
                      <a:off x="0" y="0"/>
                      <a:ext cx="4212211" cy="2033492"/>
                    </a:xfrm>
                    <a:prstGeom prst="rect">
                      <a:avLst/>
                    </a:prstGeom>
                  </pic:spPr>
                </pic:pic>
              </a:graphicData>
            </a:graphic>
          </wp:anchor>
        </w:drawing>
      </w:r>
      <w:r>
        <w:rPr>
          <w:rFonts w:ascii="Verdana" w:hAnsi="Verdana"/>
          <w:b/>
          <w:color w:val="231F20"/>
          <w:w w:val="90"/>
          <w:sz w:val="20"/>
        </w:rPr>
        <w:t>Gráfica 2. Hora pico en el sentido a México (día viernes)</w:t>
      </w:r>
    </w:p>
    <w:p>
      <w:pPr>
        <w:spacing w:before="55"/>
        <w:ind w:left="117" w:right="0" w:firstLine="0"/>
        <w:jc w:val="left"/>
        <w:rPr>
          <w:rFonts w:ascii="Times New Roman" w:hAnsi="Times New Roman"/>
          <w:sz w:val="18"/>
        </w:rPr>
      </w:pPr>
      <w:r>
        <w:rPr>
          <w:rFonts w:ascii="Times New Roman" w:hAnsi="Times New Roman"/>
          <w:color w:val="231F20"/>
          <w:sz w:val="18"/>
        </w:rPr>
        <w:t>Fuente: misma que gráfica 1.</w:t>
      </w:r>
    </w:p>
    <w:p>
      <w:pPr>
        <w:spacing w:line="256" w:lineRule="auto" w:before="20"/>
        <w:ind w:left="703" w:right="657" w:firstLine="42"/>
        <w:jc w:val="left"/>
        <w:rPr>
          <w:rFonts w:ascii="Verdana" w:hAnsi="Verdana"/>
          <w:b/>
          <w:sz w:val="20"/>
        </w:rPr>
      </w:pPr>
      <w:r>
        <w:rPr/>
        <w:drawing>
          <wp:anchor distT="0" distB="0" distL="0" distR="0" allowOverlap="1" layoutInCell="1" locked="0" behindDoc="0" simplePos="0" relativeHeight="2392">
            <wp:simplePos x="0" y="0"/>
            <wp:positionH relativeFrom="page">
              <wp:posOffset>971999</wp:posOffset>
            </wp:positionH>
            <wp:positionV relativeFrom="paragraph">
              <wp:posOffset>391516</wp:posOffset>
            </wp:positionV>
            <wp:extent cx="4123259" cy="3074670"/>
            <wp:effectExtent l="0" t="0" r="0" b="0"/>
            <wp:wrapTopAndBottom/>
            <wp:docPr id="97" name="image52.png" descr=""/>
            <wp:cNvGraphicFramePr>
              <a:graphicFrameLocks noChangeAspect="1"/>
            </wp:cNvGraphicFramePr>
            <a:graphic>
              <a:graphicData uri="http://schemas.openxmlformats.org/drawingml/2006/picture">
                <pic:pic>
                  <pic:nvPicPr>
                    <pic:cNvPr id="98" name="image52.png"/>
                    <pic:cNvPicPr/>
                  </pic:nvPicPr>
                  <pic:blipFill>
                    <a:blip r:embed="rId232" cstate="print"/>
                    <a:stretch>
                      <a:fillRect/>
                    </a:stretch>
                  </pic:blipFill>
                  <pic:spPr>
                    <a:xfrm>
                      <a:off x="0" y="0"/>
                      <a:ext cx="4123259" cy="3074670"/>
                    </a:xfrm>
                    <a:prstGeom prst="rect">
                      <a:avLst/>
                    </a:prstGeom>
                  </pic:spPr>
                </pic:pic>
              </a:graphicData>
            </a:graphic>
          </wp:anchor>
        </w:drawing>
      </w:r>
      <w:r>
        <w:rPr>
          <w:rFonts w:ascii="Verdana" w:hAnsi="Verdana"/>
          <w:b/>
          <w:color w:val="231F20"/>
          <w:w w:val="90"/>
          <w:sz w:val="20"/>
        </w:rPr>
        <w:t>Cuadro</w:t>
      </w:r>
      <w:r>
        <w:rPr>
          <w:rFonts w:ascii="Verdana" w:hAnsi="Verdana"/>
          <w:b/>
          <w:color w:val="231F20"/>
          <w:spacing w:val="-26"/>
          <w:w w:val="90"/>
          <w:sz w:val="20"/>
        </w:rPr>
        <w:t> </w:t>
      </w:r>
      <w:r>
        <w:rPr>
          <w:rFonts w:ascii="Verdana" w:hAnsi="Verdana"/>
          <w:b/>
          <w:color w:val="231F20"/>
          <w:w w:val="90"/>
          <w:sz w:val="20"/>
        </w:rPr>
        <w:t>14.</w:t>
      </w:r>
      <w:r>
        <w:rPr>
          <w:rFonts w:ascii="Verdana" w:hAnsi="Verdana"/>
          <w:b/>
          <w:color w:val="231F20"/>
          <w:spacing w:val="-26"/>
          <w:w w:val="90"/>
          <w:sz w:val="20"/>
        </w:rPr>
        <w:t> </w:t>
      </w:r>
      <w:r>
        <w:rPr>
          <w:rFonts w:ascii="Verdana" w:hAnsi="Verdana"/>
          <w:b/>
          <w:color w:val="231F20"/>
          <w:w w:val="90"/>
          <w:sz w:val="20"/>
        </w:rPr>
        <w:t>Encuestas</w:t>
      </w:r>
      <w:r>
        <w:rPr>
          <w:rFonts w:ascii="Verdana" w:hAnsi="Verdana"/>
          <w:b/>
          <w:color w:val="231F20"/>
          <w:spacing w:val="-26"/>
          <w:w w:val="90"/>
          <w:sz w:val="20"/>
        </w:rPr>
        <w:t> </w:t>
      </w:r>
      <w:r>
        <w:rPr>
          <w:rFonts w:ascii="Verdana" w:hAnsi="Verdana"/>
          <w:b/>
          <w:color w:val="231F20"/>
          <w:w w:val="90"/>
          <w:sz w:val="20"/>
        </w:rPr>
        <w:t>por</w:t>
      </w:r>
      <w:r>
        <w:rPr>
          <w:rFonts w:ascii="Verdana" w:hAnsi="Verdana"/>
          <w:b/>
          <w:color w:val="231F20"/>
          <w:spacing w:val="-26"/>
          <w:w w:val="90"/>
          <w:sz w:val="20"/>
        </w:rPr>
        <w:t> </w:t>
      </w:r>
      <w:r>
        <w:rPr>
          <w:rFonts w:ascii="Verdana" w:hAnsi="Verdana"/>
          <w:b/>
          <w:color w:val="231F20"/>
          <w:w w:val="90"/>
          <w:sz w:val="20"/>
        </w:rPr>
        <w:t>hora,</w:t>
      </w:r>
      <w:r>
        <w:rPr>
          <w:rFonts w:ascii="Verdana" w:hAnsi="Verdana"/>
          <w:b/>
          <w:color w:val="231F20"/>
          <w:spacing w:val="-26"/>
          <w:w w:val="90"/>
          <w:sz w:val="20"/>
        </w:rPr>
        <w:t> </w:t>
      </w:r>
      <w:r>
        <w:rPr>
          <w:rFonts w:ascii="Verdana" w:hAnsi="Verdana"/>
          <w:b/>
          <w:color w:val="231F20"/>
          <w:w w:val="90"/>
          <w:sz w:val="20"/>
        </w:rPr>
        <w:t>tipo</w:t>
      </w:r>
      <w:r>
        <w:rPr>
          <w:rFonts w:ascii="Verdana" w:hAnsi="Verdana"/>
          <w:b/>
          <w:color w:val="231F20"/>
          <w:spacing w:val="-26"/>
          <w:w w:val="90"/>
          <w:sz w:val="20"/>
        </w:rPr>
        <w:t> </w:t>
      </w:r>
      <w:r>
        <w:rPr>
          <w:rFonts w:ascii="Verdana" w:hAnsi="Verdana"/>
          <w:b/>
          <w:color w:val="231F20"/>
          <w:w w:val="90"/>
          <w:sz w:val="20"/>
        </w:rPr>
        <w:t>de</w:t>
      </w:r>
      <w:r>
        <w:rPr>
          <w:rFonts w:ascii="Verdana" w:hAnsi="Verdana"/>
          <w:b/>
          <w:color w:val="231F20"/>
          <w:spacing w:val="-26"/>
          <w:w w:val="90"/>
          <w:sz w:val="20"/>
        </w:rPr>
        <w:t> </w:t>
      </w:r>
      <w:r>
        <w:rPr>
          <w:rFonts w:ascii="Verdana" w:hAnsi="Verdana"/>
          <w:b/>
          <w:color w:val="231F20"/>
          <w:w w:val="90"/>
          <w:sz w:val="20"/>
        </w:rPr>
        <w:t>vehículo</w:t>
      </w:r>
      <w:r>
        <w:rPr>
          <w:rFonts w:ascii="Verdana" w:hAnsi="Verdana"/>
          <w:b/>
          <w:color w:val="231F20"/>
          <w:spacing w:val="-26"/>
          <w:w w:val="90"/>
          <w:sz w:val="20"/>
        </w:rPr>
        <w:t> </w:t>
      </w:r>
      <w:r>
        <w:rPr>
          <w:rFonts w:ascii="Verdana" w:hAnsi="Verdana"/>
          <w:b/>
          <w:color w:val="231F20"/>
          <w:w w:val="90"/>
          <w:sz w:val="20"/>
        </w:rPr>
        <w:t>y</w:t>
      </w:r>
      <w:r>
        <w:rPr>
          <w:rFonts w:ascii="Verdana" w:hAnsi="Verdana"/>
          <w:b/>
          <w:color w:val="231F20"/>
          <w:spacing w:val="-26"/>
          <w:w w:val="90"/>
          <w:sz w:val="20"/>
        </w:rPr>
        <w:t> </w:t>
      </w:r>
      <w:r>
        <w:rPr>
          <w:rFonts w:ascii="Verdana" w:hAnsi="Verdana"/>
          <w:b/>
          <w:color w:val="231F20"/>
          <w:w w:val="90"/>
          <w:sz w:val="20"/>
        </w:rPr>
        <w:t>motivo de</w:t>
      </w:r>
      <w:r>
        <w:rPr>
          <w:rFonts w:ascii="Verdana" w:hAnsi="Verdana"/>
          <w:b/>
          <w:color w:val="231F20"/>
          <w:spacing w:val="-31"/>
          <w:w w:val="90"/>
          <w:sz w:val="20"/>
        </w:rPr>
        <w:t> </w:t>
      </w:r>
      <w:r>
        <w:rPr>
          <w:rFonts w:ascii="Verdana" w:hAnsi="Verdana"/>
          <w:b/>
          <w:color w:val="231F20"/>
          <w:w w:val="90"/>
          <w:sz w:val="20"/>
        </w:rPr>
        <w:t>viaje</w:t>
      </w:r>
      <w:r>
        <w:rPr>
          <w:rFonts w:ascii="Verdana" w:hAnsi="Verdana"/>
          <w:b/>
          <w:color w:val="231F20"/>
          <w:spacing w:val="-31"/>
          <w:w w:val="90"/>
          <w:sz w:val="20"/>
        </w:rPr>
        <w:t> </w:t>
      </w:r>
      <w:r>
        <w:rPr>
          <w:rFonts w:ascii="Verdana" w:hAnsi="Verdana"/>
          <w:b/>
          <w:color w:val="231F20"/>
          <w:w w:val="90"/>
          <w:sz w:val="20"/>
        </w:rPr>
        <w:t>en</w:t>
      </w:r>
      <w:r>
        <w:rPr>
          <w:rFonts w:ascii="Verdana" w:hAnsi="Verdana"/>
          <w:b/>
          <w:color w:val="231F20"/>
          <w:spacing w:val="-31"/>
          <w:w w:val="90"/>
          <w:sz w:val="20"/>
        </w:rPr>
        <w:t> </w:t>
      </w:r>
      <w:r>
        <w:rPr>
          <w:rFonts w:ascii="Verdana" w:hAnsi="Verdana"/>
          <w:b/>
          <w:color w:val="231F20"/>
          <w:w w:val="90"/>
          <w:sz w:val="20"/>
        </w:rPr>
        <w:t>el</w:t>
      </w:r>
      <w:r>
        <w:rPr>
          <w:rFonts w:ascii="Verdana" w:hAnsi="Verdana"/>
          <w:b/>
          <w:color w:val="231F20"/>
          <w:spacing w:val="-31"/>
          <w:w w:val="90"/>
          <w:sz w:val="20"/>
        </w:rPr>
        <w:t> </w:t>
      </w:r>
      <w:r>
        <w:rPr>
          <w:rFonts w:ascii="Verdana" w:hAnsi="Verdana"/>
          <w:b/>
          <w:color w:val="231F20"/>
          <w:w w:val="90"/>
          <w:sz w:val="20"/>
        </w:rPr>
        <w:t>sentido</w:t>
      </w:r>
      <w:r>
        <w:rPr>
          <w:rFonts w:ascii="Verdana" w:hAnsi="Verdana"/>
          <w:b/>
          <w:color w:val="231F20"/>
          <w:spacing w:val="-31"/>
          <w:w w:val="90"/>
          <w:sz w:val="20"/>
        </w:rPr>
        <w:t> </w:t>
      </w:r>
      <w:r>
        <w:rPr>
          <w:rFonts w:ascii="Verdana" w:hAnsi="Verdana"/>
          <w:b/>
          <w:color w:val="231F20"/>
          <w:w w:val="90"/>
          <w:sz w:val="20"/>
        </w:rPr>
        <w:t>a</w:t>
      </w:r>
      <w:r>
        <w:rPr>
          <w:rFonts w:ascii="Verdana" w:hAnsi="Verdana"/>
          <w:b/>
          <w:color w:val="231F20"/>
          <w:spacing w:val="-31"/>
          <w:w w:val="90"/>
          <w:sz w:val="20"/>
        </w:rPr>
        <w:t> </w:t>
      </w:r>
      <w:r>
        <w:rPr>
          <w:rFonts w:ascii="Verdana" w:hAnsi="Verdana"/>
          <w:b/>
          <w:color w:val="231F20"/>
          <w:w w:val="90"/>
          <w:sz w:val="20"/>
        </w:rPr>
        <w:t>México</w:t>
      </w:r>
      <w:r>
        <w:rPr>
          <w:rFonts w:ascii="Verdana" w:hAnsi="Verdana"/>
          <w:b/>
          <w:color w:val="231F20"/>
          <w:spacing w:val="-31"/>
          <w:w w:val="90"/>
          <w:sz w:val="20"/>
        </w:rPr>
        <w:t> </w:t>
      </w:r>
      <w:r>
        <w:rPr>
          <w:rFonts w:ascii="Verdana" w:hAnsi="Verdana"/>
          <w:b/>
          <w:color w:val="231F20"/>
          <w:w w:val="90"/>
          <w:sz w:val="20"/>
        </w:rPr>
        <w:t>(porcentajes</w:t>
      </w:r>
      <w:r>
        <w:rPr>
          <w:rFonts w:ascii="Verdana" w:hAnsi="Verdana"/>
          <w:b/>
          <w:color w:val="231F20"/>
          <w:spacing w:val="-31"/>
          <w:w w:val="90"/>
          <w:sz w:val="20"/>
        </w:rPr>
        <w:t> </w:t>
      </w:r>
      <w:r>
        <w:rPr>
          <w:rFonts w:ascii="Verdana" w:hAnsi="Verdana"/>
          <w:b/>
          <w:color w:val="231F20"/>
          <w:w w:val="90"/>
          <w:sz w:val="20"/>
        </w:rPr>
        <w:t>horizontales)</w:t>
      </w:r>
    </w:p>
    <w:p>
      <w:pPr>
        <w:pStyle w:val="BodyText"/>
        <w:spacing w:before="6"/>
        <w:rPr>
          <w:rFonts w:ascii="Verdana"/>
          <w:b/>
          <w:sz w:val="18"/>
        </w:rPr>
      </w:pPr>
    </w:p>
    <w:p>
      <w:pPr>
        <w:spacing w:before="0"/>
        <w:ind w:left="117" w:right="0" w:firstLine="0"/>
        <w:jc w:val="left"/>
        <w:rPr>
          <w:rFonts w:ascii="Times New Roman"/>
          <w:sz w:val="18"/>
        </w:rPr>
      </w:pPr>
      <w:r>
        <w:rPr>
          <w:rFonts w:ascii="Times New Roman"/>
          <w:color w:val="231F20"/>
          <w:sz w:val="18"/>
        </w:rPr>
        <w:t>Fuente: misma que el cuadro 13.</w:t>
      </w:r>
    </w:p>
    <w:p>
      <w:pPr>
        <w:spacing w:after="0"/>
        <w:jc w:val="left"/>
        <w:rPr>
          <w:rFonts w:ascii="Times New Roman"/>
          <w:sz w:val="18"/>
        </w:rPr>
        <w:sectPr>
          <w:pgSz w:w="9640" w:h="13040"/>
          <w:pgMar w:header="687" w:footer="833" w:top="880" w:bottom="1020" w:left="1300" w:right="1340"/>
        </w:sectPr>
      </w:pPr>
    </w:p>
    <w:p>
      <w:pPr>
        <w:pStyle w:val="BodyText"/>
        <w:rPr>
          <w:rFonts w:ascii="Times New Roman"/>
          <w:sz w:val="20"/>
        </w:rPr>
      </w:pPr>
    </w:p>
    <w:p>
      <w:pPr>
        <w:pStyle w:val="BodyText"/>
        <w:spacing w:before="5"/>
        <w:rPr>
          <w:rFonts w:ascii="Times New Roman"/>
          <w:sz w:val="17"/>
        </w:rPr>
      </w:pPr>
    </w:p>
    <w:p>
      <w:pPr>
        <w:pStyle w:val="Heading5"/>
        <w:spacing w:before="79"/>
        <w:ind w:right="-4"/>
        <w:jc w:val="left"/>
      </w:pPr>
      <w:r>
        <w:rPr>
          <w:color w:val="231F20"/>
        </w:rPr>
        <w:t>Conclusión</w:t>
      </w:r>
    </w:p>
    <w:p>
      <w:pPr>
        <w:pStyle w:val="BodyText"/>
        <w:spacing w:line="278" w:lineRule="auto" w:before="156"/>
        <w:ind w:left="117" w:right="110" w:firstLine="283"/>
        <w:jc w:val="both"/>
      </w:pPr>
      <w:r>
        <w:rPr>
          <w:color w:val="231F20"/>
        </w:rPr>
        <w:t>La </w:t>
      </w:r>
      <w:r>
        <w:rPr>
          <w:color w:val="231F20"/>
          <w:spacing w:val="2"/>
        </w:rPr>
        <w:t>investigación </w:t>
      </w:r>
      <w:r>
        <w:rPr>
          <w:color w:val="231F20"/>
          <w:spacing w:val="3"/>
        </w:rPr>
        <w:t>realizada permite concluir </w:t>
      </w:r>
      <w:r>
        <w:rPr>
          <w:color w:val="231F20"/>
          <w:spacing w:val="2"/>
        </w:rPr>
        <w:t>que </w:t>
      </w:r>
      <w:r>
        <w:rPr>
          <w:color w:val="231F20"/>
        </w:rPr>
        <w:t>la </w:t>
      </w:r>
      <w:r>
        <w:rPr>
          <w:color w:val="231F20"/>
          <w:spacing w:val="3"/>
        </w:rPr>
        <w:t>hipótesis </w:t>
      </w:r>
      <w:r>
        <w:rPr>
          <w:color w:val="231F20"/>
          <w:spacing w:val="4"/>
        </w:rPr>
        <w:t>de </w:t>
      </w:r>
      <w:r>
        <w:rPr>
          <w:color w:val="231F20"/>
          <w:spacing w:val="2"/>
        </w:rPr>
        <w:t>trabajo </w:t>
      </w:r>
      <w:r>
        <w:rPr>
          <w:color w:val="231F20"/>
          <w:spacing w:val="3"/>
        </w:rPr>
        <w:t>planteada </w:t>
      </w:r>
      <w:r>
        <w:rPr>
          <w:color w:val="231F20"/>
        </w:rPr>
        <w:t>es un </w:t>
      </w:r>
      <w:r>
        <w:rPr>
          <w:color w:val="231F20"/>
          <w:spacing w:val="3"/>
        </w:rPr>
        <w:t>hecho </w:t>
      </w:r>
      <w:r>
        <w:rPr>
          <w:color w:val="231F20"/>
          <w:spacing w:val="2"/>
        </w:rPr>
        <w:t>real, </w:t>
      </w:r>
      <w:r>
        <w:rPr>
          <w:color w:val="231F20"/>
        </w:rPr>
        <w:t>lo </w:t>
      </w:r>
      <w:r>
        <w:rPr>
          <w:color w:val="231F20"/>
          <w:spacing w:val="3"/>
        </w:rPr>
        <w:t>cual </w:t>
      </w:r>
      <w:r>
        <w:rPr>
          <w:color w:val="231F20"/>
        </w:rPr>
        <w:t>se </w:t>
      </w:r>
      <w:r>
        <w:rPr>
          <w:color w:val="231F20"/>
          <w:spacing w:val="3"/>
        </w:rPr>
        <w:t>sustenta </w:t>
      </w:r>
      <w:r>
        <w:rPr>
          <w:color w:val="231F20"/>
          <w:spacing w:val="2"/>
        </w:rPr>
        <w:t>con los </w:t>
      </w:r>
      <w:r>
        <w:rPr>
          <w:color w:val="231F20"/>
          <w:spacing w:val="3"/>
        </w:rPr>
        <w:t>aforos </w:t>
      </w:r>
      <w:r>
        <w:rPr>
          <w:color w:val="231F20"/>
          <w:spacing w:val="2"/>
        </w:rPr>
        <w:t>que </w:t>
      </w:r>
      <w:r>
        <w:rPr>
          <w:color w:val="231F20"/>
          <w:spacing w:val="3"/>
        </w:rPr>
        <w:t>incrementan </w:t>
      </w:r>
      <w:r>
        <w:rPr>
          <w:color w:val="231F20"/>
        </w:rPr>
        <w:t>el </w:t>
      </w:r>
      <w:r>
        <w:rPr>
          <w:color w:val="231F20"/>
          <w:spacing w:val="3"/>
        </w:rPr>
        <w:t>flujo </w:t>
      </w:r>
      <w:r>
        <w:rPr>
          <w:color w:val="231F20"/>
        </w:rPr>
        <w:t>vehicular, </w:t>
      </w:r>
      <w:r>
        <w:rPr>
          <w:color w:val="231F20"/>
          <w:spacing w:val="2"/>
        </w:rPr>
        <w:t>factor que </w:t>
      </w:r>
      <w:r>
        <w:rPr>
          <w:color w:val="231F20"/>
          <w:spacing w:val="3"/>
        </w:rPr>
        <w:t>tiende </w:t>
      </w:r>
      <w:r>
        <w:rPr>
          <w:color w:val="231F20"/>
        </w:rPr>
        <w:t>a </w:t>
      </w:r>
      <w:r>
        <w:rPr>
          <w:color w:val="231F20"/>
          <w:spacing w:val="3"/>
        </w:rPr>
        <w:t>disminuir </w:t>
      </w:r>
      <w:r>
        <w:rPr>
          <w:color w:val="231F20"/>
          <w:spacing w:val="4"/>
        </w:rPr>
        <w:t>la </w:t>
      </w:r>
      <w:r>
        <w:rPr>
          <w:color w:val="231F20"/>
          <w:spacing w:val="3"/>
        </w:rPr>
        <w:t>movilidad </w:t>
      </w:r>
      <w:r>
        <w:rPr>
          <w:color w:val="231F20"/>
        </w:rPr>
        <w:t>de </w:t>
      </w:r>
      <w:r>
        <w:rPr>
          <w:color w:val="231F20"/>
          <w:spacing w:val="2"/>
        </w:rPr>
        <w:t>los </w:t>
      </w:r>
      <w:r>
        <w:rPr>
          <w:color w:val="231F20"/>
          <w:spacing w:val="3"/>
        </w:rPr>
        <w:t>usuarios, convirtiéndola </w:t>
      </w:r>
      <w:r>
        <w:rPr>
          <w:color w:val="231F20"/>
        </w:rPr>
        <w:t>en </w:t>
      </w:r>
      <w:r>
        <w:rPr>
          <w:color w:val="231F20"/>
          <w:spacing w:val="2"/>
        </w:rPr>
        <w:t>una vía </w:t>
      </w:r>
      <w:r>
        <w:rPr>
          <w:color w:val="231F20"/>
          <w:spacing w:val="3"/>
        </w:rPr>
        <w:t>ineficiente. </w:t>
      </w:r>
      <w:r>
        <w:rPr>
          <w:color w:val="231F20"/>
          <w:spacing w:val="4"/>
        </w:rPr>
        <w:t>Con </w:t>
      </w:r>
      <w:r>
        <w:rPr>
          <w:color w:val="231F20"/>
          <w:spacing w:val="2"/>
        </w:rPr>
        <w:t>los datos </w:t>
      </w:r>
      <w:r>
        <w:rPr>
          <w:color w:val="231F20"/>
        </w:rPr>
        <w:t>de </w:t>
      </w:r>
      <w:r>
        <w:rPr>
          <w:color w:val="231F20"/>
          <w:spacing w:val="3"/>
        </w:rPr>
        <w:t>flujo </w:t>
      </w:r>
      <w:r>
        <w:rPr>
          <w:color w:val="231F20"/>
        </w:rPr>
        <w:t>vehicular, se </w:t>
      </w:r>
      <w:r>
        <w:rPr>
          <w:color w:val="231F20"/>
          <w:spacing w:val="2"/>
        </w:rPr>
        <w:t>corrobora </w:t>
      </w:r>
      <w:r>
        <w:rPr>
          <w:color w:val="231F20"/>
        </w:rPr>
        <w:t>la </w:t>
      </w:r>
      <w:r>
        <w:rPr>
          <w:color w:val="231F20"/>
          <w:spacing w:val="3"/>
        </w:rPr>
        <w:t>acumulación </w:t>
      </w:r>
      <w:r>
        <w:rPr>
          <w:color w:val="231F20"/>
        </w:rPr>
        <w:t>al </w:t>
      </w:r>
      <w:r>
        <w:rPr>
          <w:color w:val="231F20"/>
          <w:spacing w:val="3"/>
        </w:rPr>
        <w:t>mostrar crecimiento </w:t>
      </w:r>
      <w:r>
        <w:rPr>
          <w:color w:val="231F20"/>
        </w:rPr>
        <w:t>en </w:t>
      </w:r>
      <w:r>
        <w:rPr>
          <w:color w:val="231F20"/>
          <w:spacing w:val="3"/>
        </w:rPr>
        <w:t>ambos sentidos,  </w:t>
      </w:r>
      <w:r>
        <w:rPr>
          <w:color w:val="231F20"/>
          <w:spacing w:val="2"/>
        </w:rPr>
        <w:t>con  </w:t>
      </w:r>
      <w:r>
        <w:rPr>
          <w:color w:val="231F20"/>
          <w:spacing w:val="3"/>
        </w:rPr>
        <w:t>flujo  principal  </w:t>
      </w:r>
      <w:r>
        <w:rPr>
          <w:color w:val="231F20"/>
        </w:rPr>
        <w:t>de  </w:t>
      </w:r>
      <w:r>
        <w:rPr>
          <w:color w:val="231F20"/>
          <w:spacing w:val="3"/>
        </w:rPr>
        <w:t>automóviles </w:t>
      </w:r>
      <w:r>
        <w:rPr>
          <w:color w:val="231F20"/>
        </w:rPr>
        <w:t>en </w:t>
      </w:r>
      <w:r>
        <w:rPr>
          <w:color w:val="231F20"/>
          <w:spacing w:val="3"/>
        </w:rPr>
        <w:t>cuerpo </w:t>
      </w:r>
      <w:r>
        <w:rPr>
          <w:color w:val="231F20"/>
          <w:spacing w:val="2"/>
        </w:rPr>
        <w:t>central </w:t>
      </w:r>
      <w:r>
        <w:rPr>
          <w:color w:val="231F20"/>
        </w:rPr>
        <w:t>y </w:t>
      </w:r>
      <w:r>
        <w:rPr>
          <w:color w:val="231F20"/>
          <w:spacing w:val="2"/>
        </w:rPr>
        <w:t>mixto </w:t>
      </w:r>
      <w:r>
        <w:rPr>
          <w:color w:val="231F20"/>
        </w:rPr>
        <w:t>en </w:t>
      </w:r>
      <w:r>
        <w:rPr>
          <w:color w:val="231F20"/>
          <w:spacing w:val="2"/>
        </w:rPr>
        <w:t>las  </w:t>
      </w:r>
      <w:r>
        <w:rPr>
          <w:color w:val="231F20"/>
          <w:spacing w:val="3"/>
        </w:rPr>
        <w:t>laterales.  Asimismo,  </w:t>
      </w:r>
      <w:r>
        <w:rPr>
          <w:color w:val="231F20"/>
        </w:rPr>
        <w:t>se  </w:t>
      </w:r>
      <w:r>
        <w:rPr>
          <w:color w:val="231F20"/>
          <w:spacing w:val="4"/>
        </w:rPr>
        <w:t>confirma  </w:t>
      </w:r>
      <w:r>
        <w:rPr>
          <w:color w:val="231F20"/>
          <w:spacing w:val="2"/>
        </w:rPr>
        <w:t>que </w:t>
      </w:r>
      <w:r>
        <w:rPr>
          <w:color w:val="231F20"/>
        </w:rPr>
        <w:t>se </w:t>
      </w:r>
      <w:r>
        <w:rPr>
          <w:color w:val="231F20"/>
          <w:spacing w:val="2"/>
        </w:rPr>
        <w:t>trata </w:t>
      </w:r>
      <w:r>
        <w:rPr>
          <w:color w:val="231F20"/>
        </w:rPr>
        <w:t>de un </w:t>
      </w:r>
      <w:r>
        <w:rPr>
          <w:color w:val="231F20"/>
          <w:spacing w:val="2"/>
        </w:rPr>
        <w:t>eje </w:t>
      </w:r>
      <w:r>
        <w:rPr>
          <w:color w:val="231F20"/>
          <w:spacing w:val="3"/>
        </w:rPr>
        <w:t>vial importante </w:t>
      </w:r>
      <w:r>
        <w:rPr>
          <w:color w:val="231F20"/>
        </w:rPr>
        <w:t>para la </w:t>
      </w:r>
      <w:r>
        <w:rPr>
          <w:color w:val="231F20"/>
          <w:spacing w:val="2"/>
        </w:rPr>
        <w:t>región </w:t>
      </w:r>
      <w:r>
        <w:rPr>
          <w:color w:val="231F20"/>
        </w:rPr>
        <w:t>en su </w:t>
      </w:r>
      <w:r>
        <w:rPr>
          <w:color w:val="231F20"/>
          <w:spacing w:val="4"/>
        </w:rPr>
        <w:t>papel </w:t>
      </w:r>
      <w:r>
        <w:rPr>
          <w:color w:val="231F20"/>
          <w:spacing w:val="3"/>
        </w:rPr>
        <w:t>megalopolitano, ello </w:t>
      </w:r>
      <w:r>
        <w:rPr>
          <w:color w:val="231F20"/>
        </w:rPr>
        <w:t>se </w:t>
      </w:r>
      <w:r>
        <w:rPr>
          <w:color w:val="231F20"/>
          <w:spacing w:val="2"/>
        </w:rPr>
        <w:t>corrobora </w:t>
      </w:r>
      <w:r>
        <w:rPr>
          <w:color w:val="231F20"/>
        </w:rPr>
        <w:t>en </w:t>
      </w:r>
      <w:r>
        <w:rPr>
          <w:color w:val="231F20"/>
          <w:spacing w:val="2"/>
        </w:rPr>
        <w:t>las </w:t>
      </w:r>
      <w:r>
        <w:rPr>
          <w:color w:val="231F20"/>
          <w:spacing w:val="3"/>
        </w:rPr>
        <w:t>encuestas origen-destino, </w:t>
      </w:r>
      <w:r>
        <w:rPr>
          <w:color w:val="231F20"/>
          <w:spacing w:val="4"/>
        </w:rPr>
        <w:t>es </w:t>
      </w:r>
      <w:r>
        <w:rPr>
          <w:color w:val="231F20"/>
        </w:rPr>
        <w:t>un </w:t>
      </w:r>
      <w:r>
        <w:rPr>
          <w:color w:val="231F20"/>
          <w:spacing w:val="2"/>
        </w:rPr>
        <w:t>eje </w:t>
      </w:r>
      <w:r>
        <w:rPr>
          <w:color w:val="231F20"/>
          <w:spacing w:val="3"/>
        </w:rPr>
        <w:t>vial </w:t>
      </w:r>
      <w:r>
        <w:rPr>
          <w:color w:val="231F20"/>
          <w:spacing w:val="2"/>
        </w:rPr>
        <w:t>con </w:t>
      </w:r>
      <w:r>
        <w:rPr>
          <w:color w:val="231F20"/>
          <w:spacing w:val="3"/>
        </w:rPr>
        <w:t>importante función </w:t>
      </w:r>
      <w:r>
        <w:rPr>
          <w:color w:val="231F20"/>
        </w:rPr>
        <w:t>en </w:t>
      </w:r>
      <w:r>
        <w:rPr>
          <w:color w:val="231F20"/>
          <w:spacing w:val="2"/>
        </w:rPr>
        <w:t>este orden. </w:t>
      </w:r>
      <w:r>
        <w:rPr>
          <w:color w:val="231F20"/>
        </w:rPr>
        <w:t>La </w:t>
      </w:r>
      <w:r>
        <w:rPr>
          <w:color w:val="231F20"/>
          <w:spacing w:val="3"/>
        </w:rPr>
        <w:t>yuxtaposición </w:t>
      </w:r>
      <w:r>
        <w:rPr>
          <w:color w:val="231F20"/>
          <w:spacing w:val="4"/>
        </w:rPr>
        <w:t>de </w:t>
      </w:r>
      <w:r>
        <w:rPr>
          <w:color w:val="231F20"/>
          <w:spacing w:val="2"/>
        </w:rPr>
        <w:t>las </w:t>
      </w:r>
      <w:r>
        <w:rPr>
          <w:color w:val="231F20"/>
          <w:spacing w:val="3"/>
        </w:rPr>
        <w:t>funciones </w:t>
      </w:r>
      <w:r>
        <w:rPr>
          <w:color w:val="231F20"/>
        </w:rPr>
        <w:t>y el </w:t>
      </w:r>
      <w:r>
        <w:rPr>
          <w:color w:val="231F20"/>
          <w:spacing w:val="3"/>
        </w:rPr>
        <w:t>crecimiento </w:t>
      </w:r>
      <w:r>
        <w:rPr>
          <w:color w:val="231F20"/>
        </w:rPr>
        <w:t>en </w:t>
      </w:r>
      <w:r>
        <w:rPr>
          <w:color w:val="231F20"/>
          <w:spacing w:val="3"/>
        </w:rPr>
        <w:t>complejidad urbana </w:t>
      </w:r>
      <w:r>
        <w:rPr>
          <w:color w:val="231F20"/>
        </w:rPr>
        <w:t>y </w:t>
      </w:r>
      <w:r>
        <w:rPr>
          <w:color w:val="231F20"/>
          <w:spacing w:val="3"/>
        </w:rPr>
        <w:t>regional </w:t>
      </w:r>
      <w:r>
        <w:rPr>
          <w:color w:val="231F20"/>
          <w:spacing w:val="2"/>
        </w:rPr>
        <w:t>van </w:t>
      </w:r>
      <w:r>
        <w:rPr>
          <w:color w:val="231F20"/>
          <w:spacing w:val="3"/>
        </w:rPr>
        <w:t>saturando </w:t>
      </w:r>
      <w:r>
        <w:rPr>
          <w:color w:val="231F20"/>
        </w:rPr>
        <w:t>el </w:t>
      </w:r>
      <w:r>
        <w:rPr>
          <w:color w:val="231F20"/>
          <w:spacing w:val="2"/>
        </w:rPr>
        <w:t>eje </w:t>
      </w:r>
      <w:r>
        <w:rPr>
          <w:color w:val="231F20"/>
          <w:spacing w:val="3"/>
        </w:rPr>
        <w:t>vial </w:t>
      </w:r>
      <w:r>
        <w:rPr>
          <w:color w:val="231F20"/>
          <w:spacing w:val="2"/>
        </w:rPr>
        <w:t>del </w:t>
      </w:r>
      <w:r>
        <w:rPr>
          <w:color w:val="231F20"/>
          <w:spacing w:val="3"/>
        </w:rPr>
        <w:t>oriente </w:t>
      </w:r>
      <w:r>
        <w:rPr>
          <w:color w:val="231F20"/>
        </w:rPr>
        <w:t>de la </w:t>
      </w:r>
      <w:r>
        <w:rPr>
          <w:color w:val="231F20"/>
          <w:spacing w:val="20"/>
        </w:rPr>
        <w:t> </w:t>
      </w:r>
      <w:r>
        <w:rPr>
          <w:color w:val="231F20"/>
          <w:spacing w:val="4"/>
        </w:rPr>
        <w:t>ciudad.</w:t>
      </w:r>
    </w:p>
    <w:p>
      <w:pPr>
        <w:pStyle w:val="BodyText"/>
        <w:spacing w:line="278" w:lineRule="auto" w:before="57"/>
        <w:ind w:left="117" w:right="115" w:firstLine="283"/>
        <w:jc w:val="both"/>
      </w:pPr>
      <w:r>
        <w:rPr>
          <w:color w:val="231F20"/>
        </w:rPr>
        <w:t>El incremento del flujo vehicular reportado comprueba la deficiente movilidad que se presenta, en parte, por la mala interconexión con las vías</w:t>
      </w:r>
      <w:r>
        <w:rPr>
          <w:color w:val="231F20"/>
          <w:spacing w:val="-9"/>
        </w:rPr>
        <w:t> </w:t>
      </w:r>
      <w:r>
        <w:rPr>
          <w:color w:val="231F20"/>
        </w:rPr>
        <w:t>existentes,</w:t>
      </w:r>
      <w:r>
        <w:rPr>
          <w:color w:val="231F20"/>
          <w:spacing w:val="-9"/>
        </w:rPr>
        <w:t> </w:t>
      </w:r>
      <w:r>
        <w:rPr>
          <w:color w:val="231F20"/>
        </w:rPr>
        <w:t>así</w:t>
      </w:r>
      <w:r>
        <w:rPr>
          <w:color w:val="231F20"/>
          <w:spacing w:val="-9"/>
        </w:rPr>
        <w:t> </w:t>
      </w:r>
      <w:r>
        <w:rPr>
          <w:color w:val="231F20"/>
        </w:rPr>
        <w:t>como</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falta</w:t>
      </w:r>
      <w:r>
        <w:rPr>
          <w:color w:val="231F20"/>
          <w:spacing w:val="-8"/>
        </w:rPr>
        <w:t> </w:t>
      </w:r>
      <w:r>
        <w:rPr>
          <w:color w:val="231F20"/>
        </w:rPr>
        <w:t>de</w:t>
      </w:r>
      <w:r>
        <w:rPr>
          <w:color w:val="231F20"/>
          <w:spacing w:val="-9"/>
        </w:rPr>
        <w:t> </w:t>
      </w:r>
      <w:r>
        <w:rPr>
          <w:color w:val="231F20"/>
        </w:rPr>
        <w:t>éstas,</w:t>
      </w:r>
      <w:r>
        <w:rPr>
          <w:color w:val="231F20"/>
          <w:spacing w:val="-9"/>
        </w:rPr>
        <w:t> </w:t>
      </w:r>
      <w:r>
        <w:rPr>
          <w:color w:val="231F20"/>
        </w:rPr>
        <w:t>situación</w:t>
      </w:r>
      <w:r>
        <w:rPr>
          <w:color w:val="231F20"/>
          <w:spacing w:val="-9"/>
        </w:rPr>
        <w:t> </w:t>
      </w:r>
      <w:r>
        <w:rPr>
          <w:color w:val="231F20"/>
        </w:rPr>
        <w:t>que</w:t>
      </w:r>
      <w:r>
        <w:rPr>
          <w:color w:val="231F20"/>
          <w:spacing w:val="-9"/>
        </w:rPr>
        <w:t> </w:t>
      </w:r>
      <w:r>
        <w:rPr>
          <w:color w:val="231F20"/>
        </w:rPr>
        <w:t>nos</w:t>
      </w:r>
      <w:r>
        <w:rPr>
          <w:color w:val="231F20"/>
          <w:spacing w:val="-9"/>
        </w:rPr>
        <w:t> </w:t>
      </w:r>
      <w:r>
        <w:rPr>
          <w:color w:val="231F20"/>
        </w:rPr>
        <w:t>coloca</w:t>
      </w:r>
      <w:r>
        <w:rPr>
          <w:color w:val="231F20"/>
          <w:spacing w:val="-9"/>
        </w:rPr>
        <w:t> </w:t>
      </w:r>
      <w:r>
        <w:rPr>
          <w:color w:val="231F20"/>
        </w:rPr>
        <w:t>por debajo de otras ciudades del país a consecuencia de las horas perdidas en los congestionamientos y el costo en el tiempo de traslado, asimismo, aminora</w:t>
      </w:r>
      <w:r>
        <w:rPr>
          <w:color w:val="231F20"/>
          <w:spacing w:val="-20"/>
        </w:rPr>
        <w:t> </w:t>
      </w:r>
      <w:r>
        <w:rPr>
          <w:color w:val="231F20"/>
        </w:rPr>
        <w:t>la</w:t>
      </w:r>
      <w:r>
        <w:rPr>
          <w:color w:val="231F20"/>
          <w:spacing w:val="-20"/>
        </w:rPr>
        <w:t> </w:t>
      </w:r>
      <w:r>
        <w:rPr>
          <w:color w:val="231F20"/>
        </w:rPr>
        <w:t>posibilidad</w:t>
      </w:r>
      <w:r>
        <w:rPr>
          <w:color w:val="231F20"/>
          <w:spacing w:val="-20"/>
        </w:rPr>
        <w:t> </w:t>
      </w:r>
      <w:r>
        <w:rPr>
          <w:color w:val="231F20"/>
        </w:rPr>
        <w:t>de</w:t>
      </w:r>
      <w:r>
        <w:rPr>
          <w:color w:val="231F20"/>
          <w:spacing w:val="-20"/>
        </w:rPr>
        <w:t> </w:t>
      </w:r>
      <w:r>
        <w:rPr>
          <w:color w:val="231F20"/>
        </w:rPr>
        <w:t>interacción</w:t>
      </w:r>
      <w:r>
        <w:rPr>
          <w:color w:val="231F20"/>
          <w:spacing w:val="-20"/>
        </w:rPr>
        <w:t> </w:t>
      </w:r>
      <w:r>
        <w:rPr>
          <w:color w:val="231F20"/>
        </w:rPr>
        <w:t>social,</w:t>
      </w:r>
      <w:r>
        <w:rPr>
          <w:color w:val="231F20"/>
          <w:spacing w:val="-20"/>
        </w:rPr>
        <w:t> </w:t>
      </w:r>
      <w:r>
        <w:rPr>
          <w:color w:val="231F20"/>
        </w:rPr>
        <w:t>afecta</w:t>
      </w:r>
      <w:r>
        <w:rPr>
          <w:color w:val="231F20"/>
          <w:spacing w:val="-20"/>
        </w:rPr>
        <w:t> </w:t>
      </w:r>
      <w:r>
        <w:rPr>
          <w:color w:val="231F20"/>
        </w:rPr>
        <w:t>directamente</w:t>
      </w:r>
      <w:r>
        <w:rPr>
          <w:color w:val="231F20"/>
          <w:spacing w:val="-20"/>
        </w:rPr>
        <w:t> </w:t>
      </w:r>
      <w:r>
        <w:rPr>
          <w:color w:val="231F20"/>
        </w:rPr>
        <w:t>la</w:t>
      </w:r>
      <w:r>
        <w:rPr>
          <w:color w:val="231F20"/>
          <w:spacing w:val="-20"/>
        </w:rPr>
        <w:t> </w:t>
      </w:r>
      <w:r>
        <w:rPr>
          <w:color w:val="231F20"/>
        </w:rPr>
        <w:t>calidad del aire por la saturación vehicular y la concentración de combustión. Esta investigación demuestra la carencia de instrumentos en materia de planeación que regulen la infraestructura urbana mediante ejes viales que</w:t>
      </w:r>
      <w:r>
        <w:rPr>
          <w:color w:val="231F20"/>
          <w:spacing w:val="-5"/>
        </w:rPr>
        <w:t> </w:t>
      </w:r>
      <w:r>
        <w:rPr>
          <w:color w:val="231F20"/>
        </w:rPr>
        <w:t>faciliten</w:t>
      </w:r>
      <w:r>
        <w:rPr>
          <w:color w:val="231F20"/>
          <w:spacing w:val="-5"/>
        </w:rPr>
        <w:t> </w:t>
      </w:r>
      <w:r>
        <w:rPr>
          <w:color w:val="231F20"/>
        </w:rPr>
        <w:t>la</w:t>
      </w:r>
      <w:r>
        <w:rPr>
          <w:color w:val="231F20"/>
          <w:spacing w:val="-5"/>
        </w:rPr>
        <w:t> </w:t>
      </w:r>
      <w:r>
        <w:rPr>
          <w:color w:val="231F20"/>
        </w:rPr>
        <w:t>movilidad,</w:t>
      </w:r>
      <w:r>
        <w:rPr>
          <w:color w:val="231F20"/>
          <w:spacing w:val="-5"/>
        </w:rPr>
        <w:t> </w:t>
      </w:r>
      <w:r>
        <w:rPr>
          <w:color w:val="231F20"/>
        </w:rPr>
        <w:t>que</w:t>
      </w:r>
      <w:r>
        <w:rPr>
          <w:color w:val="231F20"/>
          <w:spacing w:val="-5"/>
        </w:rPr>
        <w:t> </w:t>
      </w:r>
      <w:r>
        <w:rPr>
          <w:color w:val="231F20"/>
        </w:rPr>
        <w:t>promuevan</w:t>
      </w:r>
      <w:r>
        <w:rPr>
          <w:color w:val="231F20"/>
          <w:spacing w:val="-5"/>
        </w:rPr>
        <w:t> </w:t>
      </w:r>
      <w:r>
        <w:rPr>
          <w:color w:val="231F20"/>
        </w:rPr>
        <w:t>la</w:t>
      </w:r>
      <w:r>
        <w:rPr>
          <w:color w:val="231F20"/>
          <w:spacing w:val="-5"/>
        </w:rPr>
        <w:t> </w:t>
      </w:r>
      <w:r>
        <w:rPr>
          <w:color w:val="231F20"/>
        </w:rPr>
        <w:t>competitividad</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ciudad, que controlen y regulen el tránsito dentro de las vialidades tanto para el transporte público como individual. Se tienen que realizar las acciones para un sistema de transporte masivo sustentable que genere movilidad eficiente, alentando el desarrollo económico en la región</w:t>
      </w:r>
      <w:r>
        <w:rPr>
          <w:color w:val="231F20"/>
          <w:spacing w:val="-15"/>
        </w:rPr>
        <w:t> </w:t>
      </w:r>
      <w:r>
        <w:rPr>
          <w:color w:val="231F20"/>
          <w:spacing w:val="-3"/>
        </w:rPr>
        <w:t>Toluca.</w:t>
      </w:r>
    </w:p>
    <w:p>
      <w:pPr>
        <w:pStyle w:val="BodyText"/>
        <w:spacing w:line="278" w:lineRule="auto" w:before="57"/>
        <w:ind w:left="117" w:right="115" w:firstLine="283"/>
        <w:jc w:val="both"/>
      </w:pPr>
      <w:r>
        <w:rPr>
          <w:color w:val="231F20"/>
        </w:rPr>
        <w:t>En particular, es indispensable crear un organismo que integre el conjunto de acciones en la vialidad del sector oriente de la ciudad y para la estructura vial regional-metropolitana.</w:t>
      </w:r>
    </w:p>
    <w:p>
      <w:pPr>
        <w:spacing w:after="0" w:line="278" w:lineRule="auto"/>
        <w:jc w:val="both"/>
        <w:sectPr>
          <w:pgSz w:w="9640" w:h="13040"/>
          <w:pgMar w:header="669" w:footer="839" w:top="860" w:bottom="1020" w:left="1300" w:right="1300"/>
        </w:sectPr>
      </w:pPr>
    </w:p>
    <w:p>
      <w:pPr>
        <w:pStyle w:val="BodyText"/>
        <w:rPr>
          <w:sz w:val="20"/>
        </w:rPr>
      </w:pPr>
    </w:p>
    <w:p>
      <w:pPr>
        <w:pStyle w:val="BodyText"/>
        <w:spacing w:before="10"/>
        <w:rPr>
          <w:sz w:val="21"/>
        </w:rPr>
      </w:pPr>
    </w:p>
    <w:p>
      <w:pPr>
        <w:pStyle w:val="Heading5"/>
        <w:spacing w:before="1"/>
        <w:ind w:right="-4"/>
        <w:jc w:val="left"/>
      </w:pPr>
      <w:r>
        <w:rPr>
          <w:color w:val="231F20"/>
        </w:rPr>
        <w:t>Bibliografía</w:t>
      </w:r>
    </w:p>
    <w:p>
      <w:pPr>
        <w:spacing w:line="307" w:lineRule="auto" w:before="175"/>
        <w:ind w:left="543" w:right="115" w:hanging="426"/>
        <w:jc w:val="both"/>
        <w:rPr>
          <w:sz w:val="20"/>
        </w:rPr>
      </w:pPr>
      <w:r>
        <w:rPr>
          <w:color w:val="231F20"/>
          <w:sz w:val="20"/>
        </w:rPr>
        <w:t>Cal Rafael, Mayor R., James y otros, 1998: </w:t>
      </w:r>
      <w:r>
        <w:rPr>
          <w:i/>
          <w:color w:val="231F20"/>
          <w:sz w:val="20"/>
        </w:rPr>
        <w:t>Ingeniería de tránsito fundamentos y </w:t>
      </w:r>
      <w:r>
        <w:rPr>
          <w:i/>
          <w:color w:val="231F20"/>
          <w:sz w:val="20"/>
        </w:rPr>
        <w:t>aplicaciones, </w:t>
      </w:r>
      <w:r>
        <w:rPr>
          <w:color w:val="231F20"/>
          <w:sz w:val="20"/>
        </w:rPr>
        <w:t>Colombia: Editorial Alfaomega.</w:t>
      </w:r>
    </w:p>
    <w:p>
      <w:pPr>
        <w:spacing w:before="0"/>
        <w:ind w:left="117" w:right="-4" w:firstLine="0"/>
        <w:jc w:val="left"/>
        <w:rPr>
          <w:sz w:val="20"/>
        </w:rPr>
      </w:pPr>
      <w:r>
        <w:rPr>
          <w:color w:val="231F20"/>
          <w:sz w:val="20"/>
        </w:rPr>
        <w:t>Caminos, Horacio, 1984: </w:t>
      </w:r>
      <w:r>
        <w:rPr>
          <w:i/>
          <w:color w:val="231F20"/>
          <w:sz w:val="20"/>
        </w:rPr>
        <w:t>Elementos de la urbanización</w:t>
      </w:r>
      <w:r>
        <w:rPr>
          <w:color w:val="231F20"/>
          <w:sz w:val="20"/>
        </w:rPr>
        <w:t>, Barcelona, España: Ed.</w:t>
      </w:r>
    </w:p>
    <w:p>
      <w:pPr>
        <w:spacing w:before="65"/>
        <w:ind w:left="543" w:right="-4" w:firstLine="0"/>
        <w:jc w:val="left"/>
        <w:rPr>
          <w:sz w:val="20"/>
        </w:rPr>
      </w:pPr>
      <w:r>
        <w:rPr>
          <w:color w:val="231F20"/>
          <w:sz w:val="20"/>
        </w:rPr>
        <w:t>Gustavo Gili.</w:t>
      </w:r>
    </w:p>
    <w:p>
      <w:pPr>
        <w:spacing w:line="307" w:lineRule="auto" w:before="65"/>
        <w:ind w:left="543" w:right="114" w:hanging="426"/>
        <w:jc w:val="both"/>
        <w:rPr>
          <w:sz w:val="20"/>
        </w:rPr>
      </w:pPr>
      <w:r>
        <w:rPr>
          <w:color w:val="231F20"/>
          <w:sz w:val="20"/>
        </w:rPr>
        <w:t>Centro Estatal de Investigación de Vialidad y Transporte (CEIVT), 2001: </w:t>
      </w:r>
      <w:r>
        <w:rPr>
          <w:i/>
          <w:color w:val="231F20"/>
          <w:sz w:val="20"/>
        </w:rPr>
        <w:t>Movilidad, una visión estratégica de la zona metropolitana de Guadalajara, </w:t>
      </w:r>
      <w:r>
        <w:rPr>
          <w:color w:val="231F20"/>
          <w:sz w:val="20"/>
        </w:rPr>
        <w:t>Guadalajara, Jalisco: CEIVT- Secretaría de Vialidad y Transporte-Gobierno del Estado de Jalisco.</w:t>
      </w:r>
    </w:p>
    <w:p>
      <w:pPr>
        <w:spacing w:line="307" w:lineRule="auto" w:before="0"/>
        <w:ind w:left="543" w:right="115" w:hanging="426"/>
        <w:jc w:val="both"/>
        <w:rPr>
          <w:sz w:val="20"/>
        </w:rPr>
      </w:pPr>
      <w:r>
        <w:rPr>
          <w:color w:val="231F20"/>
          <w:sz w:val="20"/>
        </w:rPr>
        <w:t>Cervero,</w:t>
      </w:r>
      <w:r>
        <w:rPr>
          <w:color w:val="231F20"/>
          <w:spacing w:val="-8"/>
          <w:sz w:val="20"/>
        </w:rPr>
        <w:t> </w:t>
      </w:r>
      <w:r>
        <w:rPr>
          <w:color w:val="231F20"/>
          <w:sz w:val="20"/>
        </w:rPr>
        <w:t>Roberto,</w:t>
      </w:r>
      <w:r>
        <w:rPr>
          <w:color w:val="231F20"/>
          <w:spacing w:val="-8"/>
          <w:sz w:val="20"/>
        </w:rPr>
        <w:t> </w:t>
      </w:r>
      <w:r>
        <w:rPr>
          <w:color w:val="231F20"/>
          <w:sz w:val="20"/>
        </w:rPr>
        <w:t>2002:</w:t>
      </w:r>
      <w:r>
        <w:rPr>
          <w:color w:val="231F20"/>
          <w:spacing w:val="-8"/>
          <w:sz w:val="20"/>
        </w:rPr>
        <w:t> </w:t>
      </w:r>
      <w:r>
        <w:rPr>
          <w:color w:val="231F20"/>
          <w:sz w:val="20"/>
        </w:rPr>
        <w:t>“Integración</w:t>
      </w:r>
      <w:r>
        <w:rPr>
          <w:color w:val="231F20"/>
          <w:spacing w:val="-8"/>
          <w:sz w:val="20"/>
        </w:rPr>
        <w:t> </w:t>
      </w:r>
      <w:r>
        <w:rPr>
          <w:color w:val="231F20"/>
          <w:sz w:val="20"/>
        </w:rPr>
        <w:t>del</w:t>
      </w:r>
      <w:r>
        <w:rPr>
          <w:color w:val="231F20"/>
          <w:spacing w:val="-8"/>
          <w:sz w:val="20"/>
        </w:rPr>
        <w:t> </w:t>
      </w:r>
      <w:r>
        <w:rPr>
          <w:color w:val="231F20"/>
          <w:sz w:val="20"/>
        </w:rPr>
        <w:t>transporte</w:t>
      </w:r>
      <w:r>
        <w:rPr>
          <w:color w:val="231F20"/>
          <w:spacing w:val="-8"/>
          <w:sz w:val="20"/>
        </w:rPr>
        <w:t> </w:t>
      </w:r>
      <w:r>
        <w:rPr>
          <w:color w:val="231F20"/>
          <w:sz w:val="20"/>
        </w:rPr>
        <w:t>y</w:t>
      </w:r>
      <w:r>
        <w:rPr>
          <w:color w:val="231F20"/>
          <w:spacing w:val="-8"/>
          <w:sz w:val="20"/>
        </w:rPr>
        <w:t> </w:t>
      </w:r>
      <w:r>
        <w:rPr>
          <w:color w:val="231F20"/>
          <w:sz w:val="20"/>
        </w:rPr>
        <w:t>la</w:t>
      </w:r>
      <w:r>
        <w:rPr>
          <w:color w:val="231F20"/>
          <w:spacing w:val="-8"/>
          <w:sz w:val="20"/>
        </w:rPr>
        <w:t> </w:t>
      </w:r>
      <w:r>
        <w:rPr>
          <w:color w:val="231F20"/>
          <w:sz w:val="20"/>
        </w:rPr>
        <w:t>planificación</w:t>
      </w:r>
      <w:r>
        <w:rPr>
          <w:color w:val="231F20"/>
          <w:spacing w:val="-8"/>
          <w:sz w:val="20"/>
        </w:rPr>
        <w:t> </w:t>
      </w:r>
      <w:r>
        <w:rPr>
          <w:color w:val="231F20"/>
          <w:sz w:val="20"/>
        </w:rPr>
        <w:t>urbana”</w:t>
      </w:r>
      <w:r>
        <w:rPr>
          <w:color w:val="231F20"/>
          <w:spacing w:val="-8"/>
          <w:sz w:val="20"/>
        </w:rPr>
        <w:t> </w:t>
      </w:r>
      <w:r>
        <w:rPr>
          <w:color w:val="231F20"/>
          <w:sz w:val="20"/>
        </w:rPr>
        <w:t>en Freire,</w:t>
      </w:r>
      <w:r>
        <w:rPr>
          <w:color w:val="231F20"/>
          <w:spacing w:val="-6"/>
          <w:sz w:val="20"/>
        </w:rPr>
        <w:t> </w:t>
      </w:r>
      <w:r>
        <w:rPr>
          <w:color w:val="231F20"/>
          <w:sz w:val="20"/>
        </w:rPr>
        <w:t>M.</w:t>
      </w:r>
      <w:r>
        <w:rPr>
          <w:color w:val="231F20"/>
          <w:spacing w:val="-5"/>
          <w:sz w:val="20"/>
        </w:rPr>
        <w:t> </w:t>
      </w:r>
      <w:r>
        <w:rPr>
          <w:color w:val="231F20"/>
          <w:sz w:val="20"/>
        </w:rPr>
        <w:t>y</w:t>
      </w:r>
      <w:r>
        <w:rPr>
          <w:color w:val="231F20"/>
          <w:spacing w:val="-6"/>
          <w:sz w:val="20"/>
        </w:rPr>
        <w:t> </w:t>
      </w:r>
      <w:r>
        <w:rPr>
          <w:color w:val="231F20"/>
          <w:sz w:val="20"/>
        </w:rPr>
        <w:t>Richard</w:t>
      </w:r>
      <w:r>
        <w:rPr>
          <w:color w:val="231F20"/>
          <w:spacing w:val="-6"/>
          <w:sz w:val="20"/>
        </w:rPr>
        <w:t> </w:t>
      </w:r>
      <w:r>
        <w:rPr>
          <w:color w:val="231F20"/>
          <w:sz w:val="20"/>
        </w:rPr>
        <w:t>Stern,</w:t>
      </w:r>
      <w:r>
        <w:rPr>
          <w:color w:val="231F20"/>
          <w:spacing w:val="-5"/>
          <w:sz w:val="20"/>
        </w:rPr>
        <w:t> </w:t>
      </w:r>
      <w:r>
        <w:rPr>
          <w:i/>
          <w:color w:val="231F20"/>
          <w:sz w:val="20"/>
        </w:rPr>
        <w:t>Los</w:t>
      </w:r>
      <w:r>
        <w:rPr>
          <w:i/>
          <w:color w:val="231F20"/>
          <w:spacing w:val="-5"/>
          <w:sz w:val="20"/>
        </w:rPr>
        <w:t> </w:t>
      </w:r>
      <w:r>
        <w:rPr>
          <w:i/>
          <w:color w:val="231F20"/>
          <w:sz w:val="20"/>
        </w:rPr>
        <w:t>retos</w:t>
      </w:r>
      <w:r>
        <w:rPr>
          <w:i/>
          <w:color w:val="231F20"/>
          <w:spacing w:val="-6"/>
          <w:sz w:val="20"/>
        </w:rPr>
        <w:t> </w:t>
      </w:r>
      <w:r>
        <w:rPr>
          <w:i/>
          <w:color w:val="231F20"/>
          <w:sz w:val="20"/>
        </w:rPr>
        <w:t>del</w:t>
      </w:r>
      <w:r>
        <w:rPr>
          <w:i/>
          <w:color w:val="231F20"/>
          <w:spacing w:val="-5"/>
          <w:sz w:val="20"/>
        </w:rPr>
        <w:t> </w:t>
      </w:r>
      <w:r>
        <w:rPr>
          <w:i/>
          <w:color w:val="231F20"/>
          <w:sz w:val="20"/>
        </w:rPr>
        <w:t>gobierno</w:t>
      </w:r>
      <w:r>
        <w:rPr>
          <w:i/>
          <w:color w:val="231F20"/>
          <w:spacing w:val="-6"/>
          <w:sz w:val="20"/>
        </w:rPr>
        <w:t> </w:t>
      </w:r>
      <w:r>
        <w:rPr>
          <w:i/>
          <w:color w:val="231F20"/>
          <w:sz w:val="20"/>
        </w:rPr>
        <w:t>urbano,</w:t>
      </w:r>
      <w:r>
        <w:rPr>
          <w:i/>
          <w:color w:val="231F20"/>
          <w:spacing w:val="-5"/>
          <w:sz w:val="20"/>
        </w:rPr>
        <w:t> </w:t>
      </w:r>
      <w:r>
        <w:rPr>
          <w:color w:val="231F20"/>
          <w:sz w:val="20"/>
        </w:rPr>
        <w:t>Whashington,</w:t>
      </w:r>
      <w:r>
        <w:rPr>
          <w:color w:val="231F20"/>
          <w:spacing w:val="-5"/>
          <w:sz w:val="20"/>
        </w:rPr>
        <w:t> </w:t>
      </w:r>
      <w:r>
        <w:rPr>
          <w:color w:val="231F20"/>
          <w:sz w:val="20"/>
        </w:rPr>
        <w:t>D.C.: Instituto del Banco Mundial-Alfa Omega Grupo</w:t>
      </w:r>
      <w:r>
        <w:rPr>
          <w:color w:val="231F20"/>
          <w:spacing w:val="-16"/>
          <w:sz w:val="20"/>
        </w:rPr>
        <w:t> </w:t>
      </w:r>
      <w:r>
        <w:rPr>
          <w:color w:val="231F20"/>
          <w:spacing w:val="-4"/>
          <w:sz w:val="20"/>
        </w:rPr>
        <w:t>Aduar.</w:t>
      </w:r>
    </w:p>
    <w:p>
      <w:pPr>
        <w:spacing w:line="307" w:lineRule="auto" w:before="0"/>
        <w:ind w:left="543" w:right="115" w:hanging="426"/>
        <w:jc w:val="both"/>
        <w:rPr>
          <w:sz w:val="20"/>
        </w:rPr>
      </w:pPr>
      <w:r>
        <w:rPr>
          <w:color w:val="231F20"/>
          <w:sz w:val="20"/>
        </w:rPr>
        <w:t>Delgado</w:t>
      </w:r>
      <w:r>
        <w:rPr>
          <w:color w:val="231F20"/>
          <w:spacing w:val="-21"/>
          <w:sz w:val="20"/>
        </w:rPr>
        <w:t> </w:t>
      </w:r>
      <w:r>
        <w:rPr>
          <w:color w:val="231F20"/>
          <w:sz w:val="20"/>
        </w:rPr>
        <w:t>J.,</w:t>
      </w:r>
      <w:r>
        <w:rPr>
          <w:color w:val="231F20"/>
          <w:spacing w:val="-21"/>
          <w:sz w:val="20"/>
        </w:rPr>
        <w:t> </w:t>
      </w:r>
      <w:r>
        <w:rPr>
          <w:color w:val="231F20"/>
          <w:spacing w:val="-13"/>
          <w:sz w:val="20"/>
        </w:rPr>
        <w:t>P.</w:t>
      </w:r>
      <w:r>
        <w:rPr>
          <w:color w:val="231F20"/>
          <w:spacing w:val="-20"/>
          <w:sz w:val="20"/>
        </w:rPr>
        <w:t> </w:t>
      </w:r>
      <w:r>
        <w:rPr>
          <w:color w:val="231F20"/>
          <w:sz w:val="20"/>
        </w:rPr>
        <w:t>Ramírez,</w:t>
      </w:r>
      <w:r>
        <w:rPr>
          <w:color w:val="231F20"/>
          <w:spacing w:val="4"/>
          <w:sz w:val="20"/>
        </w:rPr>
        <w:t> </w:t>
      </w:r>
      <w:r>
        <w:rPr>
          <w:color w:val="231F20"/>
          <w:sz w:val="20"/>
        </w:rPr>
        <w:t>M.</w:t>
      </w:r>
      <w:r>
        <w:rPr>
          <w:color w:val="231F20"/>
          <w:spacing w:val="-20"/>
          <w:sz w:val="20"/>
        </w:rPr>
        <w:t> </w:t>
      </w:r>
      <w:r>
        <w:rPr>
          <w:color w:val="231F20"/>
          <w:sz w:val="20"/>
        </w:rPr>
        <w:t>Salgado</w:t>
      </w:r>
      <w:r>
        <w:rPr>
          <w:color w:val="231F20"/>
          <w:spacing w:val="-21"/>
          <w:sz w:val="20"/>
        </w:rPr>
        <w:t> </w:t>
      </w:r>
      <w:r>
        <w:rPr>
          <w:color w:val="231F20"/>
          <w:sz w:val="20"/>
        </w:rPr>
        <w:t>y</w:t>
      </w:r>
      <w:r>
        <w:rPr>
          <w:color w:val="231F20"/>
          <w:spacing w:val="-20"/>
          <w:sz w:val="20"/>
        </w:rPr>
        <w:t> </w:t>
      </w:r>
      <w:r>
        <w:rPr>
          <w:color w:val="231F20"/>
          <w:sz w:val="20"/>
        </w:rPr>
        <w:t>M.</w:t>
      </w:r>
      <w:r>
        <w:rPr>
          <w:color w:val="231F20"/>
          <w:spacing w:val="-20"/>
          <w:sz w:val="20"/>
        </w:rPr>
        <w:t> </w:t>
      </w:r>
      <w:r>
        <w:rPr>
          <w:color w:val="231F20"/>
          <w:sz w:val="20"/>
        </w:rPr>
        <w:t>Camarena,</w:t>
      </w:r>
      <w:r>
        <w:rPr>
          <w:color w:val="231F20"/>
          <w:spacing w:val="-20"/>
          <w:sz w:val="20"/>
        </w:rPr>
        <w:t> </w:t>
      </w:r>
      <w:r>
        <w:rPr>
          <w:color w:val="231F20"/>
          <w:sz w:val="20"/>
        </w:rPr>
        <w:t>1997:</w:t>
      </w:r>
      <w:r>
        <w:rPr>
          <w:color w:val="231F20"/>
          <w:spacing w:val="-21"/>
          <w:sz w:val="20"/>
        </w:rPr>
        <w:t> </w:t>
      </w:r>
      <w:r>
        <w:rPr>
          <w:color w:val="231F20"/>
          <w:sz w:val="20"/>
        </w:rPr>
        <w:t>“Estructura</w:t>
      </w:r>
      <w:r>
        <w:rPr>
          <w:color w:val="231F20"/>
          <w:spacing w:val="-20"/>
          <w:sz w:val="20"/>
        </w:rPr>
        <w:t> </w:t>
      </w:r>
      <w:r>
        <w:rPr>
          <w:color w:val="231F20"/>
          <w:sz w:val="20"/>
        </w:rPr>
        <w:t>metropolitana y Transporte” en Eibenschutz H., Roberto (compilador) 1997, </w:t>
      </w:r>
      <w:r>
        <w:rPr>
          <w:i/>
          <w:color w:val="231F20"/>
          <w:sz w:val="20"/>
        </w:rPr>
        <w:t>Bases para</w:t>
      </w:r>
      <w:r>
        <w:rPr>
          <w:i/>
          <w:color w:val="231F20"/>
          <w:spacing w:val="-15"/>
          <w:sz w:val="20"/>
        </w:rPr>
        <w:t> </w:t>
      </w:r>
      <w:r>
        <w:rPr>
          <w:i/>
          <w:color w:val="231F20"/>
          <w:sz w:val="20"/>
        </w:rPr>
        <w:t>la </w:t>
      </w:r>
      <w:r>
        <w:rPr>
          <w:i/>
          <w:color w:val="231F20"/>
          <w:sz w:val="20"/>
        </w:rPr>
        <w:t>planeación del desarrollo urbano en la ciudad de México, </w:t>
      </w:r>
      <w:r>
        <w:rPr>
          <w:i/>
          <w:color w:val="231F20"/>
          <w:spacing w:val="-4"/>
          <w:sz w:val="20"/>
        </w:rPr>
        <w:t>Tomo </w:t>
      </w:r>
      <w:r>
        <w:rPr>
          <w:i/>
          <w:color w:val="231F20"/>
          <w:sz w:val="20"/>
        </w:rPr>
        <w:t>II, Estructura de la ciudad y su región</w:t>
      </w:r>
      <w:r>
        <w:rPr>
          <w:color w:val="231F20"/>
          <w:sz w:val="20"/>
        </w:rPr>
        <w:t>, México: Editorial Miguel Ángel</w:t>
      </w:r>
      <w:r>
        <w:rPr>
          <w:color w:val="231F20"/>
          <w:spacing w:val="-27"/>
          <w:sz w:val="20"/>
        </w:rPr>
        <w:t> </w:t>
      </w:r>
      <w:r>
        <w:rPr>
          <w:color w:val="231F20"/>
          <w:sz w:val="20"/>
        </w:rPr>
        <w:t>Porrúa.</w:t>
      </w:r>
    </w:p>
    <w:p>
      <w:pPr>
        <w:spacing w:line="307" w:lineRule="auto" w:before="0"/>
        <w:ind w:left="543" w:right="115" w:hanging="426"/>
        <w:jc w:val="both"/>
        <w:rPr>
          <w:sz w:val="20"/>
        </w:rPr>
      </w:pPr>
      <w:r>
        <w:rPr>
          <w:color w:val="231F20"/>
          <w:sz w:val="20"/>
        </w:rPr>
        <w:t>Gobierno del Estado de México y Junta de Caminos del Estado de México, 2002: </w:t>
      </w:r>
      <w:r>
        <w:rPr>
          <w:i/>
          <w:color w:val="231F20"/>
          <w:sz w:val="20"/>
        </w:rPr>
        <w:t>Historia de los caminos del Estado de México</w:t>
      </w:r>
      <w:r>
        <w:rPr>
          <w:color w:val="231F20"/>
          <w:sz w:val="20"/>
        </w:rPr>
        <w:t>, </w:t>
      </w:r>
      <w:r>
        <w:rPr>
          <w:color w:val="231F20"/>
          <w:spacing w:val="-3"/>
          <w:sz w:val="20"/>
        </w:rPr>
        <w:t>Toluca: </w:t>
      </w:r>
      <w:r>
        <w:rPr>
          <w:color w:val="231F20"/>
          <w:sz w:val="20"/>
        </w:rPr>
        <w:t>Gobierno del Estado de</w:t>
      </w:r>
      <w:r>
        <w:rPr>
          <w:color w:val="231F20"/>
          <w:spacing w:val="-4"/>
          <w:sz w:val="20"/>
        </w:rPr>
        <w:t> </w:t>
      </w:r>
      <w:r>
        <w:rPr>
          <w:color w:val="231F20"/>
          <w:sz w:val="20"/>
        </w:rPr>
        <w:t>México.</w:t>
      </w:r>
    </w:p>
    <w:p>
      <w:pPr>
        <w:spacing w:before="0"/>
        <w:ind w:left="117" w:right="-4" w:firstLine="0"/>
        <w:jc w:val="left"/>
        <w:rPr>
          <w:sz w:val="20"/>
        </w:rPr>
      </w:pPr>
      <w:r>
        <w:rPr>
          <w:color w:val="231F20"/>
          <w:sz w:val="20"/>
        </w:rPr>
        <w:t>Gobierno del Estado de México, Junta de Caminos del Estado de México, 2002:</w:t>
      </w:r>
    </w:p>
    <w:p>
      <w:pPr>
        <w:spacing w:line="307" w:lineRule="auto" w:before="65"/>
        <w:ind w:left="117" w:right="100" w:firstLine="426"/>
        <w:jc w:val="left"/>
        <w:rPr>
          <w:sz w:val="20"/>
        </w:rPr>
      </w:pPr>
      <w:r>
        <w:rPr>
          <w:i/>
          <w:color w:val="231F20"/>
          <w:sz w:val="20"/>
        </w:rPr>
        <w:t>Modernización de cuerpos centrales del Paseo Tollocan. </w:t>
      </w:r>
      <w:r>
        <w:rPr>
          <w:color w:val="231F20"/>
          <w:sz w:val="20"/>
        </w:rPr>
        <w:t>Toluca, GEM-JCEM. H.Ayuntamiento Constitucional   de </w:t>
      </w:r>
      <w:r>
        <w:rPr>
          <w:i/>
          <w:color w:val="231F20"/>
          <w:sz w:val="20"/>
        </w:rPr>
        <w:t>Toluca</w:t>
      </w:r>
      <w:r>
        <w:rPr>
          <w:color w:val="231F20"/>
          <w:sz w:val="20"/>
        </w:rPr>
        <w:t>, 2003: Plan Municipal de   Desarrollo</w:t>
      </w:r>
    </w:p>
    <w:p>
      <w:pPr>
        <w:spacing w:line="307" w:lineRule="auto" w:before="0"/>
        <w:ind w:left="543" w:right="-4" w:firstLine="0"/>
        <w:jc w:val="left"/>
        <w:rPr>
          <w:i/>
          <w:sz w:val="20"/>
        </w:rPr>
      </w:pPr>
      <w:r>
        <w:rPr>
          <w:color w:val="231F20"/>
          <w:sz w:val="20"/>
        </w:rPr>
        <w:t>Urbano de Toluca, </w:t>
      </w:r>
      <w:r>
        <w:rPr>
          <w:i/>
          <w:color w:val="231F20"/>
          <w:sz w:val="20"/>
        </w:rPr>
        <w:t>Gaceta de Gobierno 7 de Noviembre del 2003, Estado de </w:t>
      </w:r>
      <w:r>
        <w:rPr>
          <w:i/>
          <w:color w:val="231F20"/>
          <w:sz w:val="20"/>
        </w:rPr>
        <w:t>México: Ayuntamiento de Toluca.</w:t>
      </w:r>
    </w:p>
    <w:p>
      <w:pPr>
        <w:spacing w:line="307" w:lineRule="auto" w:before="0"/>
        <w:ind w:left="543" w:right="115" w:hanging="426"/>
        <w:jc w:val="both"/>
        <w:rPr>
          <w:i/>
          <w:sz w:val="20"/>
        </w:rPr>
      </w:pPr>
      <w:r>
        <w:rPr>
          <w:color w:val="231F20"/>
          <w:sz w:val="20"/>
        </w:rPr>
        <w:t>H. Ayuntamiento Constitucional de </w:t>
      </w:r>
      <w:r>
        <w:rPr>
          <w:i/>
          <w:color w:val="231F20"/>
          <w:sz w:val="20"/>
        </w:rPr>
        <w:t>Lerma</w:t>
      </w:r>
      <w:r>
        <w:rPr>
          <w:color w:val="231F20"/>
          <w:sz w:val="20"/>
        </w:rPr>
        <w:t>, 2003: Plan Municipal de Desarrollo Urbano de Lerma, </w:t>
      </w:r>
      <w:r>
        <w:rPr>
          <w:i/>
          <w:color w:val="231F20"/>
          <w:sz w:val="20"/>
        </w:rPr>
        <w:t>Gaceta de Gobierno 7 de Noviembre del 2003, Estado de </w:t>
      </w:r>
      <w:r>
        <w:rPr>
          <w:i/>
          <w:color w:val="231F20"/>
          <w:sz w:val="20"/>
        </w:rPr>
        <w:t>México: Ayuntamiento de Lerma.</w:t>
      </w:r>
    </w:p>
    <w:p>
      <w:pPr>
        <w:spacing w:line="307" w:lineRule="auto" w:before="0"/>
        <w:ind w:left="543" w:right="117" w:hanging="426"/>
        <w:jc w:val="both"/>
        <w:rPr>
          <w:i/>
          <w:sz w:val="20"/>
        </w:rPr>
      </w:pPr>
      <w:r>
        <w:rPr>
          <w:color w:val="231F20"/>
          <w:sz w:val="20"/>
        </w:rPr>
        <w:t>H. </w:t>
      </w:r>
      <w:r>
        <w:rPr>
          <w:color w:val="231F20"/>
          <w:spacing w:val="-3"/>
          <w:sz w:val="20"/>
        </w:rPr>
        <w:t>Ayuntamiento </w:t>
      </w:r>
      <w:r>
        <w:rPr>
          <w:color w:val="231F20"/>
          <w:sz w:val="20"/>
        </w:rPr>
        <w:t>Constitucional de Metepec, 2003: Plan Municipal de </w:t>
      </w:r>
      <w:r>
        <w:rPr>
          <w:color w:val="231F20"/>
          <w:spacing w:val="-3"/>
          <w:sz w:val="20"/>
        </w:rPr>
        <w:t>Desarrollo </w:t>
      </w:r>
      <w:r>
        <w:rPr>
          <w:color w:val="231F20"/>
          <w:sz w:val="20"/>
        </w:rPr>
        <w:t>Urbano</w:t>
      </w:r>
      <w:r>
        <w:rPr>
          <w:color w:val="231F20"/>
          <w:spacing w:val="-5"/>
          <w:sz w:val="20"/>
        </w:rPr>
        <w:t> </w:t>
      </w:r>
      <w:r>
        <w:rPr>
          <w:color w:val="231F20"/>
          <w:sz w:val="20"/>
        </w:rPr>
        <w:t>de</w:t>
      </w:r>
      <w:r>
        <w:rPr>
          <w:color w:val="231F20"/>
          <w:spacing w:val="-5"/>
          <w:sz w:val="20"/>
        </w:rPr>
        <w:t> </w:t>
      </w:r>
      <w:r>
        <w:rPr>
          <w:color w:val="231F20"/>
          <w:sz w:val="20"/>
        </w:rPr>
        <w:t>Metepec,</w:t>
      </w:r>
      <w:r>
        <w:rPr>
          <w:color w:val="231F20"/>
          <w:spacing w:val="-6"/>
          <w:sz w:val="20"/>
        </w:rPr>
        <w:t> </w:t>
      </w:r>
      <w:r>
        <w:rPr>
          <w:i/>
          <w:color w:val="231F20"/>
          <w:spacing w:val="-3"/>
          <w:sz w:val="20"/>
        </w:rPr>
        <w:t>Gaceta</w:t>
      </w:r>
      <w:r>
        <w:rPr>
          <w:i/>
          <w:color w:val="231F20"/>
          <w:spacing w:val="-5"/>
          <w:sz w:val="20"/>
        </w:rPr>
        <w:t> </w:t>
      </w:r>
      <w:r>
        <w:rPr>
          <w:i/>
          <w:color w:val="231F20"/>
          <w:sz w:val="20"/>
        </w:rPr>
        <w:t>de</w:t>
      </w:r>
      <w:r>
        <w:rPr>
          <w:i/>
          <w:color w:val="231F20"/>
          <w:spacing w:val="-5"/>
          <w:sz w:val="20"/>
        </w:rPr>
        <w:t> </w:t>
      </w:r>
      <w:r>
        <w:rPr>
          <w:i/>
          <w:color w:val="231F20"/>
          <w:sz w:val="20"/>
        </w:rPr>
        <w:t>Gobierno</w:t>
      </w:r>
      <w:r>
        <w:rPr>
          <w:i/>
          <w:color w:val="231F20"/>
          <w:spacing w:val="-5"/>
          <w:sz w:val="20"/>
        </w:rPr>
        <w:t> </w:t>
      </w:r>
      <w:r>
        <w:rPr>
          <w:i/>
          <w:color w:val="231F20"/>
          <w:sz w:val="20"/>
        </w:rPr>
        <w:t>29</w:t>
      </w:r>
      <w:r>
        <w:rPr>
          <w:i/>
          <w:color w:val="231F20"/>
          <w:spacing w:val="-5"/>
          <w:sz w:val="20"/>
        </w:rPr>
        <w:t> </w:t>
      </w:r>
      <w:r>
        <w:rPr>
          <w:i/>
          <w:color w:val="231F20"/>
          <w:sz w:val="20"/>
        </w:rPr>
        <w:t>de</w:t>
      </w:r>
      <w:r>
        <w:rPr>
          <w:i/>
          <w:color w:val="231F20"/>
          <w:spacing w:val="-5"/>
          <w:sz w:val="20"/>
        </w:rPr>
        <w:t> </w:t>
      </w:r>
      <w:r>
        <w:rPr>
          <w:i/>
          <w:color w:val="231F20"/>
          <w:spacing w:val="-3"/>
          <w:sz w:val="20"/>
        </w:rPr>
        <w:t>Septiembre</w:t>
      </w:r>
      <w:r>
        <w:rPr>
          <w:i/>
          <w:color w:val="231F20"/>
          <w:spacing w:val="-5"/>
          <w:sz w:val="20"/>
        </w:rPr>
        <w:t> </w:t>
      </w:r>
      <w:r>
        <w:rPr>
          <w:i/>
          <w:color w:val="231F20"/>
          <w:spacing w:val="-2"/>
          <w:sz w:val="20"/>
        </w:rPr>
        <w:t>del</w:t>
      </w:r>
      <w:r>
        <w:rPr>
          <w:i/>
          <w:color w:val="231F20"/>
          <w:spacing w:val="-5"/>
          <w:sz w:val="20"/>
        </w:rPr>
        <w:t> </w:t>
      </w:r>
      <w:r>
        <w:rPr>
          <w:i/>
          <w:color w:val="231F20"/>
          <w:spacing w:val="-3"/>
          <w:sz w:val="20"/>
        </w:rPr>
        <w:t>2003,</w:t>
      </w:r>
      <w:r>
        <w:rPr>
          <w:i/>
          <w:color w:val="231F20"/>
          <w:spacing w:val="-5"/>
          <w:sz w:val="20"/>
        </w:rPr>
        <w:t> </w:t>
      </w:r>
      <w:r>
        <w:rPr>
          <w:i/>
          <w:color w:val="231F20"/>
          <w:spacing w:val="-3"/>
          <w:sz w:val="20"/>
        </w:rPr>
        <w:t>Estado</w:t>
      </w:r>
      <w:r>
        <w:rPr>
          <w:i/>
          <w:color w:val="231F20"/>
          <w:spacing w:val="-5"/>
          <w:sz w:val="20"/>
        </w:rPr>
        <w:t> </w:t>
      </w:r>
      <w:r>
        <w:rPr>
          <w:i/>
          <w:color w:val="231F20"/>
          <w:sz w:val="20"/>
        </w:rPr>
        <w:t>de </w:t>
      </w:r>
      <w:r>
        <w:rPr>
          <w:i/>
          <w:color w:val="231F20"/>
          <w:spacing w:val="-3"/>
          <w:sz w:val="20"/>
        </w:rPr>
        <w:t>México: Ayuntamiento </w:t>
      </w:r>
      <w:r>
        <w:rPr>
          <w:i/>
          <w:color w:val="231F20"/>
          <w:sz w:val="20"/>
        </w:rPr>
        <w:t>de</w:t>
      </w:r>
      <w:r>
        <w:rPr>
          <w:i/>
          <w:color w:val="231F20"/>
          <w:spacing w:val="1"/>
          <w:sz w:val="20"/>
        </w:rPr>
        <w:t> </w:t>
      </w:r>
      <w:r>
        <w:rPr>
          <w:i/>
          <w:color w:val="231F20"/>
          <w:spacing w:val="-3"/>
          <w:sz w:val="20"/>
        </w:rPr>
        <w:t>Metepec.</w:t>
      </w:r>
    </w:p>
    <w:p>
      <w:pPr>
        <w:spacing w:line="307" w:lineRule="auto" w:before="0"/>
        <w:ind w:left="514" w:right="115" w:hanging="397"/>
        <w:jc w:val="both"/>
        <w:rPr>
          <w:i/>
          <w:sz w:val="20"/>
        </w:rPr>
      </w:pPr>
      <w:r>
        <w:rPr>
          <w:color w:val="231F20"/>
          <w:sz w:val="20"/>
        </w:rPr>
        <w:t>H. Ayuntamiento Constitucional de </w:t>
      </w:r>
      <w:r>
        <w:rPr>
          <w:i/>
          <w:color w:val="231F20"/>
          <w:sz w:val="20"/>
        </w:rPr>
        <w:t>San Mateo Atenco</w:t>
      </w:r>
      <w:r>
        <w:rPr>
          <w:color w:val="231F20"/>
          <w:sz w:val="20"/>
        </w:rPr>
        <w:t>, 2003: Plan Municipal de Desarrollo Urbano de San Mateo Atenco</w:t>
      </w:r>
      <w:r>
        <w:rPr>
          <w:i/>
          <w:color w:val="231F20"/>
          <w:sz w:val="20"/>
        </w:rPr>
        <w:t>, Gaceta de Gobierno 27 de Octubre </w:t>
      </w:r>
      <w:r>
        <w:rPr>
          <w:i/>
          <w:color w:val="231F20"/>
          <w:sz w:val="20"/>
        </w:rPr>
        <w:t>del 2003, Estado de México: Ayuntamiento de San Mateo Atenco.</w:t>
      </w:r>
    </w:p>
    <w:p>
      <w:pPr>
        <w:spacing w:before="0"/>
        <w:ind w:left="117" w:right="-4" w:firstLine="0"/>
        <w:jc w:val="left"/>
        <w:rPr>
          <w:i/>
          <w:sz w:val="20"/>
        </w:rPr>
      </w:pPr>
      <w:r>
        <w:rPr>
          <w:color w:val="231F20"/>
          <w:sz w:val="20"/>
        </w:rPr>
        <w:t>Hank G. Carlos, 1973: </w:t>
      </w:r>
      <w:r>
        <w:rPr>
          <w:i/>
          <w:color w:val="231F20"/>
          <w:sz w:val="20"/>
        </w:rPr>
        <w:t>Discursos del C. Gobernador del Estado Prof. Carlos Hank</w:t>
      </w:r>
    </w:p>
    <w:p>
      <w:pPr>
        <w:spacing w:after="0"/>
        <w:jc w:val="left"/>
        <w:rPr>
          <w:sz w:val="20"/>
        </w:rPr>
        <w:sectPr>
          <w:pgSz w:w="9640" w:h="13040"/>
          <w:pgMar w:header="687" w:footer="833" w:top="880" w:bottom="1020" w:left="1300" w:right="1300"/>
        </w:sectPr>
      </w:pPr>
    </w:p>
    <w:p>
      <w:pPr>
        <w:pStyle w:val="BodyText"/>
        <w:rPr>
          <w:i/>
          <w:sz w:val="20"/>
        </w:rPr>
      </w:pPr>
    </w:p>
    <w:p>
      <w:pPr>
        <w:pStyle w:val="BodyText"/>
        <w:spacing w:before="7"/>
        <w:rPr>
          <w:i/>
          <w:sz w:val="17"/>
        </w:rPr>
      </w:pPr>
    </w:p>
    <w:p>
      <w:pPr>
        <w:spacing w:before="73"/>
        <w:ind w:left="543" w:right="-4" w:firstLine="0"/>
        <w:jc w:val="left"/>
        <w:rPr>
          <w:sz w:val="20"/>
        </w:rPr>
      </w:pPr>
      <w:r>
        <w:rPr>
          <w:i/>
          <w:color w:val="231F20"/>
          <w:sz w:val="20"/>
        </w:rPr>
        <w:t>Gonzále</w:t>
      </w:r>
      <w:r>
        <w:rPr>
          <w:color w:val="231F20"/>
          <w:sz w:val="20"/>
        </w:rPr>
        <w:t>z </w:t>
      </w:r>
      <w:r>
        <w:rPr>
          <w:i/>
          <w:color w:val="231F20"/>
          <w:sz w:val="20"/>
        </w:rPr>
        <w:t>1972-1973</w:t>
      </w:r>
      <w:r>
        <w:rPr>
          <w:color w:val="231F20"/>
          <w:sz w:val="20"/>
        </w:rPr>
        <w:t>, Toluca México: Gobierno del Estado de México.</w:t>
      </w:r>
    </w:p>
    <w:p>
      <w:pPr>
        <w:spacing w:line="307" w:lineRule="auto" w:before="65"/>
        <w:ind w:left="543" w:right="115" w:hanging="426"/>
        <w:jc w:val="both"/>
        <w:rPr>
          <w:sz w:val="20"/>
        </w:rPr>
      </w:pPr>
      <w:r>
        <w:rPr>
          <w:color w:val="231F20"/>
          <w:sz w:val="20"/>
        </w:rPr>
        <w:t>Hoyos C., Guadalupe, 2007: </w:t>
      </w:r>
      <w:r>
        <w:rPr>
          <w:i/>
          <w:color w:val="231F20"/>
          <w:sz w:val="20"/>
        </w:rPr>
        <w:t>Estructura urbana. Limitantes y ausencias en la </w:t>
      </w:r>
      <w:r>
        <w:rPr>
          <w:i/>
          <w:color w:val="231F20"/>
          <w:sz w:val="20"/>
        </w:rPr>
        <w:t>estructura física y del desarrollo urbano de la ciudad de Toluca</w:t>
      </w:r>
      <w:r>
        <w:rPr>
          <w:color w:val="231F20"/>
          <w:sz w:val="20"/>
        </w:rPr>
        <w:t>, Ponencia presentada en el Coloquio Internacional de Diseño 5, 6 y 7 de Diciembre, Ciudad de Toluca: Facultad de Arquitectura/ UAEMéx.</w:t>
      </w:r>
    </w:p>
    <w:p>
      <w:pPr>
        <w:spacing w:line="307" w:lineRule="auto" w:before="0"/>
        <w:ind w:left="543" w:right="115" w:hanging="426"/>
        <w:jc w:val="both"/>
        <w:rPr>
          <w:sz w:val="20"/>
        </w:rPr>
      </w:pPr>
      <w:r>
        <w:rPr>
          <w:color w:val="231F20"/>
          <w:sz w:val="20"/>
        </w:rPr>
        <w:t>Hoyos, C. Guadalupe y Mendoza I. Edwin, 2009: </w:t>
      </w:r>
      <w:r>
        <w:rPr>
          <w:color w:val="231F20"/>
          <w:spacing w:val="-3"/>
          <w:sz w:val="20"/>
        </w:rPr>
        <w:t>“Aeropuerto </w:t>
      </w:r>
      <w:r>
        <w:rPr>
          <w:color w:val="231F20"/>
          <w:sz w:val="20"/>
        </w:rPr>
        <w:t>de la ciudad de </w:t>
      </w:r>
      <w:r>
        <w:rPr>
          <w:color w:val="231F20"/>
          <w:spacing w:val="-3"/>
          <w:sz w:val="20"/>
        </w:rPr>
        <w:t>Toluca.  </w:t>
      </w:r>
      <w:r>
        <w:rPr>
          <w:color w:val="231F20"/>
          <w:sz w:val="20"/>
        </w:rPr>
        <w:t>El papel regional, nacional y la ciudad” en </w:t>
      </w:r>
      <w:r>
        <w:rPr>
          <w:i/>
          <w:color w:val="231F20"/>
          <w:sz w:val="20"/>
        </w:rPr>
        <w:t>Ciudades, urbanización    </w:t>
      </w:r>
      <w:r>
        <w:rPr>
          <w:i/>
          <w:color w:val="231F20"/>
          <w:sz w:val="20"/>
        </w:rPr>
        <w:t>y metropolización de la ciudad, </w:t>
      </w:r>
      <w:r>
        <w:rPr>
          <w:color w:val="231F20"/>
          <w:sz w:val="20"/>
        </w:rPr>
        <w:t>Chetumal: Universidad de Quintana Roo- Plaza y</w:t>
      </w:r>
      <w:r>
        <w:rPr>
          <w:color w:val="231F20"/>
          <w:spacing w:val="-14"/>
          <w:sz w:val="20"/>
        </w:rPr>
        <w:t> </w:t>
      </w:r>
      <w:r>
        <w:rPr>
          <w:color w:val="231F20"/>
          <w:sz w:val="20"/>
        </w:rPr>
        <w:t>Valdez.</w:t>
      </w:r>
    </w:p>
    <w:p>
      <w:pPr>
        <w:spacing w:line="307" w:lineRule="auto" w:before="0"/>
        <w:ind w:left="543" w:right="122" w:hanging="426"/>
        <w:jc w:val="both"/>
        <w:rPr>
          <w:sz w:val="20"/>
        </w:rPr>
      </w:pPr>
      <w:r>
        <w:rPr>
          <w:color w:val="231F20"/>
          <w:spacing w:val="-5"/>
          <w:sz w:val="20"/>
        </w:rPr>
        <w:t>Islas,</w:t>
      </w:r>
      <w:r>
        <w:rPr>
          <w:color w:val="231F20"/>
          <w:spacing w:val="-19"/>
          <w:sz w:val="20"/>
        </w:rPr>
        <w:t> </w:t>
      </w:r>
      <w:r>
        <w:rPr>
          <w:color w:val="231F20"/>
          <w:spacing w:val="-4"/>
          <w:sz w:val="20"/>
        </w:rPr>
        <w:t>R.,</w:t>
      </w:r>
      <w:r>
        <w:rPr>
          <w:color w:val="231F20"/>
          <w:spacing w:val="-19"/>
          <w:sz w:val="20"/>
        </w:rPr>
        <w:t> </w:t>
      </w:r>
      <w:r>
        <w:rPr>
          <w:color w:val="231F20"/>
          <w:spacing w:val="-9"/>
          <w:sz w:val="20"/>
        </w:rPr>
        <w:t>Víctor,</w:t>
      </w:r>
      <w:r>
        <w:rPr>
          <w:color w:val="231F20"/>
          <w:spacing w:val="-19"/>
          <w:sz w:val="20"/>
        </w:rPr>
        <w:t> </w:t>
      </w:r>
      <w:r>
        <w:rPr>
          <w:color w:val="231F20"/>
          <w:spacing w:val="-5"/>
          <w:sz w:val="20"/>
        </w:rPr>
        <w:t>2000:</w:t>
      </w:r>
      <w:r>
        <w:rPr>
          <w:color w:val="231F20"/>
          <w:spacing w:val="-19"/>
          <w:sz w:val="20"/>
        </w:rPr>
        <w:t> </w:t>
      </w:r>
      <w:r>
        <w:rPr>
          <w:i/>
          <w:color w:val="231F20"/>
          <w:spacing w:val="-6"/>
          <w:sz w:val="20"/>
        </w:rPr>
        <w:t>Llegamos</w:t>
      </w:r>
      <w:r>
        <w:rPr>
          <w:i/>
          <w:color w:val="231F20"/>
          <w:spacing w:val="-19"/>
          <w:sz w:val="20"/>
        </w:rPr>
        <w:t> </w:t>
      </w:r>
      <w:r>
        <w:rPr>
          <w:i/>
          <w:color w:val="231F20"/>
          <w:spacing w:val="-6"/>
          <w:sz w:val="20"/>
        </w:rPr>
        <w:t>tarde</w:t>
      </w:r>
      <w:r>
        <w:rPr>
          <w:i/>
          <w:color w:val="231F20"/>
          <w:spacing w:val="-19"/>
          <w:sz w:val="20"/>
        </w:rPr>
        <w:t> </w:t>
      </w:r>
      <w:r>
        <w:rPr>
          <w:i/>
          <w:color w:val="231F20"/>
          <w:spacing w:val="-3"/>
          <w:sz w:val="20"/>
        </w:rPr>
        <w:t>al</w:t>
      </w:r>
      <w:r>
        <w:rPr>
          <w:i/>
          <w:color w:val="231F20"/>
          <w:spacing w:val="-19"/>
          <w:sz w:val="20"/>
        </w:rPr>
        <w:t> </w:t>
      </w:r>
      <w:r>
        <w:rPr>
          <w:i/>
          <w:color w:val="231F20"/>
          <w:spacing w:val="-6"/>
          <w:sz w:val="20"/>
        </w:rPr>
        <w:t>compromiso.</w:t>
      </w:r>
      <w:r>
        <w:rPr>
          <w:i/>
          <w:color w:val="231F20"/>
          <w:spacing w:val="-20"/>
          <w:sz w:val="20"/>
        </w:rPr>
        <w:t> </w:t>
      </w:r>
      <w:r>
        <w:rPr>
          <w:i/>
          <w:color w:val="231F20"/>
          <w:spacing w:val="-3"/>
          <w:sz w:val="20"/>
        </w:rPr>
        <w:t>La</w:t>
      </w:r>
      <w:r>
        <w:rPr>
          <w:i/>
          <w:color w:val="231F20"/>
          <w:spacing w:val="-19"/>
          <w:sz w:val="20"/>
        </w:rPr>
        <w:t> </w:t>
      </w:r>
      <w:r>
        <w:rPr>
          <w:i/>
          <w:color w:val="231F20"/>
          <w:spacing w:val="-6"/>
          <w:sz w:val="20"/>
        </w:rPr>
        <w:t>crisis</w:t>
      </w:r>
      <w:r>
        <w:rPr>
          <w:i/>
          <w:color w:val="231F20"/>
          <w:spacing w:val="-19"/>
          <w:sz w:val="20"/>
        </w:rPr>
        <w:t> </w:t>
      </w:r>
      <w:r>
        <w:rPr>
          <w:i/>
          <w:color w:val="231F20"/>
          <w:spacing w:val="-5"/>
          <w:sz w:val="20"/>
        </w:rPr>
        <w:t>del</w:t>
      </w:r>
      <w:r>
        <w:rPr>
          <w:i/>
          <w:color w:val="231F20"/>
          <w:spacing w:val="-19"/>
          <w:sz w:val="20"/>
        </w:rPr>
        <w:t> </w:t>
      </w:r>
      <w:r>
        <w:rPr>
          <w:i/>
          <w:color w:val="231F20"/>
          <w:spacing w:val="-6"/>
          <w:sz w:val="20"/>
        </w:rPr>
        <w:t>transporte</w:t>
      </w:r>
      <w:r>
        <w:rPr>
          <w:i/>
          <w:color w:val="231F20"/>
          <w:spacing w:val="-19"/>
          <w:sz w:val="20"/>
        </w:rPr>
        <w:t> </w:t>
      </w:r>
      <w:r>
        <w:rPr>
          <w:i/>
          <w:color w:val="231F20"/>
          <w:spacing w:val="-3"/>
          <w:sz w:val="20"/>
        </w:rPr>
        <w:t>en</w:t>
      </w:r>
      <w:r>
        <w:rPr>
          <w:i/>
          <w:color w:val="231F20"/>
          <w:spacing w:val="-19"/>
          <w:sz w:val="20"/>
        </w:rPr>
        <w:t> </w:t>
      </w:r>
      <w:r>
        <w:rPr>
          <w:i/>
          <w:color w:val="231F20"/>
          <w:spacing w:val="-3"/>
          <w:sz w:val="20"/>
        </w:rPr>
        <w:t>la</w:t>
      </w:r>
      <w:r>
        <w:rPr>
          <w:i/>
          <w:color w:val="231F20"/>
          <w:spacing w:val="-19"/>
          <w:sz w:val="20"/>
        </w:rPr>
        <w:t> </w:t>
      </w:r>
      <w:r>
        <w:rPr>
          <w:i/>
          <w:color w:val="231F20"/>
          <w:spacing w:val="-7"/>
          <w:sz w:val="20"/>
        </w:rPr>
        <w:t>ciudad </w:t>
      </w:r>
      <w:r>
        <w:rPr>
          <w:i/>
          <w:color w:val="231F20"/>
          <w:spacing w:val="-3"/>
          <w:sz w:val="20"/>
        </w:rPr>
        <w:t>de</w:t>
      </w:r>
      <w:r>
        <w:rPr>
          <w:i/>
          <w:color w:val="231F20"/>
          <w:spacing w:val="-11"/>
          <w:sz w:val="20"/>
        </w:rPr>
        <w:t> </w:t>
      </w:r>
      <w:r>
        <w:rPr>
          <w:i/>
          <w:color w:val="231F20"/>
          <w:spacing w:val="-7"/>
          <w:sz w:val="20"/>
        </w:rPr>
        <w:t>México</w:t>
      </w:r>
      <w:r>
        <w:rPr>
          <w:color w:val="231F20"/>
          <w:spacing w:val="-7"/>
          <w:sz w:val="20"/>
        </w:rPr>
        <w:t>,</w:t>
      </w:r>
      <w:r>
        <w:rPr>
          <w:color w:val="231F20"/>
          <w:spacing w:val="-11"/>
          <w:sz w:val="20"/>
        </w:rPr>
        <w:t> </w:t>
      </w:r>
      <w:r>
        <w:rPr>
          <w:color w:val="231F20"/>
          <w:spacing w:val="-6"/>
          <w:sz w:val="20"/>
        </w:rPr>
        <w:t>México,</w:t>
      </w:r>
      <w:r>
        <w:rPr>
          <w:color w:val="231F20"/>
          <w:spacing w:val="-11"/>
          <w:sz w:val="20"/>
        </w:rPr>
        <w:t> </w:t>
      </w:r>
      <w:r>
        <w:rPr>
          <w:color w:val="231F20"/>
          <w:spacing w:val="-6"/>
          <w:sz w:val="20"/>
        </w:rPr>
        <w:t>D.</w:t>
      </w:r>
      <w:r>
        <w:rPr>
          <w:color w:val="231F20"/>
          <w:spacing w:val="-11"/>
          <w:sz w:val="20"/>
        </w:rPr>
        <w:t> F.: </w:t>
      </w:r>
      <w:r>
        <w:rPr>
          <w:color w:val="231F20"/>
          <w:spacing w:val="-3"/>
          <w:sz w:val="20"/>
        </w:rPr>
        <w:t>El</w:t>
      </w:r>
      <w:r>
        <w:rPr>
          <w:color w:val="231F20"/>
          <w:spacing w:val="-11"/>
          <w:sz w:val="20"/>
        </w:rPr>
        <w:t> </w:t>
      </w:r>
      <w:r>
        <w:rPr>
          <w:color w:val="231F20"/>
          <w:spacing w:val="-6"/>
          <w:sz w:val="20"/>
        </w:rPr>
        <w:t>Colegio</w:t>
      </w:r>
      <w:r>
        <w:rPr>
          <w:color w:val="231F20"/>
          <w:spacing w:val="-11"/>
          <w:sz w:val="20"/>
        </w:rPr>
        <w:t> </w:t>
      </w:r>
      <w:r>
        <w:rPr>
          <w:color w:val="231F20"/>
          <w:spacing w:val="-3"/>
          <w:sz w:val="20"/>
        </w:rPr>
        <w:t>de</w:t>
      </w:r>
      <w:r>
        <w:rPr>
          <w:color w:val="231F20"/>
          <w:spacing w:val="-11"/>
          <w:sz w:val="20"/>
        </w:rPr>
        <w:t> </w:t>
      </w:r>
      <w:r>
        <w:rPr>
          <w:color w:val="231F20"/>
          <w:spacing w:val="-7"/>
          <w:sz w:val="20"/>
        </w:rPr>
        <w:t>México.</w:t>
      </w:r>
    </w:p>
    <w:p>
      <w:pPr>
        <w:spacing w:line="307" w:lineRule="auto" w:before="0"/>
        <w:ind w:left="543" w:right="115" w:hanging="426"/>
        <w:jc w:val="both"/>
        <w:rPr>
          <w:sz w:val="20"/>
        </w:rPr>
      </w:pPr>
      <w:r>
        <w:rPr>
          <w:color w:val="231F20"/>
          <w:sz w:val="20"/>
        </w:rPr>
        <w:t>Secretaría de Comunicaciones del Estado de México, 1972: Tercer </w:t>
      </w:r>
      <w:r>
        <w:rPr>
          <w:i/>
          <w:color w:val="231F20"/>
          <w:sz w:val="20"/>
        </w:rPr>
        <w:t>Informe de </w:t>
      </w:r>
      <w:r>
        <w:rPr>
          <w:i/>
          <w:color w:val="231F20"/>
          <w:sz w:val="20"/>
        </w:rPr>
        <w:t>Gobierno de Carlos </w:t>
      </w:r>
      <w:r>
        <w:rPr>
          <w:color w:val="231F20"/>
          <w:sz w:val="20"/>
        </w:rPr>
        <w:t>Hank González, Toluca México: Gobierno del Estado de México.</w:t>
      </w:r>
    </w:p>
    <w:p>
      <w:pPr>
        <w:spacing w:line="307" w:lineRule="auto" w:before="0"/>
        <w:ind w:left="543" w:right="115" w:hanging="426"/>
        <w:jc w:val="both"/>
        <w:rPr>
          <w:sz w:val="20"/>
        </w:rPr>
      </w:pPr>
      <w:r>
        <w:rPr>
          <w:color w:val="231F20"/>
          <w:sz w:val="20"/>
        </w:rPr>
        <w:t>Secretaría de Comunicaciones del Estado de México, 1974: Cuarto </w:t>
      </w:r>
      <w:r>
        <w:rPr>
          <w:i/>
          <w:color w:val="231F20"/>
          <w:sz w:val="20"/>
        </w:rPr>
        <w:t>Informe de </w:t>
      </w:r>
      <w:r>
        <w:rPr>
          <w:i/>
          <w:color w:val="231F20"/>
          <w:sz w:val="20"/>
        </w:rPr>
        <w:t>Gobierno Carlos </w:t>
      </w:r>
      <w:r>
        <w:rPr>
          <w:color w:val="231F20"/>
          <w:sz w:val="20"/>
        </w:rPr>
        <w:t>Hank González, Toluca México: Gobierno del Estado de México.</w:t>
      </w:r>
    </w:p>
    <w:p>
      <w:pPr>
        <w:spacing w:line="307" w:lineRule="auto" w:before="0"/>
        <w:ind w:left="543" w:right="115" w:hanging="426"/>
        <w:jc w:val="both"/>
        <w:rPr>
          <w:sz w:val="20"/>
        </w:rPr>
      </w:pPr>
      <w:r>
        <w:rPr>
          <w:color w:val="231F20"/>
          <w:sz w:val="20"/>
        </w:rPr>
        <w:t>Secretaría</w:t>
      </w:r>
      <w:r>
        <w:rPr>
          <w:color w:val="231F20"/>
          <w:spacing w:val="-6"/>
          <w:sz w:val="20"/>
        </w:rPr>
        <w:t> </w:t>
      </w:r>
      <w:r>
        <w:rPr>
          <w:color w:val="231F20"/>
          <w:sz w:val="20"/>
        </w:rPr>
        <w:t>de</w:t>
      </w:r>
      <w:r>
        <w:rPr>
          <w:color w:val="231F20"/>
          <w:spacing w:val="-6"/>
          <w:sz w:val="20"/>
        </w:rPr>
        <w:t> </w:t>
      </w:r>
      <w:r>
        <w:rPr>
          <w:color w:val="231F20"/>
          <w:sz w:val="20"/>
        </w:rPr>
        <w:t>Comunicaciones</w:t>
      </w:r>
      <w:r>
        <w:rPr>
          <w:color w:val="231F20"/>
          <w:spacing w:val="-6"/>
          <w:sz w:val="20"/>
        </w:rPr>
        <w:t> </w:t>
      </w:r>
      <w:r>
        <w:rPr>
          <w:color w:val="231F20"/>
          <w:sz w:val="20"/>
        </w:rPr>
        <w:t>del</w:t>
      </w:r>
      <w:r>
        <w:rPr>
          <w:color w:val="231F20"/>
          <w:spacing w:val="-6"/>
          <w:sz w:val="20"/>
        </w:rPr>
        <w:t> </w:t>
      </w:r>
      <w:r>
        <w:rPr>
          <w:color w:val="231F20"/>
          <w:sz w:val="20"/>
        </w:rPr>
        <w:t>Estado</w:t>
      </w:r>
      <w:r>
        <w:rPr>
          <w:color w:val="231F20"/>
          <w:spacing w:val="-6"/>
          <w:sz w:val="20"/>
        </w:rPr>
        <w:t> </w:t>
      </w:r>
      <w:r>
        <w:rPr>
          <w:color w:val="231F20"/>
          <w:sz w:val="20"/>
        </w:rPr>
        <w:t>de</w:t>
      </w:r>
      <w:r>
        <w:rPr>
          <w:color w:val="231F20"/>
          <w:spacing w:val="-6"/>
          <w:sz w:val="20"/>
        </w:rPr>
        <w:t> </w:t>
      </w:r>
      <w:r>
        <w:rPr>
          <w:color w:val="231F20"/>
          <w:sz w:val="20"/>
        </w:rPr>
        <w:t>México,</w:t>
      </w:r>
      <w:r>
        <w:rPr>
          <w:color w:val="231F20"/>
          <w:spacing w:val="-6"/>
          <w:sz w:val="20"/>
        </w:rPr>
        <w:t> </w:t>
      </w:r>
      <w:r>
        <w:rPr>
          <w:color w:val="231F20"/>
          <w:sz w:val="20"/>
        </w:rPr>
        <w:t>2005:</w:t>
      </w:r>
      <w:r>
        <w:rPr>
          <w:color w:val="231F20"/>
          <w:spacing w:val="-7"/>
          <w:sz w:val="20"/>
        </w:rPr>
        <w:t> </w:t>
      </w:r>
      <w:r>
        <w:rPr>
          <w:color w:val="231F20"/>
          <w:sz w:val="20"/>
        </w:rPr>
        <w:t>http://www.edomex. gob.mx/portal/page/portal/secom/compromisos/pais</w:t>
      </w:r>
    </w:p>
    <w:p>
      <w:pPr>
        <w:spacing w:line="369" w:lineRule="auto" w:before="0"/>
        <w:ind w:left="543" w:right="115" w:hanging="426"/>
        <w:jc w:val="both"/>
        <w:rPr>
          <w:i/>
          <w:sz w:val="20"/>
        </w:rPr>
      </w:pPr>
      <w:r>
        <w:rPr>
          <w:color w:val="231F20"/>
          <w:sz w:val="20"/>
        </w:rPr>
        <w:t>Secretaría de Comunicaciones del Estado de México, 2007: </w:t>
      </w:r>
      <w:r>
        <w:rPr>
          <w:i/>
          <w:color w:val="231F20"/>
          <w:sz w:val="20"/>
        </w:rPr>
        <w:t>http://www.edomex. </w:t>
      </w:r>
      <w:r>
        <w:rPr>
          <w:i/>
          <w:color w:val="231F20"/>
          <w:sz w:val="20"/>
        </w:rPr>
        <w:t>gob.mx/portal/page/portal/secom/compromisos/pgub07conc.</w:t>
      </w:r>
    </w:p>
    <w:p>
      <w:pPr>
        <w:spacing w:after="0" w:line="369" w:lineRule="auto"/>
        <w:jc w:val="both"/>
        <w:rPr>
          <w:sz w:val="20"/>
        </w:rPr>
        <w:sectPr>
          <w:pgSz w:w="9640" w:h="13040"/>
          <w:pgMar w:header="669" w:footer="839" w:top="860" w:bottom="1020" w:left="1300" w:right="130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10"/>
        <w:rPr>
          <w:i/>
          <w:sz w:val="17"/>
        </w:rPr>
      </w:pPr>
    </w:p>
    <w:p>
      <w:pPr>
        <w:spacing w:line="249" w:lineRule="auto" w:before="74"/>
        <w:ind w:left="1957" w:right="2038" w:firstLine="0"/>
        <w:jc w:val="center"/>
        <w:rPr>
          <w:rFonts w:ascii="Times New Roman"/>
          <w:b/>
          <w:i/>
          <w:sz w:val="20"/>
        </w:rPr>
      </w:pPr>
      <w:r>
        <w:rPr>
          <w:rFonts w:ascii="Times New Roman"/>
          <w:b/>
          <w:i/>
          <w:color w:val="231F20"/>
          <w:sz w:val="20"/>
        </w:rPr>
        <w:t>Desarrollo territorial en contextos </w:t>
      </w:r>
      <w:r>
        <w:rPr>
          <w:rFonts w:ascii="Times New Roman"/>
          <w:b/>
          <w:i/>
          <w:color w:val="231F20"/>
          <w:sz w:val="20"/>
        </w:rPr>
        <w:t>urbanos y regionales</w:t>
      </w:r>
    </w:p>
    <w:p>
      <w:pPr>
        <w:spacing w:line="249" w:lineRule="auto" w:before="1"/>
        <w:ind w:left="2052" w:right="2134" w:hanging="1"/>
        <w:jc w:val="center"/>
        <w:rPr>
          <w:rFonts w:ascii="Times New Roman" w:hAnsi="Times New Roman"/>
          <w:b/>
          <w:sz w:val="20"/>
        </w:rPr>
      </w:pPr>
      <w:r>
        <w:rPr>
          <w:rFonts w:ascii="Times New Roman" w:hAnsi="Times New Roman"/>
          <w:b/>
          <w:color w:val="231F20"/>
          <w:sz w:val="20"/>
        </w:rPr>
        <w:t>de Alfonso González Damián Bonnie Lucía Campos Cámara María Estela Orozco Hernández David Velázquez Torres</w:t>
      </w:r>
    </w:p>
    <w:p>
      <w:pPr>
        <w:spacing w:line="249" w:lineRule="auto" w:before="1"/>
        <w:ind w:left="2109" w:right="2168" w:hanging="23"/>
        <w:jc w:val="both"/>
        <w:rPr>
          <w:rFonts w:ascii="Times New Roman" w:hAnsi="Times New Roman"/>
          <w:sz w:val="20"/>
        </w:rPr>
      </w:pPr>
      <w:r>
        <w:rPr>
          <w:rFonts w:ascii="Times New Roman" w:hAnsi="Times New Roman"/>
          <w:color w:val="231F20"/>
          <w:sz w:val="20"/>
        </w:rPr>
        <w:t>se terminó de imprimitr en el mes de febrero de 2016 en los talleres de Editorial CIGOME, S.A. de</w:t>
      </w:r>
    </w:p>
    <w:p>
      <w:pPr>
        <w:spacing w:line="249" w:lineRule="auto" w:before="1"/>
        <w:ind w:left="1957" w:right="2039" w:firstLine="0"/>
        <w:jc w:val="center"/>
        <w:rPr>
          <w:rFonts w:ascii="Times New Roman" w:hAnsi="Times New Roman"/>
          <w:sz w:val="20"/>
        </w:rPr>
      </w:pPr>
      <w:r>
        <w:rPr>
          <w:rFonts w:ascii="Times New Roman" w:hAnsi="Times New Roman"/>
          <w:color w:val="231F20"/>
          <w:sz w:val="20"/>
        </w:rPr>
        <w:t>C.V., vialidad Alfredo del Mazo No. 1524, Col. La Magdalena, Toluca, Estado de México, C.P. 50010,</w:t>
      </w:r>
    </w:p>
    <w:p>
      <w:pPr>
        <w:tabs>
          <w:tab w:pos="4832" w:val="left" w:leader="none"/>
        </w:tabs>
        <w:spacing w:line="249" w:lineRule="auto" w:before="1"/>
        <w:ind w:left="2041" w:right="2123" w:firstLine="0"/>
        <w:jc w:val="center"/>
        <w:rPr>
          <w:rFonts w:ascii="Times New Roman"/>
          <w:sz w:val="20"/>
        </w:rPr>
      </w:pPr>
      <w:r>
        <w:rPr>
          <w:rFonts w:ascii="Times New Roman"/>
          <w:color w:val="231F20"/>
          <w:spacing w:val="-4"/>
          <w:sz w:val="20"/>
        </w:rPr>
        <w:t>Tel. </w:t>
      </w:r>
      <w:r>
        <w:rPr>
          <w:rFonts w:ascii="Times New Roman"/>
          <w:color w:val="231F20"/>
          <w:sz w:val="20"/>
        </w:rPr>
        <w:t>237 2757, con un</w:t>
      </w:r>
      <w:r>
        <w:rPr>
          <w:rFonts w:ascii="Times New Roman"/>
          <w:color w:val="231F20"/>
          <w:spacing w:val="3"/>
          <w:sz w:val="20"/>
        </w:rPr>
        <w:t> </w:t>
      </w:r>
      <w:r>
        <w:rPr>
          <w:rFonts w:ascii="Times New Roman"/>
          <w:color w:val="231F20"/>
          <w:sz w:val="20"/>
        </w:rPr>
        <w:t>tiraje</w:t>
      </w:r>
      <w:r>
        <w:rPr>
          <w:rFonts w:ascii="Times New Roman"/>
          <w:color w:val="231F20"/>
          <w:spacing w:val="-1"/>
          <w:sz w:val="20"/>
        </w:rPr>
        <w:t> </w:t>
      </w:r>
      <w:r>
        <w:rPr>
          <w:rFonts w:ascii="Times New Roman"/>
          <w:color w:val="231F20"/>
          <w:sz w:val="20"/>
        </w:rPr>
        <w:t>de </w:t>
      </w:r>
      <w:r>
        <w:rPr>
          <w:rFonts w:ascii="Times New Roman"/>
          <w:color w:val="231F20"/>
          <w:sz w:val="20"/>
          <w:u w:val="single" w:color="221E1F"/>
        </w:rPr>
        <w:t> </w:t>
        <w:tab/>
      </w:r>
      <w:r>
        <w:rPr>
          <w:rFonts w:ascii="Times New Roman"/>
          <w:color w:val="231F20"/>
          <w:sz w:val="20"/>
        </w:rPr>
        <w:t> ejemplares.</w:t>
      </w:r>
    </w:p>
    <w:sectPr>
      <w:headerReference w:type="even" r:id="rId233"/>
      <w:footerReference w:type="even" r:id="rId234"/>
      <w:pgSz w:w="9640" w:h="13040"/>
      <w:pgMar w:header="0" w:footer="0" w:top="1200" w:bottom="280" w:left="1340" w:right="13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Georgia">
    <w:altName w:val="Georgia"/>
    <w:charset w:val="0"/>
    <w:family w:val="roman"/>
    <w:pitch w:val="variable"/>
  </w:font>
  <w:font w:name="Franklin Gothic Medium">
    <w:altName w:val="Franklin Gothic Medium"/>
    <w:charset w:val="0"/>
    <w:family w:val="swiss"/>
    <w:pitch w:val="variable"/>
  </w:font>
  <w:font w:name="Cambria">
    <w:altName w:val="Cambria"/>
    <w:charset w:val="0"/>
    <w:family w:val="roman"/>
    <w:pitch w:val="variable"/>
  </w:font>
  <w:font w:name="Palatino Linotype">
    <w:altName w:val="Palatino Linotype"/>
    <w:charset w:val="0"/>
    <w:family w:val="roman"/>
    <w:pitch w:val="variable"/>
  </w:font>
  <w:font w:name="Traditional Arabic">
    <w:altName w:val="Traditional Arabic"/>
    <w:charset w:val="0"/>
    <w:family w:val="roman"/>
    <w:pitch w:val="variable"/>
  </w:font>
  <w:font w:name="Verdana">
    <w:altName w:val="Verdana"/>
    <w:charset w:val="0"/>
    <w:family w:val="swiss"/>
    <w:pitch w:val="variable"/>
  </w:font>
  <w:font w:name="Arial">
    <w:altName w:val="Arial"/>
    <w:charset w:val="0"/>
    <w:family w:val="swiss"/>
    <w:pitch w:val="variable"/>
  </w:font>
  <w:font w:name="Calibri">
    <w:altName w:val="Calibri"/>
    <w:charset w:val="0"/>
    <w:family w:val="swiss"/>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402.9328pt;margin-top:599.019165pt;width:10.1pt;height:13pt;mso-position-horizontal-relative:page;mso-position-vertical-relative:page;z-index:-84640"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5</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1.75119pt;margin-top:599.019165pt;width:20.3pt;height:13pt;mso-position-horizontal-relative:page;mso-position-vertical-relative:page;z-index:-82000" type="#_x0000_t202" filled="false" stroked="false">
          <v:textbox inset="0,0,0,0">
            <w:txbxContent>
              <w:p>
                <w:pPr>
                  <w:pStyle w:val="BodyText"/>
                  <w:spacing w:line="247" w:lineRule="exact"/>
                  <w:ind w:left="20"/>
                </w:pPr>
                <w:r>
                  <w:rPr>
                    <w:color w:val="231F20"/>
                  </w:rPr>
                  <w:t>191</w:t>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830704pt;margin-top:599.302612pt;width:22.3pt;height:13pt;mso-position-horizontal-relative:page;mso-position-vertical-relative:page;z-index:-81976"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192</w:t>
                </w:r>
                <w:r>
                  <w:rPr/>
                  <w:fldChar w:fldCharType="end"/>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75119pt;margin-top:599.019165pt;width:22.3pt;height:13pt;mso-position-horizontal-relative:page;mso-position-vertical-relative:page;z-index:-81952"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193</w:t>
                </w:r>
                <w:r>
                  <w:rPr/>
                  <w:fldChar w:fldCharType="end"/>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6.84201pt;margin-top:599.019165pt;width:16.2pt;height:13pt;mso-position-horizontal-relative:page;mso-position-vertical-relative:page;z-index:-84424"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15</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830704pt;margin-top:599.302612pt;width:16.2pt;height:13pt;mso-position-horizontal-relative:page;mso-position-vertical-relative:page;z-index:-84400"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16</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30704pt;margin-top:599.302612pt;width:14.2pt;height:13pt;mso-position-horizontal-relative:page;mso-position-vertical-relative:page;z-index:-84328" type="#_x0000_t202" filled="false" stroked="false">
          <v:textbox inset="0,0,0,0">
            <w:txbxContent>
              <w:p>
                <w:pPr>
                  <w:pStyle w:val="BodyText"/>
                  <w:spacing w:line="247" w:lineRule="exact"/>
                  <w:ind w:left="20"/>
                </w:pPr>
                <w:r>
                  <w:rPr>
                    <w:color w:val="231F20"/>
                  </w:rPr>
                  <w:t>20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84201pt;margin-top:599.019165pt;width:14.2pt;height:13pt;mso-position-horizontal-relative:page;mso-position-vertical-relative:page;z-index:-84304" type="#_x0000_t202" filled="false" stroked="false">
          <v:textbox inset="0,0,0,0">
            <w:txbxContent>
              <w:p>
                <w:pPr>
                  <w:pStyle w:val="BodyText"/>
                  <w:spacing w:line="247" w:lineRule="exact"/>
                  <w:ind w:left="20"/>
                </w:pPr>
                <w:r>
                  <w:rPr>
                    <w:color w:val="231F20"/>
                  </w:rPr>
                  <w:t>21</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830704pt;margin-top:599.302612pt;width:16.2pt;height:13pt;mso-position-horizontal-relative:page;mso-position-vertical-relative:page;z-index:-84280"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22</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6.84201pt;margin-top:599.019165pt;width:16.2pt;height:13pt;mso-position-horizontal-relative:page;mso-position-vertical-relative:page;z-index:-84256"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23</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30704pt;margin-top:599.302612pt;width:14.2pt;height:13pt;mso-position-horizontal-relative:page;mso-position-vertical-relative:page;z-index:-84232" type="#_x0000_t202" filled="false" stroked="false">
          <v:textbox inset="0,0,0,0">
            <w:txbxContent>
              <w:p>
                <w:pPr>
                  <w:pStyle w:val="BodyText"/>
                  <w:spacing w:line="247" w:lineRule="exact"/>
                  <w:ind w:left="20"/>
                </w:pPr>
                <w:r>
                  <w:rPr>
                    <w:color w:val="231F20"/>
                  </w:rPr>
                  <w:t>30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84201pt;margin-top:599.019165pt;width:14.2pt;height:13pt;mso-position-horizontal-relative:page;mso-position-vertical-relative:page;z-index:-84208" type="#_x0000_t202" filled="false" stroked="false">
          <v:textbox inset="0,0,0,0">
            <w:txbxContent>
              <w:p>
                <w:pPr>
                  <w:pStyle w:val="BodyText"/>
                  <w:spacing w:line="247" w:lineRule="exact"/>
                  <w:ind w:left="20"/>
                </w:pPr>
                <w:r>
                  <w:rPr>
                    <w:color w:val="231F20"/>
                  </w:rPr>
                  <w:t>31</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830704pt;margin-top:599.302612pt;width:16.2pt;height:13pt;mso-position-horizontal-relative:page;mso-position-vertical-relative:page;z-index:-84184"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32</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6.84201pt;margin-top:599.019165pt;width:16.2pt;height:13pt;mso-position-horizontal-relative:page;mso-position-vertical-relative:page;z-index:-84160"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33</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6.84201pt;margin-top:599.019165pt;width:16.2pt;height:13pt;mso-position-horizontal-relative:page;mso-position-vertical-relative:page;z-index:-84136"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37</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30704pt;margin-top:599.302612pt;width:14.2pt;height:13pt;mso-position-horizontal-relative:page;mso-position-vertical-relative:page;z-index:-84112" type="#_x0000_t202" filled="false" stroked="false">
          <v:textbox inset="0,0,0,0">
            <w:txbxContent>
              <w:p>
                <w:pPr>
                  <w:pStyle w:val="BodyText"/>
                  <w:spacing w:line="247" w:lineRule="exact"/>
                  <w:ind w:left="20"/>
                </w:pPr>
                <w:r>
                  <w:rPr>
                    <w:color w:val="231F20"/>
                  </w:rPr>
                  <w:t>38</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30704pt;margin-top:599.302612pt;width:14.2pt;height:13pt;mso-position-horizontal-relative:page;mso-position-vertical-relative:page;z-index:-84040" type="#_x0000_t202" filled="false" stroked="false">
          <v:textbox inset="0,0,0,0">
            <w:txbxContent>
              <w:p>
                <w:pPr>
                  <w:pStyle w:val="BodyText"/>
                  <w:spacing w:line="247" w:lineRule="exact"/>
                  <w:ind w:left="20"/>
                </w:pPr>
                <w:r>
                  <w:rPr>
                    <w:color w:val="231F20"/>
                  </w:rPr>
                  <w:t>40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84201pt;margin-top:599.019165pt;width:14.2pt;height:13pt;mso-position-horizontal-relative:page;mso-position-vertical-relative:page;z-index:-84016" type="#_x0000_t202" filled="false" stroked="false">
          <v:textbox inset="0,0,0,0">
            <w:txbxContent>
              <w:p>
                <w:pPr>
                  <w:pStyle w:val="BodyText"/>
                  <w:spacing w:line="247" w:lineRule="exact"/>
                  <w:ind w:left="20"/>
                </w:pPr>
                <w:r>
                  <w:rPr>
                    <w:color w:val="231F20"/>
                  </w:rPr>
                  <w:t>41</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830704pt;margin-top:599.302612pt;width:16.2pt;height:13pt;mso-position-horizontal-relative:page;mso-position-vertical-relative:page;z-index:-83992"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42</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6.84201pt;margin-top:599.019165pt;width:16.2pt;height:13pt;mso-position-horizontal-relative:page;mso-position-vertical-relative:page;z-index:-83968"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43</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30704pt;margin-top:599.302612pt;width:14.2pt;height:13pt;mso-position-horizontal-relative:page;mso-position-vertical-relative:page;z-index:-83944" type="#_x0000_t202" filled="false" stroked="false">
          <v:textbox inset="0,0,0,0">
            <w:txbxContent>
              <w:p>
                <w:pPr>
                  <w:pStyle w:val="BodyText"/>
                  <w:spacing w:line="247" w:lineRule="exact"/>
                  <w:ind w:left="20"/>
                </w:pPr>
                <w:r>
                  <w:rPr>
                    <w:color w:val="231F20"/>
                  </w:rPr>
                  <w:t>50</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84201pt;margin-top:599.019165pt;width:14.2pt;height:13pt;mso-position-horizontal-relative:page;mso-position-vertical-relative:page;z-index:-83920" type="#_x0000_t202" filled="false" stroked="false">
          <v:textbox inset="0,0,0,0">
            <w:txbxContent>
              <w:p>
                <w:pPr>
                  <w:pStyle w:val="BodyText"/>
                  <w:spacing w:line="247" w:lineRule="exact"/>
                  <w:ind w:left="20"/>
                </w:pPr>
                <w:r>
                  <w:rPr>
                    <w:color w:val="231F20"/>
                  </w:rPr>
                  <w:t>51</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2.9328pt;margin-top:599.019165pt;width:10.1pt;height:13pt;mso-position-horizontal-relative:page;mso-position-vertical-relative:page;z-index:-84592"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7</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830704pt;margin-top:599.302612pt;width:16.2pt;height:13pt;mso-position-horizontal-relative:page;mso-position-vertical-relative:page;z-index:-83848"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52</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6.84201pt;margin-top:599.019165pt;width:16.2pt;height:13pt;mso-position-horizontal-relative:page;mso-position-vertical-relative:page;z-index:-83824"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53</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30704pt;margin-top:599.302612pt;width:14.2pt;height:13pt;mso-position-horizontal-relative:page;mso-position-vertical-relative:page;z-index:-83800" type="#_x0000_t202" filled="false" stroked="false">
          <v:textbox inset="0,0,0,0">
            <w:txbxContent>
              <w:p>
                <w:pPr>
                  <w:pStyle w:val="BodyText"/>
                  <w:spacing w:line="247" w:lineRule="exact"/>
                  <w:ind w:left="20"/>
                </w:pPr>
                <w:r>
                  <w:rPr>
                    <w:color w:val="231F20"/>
                  </w:rPr>
                  <w:t>60</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84201pt;margin-top:599.019165pt;width:14.2pt;height:13pt;mso-position-horizontal-relative:page;mso-position-vertical-relative:page;z-index:-83776" type="#_x0000_t202" filled="false" stroked="false">
          <v:textbox inset="0,0,0,0">
            <w:txbxContent>
              <w:p>
                <w:pPr>
                  <w:pStyle w:val="BodyText"/>
                  <w:spacing w:line="247" w:lineRule="exact"/>
                  <w:ind w:left="20"/>
                </w:pPr>
                <w:r>
                  <w:rPr>
                    <w:color w:val="231F20"/>
                  </w:rPr>
                  <w:t>61</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830704pt;margin-top:599.302612pt;width:16.2pt;height:13pt;mso-position-horizontal-relative:page;mso-position-vertical-relative:page;z-index:-83752"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62</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6.84201pt;margin-top:599.019165pt;width:16.2pt;height:13pt;mso-position-horizontal-relative:page;mso-position-vertical-relative:page;z-index:-83728"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63</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30704pt;margin-top:599.302612pt;width:14.2pt;height:13pt;mso-position-horizontal-relative:page;mso-position-vertical-relative:page;z-index:-83704" type="#_x0000_t202" filled="false" stroked="false">
          <v:textbox inset="0,0,0,0">
            <w:txbxContent>
              <w:p>
                <w:pPr>
                  <w:pStyle w:val="BodyText"/>
                  <w:spacing w:line="247" w:lineRule="exact"/>
                  <w:ind w:left="20"/>
                </w:pPr>
                <w:r>
                  <w:rPr>
                    <w:color w:val="231F20"/>
                  </w:rPr>
                  <w:t>70</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84201pt;margin-top:599.019165pt;width:14.2pt;height:13pt;mso-position-horizontal-relative:page;mso-position-vertical-relative:page;z-index:-83680" type="#_x0000_t202" filled="false" stroked="false">
          <v:textbox inset="0,0,0,0">
            <w:txbxContent>
              <w:p>
                <w:pPr>
                  <w:pStyle w:val="BodyText"/>
                  <w:spacing w:line="247" w:lineRule="exact"/>
                  <w:ind w:left="20"/>
                </w:pPr>
                <w:r>
                  <w:rPr>
                    <w:color w:val="231F20"/>
                  </w:rPr>
                  <w:t>71</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830704pt;margin-top:599.302612pt;width:16.2pt;height:13pt;mso-position-horizontal-relative:page;mso-position-vertical-relative:page;z-index:-83656"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72</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6.84201pt;margin-top:599.019165pt;width:16.2pt;height:13pt;mso-position-horizontal-relative:page;mso-position-vertical-relative:page;z-index:-83632"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73</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30704pt;margin-top:599.302612pt;width:8.1pt;height:13pt;mso-position-horizontal-relative:page;mso-position-vertical-relative:page;z-index:-84568" type="#_x0000_t202" filled="false" stroked="false">
          <v:textbox inset="0,0,0,0">
            <w:txbxContent>
              <w:p>
                <w:pPr>
                  <w:pStyle w:val="BodyText"/>
                  <w:spacing w:line="247" w:lineRule="exact"/>
                  <w:ind w:left="20"/>
                </w:pPr>
                <w:r>
                  <w:rPr>
                    <w:color w:val="231F20"/>
                  </w:rPr>
                  <w:t>8</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6.84201pt;margin-top:599.019165pt;width:16.2pt;height:13pt;mso-position-horizontal-relative:page;mso-position-vertical-relative:page;z-index:-83608"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75</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830704pt;margin-top:599.302612pt;width:16.2pt;height:13pt;mso-position-horizontal-relative:page;mso-position-vertical-relative:page;z-index:-83584"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76</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30704pt;margin-top:599.302612pt;width:14.2pt;height:13pt;mso-position-horizontal-relative:page;mso-position-vertical-relative:page;z-index:-83512" type="#_x0000_t202" filled="false" stroked="false">
          <v:textbox inset="0,0,0,0">
            <w:txbxContent>
              <w:p>
                <w:pPr>
                  <w:pStyle w:val="BodyText"/>
                  <w:spacing w:line="247" w:lineRule="exact"/>
                  <w:ind w:left="20"/>
                </w:pPr>
                <w:r>
                  <w:rPr>
                    <w:color w:val="231F20"/>
                  </w:rPr>
                  <w:t>80</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84201pt;margin-top:599.019165pt;width:14.2pt;height:13pt;mso-position-horizontal-relative:page;mso-position-vertical-relative:page;z-index:-83488" type="#_x0000_t202" filled="false" stroked="false">
          <v:textbox inset="0,0,0,0">
            <w:txbxContent>
              <w:p>
                <w:pPr>
                  <w:pStyle w:val="BodyText"/>
                  <w:spacing w:line="247" w:lineRule="exact"/>
                  <w:ind w:left="20"/>
                </w:pPr>
                <w:r>
                  <w:rPr>
                    <w:color w:val="231F20"/>
                  </w:rPr>
                  <w:t>81</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830704pt;margin-top:599.302612pt;width:16.2pt;height:13pt;mso-position-horizontal-relative:page;mso-position-vertical-relative:page;z-index:-83464"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82</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6.84201pt;margin-top:599.019165pt;width:16.2pt;height:13pt;mso-position-horizontal-relative:page;mso-position-vertical-relative:page;z-index:-83440"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83</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30704pt;margin-top:599.302612pt;width:14.2pt;height:13pt;mso-position-horizontal-relative:page;mso-position-vertical-relative:page;z-index:-83416" type="#_x0000_t202" filled="false" stroked="false">
          <v:textbox inset="0,0,0,0">
            <w:txbxContent>
              <w:p>
                <w:pPr>
                  <w:pStyle w:val="BodyText"/>
                  <w:spacing w:line="247" w:lineRule="exact"/>
                  <w:ind w:left="20"/>
                </w:pPr>
                <w:r>
                  <w:rPr>
                    <w:color w:val="231F20"/>
                  </w:rPr>
                  <w:t>90</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84201pt;margin-top:599.019165pt;width:14.2pt;height:13pt;mso-position-horizontal-relative:page;mso-position-vertical-relative:page;z-index:-83392" type="#_x0000_t202" filled="false" stroked="false">
          <v:textbox inset="0,0,0,0">
            <w:txbxContent>
              <w:p>
                <w:pPr>
                  <w:pStyle w:val="BodyText"/>
                  <w:spacing w:line="247" w:lineRule="exact"/>
                  <w:ind w:left="20"/>
                </w:pPr>
                <w:r>
                  <w:rPr>
                    <w:color w:val="231F20"/>
                  </w:rPr>
                  <w:t>91</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830704pt;margin-top:599.302612pt;width:16.2pt;height:13pt;mso-position-horizontal-relative:page;mso-position-vertical-relative:page;z-index:-83368"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92</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6.84201pt;margin-top:599.019165pt;width:16.2pt;height:13pt;mso-position-horizontal-relative:page;mso-position-vertical-relative:page;z-index:-83344"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93</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2.9328pt;margin-top:599.019165pt;width:10.1pt;height:13pt;mso-position-horizontal-relative:page;mso-position-vertical-relative:page;z-index:-84520"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9</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1.75119pt;margin-top:599.019165pt;width:20.3pt;height:13pt;mso-position-horizontal-relative:page;mso-position-vertical-relative:page;z-index:-83320" type="#_x0000_t202" filled="false" stroked="false">
          <v:textbox inset="0,0,0,0">
            <w:txbxContent>
              <w:p>
                <w:pPr>
                  <w:pStyle w:val="BodyText"/>
                  <w:spacing w:line="247" w:lineRule="exact"/>
                  <w:ind w:left="20"/>
                </w:pPr>
                <w:r>
                  <w:rPr>
                    <w:color w:val="231F20"/>
                  </w:rPr>
                  <w:t>101</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830704pt;margin-top:599.302612pt;width:22.3pt;height:13pt;mso-position-horizontal-relative:page;mso-position-vertical-relative:page;z-index:-83296" type="#_x0000_t202" filled="false" stroked="false">
          <v:textbox inset="0,0,0,0">
            <w:txbxContent>
              <w:p>
                <w:pPr>
                  <w:pStyle w:val="BodyText"/>
                  <w:spacing w:line="247" w:lineRule="exact"/>
                  <w:ind w:left="40"/>
                </w:pPr>
                <w:r>
                  <w:rPr>
                    <w:color w:val="231F20"/>
                  </w:rPr>
                  <w:t>102</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75119pt;margin-top:599.019165pt;width:22.3pt;height:13pt;mso-position-horizontal-relative:page;mso-position-vertical-relative:page;z-index:-83224"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103</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830704pt;margin-top:599.302612pt;width:22.3pt;height:13pt;mso-position-horizontal-relative:page;mso-position-vertical-relative:page;z-index:-83200"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104</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30704pt;margin-top:599.302612pt;width:20.3pt;height:13pt;mso-position-horizontal-relative:page;mso-position-vertical-relative:page;z-index:-83176" type="#_x0000_t202" filled="false" stroked="false">
          <v:textbox inset="0,0,0,0">
            <w:txbxContent>
              <w:p>
                <w:pPr>
                  <w:pStyle w:val="BodyText"/>
                  <w:spacing w:line="247" w:lineRule="exact"/>
                  <w:ind w:left="20"/>
                </w:pPr>
                <w:r>
                  <w:rPr>
                    <w:color w:val="231F20"/>
                  </w:rPr>
                  <w:t>110</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1.75119pt;margin-top:599.019165pt;width:20.3pt;height:13pt;mso-position-horizontal-relative:page;mso-position-vertical-relative:page;z-index:-83152" type="#_x0000_t202" filled="false" stroked="false">
          <v:textbox inset="0,0,0,0">
            <w:txbxContent>
              <w:p>
                <w:pPr>
                  <w:pStyle w:val="BodyText"/>
                  <w:spacing w:line="247" w:lineRule="exact"/>
                  <w:ind w:left="20"/>
                </w:pPr>
                <w:r>
                  <w:rPr>
                    <w:color w:val="231F20"/>
                  </w:rPr>
                  <w:t>111</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830704pt;margin-top:599.302612pt;width:22.3pt;height:13pt;mso-position-horizontal-relative:page;mso-position-vertical-relative:page;z-index:-83080"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112</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30704pt;margin-top:599.302612pt;width:14.2pt;height:13pt;mso-position-horizontal-relative:page;mso-position-vertical-relative:page;z-index:-84496" type="#_x0000_t202" filled="false" stroked="false">
          <v:textbox inset="0,0,0,0">
            <w:txbxContent>
              <w:p>
                <w:pPr>
                  <w:pStyle w:val="BodyText"/>
                  <w:spacing w:line="247" w:lineRule="exact"/>
                  <w:ind w:left="20"/>
                </w:pPr>
                <w:r>
                  <w:rPr>
                    <w:color w:val="231F20"/>
                  </w:rPr>
                  <w:t>10</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75119pt;margin-top:599.019165pt;width:22.3pt;height:13pt;mso-position-horizontal-relative:page;mso-position-vertical-relative:page;z-index:-83056"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113</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30704pt;margin-top:599.302612pt;width:20.3pt;height:13pt;mso-position-horizontal-relative:page;mso-position-vertical-relative:page;z-index:-83032" type="#_x0000_t202" filled="false" stroked="false">
          <v:textbox inset="0,0,0,0">
            <w:txbxContent>
              <w:p>
                <w:pPr>
                  <w:pStyle w:val="BodyText"/>
                  <w:spacing w:line="247" w:lineRule="exact"/>
                  <w:ind w:left="20"/>
                </w:pPr>
                <w:r>
                  <w:rPr>
                    <w:color w:val="231F20"/>
                  </w:rPr>
                  <w:t>120</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1.75119pt;margin-top:599.019165pt;width:20.3pt;height:13pt;mso-position-horizontal-relative:page;mso-position-vertical-relative:page;z-index:-83008" type="#_x0000_t202" filled="false" stroked="false">
          <v:textbox inset="0,0,0,0">
            <w:txbxContent>
              <w:p>
                <w:pPr>
                  <w:pStyle w:val="BodyText"/>
                  <w:spacing w:line="247" w:lineRule="exact"/>
                  <w:ind w:left="20"/>
                </w:pPr>
                <w:r>
                  <w:rPr>
                    <w:color w:val="231F20"/>
                  </w:rPr>
                  <w:t>121</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75119pt;margin-top:599.019165pt;width:22.3pt;height:13pt;mso-position-horizontal-relative:page;mso-position-vertical-relative:page;z-index:-82984"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123</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830704pt;margin-top:599.302612pt;width:22.3pt;height:13pt;mso-position-horizontal-relative:page;mso-position-vertical-relative:page;z-index:-82960"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124</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30704pt;margin-top:599.302612pt;width:20.3pt;height:13pt;mso-position-horizontal-relative:page;mso-position-vertical-relative:page;z-index:-82888" type="#_x0000_t202" filled="false" stroked="false">
          <v:textbox inset="0,0,0,0">
            <w:txbxContent>
              <w:p>
                <w:pPr>
                  <w:pStyle w:val="BodyText"/>
                  <w:spacing w:line="247" w:lineRule="exact"/>
                  <w:ind w:left="20"/>
                </w:pPr>
                <w:r>
                  <w:rPr>
                    <w:color w:val="231F20"/>
                  </w:rPr>
                  <w:t>130</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1.75119pt;margin-top:599.019165pt;width:20.3pt;height:13pt;mso-position-horizontal-relative:page;mso-position-vertical-relative:page;z-index:-82864" type="#_x0000_t202" filled="false" stroked="false">
          <v:textbox inset="0,0,0,0">
            <w:txbxContent>
              <w:p>
                <w:pPr>
                  <w:pStyle w:val="BodyText"/>
                  <w:spacing w:line="247" w:lineRule="exact"/>
                  <w:ind w:left="20"/>
                </w:pPr>
                <w:r>
                  <w:rPr>
                    <w:color w:val="231F20"/>
                  </w:rPr>
                  <w:t>131</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830704pt;margin-top:599.302612pt;width:22.3pt;height:13pt;mso-position-horizontal-relative:page;mso-position-vertical-relative:page;z-index:-82840"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132</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75119pt;margin-top:599.019165pt;width:22.3pt;height:13pt;mso-position-horizontal-relative:page;mso-position-vertical-relative:page;z-index:-82816"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133</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84201pt;margin-top:599.019165pt;width:14.2pt;height:13pt;mso-position-horizontal-relative:page;mso-position-vertical-relative:page;z-index:-84448" type="#_x0000_t202" filled="false" stroked="false">
          <v:textbox inset="0,0,0,0">
            <w:txbxContent>
              <w:p>
                <w:pPr>
                  <w:pStyle w:val="BodyText"/>
                  <w:spacing w:line="247" w:lineRule="exact"/>
                  <w:ind w:left="20"/>
                </w:pPr>
                <w:r>
                  <w:rPr>
                    <w:color w:val="231F20"/>
                  </w:rPr>
                  <w:t>11</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1.75119pt;margin-top:599.019165pt;width:20.3pt;height:13pt;mso-position-horizontal-relative:page;mso-position-vertical-relative:page;z-index:-82792" type="#_x0000_t202" filled="false" stroked="false">
          <v:textbox inset="0,0,0,0">
            <w:txbxContent>
              <w:p>
                <w:pPr>
                  <w:pStyle w:val="BodyText"/>
                  <w:spacing w:line="247" w:lineRule="exact"/>
                  <w:ind w:left="20"/>
                </w:pPr>
                <w:r>
                  <w:rPr>
                    <w:color w:val="231F20"/>
                  </w:rPr>
                  <w:t>139</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30704pt;margin-top:599.302612pt;width:20.3pt;height:13pt;mso-position-horizontal-relative:page;mso-position-vertical-relative:page;z-index:-82768" type="#_x0000_t202" filled="false" stroked="false">
          <v:textbox inset="0,0,0,0">
            <w:txbxContent>
              <w:p>
                <w:pPr>
                  <w:pStyle w:val="BodyText"/>
                  <w:spacing w:line="247" w:lineRule="exact"/>
                  <w:ind w:left="20"/>
                </w:pPr>
                <w:r>
                  <w:rPr>
                    <w:color w:val="231F20"/>
                  </w:rPr>
                  <w:t>140</w:t>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1.75119pt;margin-top:599.019165pt;width:20.3pt;height:13pt;mso-position-horizontal-relative:page;mso-position-vertical-relative:page;z-index:-82696" type="#_x0000_t202" filled="false" stroked="false">
          <v:textbox inset="0,0,0,0">
            <w:txbxContent>
              <w:p>
                <w:pPr>
                  <w:pStyle w:val="BodyText"/>
                  <w:spacing w:line="247" w:lineRule="exact"/>
                  <w:ind w:left="20"/>
                </w:pPr>
                <w:r>
                  <w:rPr>
                    <w:color w:val="231F20"/>
                  </w:rPr>
                  <w:t>141</w:t>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830704pt;margin-top:599.302612pt;width:22.3pt;height:13pt;mso-position-horizontal-relative:page;mso-position-vertical-relative:page;z-index:-82672" type="#_x0000_t202" filled="false" stroked="false">
          <v:textbox inset="0,0,0,0">
            <w:txbxContent>
              <w:p>
                <w:pPr>
                  <w:pStyle w:val="BodyText"/>
                  <w:spacing w:line="247" w:lineRule="exact"/>
                  <w:ind w:left="40"/>
                </w:pPr>
                <w:r>
                  <w:rPr>
                    <w:color w:val="231F20"/>
                  </w:rPr>
                  <w:t>142</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75119pt;margin-top:599.019165pt;width:22.3pt;height:13pt;mso-position-horizontal-relative:page;mso-position-vertical-relative:page;z-index:-82648"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143</w:t>
                </w:r>
                <w:r>
                  <w:rPr/>
                  <w:fldChar w:fldCharType="end"/>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830704pt;margin-top:599.302612pt;width:22.3pt;height:13pt;mso-position-horizontal-relative:page;mso-position-vertical-relative:page;z-index:-82624"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144</w:t>
                </w:r>
                <w:r>
                  <w:rPr/>
                  <w:fldChar w:fldCharType="end"/>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30704pt;margin-top:599.302612pt;width:20.3pt;height:13pt;mso-position-horizontal-relative:page;mso-position-vertical-relative:page;z-index:-82600" type="#_x0000_t202" filled="false" stroked="false">
          <v:textbox inset="0,0,0,0">
            <w:txbxContent>
              <w:p>
                <w:pPr>
                  <w:pStyle w:val="BodyText"/>
                  <w:spacing w:line="247" w:lineRule="exact"/>
                  <w:ind w:left="20"/>
                </w:pPr>
                <w:r>
                  <w:rPr>
                    <w:color w:val="231F20"/>
                  </w:rPr>
                  <w:t>150</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1.75119pt;margin-top:599.019165pt;width:20.3pt;height:13pt;mso-position-horizontal-relative:page;mso-position-vertical-relative:page;z-index:-82576" type="#_x0000_t202" filled="false" stroked="false">
          <v:textbox inset="0,0,0,0">
            <w:txbxContent>
              <w:p>
                <w:pPr>
                  <w:pStyle w:val="BodyText"/>
                  <w:spacing w:line="247" w:lineRule="exact"/>
                  <w:ind w:left="20"/>
                </w:pPr>
                <w:r>
                  <w:rPr>
                    <w:color w:val="231F20"/>
                  </w:rPr>
                  <w:t>151</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30704pt;margin-top:599.302612pt;width:20.3pt;height:13pt;mso-position-horizontal-relative:page;mso-position-vertical-relative:page;z-index:-82552" type="#_x0000_t202" filled="false" stroked="false">
          <v:textbox inset="0,0,0,0">
            <w:txbxContent>
              <w:p>
                <w:pPr>
                  <w:pStyle w:val="BodyText"/>
                  <w:spacing w:line="247" w:lineRule="exact"/>
                  <w:ind w:left="20"/>
                </w:pPr>
                <w:r>
                  <w:rPr>
                    <w:color w:val="231F20"/>
                  </w:rPr>
                  <w:t>152</w:t>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75119pt;margin-top:599.019165pt;width:22.3pt;height:13pt;mso-position-horizontal-relative:page;mso-position-vertical-relative:page;z-index:-82528" type="#_x0000_t202" filled="false" stroked="false">
          <v:textbox inset="0,0,0,0">
            <w:txbxContent>
              <w:p>
                <w:pPr>
                  <w:pStyle w:val="BodyText"/>
                  <w:spacing w:line="247" w:lineRule="exact"/>
                  <w:ind w:left="40"/>
                </w:pPr>
                <w:r>
                  <w:rPr>
                    <w:color w:val="231F20"/>
                  </w:rPr>
                  <w:t>153</w:t>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75119pt;margin-top:599.019165pt;width:22.3pt;height:13pt;mso-position-horizontal-relative:page;mso-position-vertical-relative:page;z-index:-82504"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155</w:t>
                </w:r>
                <w:r>
                  <w:rPr/>
                  <w:fldChar w:fldCharType="end"/>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830704pt;margin-top:599.302612pt;width:22.3pt;height:13pt;mso-position-horizontal-relative:page;mso-position-vertical-relative:page;z-index:-82480"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156</w:t>
                </w:r>
                <w:r>
                  <w:rPr/>
                  <w:fldChar w:fldCharType="end"/>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30704pt;margin-top:599.302612pt;width:20.3pt;height:13pt;mso-position-horizontal-relative:page;mso-position-vertical-relative:page;z-index:-82408" type="#_x0000_t202" filled="false" stroked="false">
          <v:textbox inset="0,0,0,0">
            <w:txbxContent>
              <w:p>
                <w:pPr>
                  <w:pStyle w:val="BodyText"/>
                  <w:spacing w:line="247" w:lineRule="exact"/>
                  <w:ind w:left="20"/>
                </w:pPr>
                <w:r>
                  <w:rPr>
                    <w:color w:val="231F20"/>
                  </w:rPr>
                  <w:t>160</w:t>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1.75119pt;margin-top:599.019165pt;width:20.3pt;height:13pt;mso-position-horizontal-relative:page;mso-position-vertical-relative:page;z-index:-82384" type="#_x0000_t202" filled="false" stroked="false">
          <v:textbox inset="0,0,0,0">
            <w:txbxContent>
              <w:p>
                <w:pPr>
                  <w:pStyle w:val="BodyText"/>
                  <w:spacing w:line="247" w:lineRule="exact"/>
                  <w:ind w:left="20"/>
                </w:pPr>
                <w:r>
                  <w:rPr>
                    <w:color w:val="231F20"/>
                  </w:rPr>
                  <w:t>161</w:t>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830704pt;margin-top:599.302612pt;width:22.3pt;height:13pt;mso-position-horizontal-relative:page;mso-position-vertical-relative:page;z-index:-82360"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162</w:t>
                </w:r>
                <w:r>
                  <w:rPr/>
                  <w:fldChar w:fldCharType="end"/>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75119pt;margin-top:599.019165pt;width:22.3pt;height:13pt;mso-position-horizontal-relative:page;mso-position-vertical-relative:page;z-index:-82336"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163</w:t>
                </w:r>
                <w:r>
                  <w:rPr/>
                  <w:fldChar w:fldCharType="end"/>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75119pt;margin-top:599.019165pt;width:22.3pt;height:13pt;mso-position-horizontal-relative:page;mso-position-vertical-relative:page;z-index:-82312"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169</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30704pt;margin-top:599.302612pt;width:20.3pt;height:13pt;mso-position-horizontal-relative:page;mso-position-vertical-relative:page;z-index:-82288" type="#_x0000_t202" filled="false" stroked="false">
          <v:textbox inset="0,0,0,0">
            <w:txbxContent>
              <w:p>
                <w:pPr>
                  <w:pStyle w:val="BodyText"/>
                  <w:spacing w:line="247" w:lineRule="exact"/>
                  <w:ind w:left="20"/>
                </w:pPr>
                <w:r>
                  <w:rPr>
                    <w:color w:val="231F20"/>
                  </w:rPr>
                  <w:t>170</w:t>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1.75119pt;margin-top:599.019165pt;width:20.3pt;height:13pt;mso-position-horizontal-relative:page;mso-position-vertical-relative:page;z-index:-82216" type="#_x0000_t202" filled="false" stroked="false">
          <v:textbox inset="0,0,0,0">
            <w:txbxContent>
              <w:p>
                <w:pPr>
                  <w:pStyle w:val="BodyText"/>
                  <w:spacing w:line="247" w:lineRule="exact"/>
                  <w:ind w:left="20"/>
                </w:pPr>
                <w:r>
                  <w:rPr>
                    <w:color w:val="231F20"/>
                  </w:rPr>
                  <w:t>171</w:t>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830704pt;margin-top:599.302612pt;width:22.3pt;height:13pt;mso-position-horizontal-relative:page;mso-position-vertical-relative:page;z-index:-82192" type="#_x0000_t202" filled="false" stroked="false">
          <v:textbox inset="0,0,0,0">
            <w:txbxContent>
              <w:p>
                <w:pPr>
                  <w:pStyle w:val="BodyText"/>
                  <w:spacing w:line="247" w:lineRule="exact"/>
                  <w:ind w:left="40"/>
                </w:pPr>
                <w:r>
                  <w:rPr>
                    <w:color w:val="231F20"/>
                  </w:rPr>
                  <w:t>172</w:t>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75119pt;margin-top:599.019165pt;width:22.3pt;height:13pt;mso-position-horizontal-relative:page;mso-position-vertical-relative:page;z-index:-82168"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173</w:t>
                </w:r>
                <w:r>
                  <w:rPr/>
                  <w:fldChar w:fldCharType="end"/>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830704pt;margin-top:599.302612pt;width:22.3pt;height:13pt;mso-position-horizontal-relative:page;mso-position-vertical-relative:page;z-index:-82144"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174</w:t>
                </w:r>
                <w:r>
                  <w:rPr/>
                  <w:fldChar w:fldCharType="end"/>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30704pt;margin-top:599.302612pt;width:20.3pt;height:13pt;mso-position-horizontal-relative:page;mso-position-vertical-relative:page;z-index:-82120" type="#_x0000_t202" filled="false" stroked="false">
          <v:textbox inset="0,0,0,0">
            <w:txbxContent>
              <w:p>
                <w:pPr>
                  <w:pStyle w:val="BodyText"/>
                  <w:spacing w:line="247" w:lineRule="exact"/>
                  <w:ind w:left="20"/>
                </w:pPr>
                <w:r>
                  <w:rPr>
                    <w:color w:val="231F20"/>
                  </w:rPr>
                  <w:t>180</w:t>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1.75119pt;margin-top:599.019165pt;width:20.3pt;height:13pt;mso-position-horizontal-relative:page;mso-position-vertical-relative:page;z-index:-82096" type="#_x0000_t202" filled="false" stroked="false">
          <v:textbox inset="0,0,0,0">
            <w:txbxContent>
              <w:p>
                <w:pPr>
                  <w:pStyle w:val="BodyText"/>
                  <w:spacing w:line="247" w:lineRule="exact"/>
                  <w:ind w:left="20"/>
                </w:pPr>
                <w:r>
                  <w:rPr>
                    <w:color w:val="231F20"/>
                  </w:rPr>
                  <w:t>181</w:t>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830704pt;margin-top:599.302612pt;width:22.3pt;height:13pt;mso-position-horizontal-relative:page;mso-position-vertical-relative:page;z-index:-82072"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182</w:t>
                </w:r>
                <w:r>
                  <w:rPr/>
                  <w:fldChar w:fldCharType="end"/>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75119pt;margin-top:599.019165pt;width:22.3pt;height:13pt;mso-position-horizontal-relative:page;mso-position-vertical-relative:page;z-index:-82048" type="#_x0000_t202" filled="false" stroked="false">
          <v:textbox inset="0,0,0,0">
            <w:txbxContent>
              <w:p>
                <w:pPr>
                  <w:pStyle w:val="BodyText"/>
                  <w:spacing w:line="247" w:lineRule="exact"/>
                  <w:ind w:left="40"/>
                </w:pPr>
                <w:r>
                  <w:rPr/>
                  <w:fldChar w:fldCharType="begin"/>
                </w:r>
                <w:r>
                  <w:rPr>
                    <w:color w:val="231F20"/>
                  </w:rPr>
                  <w:instrText> PAGE </w:instrText>
                </w:r>
                <w:r>
                  <w:rPr/>
                  <w:fldChar w:fldCharType="separate"/>
                </w:r>
                <w:r>
                  <w:rPr/>
                  <w:t>183</w:t>
                </w:r>
                <w:r>
                  <w:rPr/>
                  <w:fldChar w:fldCharType="end"/>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30704pt;margin-top:599.302612pt;width:20.3pt;height:13pt;mso-position-horizontal-relative:page;mso-position-vertical-relative:page;z-index:-82024" type="#_x0000_t202" filled="false" stroked="false">
          <v:textbox inset="0,0,0,0">
            <w:txbxContent>
              <w:p>
                <w:pPr>
                  <w:pStyle w:val="BodyText"/>
                  <w:spacing w:line="247" w:lineRule="exact"/>
                  <w:ind w:left="20"/>
                </w:pPr>
                <w:r>
                  <w:rPr>
                    <w:color w:val="231F20"/>
                  </w:rPr>
                  <w:t>190</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6.591705pt;margin-top:32.467999pt;width:35.450pt;height:11pt;mso-position-horizontal-relative:page;mso-position-vertical-relative:page;z-index:-84616" type="#_x0000_t202" filled="false" stroked="false">
          <v:textbox inset="0,0,0,0">
            <w:txbxContent>
              <w:p>
                <w:pPr>
                  <w:spacing w:before="0"/>
                  <w:ind w:left="20" w:right="0" w:firstLine="0"/>
                  <w:jc w:val="left"/>
                  <w:rPr>
                    <w:rFonts w:ascii="Franklin Gothic Medium" w:hAnsi="Franklin Gothic Medium"/>
                    <w:i/>
                    <w:sz w:val="18"/>
                  </w:rPr>
                </w:pPr>
                <w:r>
                  <w:rPr>
                    <w:rFonts w:ascii="Franklin Gothic Medium" w:hAnsi="Franklin Gothic Medium"/>
                    <w:i/>
                    <w:sz w:val="18"/>
                  </w:rPr>
                  <w:t>Prólogo</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66203pt;margin-top:33.352047pt;width:230.5pt;height:12pt;mso-position-horizontal-relative:page;mso-position-vertical-relative:page;z-index:-84376" type="#_x0000_t202" filled="false" stroked="false">
          <v:textbox inset="0,0,0,0">
            <w:txbxContent>
              <w:p>
                <w:pPr>
                  <w:spacing w:line="225" w:lineRule="exact" w:before="0"/>
                  <w:ind w:left="20" w:right="0" w:firstLine="0"/>
                  <w:jc w:val="left"/>
                  <w:rPr>
                    <w:rFonts w:ascii="Franklin Gothic Medium" w:hAnsi="Franklin Gothic Medium"/>
                    <w:i/>
                    <w:sz w:val="20"/>
                  </w:rPr>
                </w:pPr>
                <w:r>
                  <w:rPr>
                    <w:rFonts w:ascii="Franklin Gothic Medium" w:hAnsi="Franklin Gothic Medium"/>
                    <w:i/>
                    <w:color w:val="231F20"/>
                    <w:sz w:val="20"/>
                  </w:rPr>
                  <w:t>David</w:t>
                </w:r>
                <w:r>
                  <w:rPr>
                    <w:rFonts w:ascii="Franklin Gothic Medium" w:hAnsi="Franklin Gothic Medium"/>
                    <w:i/>
                    <w:color w:val="231F20"/>
                    <w:spacing w:val="-8"/>
                    <w:sz w:val="20"/>
                  </w:rPr>
                  <w:t> </w:t>
                </w:r>
                <w:r>
                  <w:rPr>
                    <w:rFonts w:ascii="Franklin Gothic Medium" w:hAnsi="Franklin Gothic Medium"/>
                    <w:i/>
                    <w:color w:val="231F20"/>
                    <w:sz w:val="20"/>
                  </w:rPr>
                  <w:t>Velázquez</w:t>
                </w:r>
                <w:r>
                  <w:rPr>
                    <w:rFonts w:ascii="Franklin Gothic Medium" w:hAnsi="Franklin Gothic Medium"/>
                    <w:i/>
                    <w:color w:val="231F20"/>
                    <w:spacing w:val="-8"/>
                    <w:sz w:val="20"/>
                  </w:rPr>
                  <w:t> </w:t>
                </w:r>
                <w:r>
                  <w:rPr>
                    <w:rFonts w:ascii="Franklin Gothic Medium" w:hAnsi="Franklin Gothic Medium"/>
                    <w:i/>
                    <w:color w:val="231F20"/>
                    <w:spacing w:val="-3"/>
                    <w:sz w:val="20"/>
                  </w:rPr>
                  <w:t>Torres</w:t>
                </w:r>
                <w:r>
                  <w:rPr>
                    <w:rFonts w:ascii="Franklin Gothic Medium" w:hAnsi="Franklin Gothic Medium"/>
                    <w:i/>
                    <w:color w:val="231F20"/>
                    <w:spacing w:val="-9"/>
                    <w:sz w:val="20"/>
                  </w:rPr>
                  <w:t> </w:t>
                </w:r>
                <w:r>
                  <w:rPr>
                    <w:rFonts w:ascii="Franklin Gothic Medium" w:hAnsi="Franklin Gothic Medium"/>
                    <w:i/>
                    <w:color w:val="231F20"/>
                    <w:sz w:val="20"/>
                  </w:rPr>
                  <w:t>y</w:t>
                </w:r>
                <w:r>
                  <w:rPr>
                    <w:rFonts w:ascii="Franklin Gothic Medium" w:hAnsi="Franklin Gothic Medium"/>
                    <w:i/>
                    <w:color w:val="231F20"/>
                    <w:spacing w:val="-8"/>
                    <w:sz w:val="20"/>
                  </w:rPr>
                  <w:t> </w:t>
                </w:r>
                <w:r>
                  <w:rPr>
                    <w:rFonts w:ascii="Franklin Gothic Medium" w:hAnsi="Franklin Gothic Medium"/>
                    <w:i/>
                    <w:color w:val="231F20"/>
                    <w:sz w:val="20"/>
                  </w:rPr>
                  <w:t>Ricardo</w:t>
                </w:r>
                <w:r>
                  <w:rPr>
                    <w:rFonts w:ascii="Franklin Gothic Medium" w:hAnsi="Franklin Gothic Medium"/>
                    <w:i/>
                    <w:color w:val="231F20"/>
                    <w:spacing w:val="-8"/>
                    <w:sz w:val="20"/>
                  </w:rPr>
                  <w:t> </w:t>
                </w:r>
                <w:r>
                  <w:rPr>
                    <w:rFonts w:ascii="Franklin Gothic Medium" w:hAnsi="Franklin Gothic Medium"/>
                    <w:i/>
                    <w:color w:val="231F20"/>
                    <w:sz w:val="20"/>
                  </w:rPr>
                  <w:t>R.</w:t>
                </w:r>
                <w:r>
                  <w:rPr>
                    <w:rFonts w:ascii="Franklin Gothic Medium" w:hAnsi="Franklin Gothic Medium"/>
                    <w:i/>
                    <w:color w:val="231F20"/>
                    <w:spacing w:val="-8"/>
                    <w:sz w:val="20"/>
                  </w:rPr>
                  <w:t> </w:t>
                </w:r>
                <w:r>
                  <w:rPr>
                    <w:rFonts w:ascii="Franklin Gothic Medium" w:hAnsi="Franklin Gothic Medium"/>
                    <w:i/>
                    <w:color w:val="231F20"/>
                    <w:sz w:val="20"/>
                  </w:rPr>
                  <w:t>Ceballos</w:t>
                </w:r>
                <w:r>
                  <w:rPr>
                    <w:rFonts w:ascii="Franklin Gothic Medium" w:hAnsi="Franklin Gothic Medium"/>
                    <w:i/>
                    <w:color w:val="231F20"/>
                    <w:spacing w:val="-9"/>
                    <w:sz w:val="20"/>
                  </w:rPr>
                  <w:t> </w:t>
                </w:r>
                <w:r>
                  <w:rPr>
                    <w:rFonts w:ascii="Franklin Gothic Medium" w:hAnsi="Franklin Gothic Medium"/>
                    <w:i/>
                    <w:color w:val="231F20"/>
                    <w:sz w:val="20"/>
                  </w:rPr>
                  <w:t>Martínez</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619797pt;margin-top:34.877499pt;width:328.4pt;height:11pt;mso-position-horizontal-relative:page;mso-position-vertical-relative:page;z-index:-84352" type="#_x0000_t202" filled="false" stroked="false">
          <v:textbox inset="0,0,0,0">
            <w:txbxContent>
              <w:p>
                <w:pPr>
                  <w:spacing w:before="0"/>
                  <w:ind w:left="20" w:right="0" w:firstLine="0"/>
                  <w:jc w:val="left"/>
                  <w:rPr>
                    <w:rFonts w:ascii="Franklin Gothic Medium" w:hAnsi="Franklin Gothic Medium"/>
                    <w:i/>
                    <w:sz w:val="18"/>
                  </w:rPr>
                </w:pPr>
                <w:r>
                  <w:rPr>
                    <w:rFonts w:ascii="Franklin Gothic Medium" w:hAnsi="Franklin Gothic Medium"/>
                    <w:i/>
                    <w:color w:val="231F20"/>
                    <w:sz w:val="18"/>
                  </w:rPr>
                  <w:t>Una</w:t>
                </w:r>
                <w:r>
                  <w:rPr>
                    <w:rFonts w:ascii="Franklin Gothic Medium" w:hAnsi="Franklin Gothic Medium"/>
                    <w:i/>
                    <w:color w:val="231F20"/>
                    <w:spacing w:val="-7"/>
                    <w:sz w:val="18"/>
                  </w:rPr>
                  <w:t> </w:t>
                </w:r>
                <w:r>
                  <w:rPr>
                    <w:rFonts w:ascii="Franklin Gothic Medium" w:hAnsi="Franklin Gothic Medium"/>
                    <w:i/>
                    <w:color w:val="231F20"/>
                    <w:sz w:val="18"/>
                  </w:rPr>
                  <w:t>aproximación</w:t>
                </w:r>
                <w:r>
                  <w:rPr>
                    <w:rFonts w:ascii="Franklin Gothic Medium" w:hAnsi="Franklin Gothic Medium"/>
                    <w:i/>
                    <w:color w:val="231F20"/>
                    <w:spacing w:val="-6"/>
                    <w:sz w:val="18"/>
                  </w:rPr>
                  <w:t> </w:t>
                </w:r>
                <w:r>
                  <w:rPr>
                    <w:rFonts w:ascii="Franklin Gothic Medium" w:hAnsi="Franklin Gothic Medium"/>
                    <w:i/>
                    <w:color w:val="231F20"/>
                    <w:sz w:val="18"/>
                  </w:rPr>
                  <w:t>a</w:t>
                </w:r>
                <w:r>
                  <w:rPr>
                    <w:rFonts w:ascii="Franklin Gothic Medium" w:hAnsi="Franklin Gothic Medium"/>
                    <w:i/>
                    <w:color w:val="231F20"/>
                    <w:spacing w:val="-7"/>
                    <w:sz w:val="18"/>
                  </w:rPr>
                  <w:t> </w:t>
                </w:r>
                <w:r>
                  <w:rPr>
                    <w:rFonts w:ascii="Franklin Gothic Medium" w:hAnsi="Franklin Gothic Medium"/>
                    <w:i/>
                    <w:color w:val="231F20"/>
                    <w:sz w:val="18"/>
                  </w:rPr>
                  <w:t>la</w:t>
                </w:r>
                <w:r>
                  <w:rPr>
                    <w:rFonts w:ascii="Franklin Gothic Medium" w:hAnsi="Franklin Gothic Medium"/>
                    <w:i/>
                    <w:color w:val="231F20"/>
                    <w:spacing w:val="-6"/>
                    <w:sz w:val="18"/>
                  </w:rPr>
                  <w:t> </w:t>
                </w:r>
                <w:r>
                  <w:rPr>
                    <w:rFonts w:ascii="Franklin Gothic Medium" w:hAnsi="Franklin Gothic Medium"/>
                    <w:i/>
                    <w:color w:val="231F20"/>
                    <w:sz w:val="18"/>
                  </w:rPr>
                  <w:t>geografía</w:t>
                </w:r>
                <w:r>
                  <w:rPr>
                    <w:rFonts w:ascii="Franklin Gothic Medium" w:hAnsi="Franklin Gothic Medium"/>
                    <w:i/>
                    <w:color w:val="231F20"/>
                    <w:spacing w:val="-5"/>
                    <w:sz w:val="18"/>
                  </w:rPr>
                  <w:t> </w:t>
                </w:r>
                <w:r>
                  <w:rPr>
                    <w:rFonts w:ascii="Franklin Gothic Medium" w:hAnsi="Franklin Gothic Medium"/>
                    <w:i/>
                    <w:color w:val="231F20"/>
                    <w:sz w:val="18"/>
                  </w:rPr>
                  <w:t>física</w:t>
                </w:r>
                <w:r>
                  <w:rPr>
                    <w:rFonts w:ascii="Franklin Gothic Medium" w:hAnsi="Franklin Gothic Medium"/>
                    <w:i/>
                    <w:color w:val="231F20"/>
                    <w:spacing w:val="-7"/>
                    <w:sz w:val="18"/>
                  </w:rPr>
                  <w:t> </w:t>
                </w:r>
                <w:r>
                  <w:rPr>
                    <w:rFonts w:ascii="Franklin Gothic Medium" w:hAnsi="Franklin Gothic Medium"/>
                    <w:i/>
                    <w:color w:val="231F20"/>
                    <w:sz w:val="18"/>
                  </w:rPr>
                  <w:t>del</w:t>
                </w:r>
                <w:r>
                  <w:rPr>
                    <w:rFonts w:ascii="Franklin Gothic Medium" w:hAnsi="Franklin Gothic Medium"/>
                    <w:i/>
                    <w:color w:val="231F20"/>
                    <w:spacing w:val="-7"/>
                    <w:sz w:val="18"/>
                  </w:rPr>
                  <w:t> </w:t>
                </w:r>
                <w:r>
                  <w:rPr>
                    <w:rFonts w:ascii="Franklin Gothic Medium" w:hAnsi="Franklin Gothic Medium"/>
                    <w:i/>
                    <w:color w:val="231F20"/>
                    <w:sz w:val="18"/>
                  </w:rPr>
                  <w:t>sur</w:t>
                </w:r>
                <w:r>
                  <w:rPr>
                    <w:rFonts w:ascii="Franklin Gothic Medium" w:hAnsi="Franklin Gothic Medium"/>
                    <w:i/>
                    <w:color w:val="231F20"/>
                    <w:spacing w:val="-6"/>
                    <w:sz w:val="18"/>
                  </w:rPr>
                  <w:t> </w:t>
                </w:r>
                <w:r>
                  <w:rPr>
                    <w:rFonts w:ascii="Franklin Gothic Medium" w:hAnsi="Franklin Gothic Medium"/>
                    <w:i/>
                    <w:color w:val="231F20"/>
                    <w:sz w:val="18"/>
                  </w:rPr>
                  <w:t>de</w:t>
                </w:r>
                <w:r>
                  <w:rPr>
                    <w:rFonts w:ascii="Franklin Gothic Medium" w:hAnsi="Franklin Gothic Medium"/>
                    <w:i/>
                    <w:color w:val="231F20"/>
                    <w:spacing w:val="-7"/>
                    <w:sz w:val="18"/>
                  </w:rPr>
                  <w:t> </w:t>
                </w:r>
                <w:r>
                  <w:rPr>
                    <w:rFonts w:ascii="Franklin Gothic Medium" w:hAnsi="Franklin Gothic Medium"/>
                    <w:i/>
                    <w:color w:val="231F20"/>
                    <w:sz w:val="18"/>
                  </w:rPr>
                  <w:t>Quintana</w:t>
                </w:r>
                <w:r>
                  <w:rPr>
                    <w:rFonts w:ascii="Franklin Gothic Medium" w:hAnsi="Franklin Gothic Medium"/>
                    <w:i/>
                    <w:color w:val="231F20"/>
                    <w:spacing w:val="-6"/>
                    <w:sz w:val="18"/>
                  </w:rPr>
                  <w:t> </w:t>
                </w:r>
                <w:r>
                  <w:rPr>
                    <w:rFonts w:ascii="Franklin Gothic Medium" w:hAnsi="Franklin Gothic Medium"/>
                    <w:i/>
                    <w:color w:val="231F20"/>
                    <w:sz w:val="18"/>
                  </w:rPr>
                  <w:t>Roo,</w:t>
                </w:r>
                <w:r>
                  <w:rPr>
                    <w:rFonts w:ascii="Franklin Gothic Medium" w:hAnsi="Franklin Gothic Medium"/>
                    <w:i/>
                    <w:color w:val="231F20"/>
                    <w:spacing w:val="-7"/>
                    <w:sz w:val="18"/>
                  </w:rPr>
                  <w:t> </w:t>
                </w:r>
                <w:r>
                  <w:rPr>
                    <w:rFonts w:ascii="Franklin Gothic Medium" w:hAnsi="Franklin Gothic Medium"/>
                    <w:i/>
                    <w:color w:val="231F20"/>
                    <w:sz w:val="18"/>
                  </w:rPr>
                  <w:t>Península</w:t>
                </w:r>
                <w:r>
                  <w:rPr>
                    <w:rFonts w:ascii="Franklin Gothic Medium" w:hAnsi="Franklin Gothic Medium"/>
                    <w:i/>
                    <w:color w:val="231F20"/>
                    <w:spacing w:val="-8"/>
                    <w:sz w:val="18"/>
                  </w:rPr>
                  <w:t> </w:t>
                </w:r>
                <w:r>
                  <w:rPr>
                    <w:rFonts w:ascii="Franklin Gothic Medium" w:hAnsi="Franklin Gothic Medium"/>
                    <w:i/>
                    <w:color w:val="231F20"/>
                    <w:sz w:val="18"/>
                  </w:rPr>
                  <w:t>de</w:t>
                </w:r>
                <w:r>
                  <w:rPr>
                    <w:rFonts w:ascii="Franklin Gothic Medium" w:hAnsi="Franklin Gothic Medium"/>
                    <w:i/>
                    <w:color w:val="231F20"/>
                    <w:spacing w:val="-7"/>
                    <w:sz w:val="18"/>
                  </w:rPr>
                  <w:t> </w:t>
                </w:r>
                <w:r>
                  <w:rPr>
                    <w:rFonts w:ascii="Franklin Gothic Medium" w:hAnsi="Franklin Gothic Medium"/>
                    <w:i/>
                    <w:color w:val="231F20"/>
                    <w:spacing w:val="-3"/>
                    <w:sz w:val="18"/>
                  </w:rPr>
                  <w:t>Yucatán</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66203pt;margin-top:33.352047pt;width:303.8pt;height:12pt;mso-position-horizontal-relative:page;mso-position-vertical-relative:page;z-index:-84088" type="#_x0000_t202" filled="false" stroked="false">
          <v:textbox inset="0,0,0,0">
            <w:txbxContent>
              <w:p>
                <w:pPr>
                  <w:spacing w:line="225" w:lineRule="exact" w:before="0"/>
                  <w:ind w:left="20" w:right="0" w:firstLine="0"/>
                  <w:jc w:val="left"/>
                  <w:rPr>
                    <w:rFonts w:ascii="Franklin Gothic Medium" w:hAnsi="Franklin Gothic Medium"/>
                    <w:i/>
                    <w:sz w:val="20"/>
                  </w:rPr>
                </w:pPr>
                <w:r>
                  <w:rPr>
                    <w:rFonts w:ascii="Franklin Gothic Medium" w:hAnsi="Franklin Gothic Medium"/>
                    <w:i/>
                    <w:color w:val="231F20"/>
                    <w:sz w:val="20"/>
                  </w:rPr>
                  <w:t>María</w:t>
                </w:r>
                <w:r>
                  <w:rPr>
                    <w:rFonts w:ascii="Franklin Gothic Medium" w:hAnsi="Franklin Gothic Medium"/>
                    <w:i/>
                    <w:color w:val="231F20"/>
                    <w:spacing w:val="-5"/>
                    <w:sz w:val="20"/>
                  </w:rPr>
                  <w:t> </w:t>
                </w:r>
                <w:r>
                  <w:rPr>
                    <w:rFonts w:ascii="Franklin Gothic Medium" w:hAnsi="Franklin Gothic Medium"/>
                    <w:i/>
                    <w:color w:val="231F20"/>
                    <w:sz w:val="20"/>
                  </w:rPr>
                  <w:t>Estela</w:t>
                </w:r>
                <w:r>
                  <w:rPr>
                    <w:rFonts w:ascii="Franklin Gothic Medium" w:hAnsi="Franklin Gothic Medium"/>
                    <w:i/>
                    <w:color w:val="231F20"/>
                    <w:spacing w:val="-6"/>
                    <w:sz w:val="20"/>
                  </w:rPr>
                  <w:t> </w:t>
                </w:r>
                <w:r>
                  <w:rPr>
                    <w:rFonts w:ascii="Franklin Gothic Medium" w:hAnsi="Franklin Gothic Medium"/>
                    <w:i/>
                    <w:color w:val="231F20"/>
                    <w:sz w:val="20"/>
                  </w:rPr>
                  <w:t>Orozco</w:t>
                </w:r>
                <w:r>
                  <w:rPr>
                    <w:rFonts w:ascii="Franklin Gothic Medium" w:hAnsi="Franklin Gothic Medium"/>
                    <w:i/>
                    <w:color w:val="231F20"/>
                    <w:spacing w:val="-6"/>
                    <w:sz w:val="20"/>
                  </w:rPr>
                  <w:t> </w:t>
                </w:r>
                <w:r>
                  <w:rPr>
                    <w:rFonts w:ascii="Franklin Gothic Medium" w:hAnsi="Franklin Gothic Medium"/>
                    <w:i/>
                    <w:color w:val="231F20"/>
                    <w:sz w:val="20"/>
                  </w:rPr>
                  <w:t>Hernández</w:t>
                </w:r>
                <w:r>
                  <w:rPr>
                    <w:rFonts w:ascii="Franklin Gothic Medium" w:hAnsi="Franklin Gothic Medium"/>
                    <w:i/>
                    <w:color w:val="231F20"/>
                    <w:spacing w:val="-25"/>
                    <w:sz w:val="20"/>
                  </w:rPr>
                  <w:t> </w:t>
                </w:r>
                <w:r>
                  <w:rPr>
                    <w:rFonts w:ascii="Franklin Gothic Medium" w:hAnsi="Franklin Gothic Medium"/>
                    <w:i/>
                    <w:color w:val="231F20"/>
                    <w:sz w:val="20"/>
                  </w:rPr>
                  <w:t>,Oscar</w:t>
                </w:r>
                <w:r>
                  <w:rPr>
                    <w:rFonts w:ascii="Franklin Gothic Medium" w:hAnsi="Franklin Gothic Medium"/>
                    <w:i/>
                    <w:color w:val="231F20"/>
                    <w:spacing w:val="-6"/>
                    <w:sz w:val="20"/>
                  </w:rPr>
                  <w:t> </w:t>
                </w:r>
                <w:r>
                  <w:rPr>
                    <w:rFonts w:ascii="Franklin Gothic Medium" w:hAnsi="Franklin Gothic Medium"/>
                    <w:i/>
                    <w:color w:val="231F20"/>
                    <w:sz w:val="20"/>
                  </w:rPr>
                  <w:t>Noé</w:t>
                </w:r>
                <w:r>
                  <w:rPr>
                    <w:rFonts w:ascii="Franklin Gothic Medium" w:hAnsi="Franklin Gothic Medium"/>
                    <w:i/>
                    <w:color w:val="231F20"/>
                    <w:spacing w:val="-6"/>
                    <w:sz w:val="20"/>
                  </w:rPr>
                  <w:t> </w:t>
                </w:r>
                <w:r>
                  <w:rPr>
                    <w:rFonts w:ascii="Franklin Gothic Medium" w:hAnsi="Franklin Gothic Medium"/>
                    <w:i/>
                    <w:color w:val="231F20"/>
                    <w:sz w:val="20"/>
                  </w:rPr>
                  <w:t>Silva</w:t>
                </w:r>
                <w:r>
                  <w:rPr>
                    <w:rFonts w:ascii="Franklin Gothic Medium" w:hAnsi="Franklin Gothic Medium"/>
                    <w:i/>
                    <w:color w:val="231F20"/>
                    <w:spacing w:val="-6"/>
                    <w:sz w:val="20"/>
                  </w:rPr>
                  <w:t> </w:t>
                </w:r>
                <w:r>
                  <w:rPr>
                    <w:rFonts w:ascii="Franklin Gothic Medium" w:hAnsi="Franklin Gothic Medium"/>
                    <w:i/>
                    <w:color w:val="231F20"/>
                    <w:sz w:val="20"/>
                  </w:rPr>
                  <w:t>Gómez</w:t>
                </w:r>
                <w:r>
                  <w:rPr>
                    <w:rFonts w:ascii="Franklin Gothic Medium" w:hAnsi="Franklin Gothic Medium"/>
                    <w:i/>
                    <w:color w:val="231F20"/>
                    <w:spacing w:val="-6"/>
                    <w:sz w:val="20"/>
                  </w:rPr>
                  <w:t> </w:t>
                </w:r>
                <w:r>
                  <w:rPr>
                    <w:rFonts w:ascii="Franklin Gothic Medium" w:hAnsi="Franklin Gothic Medium"/>
                    <w:i/>
                    <w:color w:val="231F20"/>
                    <w:sz w:val="20"/>
                  </w:rPr>
                  <w:t>y</w:t>
                </w:r>
                <w:r>
                  <w:rPr>
                    <w:rFonts w:ascii="Franklin Gothic Medium" w:hAnsi="Franklin Gothic Medium"/>
                    <w:i/>
                    <w:color w:val="231F20"/>
                    <w:spacing w:val="-5"/>
                    <w:sz w:val="20"/>
                  </w:rPr>
                  <w:t> </w:t>
                </w:r>
                <w:r>
                  <w:rPr>
                    <w:rFonts w:ascii="Franklin Gothic Medium" w:hAnsi="Franklin Gothic Medium"/>
                    <w:i/>
                    <w:color w:val="231F20"/>
                    <w:sz w:val="20"/>
                  </w:rPr>
                  <w:t>Andrés</w:t>
                </w:r>
                <w:r>
                  <w:rPr>
                    <w:rFonts w:ascii="Franklin Gothic Medium" w:hAnsi="Franklin Gothic Medium"/>
                    <w:i/>
                    <w:color w:val="231F20"/>
                    <w:spacing w:val="-5"/>
                    <w:sz w:val="20"/>
                  </w:rPr>
                  <w:t> </w:t>
                </w:r>
                <w:r>
                  <w:rPr>
                    <w:rFonts w:ascii="Franklin Gothic Medium" w:hAnsi="Franklin Gothic Medium"/>
                    <w:i/>
                    <w:color w:val="231F20"/>
                    <w:sz w:val="20"/>
                  </w:rPr>
                  <w:t>López</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7.007004pt;margin-top:33.460201pt;width:285.05pt;height:11pt;mso-position-horizontal-relative:page;mso-position-vertical-relative:page;z-index:-84064" type="#_x0000_t202" filled="false" stroked="false">
          <v:textbox inset="0,0,0,0">
            <w:txbxContent>
              <w:p>
                <w:pPr>
                  <w:spacing w:before="0"/>
                  <w:ind w:left="20" w:right="0" w:firstLine="0"/>
                  <w:jc w:val="left"/>
                  <w:rPr>
                    <w:rFonts w:ascii="Franklin Gothic Medium" w:hAnsi="Franklin Gothic Medium"/>
                    <w:i/>
                    <w:sz w:val="18"/>
                  </w:rPr>
                </w:pPr>
                <w:r>
                  <w:rPr>
                    <w:rFonts w:ascii="Franklin Gothic Medium" w:hAnsi="Franklin Gothic Medium"/>
                    <w:i/>
                    <w:color w:val="231F20"/>
                    <w:sz w:val="18"/>
                  </w:rPr>
                  <w:t>Agricultura</w:t>
                </w:r>
                <w:r>
                  <w:rPr>
                    <w:rFonts w:ascii="Franklin Gothic Medium" w:hAnsi="Franklin Gothic Medium"/>
                    <w:i/>
                    <w:color w:val="231F20"/>
                    <w:spacing w:val="-8"/>
                    <w:sz w:val="18"/>
                  </w:rPr>
                  <w:t> </w:t>
                </w:r>
                <w:r>
                  <w:rPr>
                    <w:rFonts w:ascii="Franklin Gothic Medium" w:hAnsi="Franklin Gothic Medium"/>
                    <w:i/>
                    <w:color w:val="231F20"/>
                    <w:sz w:val="18"/>
                  </w:rPr>
                  <w:t>urbana</w:t>
                </w:r>
                <w:r>
                  <w:rPr>
                    <w:rFonts w:ascii="Franklin Gothic Medium" w:hAnsi="Franklin Gothic Medium"/>
                    <w:i/>
                    <w:color w:val="231F20"/>
                    <w:spacing w:val="-8"/>
                    <w:sz w:val="18"/>
                  </w:rPr>
                  <w:t> </w:t>
                </w:r>
                <w:r>
                  <w:rPr>
                    <w:rFonts w:ascii="Franklin Gothic Medium" w:hAnsi="Franklin Gothic Medium"/>
                    <w:i/>
                    <w:color w:val="231F20"/>
                    <w:sz w:val="18"/>
                  </w:rPr>
                  <w:t>en</w:t>
                </w:r>
                <w:r>
                  <w:rPr>
                    <w:rFonts w:ascii="Franklin Gothic Medium" w:hAnsi="Franklin Gothic Medium"/>
                    <w:i/>
                    <w:color w:val="231F20"/>
                    <w:spacing w:val="-8"/>
                    <w:sz w:val="18"/>
                  </w:rPr>
                  <w:t> </w:t>
                </w:r>
                <w:r>
                  <w:rPr>
                    <w:rFonts w:ascii="Franklin Gothic Medium" w:hAnsi="Franklin Gothic Medium"/>
                    <w:i/>
                    <w:color w:val="231F20"/>
                    <w:sz w:val="18"/>
                  </w:rPr>
                  <w:t>la</w:t>
                </w:r>
                <w:r>
                  <w:rPr>
                    <w:rFonts w:ascii="Franklin Gothic Medium" w:hAnsi="Franklin Gothic Medium"/>
                    <w:i/>
                    <w:color w:val="231F20"/>
                    <w:spacing w:val="-8"/>
                    <w:sz w:val="18"/>
                  </w:rPr>
                  <w:t> </w:t>
                </w:r>
                <w:r>
                  <w:rPr>
                    <w:rFonts w:ascii="Franklin Gothic Medium" w:hAnsi="Franklin Gothic Medium"/>
                    <w:i/>
                    <w:color w:val="231F20"/>
                    <w:sz w:val="18"/>
                  </w:rPr>
                  <w:t>colonia</w:t>
                </w:r>
                <w:r>
                  <w:rPr>
                    <w:rFonts w:ascii="Franklin Gothic Medium" w:hAnsi="Franklin Gothic Medium"/>
                    <w:i/>
                    <w:color w:val="231F20"/>
                    <w:spacing w:val="-8"/>
                    <w:sz w:val="18"/>
                  </w:rPr>
                  <w:t> </w:t>
                </w:r>
                <w:r>
                  <w:rPr>
                    <w:rFonts w:ascii="Franklin Gothic Medium" w:hAnsi="Franklin Gothic Medium"/>
                    <w:i/>
                    <w:color w:val="231F20"/>
                    <w:sz w:val="18"/>
                  </w:rPr>
                  <w:t>Álvaro</w:t>
                </w:r>
                <w:r>
                  <w:rPr>
                    <w:rFonts w:ascii="Franklin Gothic Medium" w:hAnsi="Franklin Gothic Medium"/>
                    <w:i/>
                    <w:color w:val="231F20"/>
                    <w:spacing w:val="-8"/>
                    <w:sz w:val="18"/>
                  </w:rPr>
                  <w:t> </w:t>
                </w:r>
                <w:r>
                  <w:rPr>
                    <w:rFonts w:ascii="Franklin Gothic Medium" w:hAnsi="Franklin Gothic Medium"/>
                    <w:i/>
                    <w:color w:val="231F20"/>
                    <w:sz w:val="18"/>
                  </w:rPr>
                  <w:t>Obregón,</w:t>
                </w:r>
                <w:r>
                  <w:rPr>
                    <w:rFonts w:ascii="Franklin Gothic Medium" w:hAnsi="Franklin Gothic Medium"/>
                    <w:i/>
                    <w:color w:val="231F20"/>
                    <w:spacing w:val="-8"/>
                    <w:sz w:val="18"/>
                  </w:rPr>
                  <w:t> </w:t>
                </w:r>
                <w:r>
                  <w:rPr>
                    <w:rFonts w:ascii="Franklin Gothic Medium" w:hAnsi="Franklin Gothic Medium"/>
                    <w:i/>
                    <w:color w:val="231F20"/>
                    <w:sz w:val="18"/>
                  </w:rPr>
                  <w:t>Lerma,</w:t>
                </w:r>
                <w:r>
                  <w:rPr>
                    <w:rFonts w:ascii="Franklin Gothic Medium" w:hAnsi="Franklin Gothic Medium"/>
                    <w:i/>
                    <w:color w:val="231F20"/>
                    <w:spacing w:val="-9"/>
                    <w:sz w:val="18"/>
                  </w:rPr>
                  <w:t> </w:t>
                </w:r>
                <w:r>
                  <w:rPr>
                    <w:rFonts w:ascii="Franklin Gothic Medium" w:hAnsi="Franklin Gothic Medium"/>
                    <w:i/>
                    <w:color w:val="231F20"/>
                    <w:sz w:val="18"/>
                  </w:rPr>
                  <w:t>Estado</w:t>
                </w:r>
                <w:r>
                  <w:rPr>
                    <w:rFonts w:ascii="Franklin Gothic Medium" w:hAnsi="Franklin Gothic Medium"/>
                    <w:i/>
                    <w:color w:val="231F20"/>
                    <w:spacing w:val="-9"/>
                    <w:sz w:val="18"/>
                  </w:rPr>
                  <w:t> </w:t>
                </w:r>
                <w:r>
                  <w:rPr>
                    <w:rFonts w:ascii="Franklin Gothic Medium" w:hAnsi="Franklin Gothic Medium"/>
                    <w:i/>
                    <w:color w:val="231F20"/>
                    <w:sz w:val="18"/>
                  </w:rPr>
                  <w:t>de</w:t>
                </w:r>
                <w:r>
                  <w:rPr>
                    <w:rFonts w:ascii="Franklin Gothic Medium" w:hAnsi="Franklin Gothic Medium"/>
                    <w:i/>
                    <w:color w:val="231F20"/>
                    <w:spacing w:val="-9"/>
                    <w:sz w:val="18"/>
                  </w:rPr>
                  <w:t> </w:t>
                </w:r>
                <w:r>
                  <w:rPr>
                    <w:rFonts w:ascii="Franklin Gothic Medium" w:hAnsi="Franklin Gothic Medium"/>
                    <w:i/>
                    <w:color w:val="231F20"/>
                    <w:sz w:val="18"/>
                  </w:rPr>
                  <w:t>México</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66203pt;margin-top:33.352047pt;width:98pt;height:12pt;mso-position-horizontal-relative:page;mso-position-vertical-relative:page;z-index:-83896" type="#_x0000_t202" filled="false" stroked="false">
          <v:textbox inset="0,0,0,0">
            <w:txbxContent>
              <w:p>
                <w:pPr>
                  <w:spacing w:line="225" w:lineRule="exact" w:before="0"/>
                  <w:ind w:left="20" w:right="0" w:firstLine="0"/>
                  <w:jc w:val="left"/>
                  <w:rPr>
                    <w:rFonts w:ascii="Franklin Gothic Medium"/>
                    <w:i/>
                    <w:sz w:val="20"/>
                  </w:rPr>
                </w:pPr>
                <w:r>
                  <w:rPr>
                    <w:rFonts w:ascii="Franklin Gothic Medium"/>
                    <w:i/>
                    <w:color w:val="231F20"/>
                    <w:sz w:val="20"/>
                  </w:rPr>
                  <w:t>Manuela Laguna Coral</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237999pt;margin-top:33.460201pt;width:339.75pt;height:11pt;mso-position-horizontal-relative:page;mso-position-vertical-relative:page;z-index:-83872" type="#_x0000_t202" filled="false" stroked="false">
          <v:textbox inset="0,0,0,0">
            <w:txbxContent>
              <w:p>
                <w:pPr>
                  <w:spacing w:before="0"/>
                  <w:ind w:left="20" w:right="0" w:firstLine="0"/>
                  <w:jc w:val="left"/>
                  <w:rPr>
                    <w:rFonts w:ascii="Franklin Gothic Medium" w:hAnsi="Franklin Gothic Medium"/>
                    <w:i/>
                    <w:sz w:val="18"/>
                  </w:rPr>
                </w:pPr>
                <w:r>
                  <w:rPr>
                    <w:rFonts w:ascii="Franklin Gothic Medium" w:hAnsi="Franklin Gothic Medium"/>
                    <w:i/>
                    <w:color w:val="231F20"/>
                    <w:sz w:val="18"/>
                  </w:rPr>
                  <w:t>El</w:t>
                </w:r>
                <w:r>
                  <w:rPr>
                    <w:rFonts w:ascii="Franklin Gothic Medium" w:hAnsi="Franklin Gothic Medium"/>
                    <w:i/>
                    <w:color w:val="231F20"/>
                    <w:spacing w:val="-8"/>
                    <w:sz w:val="18"/>
                  </w:rPr>
                  <w:t> </w:t>
                </w:r>
                <w:r>
                  <w:rPr>
                    <w:rFonts w:ascii="Franklin Gothic Medium" w:hAnsi="Franklin Gothic Medium"/>
                    <w:i/>
                    <w:color w:val="231F20"/>
                    <w:sz w:val="18"/>
                  </w:rPr>
                  <w:t>espacio</w:t>
                </w:r>
                <w:r>
                  <w:rPr>
                    <w:rFonts w:ascii="Franklin Gothic Medium" w:hAnsi="Franklin Gothic Medium"/>
                    <w:i/>
                    <w:color w:val="231F20"/>
                    <w:spacing w:val="-8"/>
                    <w:sz w:val="18"/>
                  </w:rPr>
                  <w:t> </w:t>
                </w:r>
                <w:r>
                  <w:rPr>
                    <w:rFonts w:ascii="Franklin Gothic Medium" w:hAnsi="Franklin Gothic Medium"/>
                    <w:i/>
                    <w:color w:val="231F20"/>
                    <w:sz w:val="18"/>
                  </w:rPr>
                  <w:t>urbano,</w:t>
                </w:r>
                <w:r>
                  <w:rPr>
                    <w:rFonts w:ascii="Franklin Gothic Medium" w:hAnsi="Franklin Gothic Medium"/>
                    <w:i/>
                    <w:color w:val="231F20"/>
                    <w:spacing w:val="-6"/>
                    <w:sz w:val="18"/>
                  </w:rPr>
                  <w:t> </w:t>
                </w:r>
                <w:r>
                  <w:rPr>
                    <w:rFonts w:ascii="Franklin Gothic Medium" w:hAnsi="Franklin Gothic Medium"/>
                    <w:i/>
                    <w:color w:val="231F20"/>
                    <w:sz w:val="18"/>
                  </w:rPr>
                  <w:t>la</w:t>
                </w:r>
                <w:r>
                  <w:rPr>
                    <w:rFonts w:ascii="Franklin Gothic Medium" w:hAnsi="Franklin Gothic Medium"/>
                    <w:i/>
                    <w:color w:val="231F20"/>
                    <w:spacing w:val="-7"/>
                    <w:sz w:val="18"/>
                  </w:rPr>
                  <w:t> </w:t>
                </w:r>
                <w:r>
                  <w:rPr>
                    <w:rFonts w:ascii="Franklin Gothic Medium" w:hAnsi="Franklin Gothic Medium"/>
                    <w:i/>
                    <w:color w:val="231F20"/>
                    <w:sz w:val="18"/>
                  </w:rPr>
                  <w:t>ciudad</w:t>
                </w:r>
                <w:r>
                  <w:rPr>
                    <w:rFonts w:ascii="Franklin Gothic Medium" w:hAnsi="Franklin Gothic Medium"/>
                    <w:i/>
                    <w:color w:val="231F20"/>
                    <w:spacing w:val="-7"/>
                    <w:sz w:val="18"/>
                  </w:rPr>
                  <w:t> </w:t>
                </w:r>
                <w:r>
                  <w:rPr>
                    <w:rFonts w:ascii="Franklin Gothic Medium" w:hAnsi="Franklin Gothic Medium"/>
                    <w:i/>
                    <w:color w:val="231F20"/>
                    <w:sz w:val="18"/>
                  </w:rPr>
                  <w:t>y</w:t>
                </w:r>
                <w:r>
                  <w:rPr>
                    <w:rFonts w:ascii="Franklin Gothic Medium" w:hAnsi="Franklin Gothic Medium"/>
                    <w:i/>
                    <w:color w:val="231F20"/>
                    <w:spacing w:val="-7"/>
                    <w:sz w:val="18"/>
                  </w:rPr>
                  <w:t> </w:t>
                </w:r>
                <w:r>
                  <w:rPr>
                    <w:rFonts w:ascii="Franklin Gothic Medium" w:hAnsi="Franklin Gothic Medium"/>
                    <w:i/>
                    <w:color w:val="231F20"/>
                    <w:sz w:val="18"/>
                  </w:rPr>
                  <w:t>su</w:t>
                </w:r>
                <w:r>
                  <w:rPr>
                    <w:rFonts w:ascii="Franklin Gothic Medium" w:hAnsi="Franklin Gothic Medium"/>
                    <w:i/>
                    <w:color w:val="231F20"/>
                    <w:spacing w:val="-7"/>
                    <w:sz w:val="18"/>
                  </w:rPr>
                  <w:t> </w:t>
                </w:r>
                <w:r>
                  <w:rPr>
                    <w:rFonts w:ascii="Franklin Gothic Medium" w:hAnsi="Franklin Gothic Medium"/>
                    <w:i/>
                    <w:color w:val="231F20"/>
                    <w:sz w:val="18"/>
                  </w:rPr>
                  <w:t>organización</w:t>
                </w:r>
                <w:r>
                  <w:rPr>
                    <w:rFonts w:ascii="Franklin Gothic Medium" w:hAnsi="Franklin Gothic Medium"/>
                    <w:i/>
                    <w:color w:val="231F20"/>
                    <w:spacing w:val="-9"/>
                    <w:sz w:val="18"/>
                  </w:rPr>
                  <w:t> </w:t>
                </w:r>
                <w:r>
                  <w:rPr>
                    <w:rFonts w:ascii="Franklin Gothic Medium" w:hAnsi="Franklin Gothic Medium"/>
                    <w:i/>
                    <w:color w:val="231F20"/>
                    <w:sz w:val="18"/>
                  </w:rPr>
                  <w:t>espacial</w:t>
                </w:r>
                <w:r>
                  <w:rPr>
                    <w:rFonts w:ascii="Franklin Gothic Medium" w:hAnsi="Franklin Gothic Medium"/>
                    <w:i/>
                    <w:color w:val="231F20"/>
                    <w:spacing w:val="-8"/>
                    <w:sz w:val="18"/>
                  </w:rPr>
                  <w:t> </w:t>
                </w:r>
                <w:r>
                  <w:rPr>
                    <w:rFonts w:ascii="Franklin Gothic Medium" w:hAnsi="Franklin Gothic Medium"/>
                    <w:i/>
                    <w:color w:val="231F20"/>
                    <w:sz w:val="18"/>
                  </w:rPr>
                  <w:t>en</w:t>
                </w:r>
                <w:r>
                  <w:rPr>
                    <w:rFonts w:ascii="Franklin Gothic Medium" w:hAnsi="Franklin Gothic Medium"/>
                    <w:i/>
                    <w:color w:val="231F20"/>
                    <w:spacing w:val="-7"/>
                    <w:sz w:val="18"/>
                  </w:rPr>
                  <w:t> </w:t>
                </w:r>
                <w:r>
                  <w:rPr>
                    <w:rFonts w:ascii="Franklin Gothic Medium" w:hAnsi="Franklin Gothic Medium"/>
                    <w:i/>
                    <w:color w:val="231F20"/>
                    <w:sz w:val="18"/>
                  </w:rPr>
                  <w:t>el</w:t>
                </w:r>
                <w:r>
                  <w:rPr>
                    <w:rFonts w:ascii="Franklin Gothic Medium" w:hAnsi="Franklin Gothic Medium"/>
                    <w:i/>
                    <w:color w:val="231F20"/>
                    <w:spacing w:val="-8"/>
                    <w:sz w:val="18"/>
                  </w:rPr>
                  <w:t> </w:t>
                </w:r>
                <w:r>
                  <w:rPr>
                    <w:rFonts w:ascii="Franklin Gothic Medium" w:hAnsi="Franklin Gothic Medium"/>
                    <w:i/>
                    <w:color w:val="231F20"/>
                    <w:sz w:val="18"/>
                  </w:rPr>
                  <w:t>contexto</w:t>
                </w:r>
                <w:r>
                  <w:rPr>
                    <w:rFonts w:ascii="Franklin Gothic Medium" w:hAnsi="Franklin Gothic Medium"/>
                    <w:i/>
                    <w:color w:val="231F20"/>
                    <w:spacing w:val="-7"/>
                    <w:sz w:val="18"/>
                  </w:rPr>
                  <w:t> </w:t>
                </w:r>
                <w:r>
                  <w:rPr>
                    <w:rFonts w:ascii="Franklin Gothic Medium" w:hAnsi="Franklin Gothic Medium"/>
                    <w:i/>
                    <w:color w:val="231F20"/>
                    <w:sz w:val="18"/>
                  </w:rPr>
                  <w:t>de</w:t>
                </w:r>
                <w:r>
                  <w:rPr>
                    <w:rFonts w:ascii="Franklin Gothic Medium" w:hAnsi="Franklin Gothic Medium"/>
                    <w:i/>
                    <w:color w:val="231F20"/>
                    <w:spacing w:val="-8"/>
                    <w:sz w:val="18"/>
                  </w:rPr>
                  <w:t> </w:t>
                </w:r>
                <w:r>
                  <w:rPr>
                    <w:rFonts w:ascii="Franklin Gothic Medium" w:hAnsi="Franklin Gothic Medium"/>
                    <w:i/>
                    <w:color w:val="231F20"/>
                    <w:sz w:val="18"/>
                  </w:rPr>
                  <w:t>la</w:t>
                </w:r>
                <w:r>
                  <w:rPr>
                    <w:rFonts w:ascii="Franklin Gothic Medium" w:hAnsi="Franklin Gothic Medium"/>
                    <w:i/>
                    <w:color w:val="231F20"/>
                    <w:spacing w:val="-7"/>
                    <w:sz w:val="18"/>
                  </w:rPr>
                  <w:t> </w:t>
                </w:r>
                <w:r>
                  <w:rPr>
                    <w:rFonts w:ascii="Franklin Gothic Medium" w:hAnsi="Franklin Gothic Medium"/>
                    <w:i/>
                    <w:color w:val="231F20"/>
                    <w:sz w:val="18"/>
                  </w:rPr>
                  <w:t>globalización</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66203pt;margin-top:33.352047pt;width:342.15pt;height:20pt;mso-position-horizontal-relative:page;mso-position-vertical-relative:page;z-index:-83560" type="#_x0000_t202" filled="false" stroked="false">
          <v:textbox inset="0,0,0,0">
            <w:txbxContent>
              <w:p>
                <w:pPr>
                  <w:spacing w:line="170" w:lineRule="auto" w:before="51"/>
                  <w:ind w:left="20" w:right="0" w:firstLine="0"/>
                  <w:jc w:val="left"/>
                  <w:rPr>
                    <w:rFonts w:ascii="Franklin Gothic Medium" w:hAnsi="Franklin Gothic Medium"/>
                    <w:i/>
                    <w:sz w:val="20"/>
                  </w:rPr>
                </w:pPr>
                <w:r>
                  <w:rPr>
                    <w:rFonts w:ascii="Franklin Gothic Medium" w:hAnsi="Franklin Gothic Medium"/>
                    <w:i/>
                    <w:color w:val="231F20"/>
                    <w:sz w:val="20"/>
                  </w:rPr>
                  <w:t>Rosa</w:t>
                </w:r>
                <w:r>
                  <w:rPr>
                    <w:rFonts w:ascii="Franklin Gothic Medium" w:hAnsi="Franklin Gothic Medium"/>
                    <w:i/>
                    <w:color w:val="231F20"/>
                    <w:spacing w:val="-17"/>
                    <w:sz w:val="20"/>
                  </w:rPr>
                  <w:t> </w:t>
                </w:r>
                <w:r>
                  <w:rPr>
                    <w:rFonts w:ascii="Franklin Gothic Medium" w:hAnsi="Franklin Gothic Medium"/>
                    <w:i/>
                    <w:color w:val="231F20"/>
                    <w:sz w:val="20"/>
                  </w:rPr>
                  <w:t>María</w:t>
                </w:r>
                <w:r>
                  <w:rPr>
                    <w:rFonts w:ascii="Franklin Gothic Medium" w:hAnsi="Franklin Gothic Medium"/>
                    <w:i/>
                    <w:color w:val="231F20"/>
                    <w:spacing w:val="-17"/>
                    <w:sz w:val="20"/>
                  </w:rPr>
                  <w:t> </w:t>
                </w:r>
                <w:r>
                  <w:rPr>
                    <w:rFonts w:ascii="Franklin Gothic Medium" w:hAnsi="Franklin Gothic Medium"/>
                    <w:i/>
                    <w:color w:val="231F20"/>
                    <w:sz w:val="20"/>
                  </w:rPr>
                  <w:t>Sánchez</w:t>
                </w:r>
                <w:r>
                  <w:rPr>
                    <w:rFonts w:ascii="Franklin Gothic Medium" w:hAnsi="Franklin Gothic Medium"/>
                    <w:i/>
                    <w:color w:val="231F20"/>
                    <w:spacing w:val="-17"/>
                    <w:sz w:val="20"/>
                  </w:rPr>
                  <w:t> </w:t>
                </w:r>
                <w:r>
                  <w:rPr>
                    <w:rFonts w:ascii="Franklin Gothic Medium" w:hAnsi="Franklin Gothic Medium"/>
                    <w:i/>
                    <w:color w:val="231F20"/>
                    <w:sz w:val="20"/>
                  </w:rPr>
                  <w:t>Nájera,</w:t>
                </w:r>
                <w:r>
                  <w:rPr>
                    <w:rFonts w:ascii="Franklin Gothic Medium" w:hAnsi="Franklin Gothic Medium"/>
                    <w:i/>
                    <w:color w:val="231F20"/>
                    <w:spacing w:val="-18"/>
                    <w:sz w:val="20"/>
                  </w:rPr>
                  <w:t> </w:t>
                </w:r>
                <w:r>
                  <w:rPr>
                    <w:rFonts w:ascii="Franklin Gothic Medium" w:hAnsi="Franklin Gothic Medium"/>
                    <w:i/>
                    <w:color w:val="231F20"/>
                    <w:sz w:val="20"/>
                  </w:rPr>
                  <w:t>María</w:t>
                </w:r>
                <w:r>
                  <w:rPr>
                    <w:rFonts w:ascii="Franklin Gothic Medium" w:hAnsi="Franklin Gothic Medium"/>
                    <w:i/>
                    <w:color w:val="231F20"/>
                    <w:spacing w:val="-17"/>
                    <w:sz w:val="20"/>
                  </w:rPr>
                  <w:t> </w:t>
                </w:r>
                <w:r>
                  <w:rPr>
                    <w:rFonts w:ascii="Franklin Gothic Medium" w:hAnsi="Franklin Gothic Medium"/>
                    <w:i/>
                    <w:color w:val="231F20"/>
                    <w:sz w:val="20"/>
                  </w:rPr>
                  <w:t>Estela</w:t>
                </w:r>
                <w:r>
                  <w:rPr>
                    <w:rFonts w:ascii="Franklin Gothic Medium" w:hAnsi="Franklin Gothic Medium"/>
                    <w:i/>
                    <w:color w:val="231F20"/>
                    <w:spacing w:val="-17"/>
                    <w:sz w:val="20"/>
                  </w:rPr>
                  <w:t> </w:t>
                </w:r>
                <w:r>
                  <w:rPr>
                    <w:rFonts w:ascii="Franklin Gothic Medium" w:hAnsi="Franklin Gothic Medium"/>
                    <w:i/>
                    <w:color w:val="231F20"/>
                    <w:sz w:val="20"/>
                  </w:rPr>
                  <w:t>Orozco</w:t>
                </w:r>
                <w:r>
                  <w:rPr>
                    <w:rFonts w:ascii="Franklin Gothic Medium" w:hAnsi="Franklin Gothic Medium"/>
                    <w:i/>
                    <w:color w:val="231F20"/>
                    <w:spacing w:val="-18"/>
                    <w:sz w:val="20"/>
                  </w:rPr>
                  <w:t> </w:t>
                </w:r>
                <w:r>
                  <w:rPr>
                    <w:rFonts w:ascii="Franklin Gothic Medium" w:hAnsi="Franklin Gothic Medium"/>
                    <w:i/>
                    <w:color w:val="231F20"/>
                    <w:sz w:val="20"/>
                  </w:rPr>
                  <w:t>Hernández,</w:t>
                </w:r>
                <w:r>
                  <w:rPr>
                    <w:rFonts w:ascii="Franklin Gothic Medium" w:hAnsi="Franklin Gothic Medium"/>
                    <w:i/>
                    <w:color w:val="231F20"/>
                    <w:spacing w:val="-18"/>
                    <w:sz w:val="20"/>
                  </w:rPr>
                  <w:t> </w:t>
                </w:r>
                <w:r>
                  <w:rPr>
                    <w:rFonts w:ascii="Franklin Gothic Medium" w:hAnsi="Franklin Gothic Medium"/>
                    <w:i/>
                    <w:color w:val="231F20"/>
                    <w:sz w:val="20"/>
                  </w:rPr>
                  <w:t>Jazmín</w:t>
                </w:r>
                <w:r>
                  <w:rPr>
                    <w:rFonts w:ascii="Franklin Gothic Medium" w:hAnsi="Franklin Gothic Medium"/>
                    <w:i/>
                    <w:color w:val="231F20"/>
                    <w:spacing w:val="-18"/>
                    <w:sz w:val="20"/>
                  </w:rPr>
                  <w:t> </w:t>
                </w:r>
                <w:r>
                  <w:rPr>
                    <w:rFonts w:ascii="Franklin Gothic Medium" w:hAnsi="Franklin Gothic Medium"/>
                    <w:i/>
                    <w:color w:val="231F20"/>
                    <w:sz w:val="20"/>
                  </w:rPr>
                  <w:t>Villavicencio </w:t>
                </w:r>
                <w:r>
                  <w:rPr>
                    <w:rFonts w:ascii="Franklin Gothic Medium" w:hAnsi="Franklin Gothic Medium"/>
                    <w:i/>
                    <w:color w:val="231F20"/>
                    <w:sz w:val="20"/>
                  </w:rPr>
                  <w:t>Gutiérrez</w:t>
                </w:r>
                <w:r>
                  <w:rPr>
                    <w:rFonts w:ascii="Franklin Gothic Medium" w:hAnsi="Franklin Gothic Medium"/>
                    <w:i/>
                    <w:color w:val="231F20"/>
                    <w:spacing w:val="-7"/>
                    <w:sz w:val="20"/>
                  </w:rPr>
                  <w:t> </w:t>
                </w:r>
                <w:r>
                  <w:rPr>
                    <w:rFonts w:ascii="Franklin Gothic Medium" w:hAnsi="Franklin Gothic Medium"/>
                    <w:i/>
                    <w:color w:val="231F20"/>
                    <w:sz w:val="20"/>
                  </w:rPr>
                  <w:t>y</w:t>
                </w:r>
                <w:r>
                  <w:rPr>
                    <w:rFonts w:ascii="Franklin Gothic Medium" w:hAnsi="Franklin Gothic Medium"/>
                    <w:i/>
                    <w:color w:val="231F20"/>
                    <w:spacing w:val="-6"/>
                    <w:sz w:val="20"/>
                  </w:rPr>
                  <w:t> </w:t>
                </w:r>
                <w:r>
                  <w:rPr>
                    <w:rFonts w:ascii="Franklin Gothic Medium" w:hAnsi="Franklin Gothic Medium"/>
                    <w:i/>
                    <w:color w:val="231F20"/>
                    <w:sz w:val="20"/>
                  </w:rPr>
                  <w:t>Oyuki</w:t>
                </w:r>
                <w:r>
                  <w:rPr>
                    <w:rFonts w:ascii="Franklin Gothic Medium" w:hAnsi="Franklin Gothic Medium"/>
                    <w:i/>
                    <w:color w:val="231F20"/>
                    <w:spacing w:val="-6"/>
                    <w:sz w:val="20"/>
                  </w:rPr>
                  <w:t> </w:t>
                </w:r>
                <w:r>
                  <w:rPr>
                    <w:rFonts w:ascii="Franklin Gothic Medium" w:hAnsi="Franklin Gothic Medium"/>
                    <w:i/>
                    <w:color w:val="231F20"/>
                    <w:sz w:val="20"/>
                  </w:rPr>
                  <w:t>G.</w:t>
                </w:r>
                <w:r>
                  <w:rPr>
                    <w:rFonts w:ascii="Franklin Gothic Medium" w:hAnsi="Franklin Gothic Medium"/>
                    <w:i/>
                    <w:color w:val="231F20"/>
                    <w:spacing w:val="-7"/>
                    <w:sz w:val="20"/>
                  </w:rPr>
                  <w:t> </w:t>
                </w:r>
                <w:r>
                  <w:rPr>
                    <w:rFonts w:ascii="Franklin Gothic Medium" w:hAnsi="Franklin Gothic Medium"/>
                    <w:i/>
                    <w:color w:val="231F20"/>
                    <w:sz w:val="20"/>
                  </w:rPr>
                  <w:t>De</w:t>
                </w:r>
                <w:r>
                  <w:rPr>
                    <w:rFonts w:ascii="Franklin Gothic Medium" w:hAnsi="Franklin Gothic Medium"/>
                    <w:i/>
                    <w:color w:val="231F20"/>
                    <w:spacing w:val="-6"/>
                    <w:sz w:val="20"/>
                  </w:rPr>
                  <w:t> </w:t>
                </w:r>
                <w:r>
                  <w:rPr>
                    <w:rFonts w:ascii="Franklin Gothic Medium" w:hAnsi="Franklin Gothic Medium"/>
                    <w:i/>
                    <w:color w:val="231F20"/>
                    <w:sz w:val="20"/>
                  </w:rPr>
                  <w:t>Jesús</w:t>
                </w:r>
                <w:r>
                  <w:rPr>
                    <w:rFonts w:ascii="Franklin Gothic Medium" w:hAnsi="Franklin Gothic Medium"/>
                    <w:i/>
                    <w:color w:val="231F20"/>
                    <w:spacing w:val="-7"/>
                    <w:sz w:val="20"/>
                  </w:rPr>
                  <w:t> </w:t>
                </w:r>
                <w:r>
                  <w:rPr>
                    <w:rFonts w:ascii="Franklin Gothic Medium" w:hAnsi="Franklin Gothic Medium"/>
                    <w:i/>
                    <w:color w:val="231F20"/>
                    <w:sz w:val="20"/>
                  </w:rPr>
                  <w:t>Franco</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1.320503pt;margin-top:33.460201pt;width:290.75pt;height:19pt;mso-position-horizontal-relative:page;mso-position-vertical-relative:page;z-index:-83536" type="#_x0000_t202" filled="false" stroked="false">
          <v:textbox inset="0,0,0,0">
            <w:txbxContent>
              <w:p>
                <w:pPr>
                  <w:spacing w:line="187" w:lineRule="auto" w:before="37"/>
                  <w:ind w:left="80" w:right="0" w:hanging="61"/>
                  <w:jc w:val="left"/>
                  <w:rPr>
                    <w:rFonts w:ascii="Franklin Gothic Medium" w:hAnsi="Franklin Gothic Medium"/>
                    <w:i/>
                    <w:sz w:val="18"/>
                  </w:rPr>
                </w:pPr>
                <w:r>
                  <w:rPr>
                    <w:rFonts w:ascii="Franklin Gothic Medium" w:hAnsi="Franklin Gothic Medium"/>
                    <w:i/>
                    <w:color w:val="231F20"/>
                    <w:sz w:val="18"/>
                  </w:rPr>
                  <w:t>Los</w:t>
                </w:r>
                <w:r>
                  <w:rPr>
                    <w:rFonts w:ascii="Franklin Gothic Medium" w:hAnsi="Franklin Gothic Medium"/>
                    <w:i/>
                    <w:color w:val="231F20"/>
                    <w:spacing w:val="-9"/>
                    <w:sz w:val="18"/>
                  </w:rPr>
                  <w:t> </w:t>
                </w:r>
                <w:r>
                  <w:rPr>
                    <w:rFonts w:ascii="Franklin Gothic Medium" w:hAnsi="Franklin Gothic Medium"/>
                    <w:i/>
                    <w:color w:val="231F20"/>
                    <w:sz w:val="18"/>
                  </w:rPr>
                  <w:t>sistemas</w:t>
                </w:r>
                <w:r>
                  <w:rPr>
                    <w:rFonts w:ascii="Franklin Gothic Medium" w:hAnsi="Franklin Gothic Medium"/>
                    <w:i/>
                    <w:color w:val="231F20"/>
                    <w:spacing w:val="-9"/>
                    <w:sz w:val="18"/>
                  </w:rPr>
                  <w:t> </w:t>
                </w:r>
                <w:r>
                  <w:rPr>
                    <w:rFonts w:ascii="Franklin Gothic Medium" w:hAnsi="Franklin Gothic Medium"/>
                    <w:i/>
                    <w:color w:val="231F20"/>
                    <w:sz w:val="18"/>
                  </w:rPr>
                  <w:t>productivos</w:t>
                </w:r>
                <w:r>
                  <w:rPr>
                    <w:rFonts w:ascii="Franklin Gothic Medium" w:hAnsi="Franklin Gothic Medium"/>
                    <w:i/>
                    <w:color w:val="231F20"/>
                    <w:spacing w:val="-9"/>
                    <w:sz w:val="18"/>
                  </w:rPr>
                  <w:t> </w:t>
                </w:r>
                <w:r>
                  <w:rPr>
                    <w:rFonts w:ascii="Franklin Gothic Medium" w:hAnsi="Franklin Gothic Medium"/>
                    <w:i/>
                    <w:color w:val="231F20"/>
                    <w:sz w:val="18"/>
                  </w:rPr>
                  <w:t>locales</w:t>
                </w:r>
                <w:r>
                  <w:rPr>
                    <w:rFonts w:ascii="Franklin Gothic Medium" w:hAnsi="Franklin Gothic Medium"/>
                    <w:i/>
                    <w:color w:val="231F20"/>
                    <w:spacing w:val="-9"/>
                    <w:sz w:val="18"/>
                  </w:rPr>
                  <w:t> </w:t>
                </w:r>
                <w:r>
                  <w:rPr>
                    <w:rFonts w:ascii="Franklin Gothic Medium" w:hAnsi="Franklin Gothic Medium"/>
                    <w:i/>
                    <w:color w:val="231F20"/>
                    <w:sz w:val="18"/>
                  </w:rPr>
                  <w:t>en</w:t>
                </w:r>
                <w:r>
                  <w:rPr>
                    <w:rFonts w:ascii="Franklin Gothic Medium" w:hAnsi="Franklin Gothic Medium"/>
                    <w:i/>
                    <w:color w:val="231F20"/>
                    <w:spacing w:val="-9"/>
                    <w:sz w:val="18"/>
                  </w:rPr>
                  <w:t> </w:t>
                </w:r>
                <w:r>
                  <w:rPr>
                    <w:rFonts w:ascii="Franklin Gothic Medium" w:hAnsi="Franklin Gothic Medium"/>
                    <w:i/>
                    <w:color w:val="231F20"/>
                    <w:sz w:val="18"/>
                  </w:rPr>
                  <w:t>el</w:t>
                </w:r>
                <w:r>
                  <w:rPr>
                    <w:rFonts w:ascii="Franklin Gothic Medium" w:hAnsi="Franklin Gothic Medium"/>
                    <w:i/>
                    <w:color w:val="231F20"/>
                    <w:spacing w:val="-9"/>
                    <w:sz w:val="18"/>
                  </w:rPr>
                  <w:t> </w:t>
                </w:r>
                <w:r>
                  <w:rPr>
                    <w:rFonts w:ascii="Franklin Gothic Medium" w:hAnsi="Franklin Gothic Medium"/>
                    <w:i/>
                    <w:color w:val="231F20"/>
                    <w:sz w:val="18"/>
                  </w:rPr>
                  <w:t>marco</w:t>
                </w:r>
                <w:r>
                  <w:rPr>
                    <w:rFonts w:ascii="Franklin Gothic Medium" w:hAnsi="Franklin Gothic Medium"/>
                    <w:i/>
                    <w:color w:val="231F20"/>
                    <w:spacing w:val="-9"/>
                    <w:sz w:val="18"/>
                  </w:rPr>
                  <w:t> </w:t>
                </w:r>
                <w:r>
                  <w:rPr>
                    <w:rFonts w:ascii="Franklin Gothic Medium" w:hAnsi="Franklin Gothic Medium"/>
                    <w:i/>
                    <w:color w:val="231F20"/>
                    <w:sz w:val="18"/>
                  </w:rPr>
                  <w:t>de</w:t>
                </w:r>
                <w:r>
                  <w:rPr>
                    <w:rFonts w:ascii="Franklin Gothic Medium" w:hAnsi="Franklin Gothic Medium"/>
                    <w:i/>
                    <w:color w:val="231F20"/>
                    <w:spacing w:val="-9"/>
                    <w:sz w:val="18"/>
                  </w:rPr>
                  <w:t> </w:t>
                </w:r>
                <w:r>
                  <w:rPr>
                    <w:rFonts w:ascii="Franklin Gothic Medium" w:hAnsi="Franklin Gothic Medium"/>
                    <w:i/>
                    <w:color w:val="231F20"/>
                    <w:sz w:val="18"/>
                  </w:rPr>
                  <w:t>la</w:t>
                </w:r>
                <w:r>
                  <w:rPr>
                    <w:rFonts w:ascii="Franklin Gothic Medium" w:hAnsi="Franklin Gothic Medium"/>
                    <w:i/>
                    <w:color w:val="231F20"/>
                    <w:spacing w:val="-9"/>
                    <w:sz w:val="18"/>
                  </w:rPr>
                  <w:t> </w:t>
                </w:r>
                <w:r>
                  <w:rPr>
                    <w:rFonts w:ascii="Franklin Gothic Medium" w:hAnsi="Franklin Gothic Medium"/>
                    <w:i/>
                    <w:color w:val="231F20"/>
                    <w:sz w:val="18"/>
                  </w:rPr>
                  <w:t>ordenación</w:t>
                </w:r>
                <w:r>
                  <w:rPr>
                    <w:rFonts w:ascii="Franklin Gothic Medium" w:hAnsi="Franklin Gothic Medium"/>
                    <w:i/>
                    <w:color w:val="231F20"/>
                    <w:spacing w:val="-9"/>
                    <w:sz w:val="18"/>
                  </w:rPr>
                  <w:t> </w:t>
                </w:r>
                <w:r>
                  <w:rPr>
                    <w:rFonts w:ascii="Franklin Gothic Medium" w:hAnsi="Franklin Gothic Medium"/>
                    <w:i/>
                    <w:color w:val="231F20"/>
                    <w:sz w:val="18"/>
                  </w:rPr>
                  <w:t>del</w:t>
                </w:r>
                <w:r>
                  <w:rPr>
                    <w:rFonts w:ascii="Franklin Gothic Medium" w:hAnsi="Franklin Gothic Medium"/>
                    <w:i/>
                    <w:color w:val="231F20"/>
                    <w:spacing w:val="-9"/>
                    <w:sz w:val="18"/>
                  </w:rPr>
                  <w:t> </w:t>
                </w:r>
                <w:r>
                  <w:rPr>
                    <w:rFonts w:ascii="Franklin Gothic Medium" w:hAnsi="Franklin Gothic Medium"/>
                    <w:i/>
                    <w:color w:val="231F20"/>
                    <w:sz w:val="18"/>
                  </w:rPr>
                  <w:t>territorio: </w:t>
                </w:r>
                <w:r>
                  <w:rPr>
                    <w:rFonts w:ascii="Franklin Gothic Medium" w:hAnsi="Franklin Gothic Medium"/>
                    <w:i/>
                    <w:color w:val="231F20"/>
                    <w:sz w:val="18"/>
                  </w:rPr>
                  <w:t>caso</w:t>
                </w:r>
                <w:r>
                  <w:rPr>
                    <w:rFonts w:ascii="Franklin Gothic Medium" w:hAnsi="Franklin Gothic Medium"/>
                    <w:i/>
                    <w:color w:val="231F20"/>
                    <w:spacing w:val="-4"/>
                    <w:sz w:val="18"/>
                  </w:rPr>
                  <w:t> </w:t>
                </w:r>
                <w:r>
                  <w:rPr>
                    <w:rFonts w:ascii="Franklin Gothic Medium" w:hAnsi="Franklin Gothic Medium"/>
                    <w:i/>
                    <w:color w:val="231F20"/>
                    <w:sz w:val="18"/>
                  </w:rPr>
                  <w:t>de</w:t>
                </w:r>
                <w:r>
                  <w:rPr>
                    <w:rFonts w:ascii="Franklin Gothic Medium" w:hAnsi="Franklin Gothic Medium"/>
                    <w:i/>
                    <w:color w:val="231F20"/>
                    <w:spacing w:val="-5"/>
                    <w:sz w:val="18"/>
                  </w:rPr>
                  <w:t> </w:t>
                </w:r>
                <w:r>
                  <w:rPr>
                    <w:rFonts w:ascii="Franklin Gothic Medium" w:hAnsi="Franklin Gothic Medium"/>
                    <w:i/>
                    <w:color w:val="231F20"/>
                    <w:sz w:val="18"/>
                  </w:rPr>
                  <w:t>San</w:t>
                </w:r>
                <w:r>
                  <w:rPr>
                    <w:rFonts w:ascii="Franklin Gothic Medium" w:hAnsi="Franklin Gothic Medium"/>
                    <w:i/>
                    <w:color w:val="231F20"/>
                    <w:spacing w:val="-5"/>
                    <w:sz w:val="18"/>
                  </w:rPr>
                  <w:t> </w:t>
                </w:r>
                <w:r>
                  <w:rPr>
                    <w:rFonts w:ascii="Franklin Gothic Medium" w:hAnsi="Franklin Gothic Medium"/>
                    <w:i/>
                    <w:color w:val="231F20"/>
                    <w:sz w:val="18"/>
                  </w:rPr>
                  <w:t>Pedro</w:t>
                </w:r>
                <w:r>
                  <w:rPr>
                    <w:rFonts w:ascii="Franklin Gothic Medium" w:hAnsi="Franklin Gothic Medium"/>
                    <w:i/>
                    <w:color w:val="231F20"/>
                    <w:spacing w:val="-4"/>
                    <w:sz w:val="18"/>
                  </w:rPr>
                  <w:t> </w:t>
                </w:r>
                <w:r>
                  <w:rPr>
                    <w:rFonts w:ascii="Franklin Gothic Medium" w:hAnsi="Franklin Gothic Medium"/>
                    <w:i/>
                    <w:color w:val="231F20"/>
                    <w:spacing w:val="-3"/>
                    <w:sz w:val="18"/>
                  </w:rPr>
                  <w:t>Tultepec</w:t>
                </w:r>
                <w:r>
                  <w:rPr>
                    <w:rFonts w:ascii="Franklin Gothic Medium" w:hAnsi="Franklin Gothic Medium"/>
                    <w:i/>
                    <w:color w:val="231F20"/>
                    <w:spacing w:val="-4"/>
                    <w:sz w:val="18"/>
                  </w:rPr>
                  <w:t> </w:t>
                </w:r>
                <w:r>
                  <w:rPr>
                    <w:rFonts w:ascii="Franklin Gothic Medium" w:hAnsi="Franklin Gothic Medium"/>
                    <w:i/>
                    <w:color w:val="231F20"/>
                    <w:sz w:val="18"/>
                  </w:rPr>
                  <w:t>y</w:t>
                </w:r>
                <w:r>
                  <w:rPr>
                    <w:rFonts w:ascii="Franklin Gothic Medium" w:hAnsi="Franklin Gothic Medium"/>
                    <w:i/>
                    <w:color w:val="231F20"/>
                    <w:spacing w:val="-4"/>
                    <w:sz w:val="18"/>
                  </w:rPr>
                  <w:t> </w:t>
                </w:r>
                <w:r>
                  <w:rPr>
                    <w:rFonts w:ascii="Franklin Gothic Medium" w:hAnsi="Franklin Gothic Medium"/>
                    <w:i/>
                    <w:color w:val="231F20"/>
                    <w:sz w:val="18"/>
                  </w:rPr>
                  <w:t>Capulhuac</w:t>
                </w:r>
                <w:r>
                  <w:rPr>
                    <w:rFonts w:ascii="Franklin Gothic Medium" w:hAnsi="Franklin Gothic Medium"/>
                    <w:i/>
                    <w:color w:val="231F20"/>
                    <w:spacing w:val="-5"/>
                    <w:sz w:val="18"/>
                  </w:rPr>
                  <w:t> </w:t>
                </w:r>
                <w:r>
                  <w:rPr>
                    <w:rFonts w:ascii="Franklin Gothic Medium" w:hAnsi="Franklin Gothic Medium"/>
                    <w:i/>
                    <w:color w:val="231F20"/>
                    <w:sz w:val="18"/>
                  </w:rPr>
                  <w:t>de</w:t>
                </w:r>
                <w:r>
                  <w:rPr>
                    <w:rFonts w:ascii="Franklin Gothic Medium" w:hAnsi="Franklin Gothic Medium"/>
                    <w:i/>
                    <w:color w:val="231F20"/>
                    <w:spacing w:val="-5"/>
                    <w:sz w:val="18"/>
                  </w:rPr>
                  <w:t> </w:t>
                </w:r>
                <w:r>
                  <w:rPr>
                    <w:rFonts w:ascii="Franklin Gothic Medium" w:hAnsi="Franklin Gothic Medium"/>
                    <w:i/>
                    <w:color w:val="231F20"/>
                    <w:sz w:val="18"/>
                  </w:rPr>
                  <w:t>Mirafuentes,</w:t>
                </w:r>
                <w:r>
                  <w:rPr>
                    <w:rFonts w:ascii="Franklin Gothic Medium" w:hAnsi="Franklin Gothic Medium"/>
                    <w:i/>
                    <w:color w:val="231F20"/>
                    <w:spacing w:val="-5"/>
                    <w:sz w:val="18"/>
                  </w:rPr>
                  <w:t> </w:t>
                </w:r>
                <w:r>
                  <w:rPr>
                    <w:rFonts w:ascii="Franklin Gothic Medium" w:hAnsi="Franklin Gothic Medium"/>
                    <w:i/>
                    <w:color w:val="231F20"/>
                    <w:sz w:val="18"/>
                  </w:rPr>
                  <w:t>Estado</w:t>
                </w:r>
                <w:r>
                  <w:rPr>
                    <w:rFonts w:ascii="Franklin Gothic Medium" w:hAnsi="Franklin Gothic Medium"/>
                    <w:i/>
                    <w:color w:val="231F20"/>
                    <w:spacing w:val="-5"/>
                    <w:sz w:val="18"/>
                  </w:rPr>
                  <w:t> </w:t>
                </w:r>
                <w:r>
                  <w:rPr>
                    <w:rFonts w:ascii="Franklin Gothic Medium" w:hAnsi="Franklin Gothic Medium"/>
                    <w:i/>
                    <w:color w:val="231F20"/>
                    <w:sz w:val="18"/>
                  </w:rPr>
                  <w:t>de</w:t>
                </w:r>
                <w:r>
                  <w:rPr>
                    <w:rFonts w:ascii="Franklin Gothic Medium" w:hAnsi="Franklin Gothic Medium"/>
                    <w:i/>
                    <w:color w:val="231F20"/>
                    <w:spacing w:val="-5"/>
                    <w:sz w:val="18"/>
                  </w:rPr>
                  <w:t> </w:t>
                </w:r>
                <w:r>
                  <w:rPr>
                    <w:rFonts w:ascii="Franklin Gothic Medium" w:hAnsi="Franklin Gothic Medium"/>
                    <w:i/>
                    <w:color w:val="231F20"/>
                    <w:sz w:val="18"/>
                  </w:rPr>
                  <w:t>México</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66203pt;margin-top:33.352047pt;width:309.5pt;height:12pt;mso-position-horizontal-relative:page;mso-position-vertical-relative:page;z-index:-83272" type="#_x0000_t202" filled="false" stroked="false">
          <v:textbox inset="0,0,0,0">
            <w:txbxContent>
              <w:p>
                <w:pPr>
                  <w:spacing w:line="225" w:lineRule="exact" w:before="0"/>
                  <w:ind w:left="20" w:right="0" w:firstLine="0"/>
                  <w:jc w:val="left"/>
                  <w:rPr>
                    <w:rFonts w:ascii="Franklin Gothic Medium"/>
                    <w:i/>
                    <w:sz w:val="20"/>
                  </w:rPr>
                </w:pPr>
                <w:r>
                  <w:rPr>
                    <w:rFonts w:ascii="Franklin Gothic Medium"/>
                    <w:i/>
                    <w:color w:val="231F20"/>
                    <w:sz w:val="20"/>
                  </w:rPr>
                  <w:t>Antoni</w:t>
                </w:r>
                <w:r>
                  <w:rPr>
                    <w:rFonts w:ascii="Franklin Gothic Medium"/>
                    <w:i/>
                    <w:color w:val="231F20"/>
                    <w:spacing w:val="-18"/>
                    <w:sz w:val="20"/>
                  </w:rPr>
                  <w:t> </w:t>
                </w:r>
                <w:r>
                  <w:rPr>
                    <w:rFonts w:ascii="Franklin Gothic Medium"/>
                    <w:i/>
                    <w:color w:val="231F20"/>
                    <w:sz w:val="20"/>
                  </w:rPr>
                  <w:t>K.</w:t>
                </w:r>
                <w:r>
                  <w:rPr>
                    <w:rFonts w:ascii="Franklin Gothic Medium"/>
                    <w:i/>
                    <w:color w:val="231F20"/>
                    <w:spacing w:val="-18"/>
                    <w:sz w:val="20"/>
                  </w:rPr>
                  <w:t> </w:t>
                </w:r>
                <w:r>
                  <w:rPr>
                    <w:rFonts w:ascii="Franklin Gothic Medium"/>
                    <w:i/>
                    <w:color w:val="231F20"/>
                    <w:sz w:val="20"/>
                  </w:rPr>
                  <w:t>Gajewski,</w:t>
                </w:r>
                <w:r>
                  <w:rPr>
                    <w:rFonts w:ascii="Franklin Gothic Medium"/>
                    <w:i/>
                    <w:color w:val="231F20"/>
                    <w:spacing w:val="-31"/>
                    <w:sz w:val="20"/>
                  </w:rPr>
                  <w:t> </w:t>
                </w:r>
                <w:r>
                  <w:rPr>
                    <w:rFonts w:ascii="Franklin Gothic Medium"/>
                    <w:i/>
                    <w:color w:val="231F20"/>
                    <w:sz w:val="20"/>
                  </w:rPr>
                  <w:t>Elzbieta</w:t>
                </w:r>
                <w:r>
                  <w:rPr>
                    <w:rFonts w:ascii="Franklin Gothic Medium"/>
                    <w:i/>
                    <w:color w:val="231F20"/>
                    <w:spacing w:val="-18"/>
                    <w:sz w:val="20"/>
                  </w:rPr>
                  <w:t> </w:t>
                </w:r>
                <w:r>
                  <w:rPr>
                    <w:rFonts w:ascii="Franklin Gothic Medium"/>
                    <w:i/>
                    <w:color w:val="231F20"/>
                    <w:sz w:val="20"/>
                  </w:rPr>
                  <w:t>Biernat,Natalia</w:t>
                </w:r>
                <w:r>
                  <w:rPr>
                    <w:rFonts w:ascii="Franklin Gothic Medium"/>
                    <w:i/>
                    <w:color w:val="231F20"/>
                    <w:spacing w:val="-18"/>
                    <w:sz w:val="20"/>
                  </w:rPr>
                  <w:t> </w:t>
                </w:r>
                <w:r>
                  <w:rPr>
                    <w:rFonts w:ascii="Franklin Gothic Medium"/>
                    <w:i/>
                    <w:color w:val="231F20"/>
                    <w:sz w:val="20"/>
                  </w:rPr>
                  <w:t>Lukasik</w:t>
                </w:r>
                <w:r>
                  <w:rPr>
                    <w:rFonts w:ascii="Franklin Gothic Medium"/>
                    <w:i/>
                    <w:color w:val="231F20"/>
                    <w:spacing w:val="-18"/>
                    <w:sz w:val="20"/>
                  </w:rPr>
                  <w:t> </w:t>
                </w:r>
                <w:r>
                  <w:rPr>
                    <w:rFonts w:ascii="Franklin Gothic Medium"/>
                    <w:i/>
                    <w:color w:val="231F20"/>
                    <w:sz w:val="20"/>
                  </w:rPr>
                  <w:t>y</w:t>
                </w:r>
                <w:r>
                  <w:rPr>
                    <w:rFonts w:ascii="Franklin Gothic Medium"/>
                    <w:i/>
                    <w:color w:val="231F20"/>
                    <w:spacing w:val="-18"/>
                    <w:sz w:val="20"/>
                  </w:rPr>
                  <w:t> </w:t>
                </w:r>
                <w:r>
                  <w:rPr>
                    <w:rFonts w:ascii="Franklin Gothic Medium"/>
                    <w:i/>
                    <w:color w:val="231F20"/>
                    <w:sz w:val="20"/>
                  </w:rPr>
                  <w:t>Malgorzata</w:t>
                </w:r>
                <w:r>
                  <w:rPr>
                    <w:rFonts w:ascii="Franklin Gothic Medium"/>
                    <w:i/>
                    <w:color w:val="231F20"/>
                    <w:spacing w:val="-18"/>
                    <w:sz w:val="20"/>
                  </w:rPr>
                  <w:t> </w:t>
                </w:r>
                <w:r>
                  <w:rPr>
                    <w:rFonts w:ascii="Franklin Gothic Medium"/>
                    <w:i/>
                    <w:color w:val="231F20"/>
                    <w:sz w:val="20"/>
                  </w:rPr>
                  <w:t>Tyburcy</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583603pt;margin-top:33.460201pt;width:252.45pt;height:20pt;mso-position-horizontal-relative:page;mso-position-vertical-relative:page;z-index:-83248" type="#_x0000_t202" filled="false" stroked="false">
          <v:textbox inset="0,0,0,0">
            <w:txbxContent>
              <w:p>
                <w:pPr>
                  <w:spacing w:line="192" w:lineRule="exact" w:before="0"/>
                  <w:ind w:left="20" w:right="-3" w:firstLine="0"/>
                  <w:jc w:val="left"/>
                  <w:rPr>
                    <w:rFonts w:ascii="Franklin Gothic Medium"/>
                    <w:i/>
                    <w:sz w:val="18"/>
                  </w:rPr>
                </w:pPr>
                <w:r>
                  <w:rPr>
                    <w:rFonts w:ascii="Franklin Gothic Medium"/>
                    <w:i/>
                    <w:color w:val="231F20"/>
                    <w:sz w:val="18"/>
                  </w:rPr>
                  <w:t>Prevalencia</w:t>
                </w:r>
                <w:r>
                  <w:rPr>
                    <w:rFonts w:ascii="Franklin Gothic Medium"/>
                    <w:i/>
                    <w:color w:val="231F20"/>
                    <w:spacing w:val="-12"/>
                    <w:sz w:val="18"/>
                  </w:rPr>
                  <w:t> </w:t>
                </w:r>
                <w:r>
                  <w:rPr>
                    <w:rFonts w:ascii="Franklin Gothic Medium"/>
                    <w:i/>
                    <w:color w:val="231F20"/>
                    <w:sz w:val="18"/>
                  </w:rPr>
                  <w:t>de</w:t>
                </w:r>
                <w:r>
                  <w:rPr>
                    <w:rFonts w:ascii="Franklin Gothic Medium"/>
                    <w:i/>
                    <w:color w:val="231F20"/>
                    <w:spacing w:val="-13"/>
                    <w:sz w:val="18"/>
                  </w:rPr>
                  <w:t> </w:t>
                </w:r>
                <w:r>
                  <w:rPr>
                    <w:rFonts w:ascii="Franklin Gothic Medium"/>
                    <w:i/>
                    <w:color w:val="231F20"/>
                    <w:sz w:val="18"/>
                  </w:rPr>
                  <w:t>turismo</w:t>
                </w:r>
                <w:r>
                  <w:rPr>
                    <w:rFonts w:ascii="Franklin Gothic Medium"/>
                    <w:i/>
                    <w:color w:val="231F20"/>
                    <w:spacing w:val="-13"/>
                    <w:sz w:val="18"/>
                  </w:rPr>
                  <w:t> </w:t>
                </w:r>
                <w:r>
                  <w:rPr>
                    <w:rFonts w:ascii="Franklin Gothic Medium"/>
                    <w:i/>
                    <w:color w:val="231F20"/>
                    <w:sz w:val="18"/>
                  </w:rPr>
                  <w:t>entre</w:t>
                </w:r>
                <w:r>
                  <w:rPr>
                    <w:rFonts w:ascii="Franklin Gothic Medium"/>
                    <w:i/>
                    <w:color w:val="231F20"/>
                    <w:spacing w:val="-12"/>
                    <w:sz w:val="18"/>
                  </w:rPr>
                  <w:t> </w:t>
                </w:r>
                <w:r>
                  <w:rPr>
                    <w:rFonts w:ascii="Franklin Gothic Medium"/>
                    <w:i/>
                    <w:color w:val="231F20"/>
                    <w:sz w:val="18"/>
                  </w:rPr>
                  <w:t>maestros</w:t>
                </w:r>
                <w:r>
                  <w:rPr>
                    <w:rFonts w:ascii="Franklin Gothic Medium"/>
                    <w:i/>
                    <w:color w:val="231F20"/>
                    <w:spacing w:val="-13"/>
                    <w:sz w:val="18"/>
                  </w:rPr>
                  <w:t> </w:t>
                </w:r>
                <w:r>
                  <w:rPr>
                    <w:rFonts w:ascii="Franklin Gothic Medium"/>
                    <w:i/>
                    <w:color w:val="231F20"/>
                    <w:sz w:val="18"/>
                  </w:rPr>
                  <w:t>de</w:t>
                </w:r>
                <w:r>
                  <w:rPr>
                    <w:rFonts w:ascii="Franklin Gothic Medium"/>
                    <w:i/>
                    <w:color w:val="231F20"/>
                    <w:spacing w:val="-13"/>
                    <w:sz w:val="18"/>
                  </w:rPr>
                  <w:t> </w:t>
                </w:r>
                <w:r>
                  <w:rPr>
                    <w:rFonts w:ascii="Franklin Gothic Medium"/>
                    <w:i/>
                    <w:color w:val="231F20"/>
                    <w:sz w:val="18"/>
                  </w:rPr>
                  <w:t>preparatoria</w:t>
                </w:r>
                <w:r>
                  <w:rPr>
                    <w:rFonts w:ascii="Franklin Gothic Medium"/>
                    <w:i/>
                    <w:color w:val="231F20"/>
                    <w:spacing w:val="-13"/>
                    <w:sz w:val="18"/>
                  </w:rPr>
                  <w:t> </w:t>
                </w:r>
                <w:r>
                  <w:rPr>
                    <w:rFonts w:ascii="Franklin Gothic Medium"/>
                    <w:i/>
                    <w:color w:val="231F20"/>
                    <w:sz w:val="18"/>
                  </w:rPr>
                  <w:t>residentes</w:t>
                </w:r>
              </w:p>
              <w:p>
                <w:pPr>
                  <w:spacing w:line="192" w:lineRule="exact" w:before="0"/>
                  <w:ind w:left="1902" w:right="-3" w:firstLine="0"/>
                  <w:jc w:val="left"/>
                  <w:rPr>
                    <w:rFonts w:ascii="Franklin Gothic Medium" w:hAnsi="Franklin Gothic Medium"/>
                    <w:i/>
                    <w:sz w:val="18"/>
                  </w:rPr>
                </w:pPr>
                <w:r>
                  <w:rPr>
                    <w:rFonts w:ascii="Franklin Gothic Medium" w:hAnsi="Franklin Gothic Medium"/>
                    <w:i/>
                    <w:color w:val="231F20"/>
                    <w:sz w:val="18"/>
                  </w:rPr>
                  <w:t>en pueblos pequeños y en la gran ciudad</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66203pt;margin-top:33.352047pt;width:269.55pt;height:12pt;mso-position-horizontal-relative:page;mso-position-vertical-relative:page;z-index:-83128" type="#_x0000_t202" filled="false" stroked="false">
          <v:textbox inset="0,0,0,0">
            <w:txbxContent>
              <w:p>
                <w:pPr>
                  <w:spacing w:line="225" w:lineRule="exact" w:before="0"/>
                  <w:ind w:left="20" w:right="0" w:firstLine="0"/>
                  <w:jc w:val="left"/>
                  <w:rPr>
                    <w:rFonts w:ascii="Franklin Gothic Medium" w:hAnsi="Franklin Gothic Medium"/>
                    <w:i/>
                    <w:sz w:val="20"/>
                  </w:rPr>
                </w:pPr>
                <w:r>
                  <w:rPr>
                    <w:rFonts w:ascii="Franklin Gothic Medium" w:hAnsi="Franklin Gothic Medium"/>
                    <w:i/>
                    <w:color w:val="231F20"/>
                    <w:sz w:val="20"/>
                  </w:rPr>
                  <w:t>Ma.</w:t>
                </w:r>
                <w:r>
                  <w:rPr>
                    <w:rFonts w:ascii="Franklin Gothic Medium" w:hAnsi="Franklin Gothic Medium"/>
                    <w:i/>
                    <w:color w:val="231F20"/>
                    <w:spacing w:val="-6"/>
                    <w:sz w:val="20"/>
                  </w:rPr>
                  <w:t> </w:t>
                </w:r>
                <w:r>
                  <w:rPr>
                    <w:rFonts w:ascii="Franklin Gothic Medium" w:hAnsi="Franklin Gothic Medium"/>
                    <w:i/>
                    <w:color w:val="231F20"/>
                    <w:sz w:val="20"/>
                  </w:rPr>
                  <w:t>Luisa</w:t>
                </w:r>
                <w:r>
                  <w:rPr>
                    <w:rFonts w:ascii="Franklin Gothic Medium" w:hAnsi="Franklin Gothic Medium"/>
                    <w:i/>
                    <w:color w:val="231F20"/>
                    <w:spacing w:val="-6"/>
                    <w:sz w:val="20"/>
                  </w:rPr>
                  <w:t> </w:t>
                </w:r>
                <w:r>
                  <w:rPr>
                    <w:rFonts w:ascii="Franklin Gothic Medium" w:hAnsi="Franklin Gothic Medium"/>
                    <w:i/>
                    <w:color w:val="231F20"/>
                    <w:sz w:val="20"/>
                  </w:rPr>
                  <w:t>Hernández</w:t>
                </w:r>
                <w:r>
                  <w:rPr>
                    <w:rFonts w:ascii="Franklin Gothic Medium" w:hAnsi="Franklin Gothic Medium"/>
                    <w:i/>
                    <w:color w:val="231F20"/>
                    <w:spacing w:val="-7"/>
                    <w:sz w:val="20"/>
                  </w:rPr>
                  <w:t> </w:t>
                </w:r>
                <w:r>
                  <w:rPr>
                    <w:rFonts w:ascii="Franklin Gothic Medium" w:hAnsi="Franklin Gothic Medium"/>
                    <w:i/>
                    <w:color w:val="231F20"/>
                    <w:sz w:val="20"/>
                  </w:rPr>
                  <w:t>Aguilar</w:t>
                </w:r>
                <w:r>
                  <w:rPr>
                    <w:rFonts w:ascii="Franklin Gothic Medium" w:hAnsi="Franklin Gothic Medium"/>
                    <w:i/>
                    <w:color w:val="231F20"/>
                    <w:spacing w:val="-6"/>
                    <w:sz w:val="20"/>
                  </w:rPr>
                  <w:t> </w:t>
                </w:r>
                <w:r>
                  <w:rPr>
                    <w:rFonts w:ascii="Franklin Gothic Medium" w:hAnsi="Franklin Gothic Medium"/>
                    <w:i/>
                    <w:color w:val="231F20"/>
                    <w:sz w:val="20"/>
                  </w:rPr>
                  <w:t>y</w:t>
                </w:r>
                <w:r>
                  <w:rPr>
                    <w:rFonts w:ascii="Franklin Gothic Medium" w:hAnsi="Franklin Gothic Medium"/>
                    <w:i/>
                    <w:color w:val="231F20"/>
                    <w:spacing w:val="-6"/>
                    <w:sz w:val="20"/>
                  </w:rPr>
                  <w:t> </w:t>
                </w:r>
                <w:r>
                  <w:rPr>
                    <w:rFonts w:ascii="Franklin Gothic Medium" w:hAnsi="Franklin Gothic Medium"/>
                    <w:i/>
                    <w:color w:val="231F20"/>
                    <w:sz w:val="20"/>
                  </w:rPr>
                  <w:t>Mariela</w:t>
                </w:r>
                <w:r>
                  <w:rPr>
                    <w:rFonts w:ascii="Franklin Gothic Medium" w:hAnsi="Franklin Gothic Medium"/>
                    <w:i/>
                    <w:color w:val="231F20"/>
                    <w:spacing w:val="-6"/>
                    <w:sz w:val="20"/>
                  </w:rPr>
                  <w:t> </w:t>
                </w:r>
                <w:r>
                  <w:rPr>
                    <w:rFonts w:ascii="Franklin Gothic Medium" w:hAnsi="Franklin Gothic Medium"/>
                    <w:i/>
                    <w:color w:val="231F20"/>
                    <w:sz w:val="20"/>
                  </w:rPr>
                  <w:t>de</w:t>
                </w:r>
                <w:r>
                  <w:rPr>
                    <w:rFonts w:ascii="Franklin Gothic Medium" w:hAnsi="Franklin Gothic Medium"/>
                    <w:i/>
                    <w:color w:val="231F20"/>
                    <w:spacing w:val="-7"/>
                    <w:sz w:val="20"/>
                  </w:rPr>
                  <w:t> </w:t>
                </w:r>
                <w:r>
                  <w:rPr>
                    <w:rFonts w:ascii="Franklin Gothic Medium" w:hAnsi="Franklin Gothic Medium"/>
                    <w:i/>
                    <w:color w:val="231F20"/>
                    <w:sz w:val="20"/>
                  </w:rPr>
                  <w:t>Jesús</w:t>
                </w:r>
                <w:r>
                  <w:rPr>
                    <w:rFonts w:ascii="Franklin Gothic Medium" w:hAnsi="Franklin Gothic Medium"/>
                    <w:i/>
                    <w:color w:val="231F20"/>
                    <w:spacing w:val="-7"/>
                    <w:sz w:val="20"/>
                  </w:rPr>
                  <w:t> </w:t>
                </w:r>
                <w:r>
                  <w:rPr>
                    <w:rFonts w:ascii="Franklin Gothic Medium" w:hAnsi="Franklin Gothic Medium"/>
                    <w:i/>
                    <w:color w:val="231F20"/>
                    <w:sz w:val="20"/>
                  </w:rPr>
                  <w:t>Yeladaqui</w:t>
                </w:r>
                <w:r>
                  <w:rPr>
                    <w:rFonts w:ascii="Franklin Gothic Medium" w:hAnsi="Franklin Gothic Medium"/>
                    <w:i/>
                    <w:color w:val="231F20"/>
                    <w:spacing w:val="-6"/>
                    <w:sz w:val="20"/>
                  </w:rPr>
                  <w:t> </w:t>
                </w:r>
                <w:r>
                  <w:rPr>
                    <w:rFonts w:ascii="Franklin Gothic Medium" w:hAnsi="Franklin Gothic Medium"/>
                    <w:i/>
                    <w:color w:val="231F20"/>
                    <w:spacing w:val="-3"/>
                    <w:sz w:val="20"/>
                  </w:rPr>
                  <w:t>Tello</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6.591705pt;margin-top:32.467999pt;width:35.450pt;height:11pt;mso-position-horizontal-relative:page;mso-position-vertical-relative:page;z-index:-84544" type="#_x0000_t202" filled="false" stroked="false">
          <v:textbox inset="0,0,0,0">
            <w:txbxContent>
              <w:p>
                <w:pPr>
                  <w:spacing w:before="0"/>
                  <w:ind w:left="20" w:right="0" w:firstLine="0"/>
                  <w:jc w:val="left"/>
                  <w:rPr>
                    <w:rFonts w:ascii="Franklin Gothic Medium" w:hAnsi="Franklin Gothic Medium"/>
                    <w:i/>
                    <w:sz w:val="18"/>
                  </w:rPr>
                </w:pPr>
                <w:r>
                  <w:rPr>
                    <w:rFonts w:ascii="Franklin Gothic Medium" w:hAnsi="Franklin Gothic Medium"/>
                    <w:i/>
                    <w:sz w:val="18"/>
                  </w:rPr>
                  <w:t>Prólogo</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5.769196pt;margin-top:33.460201pt;width:256.3pt;height:11pt;mso-position-horizontal-relative:page;mso-position-vertical-relative:page;z-index:-83104" type="#_x0000_t202" filled="false" stroked="false">
          <v:textbox inset="0,0,0,0">
            <w:txbxContent>
              <w:p>
                <w:pPr>
                  <w:spacing w:before="0"/>
                  <w:ind w:left="20" w:right="0" w:firstLine="0"/>
                  <w:jc w:val="left"/>
                  <w:rPr>
                    <w:rFonts w:ascii="Franklin Gothic Medium" w:hAnsi="Franklin Gothic Medium"/>
                    <w:i/>
                    <w:sz w:val="18"/>
                  </w:rPr>
                </w:pPr>
                <w:r>
                  <w:rPr>
                    <w:rFonts w:ascii="Franklin Gothic Medium" w:hAnsi="Franklin Gothic Medium"/>
                    <w:i/>
                    <w:color w:val="231F20"/>
                    <w:sz w:val="18"/>
                  </w:rPr>
                  <w:t>Riesgo</w:t>
                </w:r>
                <w:r>
                  <w:rPr>
                    <w:rFonts w:ascii="Franklin Gothic Medium" w:hAnsi="Franklin Gothic Medium"/>
                    <w:i/>
                    <w:color w:val="231F20"/>
                    <w:spacing w:val="-7"/>
                    <w:sz w:val="18"/>
                  </w:rPr>
                  <w:t> </w:t>
                </w:r>
                <w:r>
                  <w:rPr>
                    <w:rFonts w:ascii="Franklin Gothic Medium" w:hAnsi="Franklin Gothic Medium"/>
                    <w:i/>
                    <w:color w:val="231F20"/>
                    <w:sz w:val="18"/>
                  </w:rPr>
                  <w:t>y</w:t>
                </w:r>
                <w:r>
                  <w:rPr>
                    <w:rFonts w:ascii="Franklin Gothic Medium" w:hAnsi="Franklin Gothic Medium"/>
                    <w:i/>
                    <w:color w:val="231F20"/>
                    <w:spacing w:val="-7"/>
                    <w:sz w:val="18"/>
                  </w:rPr>
                  <w:t> </w:t>
                </w:r>
                <w:r>
                  <w:rPr>
                    <w:rFonts w:ascii="Franklin Gothic Medium" w:hAnsi="Franklin Gothic Medium"/>
                    <w:i/>
                    <w:color w:val="231F20"/>
                    <w:sz w:val="18"/>
                  </w:rPr>
                  <w:t>turismo</w:t>
                </w:r>
                <w:r>
                  <w:rPr>
                    <w:rFonts w:ascii="Franklin Gothic Medium" w:hAnsi="Franklin Gothic Medium"/>
                    <w:i/>
                    <w:color w:val="231F20"/>
                    <w:spacing w:val="-8"/>
                    <w:sz w:val="18"/>
                  </w:rPr>
                  <w:t> </w:t>
                </w:r>
                <w:r>
                  <w:rPr>
                    <w:rFonts w:ascii="Franklin Gothic Medium" w:hAnsi="Franklin Gothic Medium"/>
                    <w:i/>
                    <w:color w:val="231F20"/>
                    <w:sz w:val="18"/>
                  </w:rPr>
                  <w:t>en</w:t>
                </w:r>
                <w:r>
                  <w:rPr>
                    <w:rFonts w:ascii="Franklin Gothic Medium" w:hAnsi="Franklin Gothic Medium"/>
                    <w:i/>
                    <w:color w:val="231F20"/>
                    <w:spacing w:val="-7"/>
                    <w:sz w:val="18"/>
                  </w:rPr>
                  <w:t> </w:t>
                </w:r>
                <w:r>
                  <w:rPr>
                    <w:rFonts w:ascii="Franklin Gothic Medium" w:hAnsi="Franklin Gothic Medium"/>
                    <w:i/>
                    <w:color w:val="231F20"/>
                    <w:sz w:val="18"/>
                  </w:rPr>
                  <w:t>el</w:t>
                </w:r>
                <w:r>
                  <w:rPr>
                    <w:rFonts w:ascii="Franklin Gothic Medium" w:hAnsi="Franklin Gothic Medium"/>
                    <w:i/>
                    <w:color w:val="231F20"/>
                    <w:spacing w:val="-8"/>
                    <w:sz w:val="18"/>
                  </w:rPr>
                  <w:t> </w:t>
                </w:r>
                <w:r>
                  <w:rPr>
                    <w:rFonts w:ascii="Franklin Gothic Medium" w:hAnsi="Franklin Gothic Medium"/>
                    <w:i/>
                    <w:color w:val="231F20"/>
                    <w:sz w:val="18"/>
                  </w:rPr>
                  <w:t>municipio</w:t>
                </w:r>
                <w:r>
                  <w:rPr>
                    <w:rFonts w:ascii="Franklin Gothic Medium" w:hAnsi="Franklin Gothic Medium"/>
                    <w:i/>
                    <w:color w:val="231F20"/>
                    <w:spacing w:val="-8"/>
                    <w:sz w:val="18"/>
                  </w:rPr>
                  <w:t> </w:t>
                </w:r>
                <w:r>
                  <w:rPr>
                    <w:rFonts w:ascii="Franklin Gothic Medium" w:hAnsi="Franklin Gothic Medium"/>
                    <w:i/>
                    <w:color w:val="231F20"/>
                    <w:sz w:val="18"/>
                  </w:rPr>
                  <w:t>de</w:t>
                </w:r>
                <w:r>
                  <w:rPr>
                    <w:rFonts w:ascii="Franklin Gothic Medium" w:hAnsi="Franklin Gothic Medium"/>
                    <w:i/>
                    <w:color w:val="231F20"/>
                    <w:spacing w:val="-8"/>
                    <w:sz w:val="18"/>
                  </w:rPr>
                  <w:t> </w:t>
                </w:r>
                <w:r>
                  <w:rPr>
                    <w:rFonts w:ascii="Franklin Gothic Medium" w:hAnsi="Franklin Gothic Medium"/>
                    <w:i/>
                    <w:color w:val="231F20"/>
                    <w:sz w:val="18"/>
                  </w:rPr>
                  <w:t>Othón</w:t>
                </w:r>
                <w:r>
                  <w:rPr>
                    <w:rFonts w:ascii="Franklin Gothic Medium" w:hAnsi="Franklin Gothic Medium"/>
                    <w:i/>
                    <w:color w:val="231F20"/>
                    <w:spacing w:val="-7"/>
                    <w:sz w:val="18"/>
                  </w:rPr>
                  <w:t> </w:t>
                </w:r>
                <w:r>
                  <w:rPr>
                    <w:rFonts w:ascii="Franklin Gothic Medium" w:hAnsi="Franklin Gothic Medium"/>
                    <w:i/>
                    <w:color w:val="231F20"/>
                    <w:spacing w:val="-8"/>
                    <w:sz w:val="18"/>
                  </w:rPr>
                  <w:t>P.</w:t>
                </w:r>
                <w:r>
                  <w:rPr>
                    <w:rFonts w:ascii="Franklin Gothic Medium" w:hAnsi="Franklin Gothic Medium"/>
                    <w:i/>
                    <w:color w:val="231F20"/>
                    <w:spacing w:val="-7"/>
                    <w:sz w:val="18"/>
                  </w:rPr>
                  <w:t> </w:t>
                </w:r>
                <w:r>
                  <w:rPr>
                    <w:rFonts w:ascii="Franklin Gothic Medium" w:hAnsi="Franklin Gothic Medium"/>
                    <w:i/>
                    <w:color w:val="231F20"/>
                    <w:sz w:val="18"/>
                  </w:rPr>
                  <w:t>Blanco,</w:t>
                </w:r>
                <w:r>
                  <w:rPr>
                    <w:rFonts w:ascii="Franklin Gothic Medium" w:hAnsi="Franklin Gothic Medium"/>
                    <w:i/>
                    <w:color w:val="231F20"/>
                    <w:spacing w:val="-8"/>
                    <w:sz w:val="18"/>
                  </w:rPr>
                  <w:t> </w:t>
                </w:r>
                <w:r>
                  <w:rPr>
                    <w:rFonts w:ascii="Franklin Gothic Medium" w:hAnsi="Franklin Gothic Medium"/>
                    <w:i/>
                    <w:color w:val="231F20"/>
                    <w:sz w:val="18"/>
                  </w:rPr>
                  <w:t>Quintana</w:t>
                </w:r>
                <w:r>
                  <w:rPr>
                    <w:rFonts w:ascii="Franklin Gothic Medium" w:hAnsi="Franklin Gothic Medium"/>
                    <w:i/>
                    <w:color w:val="231F20"/>
                    <w:spacing w:val="-7"/>
                    <w:sz w:val="18"/>
                  </w:rPr>
                  <w:t> </w:t>
                </w:r>
                <w:r>
                  <w:rPr>
                    <w:rFonts w:ascii="Franklin Gothic Medium" w:hAnsi="Franklin Gothic Medium"/>
                    <w:i/>
                    <w:color w:val="231F20"/>
                    <w:sz w:val="18"/>
                  </w:rPr>
                  <w:t>Roo</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66203pt;margin-top:33.352047pt;width:109.85pt;height:12pt;mso-position-horizontal-relative:page;mso-position-vertical-relative:page;z-index:-82936" type="#_x0000_t202" filled="false" stroked="false">
          <v:textbox inset="0,0,0,0">
            <w:txbxContent>
              <w:p>
                <w:pPr>
                  <w:spacing w:line="225" w:lineRule="exact" w:before="0"/>
                  <w:ind w:left="20" w:right="0" w:firstLine="0"/>
                  <w:jc w:val="left"/>
                  <w:rPr>
                    <w:rFonts w:ascii="Franklin Gothic Medium" w:hAnsi="Franklin Gothic Medium"/>
                    <w:i/>
                    <w:sz w:val="20"/>
                  </w:rPr>
                </w:pPr>
                <w:r>
                  <w:rPr>
                    <w:rFonts w:ascii="Franklin Gothic Medium" w:hAnsi="Franklin Gothic Medium"/>
                    <w:i/>
                    <w:color w:val="231F20"/>
                    <w:sz w:val="20"/>
                  </w:rPr>
                  <w:t>Alfonso González</w:t>
                </w:r>
                <w:r>
                  <w:rPr>
                    <w:rFonts w:ascii="Franklin Gothic Medium" w:hAnsi="Franklin Gothic Medium"/>
                    <w:i/>
                    <w:color w:val="231F20"/>
                    <w:spacing w:val="-35"/>
                    <w:sz w:val="20"/>
                  </w:rPr>
                  <w:t> </w:t>
                </w:r>
                <w:r>
                  <w:rPr>
                    <w:rFonts w:ascii="Franklin Gothic Medium" w:hAnsi="Franklin Gothic Medium"/>
                    <w:i/>
                    <w:color w:val="231F20"/>
                    <w:sz w:val="20"/>
                  </w:rPr>
                  <w:t>Damián</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6.103798pt;margin-top:33.460201pt;width:295.7pt;height:11pt;mso-position-horizontal-relative:page;mso-position-vertical-relative:page;z-index:-82912" type="#_x0000_t202" filled="false" stroked="false">
          <v:textbox inset="0,0,0,0">
            <w:txbxContent>
              <w:p>
                <w:pPr>
                  <w:spacing w:before="0"/>
                  <w:ind w:left="20" w:right="0" w:firstLine="0"/>
                  <w:jc w:val="left"/>
                  <w:rPr>
                    <w:rFonts w:ascii="Franklin Gothic Medium" w:hAnsi="Franklin Gothic Medium"/>
                    <w:i/>
                    <w:sz w:val="18"/>
                  </w:rPr>
                </w:pPr>
                <w:r>
                  <w:rPr>
                    <w:rFonts w:ascii="Franklin Gothic Medium" w:hAnsi="Franklin Gothic Medium"/>
                    <w:i/>
                    <w:color w:val="231F20"/>
                    <w:spacing w:val="-4"/>
                    <w:sz w:val="18"/>
                  </w:rPr>
                  <w:t>Origen</w:t>
                </w:r>
                <w:r>
                  <w:rPr>
                    <w:rFonts w:ascii="Franklin Gothic Medium" w:hAnsi="Franklin Gothic Medium"/>
                    <w:i/>
                    <w:color w:val="231F20"/>
                    <w:spacing w:val="-11"/>
                    <w:sz w:val="18"/>
                  </w:rPr>
                  <w:t> </w:t>
                </w:r>
                <w:r>
                  <w:rPr>
                    <w:rFonts w:ascii="Franklin Gothic Medium" w:hAnsi="Franklin Gothic Medium"/>
                    <w:i/>
                    <w:color w:val="231F20"/>
                    <w:sz w:val="18"/>
                  </w:rPr>
                  <w:t>y</w:t>
                </w:r>
                <w:r>
                  <w:rPr>
                    <w:rFonts w:ascii="Franklin Gothic Medium" w:hAnsi="Franklin Gothic Medium"/>
                    <w:i/>
                    <w:color w:val="231F20"/>
                    <w:spacing w:val="-11"/>
                    <w:sz w:val="18"/>
                  </w:rPr>
                  <w:t> </w:t>
                </w:r>
                <w:r>
                  <w:rPr>
                    <w:rFonts w:ascii="Franklin Gothic Medium" w:hAnsi="Franklin Gothic Medium"/>
                    <w:i/>
                    <w:color w:val="231F20"/>
                    <w:spacing w:val="-5"/>
                    <w:sz w:val="18"/>
                  </w:rPr>
                  <w:t>evolución</w:t>
                </w:r>
                <w:r>
                  <w:rPr>
                    <w:rFonts w:ascii="Franklin Gothic Medium" w:hAnsi="Franklin Gothic Medium"/>
                    <w:i/>
                    <w:color w:val="231F20"/>
                    <w:spacing w:val="-11"/>
                    <w:sz w:val="18"/>
                  </w:rPr>
                  <w:t> </w:t>
                </w:r>
                <w:r>
                  <w:rPr>
                    <w:rFonts w:ascii="Franklin Gothic Medium" w:hAnsi="Franklin Gothic Medium"/>
                    <w:i/>
                    <w:color w:val="231F20"/>
                    <w:sz w:val="18"/>
                  </w:rPr>
                  <w:t>de</w:t>
                </w:r>
                <w:r>
                  <w:rPr>
                    <w:rFonts w:ascii="Franklin Gothic Medium" w:hAnsi="Franklin Gothic Medium"/>
                    <w:i/>
                    <w:color w:val="231F20"/>
                    <w:spacing w:val="-11"/>
                    <w:sz w:val="18"/>
                  </w:rPr>
                  <w:t> </w:t>
                </w:r>
                <w:r>
                  <w:rPr>
                    <w:rFonts w:ascii="Franklin Gothic Medium" w:hAnsi="Franklin Gothic Medium"/>
                    <w:i/>
                    <w:color w:val="231F20"/>
                    <w:spacing w:val="-3"/>
                    <w:sz w:val="18"/>
                  </w:rPr>
                  <w:t>los</w:t>
                </w:r>
                <w:r>
                  <w:rPr>
                    <w:rFonts w:ascii="Franklin Gothic Medium" w:hAnsi="Franklin Gothic Medium"/>
                    <w:i/>
                    <w:color w:val="231F20"/>
                    <w:spacing w:val="-11"/>
                    <w:sz w:val="18"/>
                  </w:rPr>
                  <w:t> </w:t>
                </w:r>
                <w:r>
                  <w:rPr>
                    <w:rFonts w:ascii="Franklin Gothic Medium" w:hAnsi="Franklin Gothic Medium"/>
                    <w:i/>
                    <w:color w:val="231F20"/>
                    <w:spacing w:val="-5"/>
                    <w:sz w:val="18"/>
                  </w:rPr>
                  <w:t>conceptos</w:t>
                </w:r>
                <w:r>
                  <w:rPr>
                    <w:rFonts w:ascii="Franklin Gothic Medium" w:hAnsi="Franklin Gothic Medium"/>
                    <w:i/>
                    <w:color w:val="231F20"/>
                    <w:spacing w:val="-11"/>
                    <w:sz w:val="18"/>
                  </w:rPr>
                  <w:t> </w:t>
                </w:r>
                <w:r>
                  <w:rPr>
                    <w:rFonts w:ascii="Franklin Gothic Medium" w:hAnsi="Franklin Gothic Medium"/>
                    <w:i/>
                    <w:color w:val="231F20"/>
                    <w:sz w:val="18"/>
                  </w:rPr>
                  <w:t>de</w:t>
                </w:r>
                <w:r>
                  <w:rPr>
                    <w:rFonts w:ascii="Franklin Gothic Medium" w:hAnsi="Franklin Gothic Medium"/>
                    <w:i/>
                    <w:color w:val="231F20"/>
                    <w:spacing w:val="-11"/>
                    <w:sz w:val="18"/>
                  </w:rPr>
                  <w:t> </w:t>
                </w:r>
                <w:r>
                  <w:rPr>
                    <w:rFonts w:ascii="Franklin Gothic Medium" w:hAnsi="Franklin Gothic Medium"/>
                    <w:i/>
                    <w:color w:val="231F20"/>
                    <w:spacing w:val="-4"/>
                    <w:sz w:val="18"/>
                  </w:rPr>
                  <w:t>parque</w:t>
                </w:r>
                <w:r>
                  <w:rPr>
                    <w:rFonts w:ascii="Franklin Gothic Medium" w:hAnsi="Franklin Gothic Medium"/>
                    <w:i/>
                    <w:color w:val="231F20"/>
                    <w:spacing w:val="-11"/>
                    <w:sz w:val="18"/>
                  </w:rPr>
                  <w:t> </w:t>
                </w:r>
                <w:r>
                  <w:rPr>
                    <w:rFonts w:ascii="Franklin Gothic Medium" w:hAnsi="Franklin Gothic Medium"/>
                    <w:i/>
                    <w:color w:val="231F20"/>
                    <w:sz w:val="18"/>
                  </w:rPr>
                  <w:t>y</w:t>
                </w:r>
                <w:r>
                  <w:rPr>
                    <w:rFonts w:ascii="Franklin Gothic Medium" w:hAnsi="Franklin Gothic Medium"/>
                    <w:i/>
                    <w:color w:val="231F20"/>
                    <w:spacing w:val="-11"/>
                    <w:sz w:val="18"/>
                  </w:rPr>
                  <w:t> </w:t>
                </w:r>
                <w:r>
                  <w:rPr>
                    <w:rFonts w:ascii="Franklin Gothic Medium" w:hAnsi="Franklin Gothic Medium"/>
                    <w:i/>
                    <w:color w:val="231F20"/>
                    <w:spacing w:val="-4"/>
                    <w:sz w:val="18"/>
                  </w:rPr>
                  <w:t>turismo</w:t>
                </w:r>
                <w:r>
                  <w:rPr>
                    <w:rFonts w:ascii="Franklin Gothic Medium" w:hAnsi="Franklin Gothic Medium"/>
                    <w:i/>
                    <w:color w:val="231F20"/>
                    <w:spacing w:val="-11"/>
                    <w:sz w:val="18"/>
                  </w:rPr>
                  <w:t> </w:t>
                </w:r>
                <w:r>
                  <w:rPr>
                    <w:rFonts w:ascii="Franklin Gothic Medium" w:hAnsi="Franklin Gothic Medium"/>
                    <w:i/>
                    <w:color w:val="231F20"/>
                    <w:sz w:val="18"/>
                  </w:rPr>
                  <w:t>en</w:t>
                </w:r>
                <w:r>
                  <w:rPr>
                    <w:rFonts w:ascii="Franklin Gothic Medium" w:hAnsi="Franklin Gothic Medium"/>
                    <w:i/>
                    <w:color w:val="231F20"/>
                    <w:spacing w:val="-11"/>
                    <w:sz w:val="18"/>
                  </w:rPr>
                  <w:t> </w:t>
                </w:r>
                <w:r>
                  <w:rPr>
                    <w:rFonts w:ascii="Franklin Gothic Medium" w:hAnsi="Franklin Gothic Medium"/>
                    <w:i/>
                    <w:color w:val="231F20"/>
                    <w:sz w:val="18"/>
                  </w:rPr>
                  <w:t>la</w:t>
                </w:r>
                <w:r>
                  <w:rPr>
                    <w:rFonts w:ascii="Franklin Gothic Medium" w:hAnsi="Franklin Gothic Medium"/>
                    <w:i/>
                    <w:color w:val="231F20"/>
                    <w:spacing w:val="-11"/>
                    <w:sz w:val="18"/>
                  </w:rPr>
                  <w:t> </w:t>
                </w:r>
                <w:r>
                  <w:rPr>
                    <w:rFonts w:ascii="Franklin Gothic Medium" w:hAnsi="Franklin Gothic Medium"/>
                    <w:i/>
                    <w:color w:val="231F20"/>
                    <w:spacing w:val="-4"/>
                    <w:sz w:val="18"/>
                  </w:rPr>
                  <w:t>sociedad</w:t>
                </w:r>
                <w:r>
                  <w:rPr>
                    <w:rFonts w:ascii="Franklin Gothic Medium" w:hAnsi="Franklin Gothic Medium"/>
                    <w:i/>
                    <w:color w:val="231F20"/>
                    <w:spacing w:val="-10"/>
                    <w:sz w:val="18"/>
                  </w:rPr>
                  <w:t> </w:t>
                </w:r>
                <w:r>
                  <w:rPr>
                    <w:rFonts w:ascii="Franklin Gothic Medium" w:hAnsi="Franklin Gothic Medium"/>
                    <w:i/>
                    <w:color w:val="231F20"/>
                    <w:spacing w:val="-4"/>
                    <w:sz w:val="18"/>
                  </w:rPr>
                  <w:t>moderna</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66203pt;margin-top:33.352047pt;width:342.05pt;height:20pt;mso-position-horizontal-relative:page;mso-position-vertical-relative:page;z-index:-82744" type="#_x0000_t202" filled="false" stroked="false">
          <v:textbox inset="0,0,0,0">
            <w:txbxContent>
              <w:p>
                <w:pPr>
                  <w:spacing w:line="170" w:lineRule="auto" w:before="51"/>
                  <w:ind w:left="20" w:right="0" w:firstLine="0"/>
                  <w:jc w:val="left"/>
                  <w:rPr>
                    <w:rFonts w:ascii="Franklin Gothic Medium" w:hAnsi="Franklin Gothic Medium"/>
                    <w:i/>
                    <w:sz w:val="20"/>
                  </w:rPr>
                </w:pPr>
                <w:r>
                  <w:rPr>
                    <w:rFonts w:ascii="Franklin Gothic Medium" w:hAnsi="Franklin Gothic Medium"/>
                    <w:i/>
                    <w:color w:val="231F20"/>
                    <w:sz w:val="20"/>
                  </w:rPr>
                  <w:t>Juan Roberto Calderón Maya, Héctor Campos Alanís, Teresa Becerril Sánchez, </w:t>
                </w:r>
                <w:r>
                  <w:rPr>
                    <w:rFonts w:ascii="Franklin Gothic Medium" w:hAnsi="Franklin Gothic Medium"/>
                    <w:i/>
                    <w:color w:val="231F20"/>
                    <w:sz w:val="20"/>
                  </w:rPr>
                  <w:t>Pedro Leobardo Jiménez Sánchez y Verónica Miranda Rosales</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5.400497pt;margin-top:33.460201pt;width:276.650pt;height:20pt;mso-position-horizontal-relative:page;mso-position-vertical-relative:page;z-index:-82720" type="#_x0000_t202" filled="false" stroked="false">
          <v:textbox inset="0,0,0,0">
            <w:txbxContent>
              <w:p>
                <w:pPr>
                  <w:spacing w:line="180" w:lineRule="exact" w:before="21"/>
                  <w:ind w:left="806" w:right="0" w:hanging="787"/>
                  <w:jc w:val="left"/>
                  <w:rPr>
                    <w:rFonts w:ascii="Franklin Gothic Medium" w:hAnsi="Franklin Gothic Medium"/>
                    <w:i/>
                    <w:sz w:val="18"/>
                  </w:rPr>
                </w:pPr>
                <w:r>
                  <w:rPr>
                    <w:rFonts w:ascii="Franklin Gothic Medium" w:hAnsi="Franklin Gothic Medium"/>
                    <w:i/>
                    <w:color w:val="231F20"/>
                    <w:sz w:val="18"/>
                  </w:rPr>
                  <w:t>Los</w:t>
                </w:r>
                <w:r>
                  <w:rPr>
                    <w:rFonts w:ascii="Franklin Gothic Medium" w:hAnsi="Franklin Gothic Medium"/>
                    <w:i/>
                    <w:color w:val="231F20"/>
                    <w:spacing w:val="-11"/>
                    <w:sz w:val="18"/>
                  </w:rPr>
                  <w:t> </w:t>
                </w:r>
                <w:r>
                  <w:rPr>
                    <w:rFonts w:ascii="Franklin Gothic Medium" w:hAnsi="Franklin Gothic Medium"/>
                    <w:i/>
                    <w:color w:val="231F20"/>
                    <w:sz w:val="18"/>
                  </w:rPr>
                  <w:t>comités</w:t>
                </w:r>
                <w:r>
                  <w:rPr>
                    <w:rFonts w:ascii="Franklin Gothic Medium" w:hAnsi="Franklin Gothic Medium"/>
                    <w:i/>
                    <w:color w:val="231F20"/>
                    <w:spacing w:val="-10"/>
                    <w:sz w:val="18"/>
                  </w:rPr>
                  <w:t> </w:t>
                </w:r>
                <w:r>
                  <w:rPr>
                    <w:rFonts w:ascii="Franklin Gothic Medium" w:hAnsi="Franklin Gothic Medium"/>
                    <w:i/>
                    <w:color w:val="231F20"/>
                    <w:sz w:val="18"/>
                  </w:rPr>
                  <w:t>municipales</w:t>
                </w:r>
                <w:r>
                  <w:rPr>
                    <w:rFonts w:ascii="Franklin Gothic Medium" w:hAnsi="Franklin Gothic Medium"/>
                    <w:i/>
                    <w:color w:val="231F20"/>
                    <w:spacing w:val="-11"/>
                    <w:sz w:val="18"/>
                  </w:rPr>
                  <w:t> </w:t>
                </w:r>
                <w:r>
                  <w:rPr>
                    <w:rFonts w:ascii="Franklin Gothic Medium" w:hAnsi="Franklin Gothic Medium"/>
                    <w:i/>
                    <w:color w:val="231F20"/>
                    <w:sz w:val="18"/>
                  </w:rPr>
                  <w:t>de</w:t>
                </w:r>
                <w:r>
                  <w:rPr>
                    <w:rFonts w:ascii="Franklin Gothic Medium" w:hAnsi="Franklin Gothic Medium"/>
                    <w:i/>
                    <w:color w:val="231F20"/>
                    <w:spacing w:val="-11"/>
                    <w:sz w:val="18"/>
                  </w:rPr>
                  <w:t> </w:t>
                </w:r>
                <w:r>
                  <w:rPr>
                    <w:rFonts w:ascii="Franklin Gothic Medium" w:hAnsi="Franklin Gothic Medium"/>
                    <w:i/>
                    <w:color w:val="231F20"/>
                    <w:sz w:val="18"/>
                  </w:rPr>
                  <w:t>prevención</w:t>
                </w:r>
                <w:r>
                  <w:rPr>
                    <w:rFonts w:ascii="Franklin Gothic Medium" w:hAnsi="Franklin Gothic Medium"/>
                    <w:i/>
                    <w:color w:val="231F20"/>
                    <w:spacing w:val="-10"/>
                    <w:sz w:val="18"/>
                  </w:rPr>
                  <w:t> </w:t>
                </w:r>
                <w:r>
                  <w:rPr>
                    <w:rFonts w:ascii="Franklin Gothic Medium" w:hAnsi="Franklin Gothic Medium"/>
                    <w:i/>
                    <w:color w:val="231F20"/>
                    <w:sz w:val="18"/>
                  </w:rPr>
                  <w:t>y</w:t>
                </w:r>
                <w:r>
                  <w:rPr>
                    <w:rFonts w:ascii="Franklin Gothic Medium" w:hAnsi="Franklin Gothic Medium"/>
                    <w:i/>
                    <w:color w:val="231F20"/>
                    <w:spacing w:val="-10"/>
                    <w:sz w:val="18"/>
                  </w:rPr>
                  <w:t> </w:t>
                </w:r>
                <w:r>
                  <w:rPr>
                    <w:rFonts w:ascii="Franklin Gothic Medium" w:hAnsi="Franklin Gothic Medium"/>
                    <w:i/>
                    <w:color w:val="231F20"/>
                    <w:sz w:val="18"/>
                  </w:rPr>
                  <w:t>control</w:t>
                </w:r>
                <w:r>
                  <w:rPr>
                    <w:rFonts w:ascii="Franklin Gothic Medium" w:hAnsi="Franklin Gothic Medium"/>
                    <w:i/>
                    <w:color w:val="231F20"/>
                    <w:spacing w:val="-11"/>
                    <w:sz w:val="18"/>
                  </w:rPr>
                  <w:t> </w:t>
                </w:r>
                <w:r>
                  <w:rPr>
                    <w:rFonts w:ascii="Franklin Gothic Medium" w:hAnsi="Franklin Gothic Medium"/>
                    <w:i/>
                    <w:color w:val="231F20"/>
                    <w:sz w:val="18"/>
                  </w:rPr>
                  <w:t>del</w:t>
                </w:r>
                <w:r>
                  <w:rPr>
                    <w:rFonts w:ascii="Franklin Gothic Medium" w:hAnsi="Franklin Gothic Medium"/>
                    <w:i/>
                    <w:color w:val="231F20"/>
                    <w:spacing w:val="-11"/>
                    <w:sz w:val="18"/>
                  </w:rPr>
                  <w:t> </w:t>
                </w:r>
                <w:r>
                  <w:rPr>
                    <w:rFonts w:ascii="Franklin Gothic Medium" w:hAnsi="Franklin Gothic Medium"/>
                    <w:i/>
                    <w:color w:val="231F20"/>
                    <w:sz w:val="18"/>
                  </w:rPr>
                  <w:t>crecimiento</w:t>
                </w:r>
                <w:r>
                  <w:rPr>
                    <w:rFonts w:ascii="Franklin Gothic Medium" w:hAnsi="Franklin Gothic Medium"/>
                    <w:i/>
                    <w:color w:val="231F20"/>
                    <w:spacing w:val="-10"/>
                    <w:sz w:val="18"/>
                  </w:rPr>
                  <w:t> </w:t>
                </w:r>
                <w:r>
                  <w:rPr>
                    <w:rFonts w:ascii="Franklin Gothic Medium" w:hAnsi="Franklin Gothic Medium"/>
                    <w:i/>
                    <w:color w:val="231F20"/>
                    <w:sz w:val="18"/>
                  </w:rPr>
                  <w:t>urbano </w:t>
                </w:r>
                <w:r>
                  <w:rPr>
                    <w:rFonts w:ascii="Franklin Gothic Medium" w:hAnsi="Franklin Gothic Medium"/>
                    <w:i/>
                    <w:color w:val="231F20"/>
                    <w:sz w:val="18"/>
                  </w:rPr>
                  <w:t>como</w:t>
                </w:r>
                <w:r>
                  <w:rPr>
                    <w:rFonts w:ascii="Franklin Gothic Medium" w:hAnsi="Franklin Gothic Medium"/>
                    <w:i/>
                    <w:color w:val="231F20"/>
                    <w:spacing w:val="-11"/>
                    <w:sz w:val="18"/>
                  </w:rPr>
                  <w:t> </w:t>
                </w:r>
                <w:r>
                  <w:rPr>
                    <w:rFonts w:ascii="Franklin Gothic Medium" w:hAnsi="Franklin Gothic Medium"/>
                    <w:i/>
                    <w:color w:val="231F20"/>
                    <w:sz w:val="18"/>
                  </w:rPr>
                  <w:t>estrategia</w:t>
                </w:r>
                <w:r>
                  <w:rPr>
                    <w:rFonts w:ascii="Franklin Gothic Medium" w:hAnsi="Franklin Gothic Medium"/>
                    <w:i/>
                    <w:color w:val="231F20"/>
                    <w:spacing w:val="-12"/>
                    <w:sz w:val="18"/>
                  </w:rPr>
                  <w:t> </w:t>
                </w:r>
                <w:r>
                  <w:rPr>
                    <w:rFonts w:ascii="Franklin Gothic Medium" w:hAnsi="Franklin Gothic Medium"/>
                    <w:i/>
                    <w:color w:val="231F20"/>
                    <w:sz w:val="18"/>
                  </w:rPr>
                  <w:t>de</w:t>
                </w:r>
                <w:r>
                  <w:rPr>
                    <w:rFonts w:ascii="Franklin Gothic Medium" w:hAnsi="Franklin Gothic Medium"/>
                    <w:i/>
                    <w:color w:val="231F20"/>
                    <w:spacing w:val="-12"/>
                    <w:sz w:val="18"/>
                  </w:rPr>
                  <w:t> </w:t>
                </w:r>
                <w:r>
                  <w:rPr>
                    <w:rFonts w:ascii="Franklin Gothic Medium" w:hAnsi="Franklin Gothic Medium"/>
                    <w:i/>
                    <w:color w:val="231F20"/>
                    <w:sz w:val="18"/>
                  </w:rPr>
                  <w:t>regulación</w:t>
                </w:r>
                <w:r>
                  <w:rPr>
                    <w:rFonts w:ascii="Franklin Gothic Medium" w:hAnsi="Franklin Gothic Medium"/>
                    <w:i/>
                    <w:color w:val="231F20"/>
                    <w:spacing w:val="-12"/>
                    <w:sz w:val="18"/>
                  </w:rPr>
                  <w:t> </w:t>
                </w:r>
                <w:r>
                  <w:rPr>
                    <w:rFonts w:ascii="Franklin Gothic Medium" w:hAnsi="Franklin Gothic Medium"/>
                    <w:i/>
                    <w:color w:val="231F20"/>
                    <w:sz w:val="18"/>
                  </w:rPr>
                  <w:t>territorial</w:t>
                </w:r>
                <w:r>
                  <w:rPr>
                    <w:rFonts w:ascii="Franklin Gothic Medium" w:hAnsi="Franklin Gothic Medium"/>
                    <w:i/>
                    <w:color w:val="231F20"/>
                    <w:spacing w:val="-12"/>
                    <w:sz w:val="18"/>
                  </w:rPr>
                  <w:t> </w:t>
                </w:r>
                <w:r>
                  <w:rPr>
                    <w:rFonts w:ascii="Franklin Gothic Medium" w:hAnsi="Franklin Gothic Medium"/>
                    <w:i/>
                    <w:color w:val="231F20"/>
                    <w:sz w:val="18"/>
                  </w:rPr>
                  <w:t>del</w:t>
                </w:r>
                <w:r>
                  <w:rPr>
                    <w:rFonts w:ascii="Franklin Gothic Medium" w:hAnsi="Franklin Gothic Medium"/>
                    <w:i/>
                    <w:color w:val="231F20"/>
                    <w:spacing w:val="-12"/>
                    <w:sz w:val="18"/>
                  </w:rPr>
                  <w:t> </w:t>
                </w:r>
                <w:r>
                  <w:rPr>
                    <w:rFonts w:ascii="Franklin Gothic Medium" w:hAnsi="Franklin Gothic Medium"/>
                    <w:i/>
                    <w:color w:val="231F20"/>
                    <w:sz w:val="18"/>
                  </w:rPr>
                  <w:t>Estado</w:t>
                </w:r>
                <w:r>
                  <w:rPr>
                    <w:rFonts w:ascii="Franklin Gothic Medium" w:hAnsi="Franklin Gothic Medium"/>
                    <w:i/>
                    <w:color w:val="231F20"/>
                    <w:spacing w:val="-12"/>
                    <w:sz w:val="18"/>
                  </w:rPr>
                  <w:t> </w:t>
                </w:r>
                <w:r>
                  <w:rPr>
                    <w:rFonts w:ascii="Franklin Gothic Medium" w:hAnsi="Franklin Gothic Medium"/>
                    <w:i/>
                    <w:color w:val="231F20"/>
                    <w:sz w:val="18"/>
                  </w:rPr>
                  <w:t>de</w:t>
                </w:r>
                <w:r>
                  <w:rPr>
                    <w:rFonts w:ascii="Franklin Gothic Medium" w:hAnsi="Franklin Gothic Medium"/>
                    <w:i/>
                    <w:color w:val="231F20"/>
                    <w:spacing w:val="-12"/>
                    <w:sz w:val="18"/>
                  </w:rPr>
                  <w:t> </w:t>
                </w:r>
                <w:r>
                  <w:rPr>
                    <w:rFonts w:ascii="Franklin Gothic Medium" w:hAnsi="Franklin Gothic Medium"/>
                    <w:i/>
                    <w:color w:val="231F20"/>
                    <w:sz w:val="18"/>
                  </w:rPr>
                  <w:t>México</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66203pt;margin-top:33.352047pt;width:129.75pt;height:12pt;mso-position-horizontal-relative:page;mso-position-vertical-relative:page;z-index:-82456" type="#_x0000_t202" filled="false" stroked="false">
          <v:textbox inset="0,0,0,0">
            <w:txbxContent>
              <w:p>
                <w:pPr>
                  <w:spacing w:line="225" w:lineRule="exact" w:before="0"/>
                  <w:ind w:left="20" w:right="0" w:firstLine="0"/>
                  <w:jc w:val="left"/>
                  <w:rPr>
                    <w:rFonts w:ascii="Franklin Gothic Medium" w:hAnsi="Franklin Gothic Medium"/>
                    <w:i/>
                    <w:sz w:val="20"/>
                  </w:rPr>
                </w:pPr>
                <w:r>
                  <w:rPr>
                    <w:rFonts w:ascii="Franklin Gothic Medium" w:hAnsi="Franklin Gothic Medium"/>
                    <w:i/>
                    <w:color w:val="231F20"/>
                    <w:sz w:val="20"/>
                  </w:rPr>
                  <w:t>Bonnie Lucía Campos</w:t>
                </w:r>
                <w:r>
                  <w:rPr>
                    <w:rFonts w:ascii="Franklin Gothic Medium" w:hAnsi="Franklin Gothic Medium"/>
                    <w:i/>
                    <w:color w:val="231F20"/>
                    <w:spacing w:val="-32"/>
                    <w:sz w:val="20"/>
                  </w:rPr>
                  <w:t> </w:t>
                </w:r>
                <w:r>
                  <w:rPr>
                    <w:rFonts w:ascii="Franklin Gothic Medium" w:hAnsi="Franklin Gothic Medium"/>
                    <w:i/>
                    <w:color w:val="231F20"/>
                    <w:sz w:val="20"/>
                  </w:rPr>
                  <w:t>Cámara</w:t>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6.713501pt;margin-top:33.460201pt;width:325.350pt;height:29pt;mso-position-horizontal-relative:page;mso-position-vertical-relative:page;z-index:-82432" type="#_x0000_t202" filled="false" stroked="false">
          <v:textbox inset="0,0,0,0">
            <w:txbxContent>
              <w:p>
                <w:pPr>
                  <w:spacing w:line="180" w:lineRule="exact" w:before="21"/>
                  <w:ind w:left="1148" w:right="9" w:hanging="1129"/>
                  <w:jc w:val="left"/>
                  <w:rPr>
                    <w:rFonts w:ascii="Franklin Gothic Medium" w:hAnsi="Franklin Gothic Medium"/>
                    <w:i/>
                    <w:sz w:val="18"/>
                  </w:rPr>
                </w:pPr>
                <w:r>
                  <w:rPr>
                    <w:rFonts w:ascii="Franklin Gothic Medium" w:hAnsi="Franklin Gothic Medium"/>
                    <w:i/>
                    <w:color w:val="231F20"/>
                    <w:sz w:val="18"/>
                  </w:rPr>
                  <w:t>Planificación</w:t>
                </w:r>
                <w:r>
                  <w:rPr>
                    <w:rFonts w:ascii="Franklin Gothic Medium" w:hAnsi="Franklin Gothic Medium"/>
                    <w:i/>
                    <w:color w:val="231F20"/>
                    <w:spacing w:val="-13"/>
                    <w:sz w:val="18"/>
                  </w:rPr>
                  <w:t> </w:t>
                </w:r>
                <w:r>
                  <w:rPr>
                    <w:rFonts w:ascii="Franklin Gothic Medium" w:hAnsi="Franklin Gothic Medium"/>
                    <w:i/>
                    <w:color w:val="231F20"/>
                    <w:sz w:val="18"/>
                  </w:rPr>
                  <w:t>estratégica</w:t>
                </w:r>
                <w:r>
                  <w:rPr>
                    <w:rFonts w:ascii="Franklin Gothic Medium" w:hAnsi="Franklin Gothic Medium"/>
                    <w:i/>
                    <w:color w:val="231F20"/>
                    <w:spacing w:val="-13"/>
                    <w:sz w:val="18"/>
                  </w:rPr>
                  <w:t> </w:t>
                </w:r>
                <w:r>
                  <w:rPr>
                    <w:rFonts w:ascii="Franklin Gothic Medium" w:hAnsi="Franklin Gothic Medium"/>
                    <w:i/>
                    <w:color w:val="231F20"/>
                    <w:sz w:val="18"/>
                  </w:rPr>
                  <w:t>aplicada</w:t>
                </w:r>
                <w:r>
                  <w:rPr>
                    <w:rFonts w:ascii="Franklin Gothic Medium" w:hAnsi="Franklin Gothic Medium"/>
                    <w:i/>
                    <w:color w:val="231F20"/>
                    <w:spacing w:val="-13"/>
                    <w:sz w:val="18"/>
                  </w:rPr>
                  <w:t> </w:t>
                </w:r>
                <w:r>
                  <w:rPr>
                    <w:rFonts w:ascii="Franklin Gothic Medium" w:hAnsi="Franklin Gothic Medium"/>
                    <w:i/>
                    <w:color w:val="231F20"/>
                    <w:sz w:val="18"/>
                  </w:rPr>
                  <w:t>al</w:t>
                </w:r>
                <w:r>
                  <w:rPr>
                    <w:rFonts w:ascii="Franklin Gothic Medium" w:hAnsi="Franklin Gothic Medium"/>
                    <w:i/>
                    <w:color w:val="231F20"/>
                    <w:spacing w:val="-13"/>
                    <w:sz w:val="18"/>
                  </w:rPr>
                  <w:t> </w:t>
                </w:r>
                <w:r>
                  <w:rPr>
                    <w:rFonts w:ascii="Franklin Gothic Medium" w:hAnsi="Franklin Gothic Medium"/>
                    <w:i/>
                    <w:color w:val="231F20"/>
                    <w:sz w:val="18"/>
                  </w:rPr>
                  <w:t>sector</w:t>
                </w:r>
                <w:r>
                  <w:rPr>
                    <w:rFonts w:ascii="Franklin Gothic Medium" w:hAnsi="Franklin Gothic Medium"/>
                    <w:i/>
                    <w:color w:val="231F20"/>
                    <w:spacing w:val="-13"/>
                    <w:sz w:val="18"/>
                  </w:rPr>
                  <w:t> </w:t>
                </w:r>
                <w:r>
                  <w:rPr>
                    <w:rFonts w:ascii="Franklin Gothic Medium" w:hAnsi="Franklin Gothic Medium"/>
                    <w:i/>
                    <w:color w:val="231F20"/>
                    <w:sz w:val="18"/>
                  </w:rPr>
                  <w:t>turístico,</w:t>
                </w:r>
                <w:r>
                  <w:rPr>
                    <w:rFonts w:ascii="Franklin Gothic Medium" w:hAnsi="Franklin Gothic Medium"/>
                    <w:i/>
                    <w:color w:val="231F20"/>
                    <w:spacing w:val="-13"/>
                    <w:sz w:val="18"/>
                  </w:rPr>
                  <w:t> </w:t>
                </w:r>
                <w:r>
                  <w:rPr>
                    <w:rFonts w:ascii="Franklin Gothic Medium" w:hAnsi="Franklin Gothic Medium"/>
                    <w:i/>
                    <w:color w:val="231F20"/>
                    <w:sz w:val="18"/>
                  </w:rPr>
                  <w:t>la</w:t>
                </w:r>
                <w:r>
                  <w:rPr>
                    <w:rFonts w:ascii="Franklin Gothic Medium" w:hAnsi="Franklin Gothic Medium"/>
                    <w:i/>
                    <w:color w:val="231F20"/>
                    <w:spacing w:val="-13"/>
                    <w:sz w:val="18"/>
                  </w:rPr>
                  <w:t> </w:t>
                </w:r>
                <w:r>
                  <w:rPr>
                    <w:rFonts w:ascii="Franklin Gothic Medium" w:hAnsi="Franklin Gothic Medium"/>
                    <w:i/>
                    <w:color w:val="231F20"/>
                    <w:sz w:val="18"/>
                  </w:rPr>
                  <w:t>vinculación</w:t>
                </w:r>
                <w:r>
                  <w:rPr>
                    <w:rFonts w:ascii="Franklin Gothic Medium" w:hAnsi="Franklin Gothic Medium"/>
                    <w:i/>
                    <w:color w:val="231F20"/>
                    <w:spacing w:val="-13"/>
                    <w:sz w:val="18"/>
                  </w:rPr>
                  <w:t> </w:t>
                </w:r>
                <w:r>
                  <w:rPr>
                    <w:rFonts w:ascii="Franklin Gothic Medium" w:hAnsi="Franklin Gothic Medium"/>
                    <w:i/>
                    <w:color w:val="231F20"/>
                    <w:sz w:val="18"/>
                  </w:rPr>
                  <w:t>empresa-gobierno </w:t>
                </w:r>
                <w:r>
                  <w:rPr>
                    <w:rFonts w:ascii="Franklin Gothic Medium" w:hAnsi="Franklin Gothic Medium"/>
                    <w:i/>
                    <w:color w:val="231F20"/>
                    <w:sz w:val="18"/>
                  </w:rPr>
                  <w:t>universidad</w:t>
                </w:r>
                <w:r>
                  <w:rPr>
                    <w:rFonts w:ascii="Franklin Gothic Medium" w:hAnsi="Franklin Gothic Medium"/>
                    <w:i/>
                    <w:color w:val="231F20"/>
                    <w:spacing w:val="-8"/>
                    <w:sz w:val="18"/>
                  </w:rPr>
                  <w:t> </w:t>
                </w:r>
                <w:r>
                  <w:rPr>
                    <w:rFonts w:ascii="Franklin Gothic Medium" w:hAnsi="Franklin Gothic Medium"/>
                    <w:i/>
                    <w:color w:val="231F20"/>
                    <w:sz w:val="18"/>
                  </w:rPr>
                  <w:t>a</w:t>
                </w:r>
                <w:r>
                  <w:rPr>
                    <w:rFonts w:ascii="Franklin Gothic Medium" w:hAnsi="Franklin Gothic Medium"/>
                    <w:i/>
                    <w:color w:val="231F20"/>
                    <w:spacing w:val="-8"/>
                    <w:sz w:val="18"/>
                  </w:rPr>
                  <w:t> </w:t>
                </w:r>
                <w:r>
                  <w:rPr>
                    <w:rFonts w:ascii="Franklin Gothic Medium" w:hAnsi="Franklin Gothic Medium"/>
                    <w:i/>
                    <w:color w:val="231F20"/>
                    <w:sz w:val="18"/>
                  </w:rPr>
                  <w:t>través</w:t>
                </w:r>
                <w:r>
                  <w:rPr>
                    <w:rFonts w:ascii="Franklin Gothic Medium" w:hAnsi="Franklin Gothic Medium"/>
                    <w:i/>
                    <w:color w:val="231F20"/>
                    <w:spacing w:val="-8"/>
                    <w:sz w:val="18"/>
                  </w:rPr>
                  <w:t> </w:t>
                </w:r>
                <w:r>
                  <w:rPr>
                    <w:rFonts w:ascii="Franklin Gothic Medium" w:hAnsi="Franklin Gothic Medium"/>
                    <w:i/>
                    <w:color w:val="231F20"/>
                    <w:sz w:val="18"/>
                  </w:rPr>
                  <w:t>del</w:t>
                </w:r>
                <w:r>
                  <w:rPr>
                    <w:rFonts w:ascii="Franklin Gothic Medium" w:hAnsi="Franklin Gothic Medium"/>
                    <w:i/>
                    <w:color w:val="231F20"/>
                    <w:spacing w:val="-8"/>
                    <w:sz w:val="18"/>
                  </w:rPr>
                  <w:t> </w:t>
                </w:r>
                <w:r>
                  <w:rPr>
                    <w:rFonts w:ascii="Franklin Gothic Medium" w:hAnsi="Franklin Gothic Medium"/>
                    <w:i/>
                    <w:color w:val="231F20"/>
                    <w:sz w:val="18"/>
                  </w:rPr>
                  <w:t>Centro</w:t>
                </w:r>
                <w:r>
                  <w:rPr>
                    <w:rFonts w:ascii="Franklin Gothic Medium" w:hAnsi="Franklin Gothic Medium"/>
                    <w:i/>
                    <w:color w:val="231F20"/>
                    <w:spacing w:val="-8"/>
                    <w:sz w:val="18"/>
                  </w:rPr>
                  <w:t> </w:t>
                </w:r>
                <w:r>
                  <w:rPr>
                    <w:rFonts w:ascii="Franklin Gothic Medium" w:hAnsi="Franklin Gothic Medium"/>
                    <w:i/>
                    <w:color w:val="231F20"/>
                    <w:sz w:val="18"/>
                  </w:rPr>
                  <w:t>de</w:t>
                </w:r>
                <w:r>
                  <w:rPr>
                    <w:rFonts w:ascii="Franklin Gothic Medium" w:hAnsi="Franklin Gothic Medium"/>
                    <w:i/>
                    <w:color w:val="231F20"/>
                    <w:spacing w:val="-8"/>
                    <w:sz w:val="18"/>
                  </w:rPr>
                  <w:t> </w:t>
                </w:r>
                <w:r>
                  <w:rPr>
                    <w:rFonts w:ascii="Franklin Gothic Medium" w:hAnsi="Franklin Gothic Medium"/>
                    <w:i/>
                    <w:color w:val="231F20"/>
                    <w:sz w:val="18"/>
                  </w:rPr>
                  <w:t>Innovación</w:t>
                </w:r>
                <w:r>
                  <w:rPr>
                    <w:rFonts w:ascii="Franklin Gothic Medium" w:hAnsi="Franklin Gothic Medium"/>
                    <w:i/>
                    <w:color w:val="231F20"/>
                    <w:spacing w:val="-8"/>
                    <w:sz w:val="18"/>
                  </w:rPr>
                  <w:t> </w:t>
                </w:r>
                <w:r>
                  <w:rPr>
                    <w:rFonts w:ascii="Franklin Gothic Medium" w:hAnsi="Franklin Gothic Medium"/>
                    <w:i/>
                    <w:color w:val="231F20"/>
                    <w:sz w:val="18"/>
                  </w:rPr>
                  <w:t>y</w:t>
                </w:r>
                <w:r>
                  <w:rPr>
                    <w:rFonts w:ascii="Franklin Gothic Medium" w:hAnsi="Franklin Gothic Medium"/>
                    <w:i/>
                    <w:color w:val="231F20"/>
                    <w:spacing w:val="-8"/>
                    <w:sz w:val="18"/>
                  </w:rPr>
                  <w:t> </w:t>
                </w:r>
                <w:r>
                  <w:rPr>
                    <w:rFonts w:ascii="Franklin Gothic Medium" w:hAnsi="Franklin Gothic Medium"/>
                    <w:i/>
                    <w:color w:val="231F20"/>
                    <w:sz w:val="18"/>
                  </w:rPr>
                  <w:t>Desarrollo</w:t>
                </w:r>
                <w:r>
                  <w:rPr>
                    <w:rFonts w:ascii="Franklin Gothic Medium" w:hAnsi="Franklin Gothic Medium"/>
                    <w:i/>
                    <w:color w:val="231F20"/>
                    <w:spacing w:val="-8"/>
                    <w:sz w:val="18"/>
                  </w:rPr>
                  <w:t> </w:t>
                </w:r>
                <w:r>
                  <w:rPr>
                    <w:rFonts w:ascii="Franklin Gothic Medium" w:hAnsi="Franklin Gothic Medium"/>
                    <w:i/>
                    <w:color w:val="231F20"/>
                    <w:sz w:val="18"/>
                  </w:rPr>
                  <w:t>del</w:t>
                </w:r>
                <w:r>
                  <w:rPr>
                    <w:rFonts w:ascii="Franklin Gothic Medium" w:hAnsi="Franklin Gothic Medium"/>
                    <w:i/>
                    <w:color w:val="231F20"/>
                    <w:spacing w:val="-8"/>
                    <w:sz w:val="18"/>
                  </w:rPr>
                  <w:t> </w:t>
                </w:r>
                <w:r>
                  <w:rPr>
                    <w:rFonts w:ascii="Franklin Gothic Medium" w:hAnsi="Franklin Gothic Medium"/>
                    <w:i/>
                    <w:color w:val="231F20"/>
                    <w:sz w:val="18"/>
                  </w:rPr>
                  <w:t>Turismo</w:t>
                </w:r>
              </w:p>
              <w:p>
                <w:pPr>
                  <w:spacing w:line="183" w:lineRule="exact" w:before="0"/>
                  <w:ind w:left="3019" w:right="-10" w:firstLine="0"/>
                  <w:jc w:val="left"/>
                  <w:rPr>
                    <w:rFonts w:ascii="Franklin Gothic Medium"/>
                    <w:i/>
                    <w:sz w:val="18"/>
                  </w:rPr>
                </w:pPr>
                <w:r>
                  <w:rPr>
                    <w:rFonts w:ascii="Franklin Gothic Medium"/>
                    <w:i/>
                    <w:color w:val="231F20"/>
                    <w:sz w:val="18"/>
                  </w:rPr>
                  <w:t>(CIDETUR de la Universidad de Quintana Roo)</w:t>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66203pt;margin-top:33.352047pt;width:231.8pt;height:12pt;mso-position-horizontal-relative:page;mso-position-vertical-relative:page;z-index:-82264" type="#_x0000_t202" filled="false" stroked="false">
          <v:textbox inset="0,0,0,0">
            <w:txbxContent>
              <w:p>
                <w:pPr>
                  <w:spacing w:line="225" w:lineRule="exact" w:before="0"/>
                  <w:ind w:left="20" w:right="0" w:firstLine="0"/>
                  <w:jc w:val="left"/>
                  <w:rPr>
                    <w:rFonts w:ascii="Franklin Gothic Medium" w:hAnsi="Franklin Gothic Medium"/>
                    <w:i/>
                    <w:sz w:val="20"/>
                  </w:rPr>
                </w:pPr>
                <w:r>
                  <w:rPr>
                    <w:rFonts w:ascii="Franklin Gothic Medium" w:hAnsi="Franklin Gothic Medium"/>
                    <w:i/>
                    <w:color w:val="231F20"/>
                    <w:sz w:val="20"/>
                  </w:rPr>
                  <w:t>Guadalupe</w:t>
                </w:r>
                <w:r>
                  <w:rPr>
                    <w:rFonts w:ascii="Franklin Gothic Medium" w:hAnsi="Franklin Gothic Medium"/>
                    <w:i/>
                    <w:color w:val="231F20"/>
                    <w:spacing w:val="-16"/>
                    <w:sz w:val="20"/>
                  </w:rPr>
                  <w:t> </w:t>
                </w:r>
                <w:r>
                  <w:rPr>
                    <w:rFonts w:ascii="Franklin Gothic Medium" w:hAnsi="Franklin Gothic Medium"/>
                    <w:i/>
                    <w:color w:val="231F20"/>
                    <w:sz w:val="20"/>
                  </w:rPr>
                  <w:t>Hoyos</w:t>
                </w:r>
                <w:r>
                  <w:rPr>
                    <w:rFonts w:ascii="Franklin Gothic Medium" w:hAnsi="Franklin Gothic Medium"/>
                    <w:i/>
                    <w:color w:val="231F20"/>
                    <w:spacing w:val="-16"/>
                    <w:sz w:val="20"/>
                  </w:rPr>
                  <w:t> </w:t>
                </w:r>
                <w:r>
                  <w:rPr>
                    <w:rFonts w:ascii="Franklin Gothic Medium" w:hAnsi="Franklin Gothic Medium"/>
                    <w:i/>
                    <w:color w:val="231F20"/>
                    <w:sz w:val="20"/>
                  </w:rPr>
                  <w:t>Castillo</w:t>
                </w:r>
                <w:r>
                  <w:rPr>
                    <w:rFonts w:ascii="Franklin Gothic Medium" w:hAnsi="Franklin Gothic Medium"/>
                    <w:i/>
                    <w:color w:val="231F20"/>
                    <w:spacing w:val="-16"/>
                    <w:sz w:val="20"/>
                  </w:rPr>
                  <w:t> </w:t>
                </w:r>
                <w:r>
                  <w:rPr>
                    <w:rFonts w:ascii="Franklin Gothic Medium" w:hAnsi="Franklin Gothic Medium"/>
                    <w:i/>
                    <w:color w:val="231F20"/>
                    <w:sz w:val="20"/>
                  </w:rPr>
                  <w:t>y</w:t>
                </w:r>
                <w:r>
                  <w:rPr>
                    <w:rFonts w:ascii="Franklin Gothic Medium" w:hAnsi="Franklin Gothic Medium"/>
                    <w:i/>
                    <w:color w:val="231F20"/>
                    <w:spacing w:val="-16"/>
                    <w:sz w:val="20"/>
                  </w:rPr>
                  <w:t> </w:t>
                </w:r>
                <w:r>
                  <w:rPr>
                    <w:rFonts w:ascii="Franklin Gothic Medium" w:hAnsi="Franklin Gothic Medium"/>
                    <w:i/>
                    <w:color w:val="231F20"/>
                    <w:sz w:val="20"/>
                  </w:rPr>
                  <w:t>Darinka</w:t>
                </w:r>
                <w:r>
                  <w:rPr>
                    <w:rFonts w:ascii="Franklin Gothic Medium" w:hAnsi="Franklin Gothic Medium"/>
                    <w:i/>
                    <w:color w:val="231F20"/>
                    <w:spacing w:val="-16"/>
                    <w:sz w:val="20"/>
                  </w:rPr>
                  <w:t> </w:t>
                </w:r>
                <w:r>
                  <w:rPr>
                    <w:rFonts w:ascii="Franklin Gothic Medium" w:hAnsi="Franklin Gothic Medium"/>
                    <w:i/>
                    <w:color w:val="231F20"/>
                    <w:sz w:val="20"/>
                  </w:rPr>
                  <w:t>Camacho</w:t>
                </w:r>
                <w:r>
                  <w:rPr>
                    <w:rFonts w:ascii="Franklin Gothic Medium" w:hAnsi="Franklin Gothic Medium"/>
                    <w:i/>
                    <w:color w:val="231F20"/>
                    <w:spacing w:val="-16"/>
                    <w:sz w:val="20"/>
                  </w:rPr>
                  <w:t> </w:t>
                </w:r>
                <w:r>
                  <w:rPr>
                    <w:rFonts w:ascii="Franklin Gothic Medium" w:hAnsi="Franklin Gothic Medium"/>
                    <w:i/>
                    <w:color w:val="231F20"/>
                    <w:sz w:val="20"/>
                  </w:rPr>
                  <w:t>Ramírez</w:t>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3.158401pt;margin-top:33.460201pt;width:238.9pt;height:11pt;mso-position-horizontal-relative:page;mso-position-vertical-relative:page;z-index:-82240" type="#_x0000_t202" filled="false" stroked="false">
          <v:textbox inset="0,0,0,0">
            <w:txbxContent>
              <w:p>
                <w:pPr>
                  <w:spacing w:before="0"/>
                  <w:ind w:left="20" w:right="0" w:firstLine="0"/>
                  <w:jc w:val="left"/>
                  <w:rPr>
                    <w:rFonts w:ascii="Franklin Gothic Medium"/>
                    <w:i/>
                    <w:sz w:val="18"/>
                  </w:rPr>
                </w:pPr>
                <w:r>
                  <w:rPr>
                    <w:rFonts w:ascii="Franklin Gothic Medium"/>
                    <w:i/>
                    <w:color w:val="231F20"/>
                    <w:sz w:val="18"/>
                  </w:rPr>
                  <w:t>Vialidad</w:t>
                </w:r>
                <w:r>
                  <w:rPr>
                    <w:rFonts w:ascii="Franklin Gothic Medium"/>
                    <w:i/>
                    <w:color w:val="231F20"/>
                    <w:spacing w:val="-7"/>
                    <w:sz w:val="18"/>
                  </w:rPr>
                  <w:t> </w:t>
                </w:r>
                <w:r>
                  <w:rPr>
                    <w:rFonts w:ascii="Franklin Gothic Medium"/>
                    <w:i/>
                    <w:color w:val="231F20"/>
                    <w:sz w:val="18"/>
                  </w:rPr>
                  <w:t>Paseo</w:t>
                </w:r>
                <w:r>
                  <w:rPr>
                    <w:rFonts w:ascii="Franklin Gothic Medium"/>
                    <w:i/>
                    <w:color w:val="231F20"/>
                    <w:spacing w:val="-7"/>
                    <w:sz w:val="18"/>
                  </w:rPr>
                  <w:t> </w:t>
                </w:r>
                <w:r>
                  <w:rPr>
                    <w:rFonts w:ascii="Franklin Gothic Medium"/>
                    <w:i/>
                    <w:color w:val="231F20"/>
                    <w:sz w:val="18"/>
                  </w:rPr>
                  <w:t>Tollocan.</w:t>
                </w:r>
                <w:r>
                  <w:rPr>
                    <w:rFonts w:ascii="Franklin Gothic Medium"/>
                    <w:i/>
                    <w:color w:val="231F20"/>
                    <w:spacing w:val="-7"/>
                    <w:sz w:val="18"/>
                  </w:rPr>
                  <w:t> </w:t>
                </w:r>
                <w:r>
                  <w:rPr>
                    <w:rFonts w:ascii="Franklin Gothic Medium"/>
                    <w:i/>
                    <w:color w:val="231F20"/>
                    <w:sz w:val="18"/>
                  </w:rPr>
                  <w:t>Su</w:t>
                </w:r>
                <w:r>
                  <w:rPr>
                    <w:rFonts w:ascii="Franklin Gothic Medium"/>
                    <w:i/>
                    <w:color w:val="231F20"/>
                    <w:spacing w:val="-7"/>
                    <w:sz w:val="18"/>
                  </w:rPr>
                  <w:t> </w:t>
                </w:r>
                <w:r>
                  <w:rPr>
                    <w:rFonts w:ascii="Franklin Gothic Medium"/>
                    <w:i/>
                    <w:color w:val="231F20"/>
                    <w:sz w:val="18"/>
                  </w:rPr>
                  <w:t>ineficiencia</w:t>
                </w:r>
                <w:r>
                  <w:rPr>
                    <w:rFonts w:ascii="Franklin Gothic Medium"/>
                    <w:i/>
                    <w:color w:val="231F20"/>
                    <w:spacing w:val="-7"/>
                    <w:sz w:val="18"/>
                  </w:rPr>
                  <w:t> </w:t>
                </w:r>
                <w:r>
                  <w:rPr>
                    <w:rFonts w:ascii="Franklin Gothic Medium"/>
                    <w:i/>
                    <w:color w:val="231F20"/>
                    <w:sz w:val="18"/>
                  </w:rPr>
                  <w:t>en</w:t>
                </w:r>
                <w:r>
                  <w:rPr>
                    <w:rFonts w:ascii="Franklin Gothic Medium"/>
                    <w:i/>
                    <w:color w:val="231F20"/>
                    <w:spacing w:val="-7"/>
                    <w:sz w:val="18"/>
                  </w:rPr>
                  <w:t> </w:t>
                </w:r>
                <w:r>
                  <w:rPr>
                    <w:rFonts w:ascii="Franklin Gothic Medium"/>
                    <w:i/>
                    <w:color w:val="231F20"/>
                    <w:sz w:val="18"/>
                  </w:rPr>
                  <w:t>la</w:t>
                </w:r>
                <w:r>
                  <w:rPr>
                    <w:rFonts w:ascii="Franklin Gothic Medium"/>
                    <w:i/>
                    <w:color w:val="231F20"/>
                    <w:spacing w:val="-7"/>
                    <w:sz w:val="18"/>
                  </w:rPr>
                  <w:t> </w:t>
                </w:r>
                <w:r>
                  <w:rPr>
                    <w:rFonts w:ascii="Franklin Gothic Medium"/>
                    <w:i/>
                    <w:color w:val="231F20"/>
                    <w:sz w:val="18"/>
                  </w:rPr>
                  <w:t>ciudad</w:t>
                </w:r>
                <w:r>
                  <w:rPr>
                    <w:rFonts w:ascii="Franklin Gothic Medium"/>
                    <w:i/>
                    <w:color w:val="231F20"/>
                    <w:spacing w:val="-7"/>
                    <w:sz w:val="18"/>
                  </w:rPr>
                  <w:t> </w:t>
                </w:r>
                <w:r>
                  <w:rPr>
                    <w:rFonts w:ascii="Franklin Gothic Medium"/>
                    <w:i/>
                    <w:color w:val="231F20"/>
                    <w:sz w:val="18"/>
                  </w:rPr>
                  <w:t>de</w:t>
                </w:r>
                <w:r>
                  <w:rPr>
                    <w:rFonts w:ascii="Franklin Gothic Medium"/>
                    <w:i/>
                    <w:color w:val="231F20"/>
                    <w:spacing w:val="-7"/>
                    <w:sz w:val="18"/>
                  </w:rPr>
                  <w:t> </w:t>
                </w:r>
                <w:r>
                  <w:rPr>
                    <w:rFonts w:ascii="Franklin Gothic Medium"/>
                    <w:i/>
                    <w:color w:val="231F20"/>
                    <w:sz w:val="18"/>
                  </w:rPr>
                  <w:t>Toluca</w:t>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6.591705pt;margin-top:32.467999pt;width:35.450pt;height:11pt;mso-position-horizontal-relative:page;mso-position-vertical-relative:page;z-index:-84472" type="#_x0000_t202" filled="false" stroked="false">
          <v:textbox inset="0,0,0,0">
            <w:txbxContent>
              <w:p>
                <w:pPr>
                  <w:spacing w:before="0"/>
                  <w:ind w:left="20" w:right="0" w:firstLine="0"/>
                  <w:jc w:val="left"/>
                  <w:rPr>
                    <w:rFonts w:ascii="Franklin Gothic Medium" w:hAnsi="Franklin Gothic Medium"/>
                    <w:i/>
                    <w:sz w:val="18"/>
                  </w:rPr>
                </w:pPr>
                <w:r>
                  <w:rPr>
                    <w:rFonts w:ascii="Franklin Gothic Medium" w:hAnsi="Franklin Gothic Medium"/>
                    <w:i/>
                    <w:sz w:val="18"/>
                  </w:rPr>
                  <w:t>Prólogo</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837" w:hanging="267"/>
        <w:jc w:val="left"/>
      </w:pPr>
      <w:rPr>
        <w:rFonts w:hint="default" w:ascii="Calibri" w:hAnsi="Calibri" w:eastAsia="Calibri" w:cs="Calibri"/>
        <w:color w:val="231F20"/>
        <w:spacing w:val="-12"/>
        <w:w w:val="100"/>
        <w:sz w:val="22"/>
        <w:szCs w:val="22"/>
      </w:rPr>
    </w:lvl>
    <w:lvl w:ilvl="1">
      <w:start w:val="1"/>
      <w:numFmt w:val="bullet"/>
      <w:lvlText w:val="•"/>
      <w:lvlJc w:val="left"/>
      <w:pPr>
        <w:ind w:left="1459" w:hanging="267"/>
      </w:pPr>
      <w:rPr>
        <w:rFonts w:hint="default"/>
      </w:rPr>
    </w:lvl>
    <w:lvl w:ilvl="2">
      <w:start w:val="1"/>
      <w:numFmt w:val="bullet"/>
      <w:lvlText w:val="•"/>
      <w:lvlJc w:val="left"/>
      <w:pPr>
        <w:ind w:left="2079" w:hanging="267"/>
      </w:pPr>
      <w:rPr>
        <w:rFonts w:hint="default"/>
      </w:rPr>
    </w:lvl>
    <w:lvl w:ilvl="3">
      <w:start w:val="1"/>
      <w:numFmt w:val="bullet"/>
      <w:lvlText w:val="•"/>
      <w:lvlJc w:val="left"/>
      <w:pPr>
        <w:ind w:left="2699" w:hanging="267"/>
      </w:pPr>
      <w:rPr>
        <w:rFonts w:hint="default"/>
      </w:rPr>
    </w:lvl>
    <w:lvl w:ilvl="4">
      <w:start w:val="1"/>
      <w:numFmt w:val="bullet"/>
      <w:lvlText w:val="•"/>
      <w:lvlJc w:val="left"/>
      <w:pPr>
        <w:ind w:left="3319" w:hanging="267"/>
      </w:pPr>
      <w:rPr>
        <w:rFonts w:hint="default"/>
      </w:rPr>
    </w:lvl>
    <w:lvl w:ilvl="5">
      <w:start w:val="1"/>
      <w:numFmt w:val="bullet"/>
      <w:lvlText w:val="•"/>
      <w:lvlJc w:val="left"/>
      <w:pPr>
        <w:ind w:left="3938" w:hanging="267"/>
      </w:pPr>
      <w:rPr>
        <w:rFonts w:hint="default"/>
      </w:rPr>
    </w:lvl>
    <w:lvl w:ilvl="6">
      <w:start w:val="1"/>
      <w:numFmt w:val="bullet"/>
      <w:lvlText w:val="•"/>
      <w:lvlJc w:val="left"/>
      <w:pPr>
        <w:ind w:left="4558" w:hanging="267"/>
      </w:pPr>
      <w:rPr>
        <w:rFonts w:hint="default"/>
      </w:rPr>
    </w:lvl>
    <w:lvl w:ilvl="7">
      <w:start w:val="1"/>
      <w:numFmt w:val="bullet"/>
      <w:lvlText w:val="•"/>
      <w:lvlJc w:val="left"/>
      <w:pPr>
        <w:ind w:left="5178" w:hanging="267"/>
      </w:pPr>
      <w:rPr>
        <w:rFonts w:hint="default"/>
      </w:rPr>
    </w:lvl>
    <w:lvl w:ilvl="8">
      <w:start w:val="1"/>
      <w:numFmt w:val="bullet"/>
      <w:lvlText w:val="•"/>
      <w:lvlJc w:val="left"/>
      <w:pPr>
        <w:ind w:left="5798" w:hanging="267"/>
      </w:pPr>
      <w:rPr>
        <w:rFonts w:hint="default"/>
      </w:rPr>
    </w:lvl>
  </w:abstractNum>
  <w:abstractNum w:abstractNumId="7">
    <w:multiLevelType w:val="hybridMultilevel"/>
    <w:lvl w:ilvl="0">
      <w:start w:val="1"/>
      <w:numFmt w:val="bullet"/>
      <w:lvlText w:val="•"/>
      <w:lvlJc w:val="left"/>
      <w:pPr>
        <w:ind w:left="230" w:hanging="162"/>
      </w:pPr>
      <w:rPr>
        <w:rFonts w:hint="default" w:ascii="Cambria" w:hAnsi="Cambria" w:eastAsia="Cambria" w:cs="Cambria"/>
        <w:color w:val="231F20"/>
        <w:w w:val="99"/>
        <w:sz w:val="22"/>
        <w:szCs w:val="22"/>
      </w:rPr>
    </w:lvl>
    <w:lvl w:ilvl="1">
      <w:start w:val="1"/>
      <w:numFmt w:val="bullet"/>
      <w:lvlText w:val="•"/>
      <w:lvlJc w:val="left"/>
      <w:pPr>
        <w:ind w:left="919" w:hanging="162"/>
      </w:pPr>
      <w:rPr>
        <w:rFonts w:hint="default"/>
      </w:rPr>
    </w:lvl>
    <w:lvl w:ilvl="2">
      <w:start w:val="1"/>
      <w:numFmt w:val="bullet"/>
      <w:lvlText w:val="•"/>
      <w:lvlJc w:val="left"/>
      <w:pPr>
        <w:ind w:left="1599" w:hanging="162"/>
      </w:pPr>
      <w:rPr>
        <w:rFonts w:hint="default"/>
      </w:rPr>
    </w:lvl>
    <w:lvl w:ilvl="3">
      <w:start w:val="1"/>
      <w:numFmt w:val="bullet"/>
      <w:lvlText w:val="•"/>
      <w:lvlJc w:val="left"/>
      <w:pPr>
        <w:ind w:left="2279" w:hanging="162"/>
      </w:pPr>
      <w:rPr>
        <w:rFonts w:hint="default"/>
      </w:rPr>
    </w:lvl>
    <w:lvl w:ilvl="4">
      <w:start w:val="1"/>
      <w:numFmt w:val="bullet"/>
      <w:lvlText w:val="•"/>
      <w:lvlJc w:val="left"/>
      <w:pPr>
        <w:ind w:left="2959" w:hanging="162"/>
      </w:pPr>
      <w:rPr>
        <w:rFonts w:hint="default"/>
      </w:rPr>
    </w:lvl>
    <w:lvl w:ilvl="5">
      <w:start w:val="1"/>
      <w:numFmt w:val="bullet"/>
      <w:lvlText w:val="•"/>
      <w:lvlJc w:val="left"/>
      <w:pPr>
        <w:ind w:left="3638" w:hanging="162"/>
      </w:pPr>
      <w:rPr>
        <w:rFonts w:hint="default"/>
      </w:rPr>
    </w:lvl>
    <w:lvl w:ilvl="6">
      <w:start w:val="1"/>
      <w:numFmt w:val="bullet"/>
      <w:lvlText w:val="•"/>
      <w:lvlJc w:val="left"/>
      <w:pPr>
        <w:ind w:left="4318" w:hanging="162"/>
      </w:pPr>
      <w:rPr>
        <w:rFonts w:hint="default"/>
      </w:rPr>
    </w:lvl>
    <w:lvl w:ilvl="7">
      <w:start w:val="1"/>
      <w:numFmt w:val="bullet"/>
      <w:lvlText w:val="•"/>
      <w:lvlJc w:val="left"/>
      <w:pPr>
        <w:ind w:left="4998" w:hanging="162"/>
      </w:pPr>
      <w:rPr>
        <w:rFonts w:hint="default"/>
      </w:rPr>
    </w:lvl>
    <w:lvl w:ilvl="8">
      <w:start w:val="1"/>
      <w:numFmt w:val="bullet"/>
      <w:lvlText w:val="•"/>
      <w:lvlJc w:val="left"/>
      <w:pPr>
        <w:ind w:left="5678" w:hanging="162"/>
      </w:pPr>
      <w:rPr>
        <w:rFonts w:hint="default"/>
      </w:rPr>
    </w:lvl>
  </w:abstractNum>
  <w:abstractNum w:abstractNumId="6">
    <w:multiLevelType w:val="hybridMultilevel"/>
    <w:lvl w:ilvl="0">
      <w:start w:val="1"/>
      <w:numFmt w:val="decimal"/>
      <w:lvlText w:val="%1)"/>
      <w:lvlJc w:val="left"/>
      <w:pPr>
        <w:ind w:left="344" w:hanging="227"/>
        <w:jc w:val="left"/>
      </w:pPr>
      <w:rPr>
        <w:rFonts w:hint="default" w:ascii="Calibri" w:hAnsi="Calibri" w:eastAsia="Calibri" w:cs="Calibri"/>
        <w:color w:val="231F20"/>
        <w:w w:val="100"/>
        <w:sz w:val="22"/>
        <w:szCs w:val="22"/>
      </w:rPr>
    </w:lvl>
    <w:lvl w:ilvl="1">
      <w:start w:val="1"/>
      <w:numFmt w:val="bullet"/>
      <w:lvlText w:val="•"/>
      <w:lvlJc w:val="left"/>
      <w:pPr>
        <w:ind w:left="1009" w:hanging="227"/>
      </w:pPr>
      <w:rPr>
        <w:rFonts w:hint="default"/>
      </w:rPr>
    </w:lvl>
    <w:lvl w:ilvl="2">
      <w:start w:val="1"/>
      <w:numFmt w:val="bullet"/>
      <w:lvlText w:val="•"/>
      <w:lvlJc w:val="left"/>
      <w:pPr>
        <w:ind w:left="1679" w:hanging="227"/>
      </w:pPr>
      <w:rPr>
        <w:rFonts w:hint="default"/>
      </w:rPr>
    </w:lvl>
    <w:lvl w:ilvl="3">
      <w:start w:val="1"/>
      <w:numFmt w:val="bullet"/>
      <w:lvlText w:val="•"/>
      <w:lvlJc w:val="left"/>
      <w:pPr>
        <w:ind w:left="2349" w:hanging="227"/>
      </w:pPr>
      <w:rPr>
        <w:rFonts w:hint="default"/>
      </w:rPr>
    </w:lvl>
    <w:lvl w:ilvl="4">
      <w:start w:val="1"/>
      <w:numFmt w:val="bullet"/>
      <w:lvlText w:val="•"/>
      <w:lvlJc w:val="left"/>
      <w:pPr>
        <w:ind w:left="3019" w:hanging="227"/>
      </w:pPr>
      <w:rPr>
        <w:rFonts w:hint="default"/>
      </w:rPr>
    </w:lvl>
    <w:lvl w:ilvl="5">
      <w:start w:val="1"/>
      <w:numFmt w:val="bullet"/>
      <w:lvlText w:val="•"/>
      <w:lvlJc w:val="left"/>
      <w:pPr>
        <w:ind w:left="3688" w:hanging="227"/>
      </w:pPr>
      <w:rPr>
        <w:rFonts w:hint="default"/>
      </w:rPr>
    </w:lvl>
    <w:lvl w:ilvl="6">
      <w:start w:val="1"/>
      <w:numFmt w:val="bullet"/>
      <w:lvlText w:val="•"/>
      <w:lvlJc w:val="left"/>
      <w:pPr>
        <w:ind w:left="4358" w:hanging="227"/>
      </w:pPr>
      <w:rPr>
        <w:rFonts w:hint="default"/>
      </w:rPr>
    </w:lvl>
    <w:lvl w:ilvl="7">
      <w:start w:val="1"/>
      <w:numFmt w:val="bullet"/>
      <w:lvlText w:val="•"/>
      <w:lvlJc w:val="left"/>
      <w:pPr>
        <w:ind w:left="5028" w:hanging="227"/>
      </w:pPr>
      <w:rPr>
        <w:rFonts w:hint="default"/>
      </w:rPr>
    </w:lvl>
    <w:lvl w:ilvl="8">
      <w:start w:val="1"/>
      <w:numFmt w:val="bullet"/>
      <w:lvlText w:val="•"/>
      <w:lvlJc w:val="left"/>
      <w:pPr>
        <w:ind w:left="5698" w:hanging="227"/>
      </w:pPr>
      <w:rPr>
        <w:rFonts w:hint="default"/>
      </w:rPr>
    </w:lvl>
  </w:abstractNum>
  <w:abstractNum w:abstractNumId="5">
    <w:multiLevelType w:val="hybridMultilevel"/>
    <w:lvl w:ilvl="0">
      <w:start w:val="1"/>
      <w:numFmt w:val="decimal"/>
      <w:lvlText w:val="%1)"/>
      <w:lvlJc w:val="left"/>
      <w:pPr>
        <w:ind w:left="344" w:hanging="227"/>
        <w:jc w:val="left"/>
      </w:pPr>
      <w:rPr>
        <w:rFonts w:hint="default" w:ascii="Calibri" w:hAnsi="Calibri" w:eastAsia="Calibri" w:cs="Calibri"/>
        <w:color w:val="231F20"/>
        <w:w w:val="100"/>
        <w:sz w:val="22"/>
        <w:szCs w:val="22"/>
      </w:rPr>
    </w:lvl>
    <w:lvl w:ilvl="1">
      <w:start w:val="1"/>
      <w:numFmt w:val="bullet"/>
      <w:lvlText w:val="•"/>
      <w:lvlJc w:val="left"/>
      <w:pPr>
        <w:ind w:left="1009" w:hanging="227"/>
      </w:pPr>
      <w:rPr>
        <w:rFonts w:hint="default"/>
      </w:rPr>
    </w:lvl>
    <w:lvl w:ilvl="2">
      <w:start w:val="1"/>
      <w:numFmt w:val="bullet"/>
      <w:lvlText w:val="•"/>
      <w:lvlJc w:val="left"/>
      <w:pPr>
        <w:ind w:left="1679" w:hanging="227"/>
      </w:pPr>
      <w:rPr>
        <w:rFonts w:hint="default"/>
      </w:rPr>
    </w:lvl>
    <w:lvl w:ilvl="3">
      <w:start w:val="1"/>
      <w:numFmt w:val="bullet"/>
      <w:lvlText w:val="•"/>
      <w:lvlJc w:val="left"/>
      <w:pPr>
        <w:ind w:left="2349" w:hanging="227"/>
      </w:pPr>
      <w:rPr>
        <w:rFonts w:hint="default"/>
      </w:rPr>
    </w:lvl>
    <w:lvl w:ilvl="4">
      <w:start w:val="1"/>
      <w:numFmt w:val="bullet"/>
      <w:lvlText w:val="•"/>
      <w:lvlJc w:val="left"/>
      <w:pPr>
        <w:ind w:left="3019" w:hanging="227"/>
      </w:pPr>
      <w:rPr>
        <w:rFonts w:hint="default"/>
      </w:rPr>
    </w:lvl>
    <w:lvl w:ilvl="5">
      <w:start w:val="1"/>
      <w:numFmt w:val="bullet"/>
      <w:lvlText w:val="•"/>
      <w:lvlJc w:val="left"/>
      <w:pPr>
        <w:ind w:left="3688" w:hanging="227"/>
      </w:pPr>
      <w:rPr>
        <w:rFonts w:hint="default"/>
      </w:rPr>
    </w:lvl>
    <w:lvl w:ilvl="6">
      <w:start w:val="1"/>
      <w:numFmt w:val="bullet"/>
      <w:lvlText w:val="•"/>
      <w:lvlJc w:val="left"/>
      <w:pPr>
        <w:ind w:left="4358" w:hanging="227"/>
      </w:pPr>
      <w:rPr>
        <w:rFonts w:hint="default"/>
      </w:rPr>
    </w:lvl>
    <w:lvl w:ilvl="7">
      <w:start w:val="1"/>
      <w:numFmt w:val="bullet"/>
      <w:lvlText w:val="•"/>
      <w:lvlJc w:val="left"/>
      <w:pPr>
        <w:ind w:left="5028" w:hanging="227"/>
      </w:pPr>
      <w:rPr>
        <w:rFonts w:hint="default"/>
      </w:rPr>
    </w:lvl>
    <w:lvl w:ilvl="8">
      <w:start w:val="1"/>
      <w:numFmt w:val="bullet"/>
      <w:lvlText w:val="•"/>
      <w:lvlJc w:val="left"/>
      <w:pPr>
        <w:ind w:left="5698" w:hanging="227"/>
      </w:pPr>
      <w:rPr>
        <w:rFonts w:hint="default"/>
      </w:rPr>
    </w:lvl>
  </w:abstractNum>
  <w:abstractNum w:abstractNumId="4">
    <w:multiLevelType w:val="hybridMultilevel"/>
    <w:lvl w:ilvl="0">
      <w:start w:val="1"/>
      <w:numFmt w:val="bullet"/>
      <w:lvlText w:val="*"/>
      <w:lvlJc w:val="left"/>
      <w:pPr>
        <w:ind w:left="230" w:hanging="143"/>
      </w:pPr>
      <w:rPr>
        <w:rFonts w:hint="default" w:ascii="Cambria" w:hAnsi="Cambria" w:eastAsia="Cambria" w:cs="Cambria"/>
        <w:color w:val="231F20"/>
        <w:w w:val="99"/>
        <w:sz w:val="22"/>
        <w:szCs w:val="22"/>
      </w:rPr>
    </w:lvl>
    <w:lvl w:ilvl="1">
      <w:start w:val="1"/>
      <w:numFmt w:val="bullet"/>
      <w:lvlText w:val="•"/>
      <w:lvlJc w:val="left"/>
      <w:pPr>
        <w:ind w:left="919" w:hanging="143"/>
      </w:pPr>
      <w:rPr>
        <w:rFonts w:hint="default"/>
      </w:rPr>
    </w:lvl>
    <w:lvl w:ilvl="2">
      <w:start w:val="1"/>
      <w:numFmt w:val="bullet"/>
      <w:lvlText w:val="•"/>
      <w:lvlJc w:val="left"/>
      <w:pPr>
        <w:ind w:left="1599" w:hanging="143"/>
      </w:pPr>
      <w:rPr>
        <w:rFonts w:hint="default"/>
      </w:rPr>
    </w:lvl>
    <w:lvl w:ilvl="3">
      <w:start w:val="1"/>
      <w:numFmt w:val="bullet"/>
      <w:lvlText w:val="•"/>
      <w:lvlJc w:val="left"/>
      <w:pPr>
        <w:ind w:left="2279" w:hanging="143"/>
      </w:pPr>
      <w:rPr>
        <w:rFonts w:hint="default"/>
      </w:rPr>
    </w:lvl>
    <w:lvl w:ilvl="4">
      <w:start w:val="1"/>
      <w:numFmt w:val="bullet"/>
      <w:lvlText w:val="•"/>
      <w:lvlJc w:val="left"/>
      <w:pPr>
        <w:ind w:left="2959" w:hanging="143"/>
      </w:pPr>
      <w:rPr>
        <w:rFonts w:hint="default"/>
      </w:rPr>
    </w:lvl>
    <w:lvl w:ilvl="5">
      <w:start w:val="1"/>
      <w:numFmt w:val="bullet"/>
      <w:lvlText w:val="•"/>
      <w:lvlJc w:val="left"/>
      <w:pPr>
        <w:ind w:left="3638" w:hanging="143"/>
      </w:pPr>
      <w:rPr>
        <w:rFonts w:hint="default"/>
      </w:rPr>
    </w:lvl>
    <w:lvl w:ilvl="6">
      <w:start w:val="1"/>
      <w:numFmt w:val="bullet"/>
      <w:lvlText w:val="•"/>
      <w:lvlJc w:val="left"/>
      <w:pPr>
        <w:ind w:left="4318" w:hanging="143"/>
      </w:pPr>
      <w:rPr>
        <w:rFonts w:hint="default"/>
      </w:rPr>
    </w:lvl>
    <w:lvl w:ilvl="7">
      <w:start w:val="1"/>
      <w:numFmt w:val="bullet"/>
      <w:lvlText w:val="•"/>
      <w:lvlJc w:val="left"/>
      <w:pPr>
        <w:ind w:left="4998" w:hanging="143"/>
      </w:pPr>
      <w:rPr>
        <w:rFonts w:hint="default"/>
      </w:rPr>
    </w:lvl>
    <w:lvl w:ilvl="8">
      <w:start w:val="1"/>
      <w:numFmt w:val="bullet"/>
      <w:lvlText w:val="•"/>
      <w:lvlJc w:val="left"/>
      <w:pPr>
        <w:ind w:left="5678" w:hanging="143"/>
      </w:pPr>
      <w:rPr>
        <w:rFonts w:hint="default"/>
      </w:rPr>
    </w:lvl>
  </w:abstractNum>
  <w:abstractNum w:abstractNumId="3">
    <w:multiLevelType w:val="hybridMultilevel"/>
    <w:lvl w:ilvl="0">
      <w:start w:val="1"/>
      <w:numFmt w:val="decimal"/>
      <w:lvlText w:val="%1)"/>
      <w:lvlJc w:val="left"/>
      <w:pPr>
        <w:ind w:left="344" w:hanging="203"/>
        <w:jc w:val="left"/>
      </w:pPr>
      <w:rPr>
        <w:rFonts w:hint="default" w:ascii="Calibri" w:hAnsi="Calibri" w:eastAsia="Calibri" w:cs="Calibri"/>
        <w:color w:val="231F20"/>
        <w:w w:val="100"/>
        <w:sz w:val="22"/>
        <w:szCs w:val="22"/>
      </w:rPr>
    </w:lvl>
    <w:lvl w:ilvl="1">
      <w:start w:val="1"/>
      <w:numFmt w:val="bullet"/>
      <w:lvlText w:val="•"/>
      <w:lvlJc w:val="left"/>
      <w:pPr>
        <w:ind w:left="1009" w:hanging="203"/>
      </w:pPr>
      <w:rPr>
        <w:rFonts w:hint="default"/>
      </w:rPr>
    </w:lvl>
    <w:lvl w:ilvl="2">
      <w:start w:val="1"/>
      <w:numFmt w:val="bullet"/>
      <w:lvlText w:val="•"/>
      <w:lvlJc w:val="left"/>
      <w:pPr>
        <w:ind w:left="1679" w:hanging="203"/>
      </w:pPr>
      <w:rPr>
        <w:rFonts w:hint="default"/>
      </w:rPr>
    </w:lvl>
    <w:lvl w:ilvl="3">
      <w:start w:val="1"/>
      <w:numFmt w:val="bullet"/>
      <w:lvlText w:val="•"/>
      <w:lvlJc w:val="left"/>
      <w:pPr>
        <w:ind w:left="2349" w:hanging="203"/>
      </w:pPr>
      <w:rPr>
        <w:rFonts w:hint="default"/>
      </w:rPr>
    </w:lvl>
    <w:lvl w:ilvl="4">
      <w:start w:val="1"/>
      <w:numFmt w:val="bullet"/>
      <w:lvlText w:val="•"/>
      <w:lvlJc w:val="left"/>
      <w:pPr>
        <w:ind w:left="3019" w:hanging="203"/>
      </w:pPr>
      <w:rPr>
        <w:rFonts w:hint="default"/>
      </w:rPr>
    </w:lvl>
    <w:lvl w:ilvl="5">
      <w:start w:val="1"/>
      <w:numFmt w:val="bullet"/>
      <w:lvlText w:val="•"/>
      <w:lvlJc w:val="left"/>
      <w:pPr>
        <w:ind w:left="3688" w:hanging="203"/>
      </w:pPr>
      <w:rPr>
        <w:rFonts w:hint="default"/>
      </w:rPr>
    </w:lvl>
    <w:lvl w:ilvl="6">
      <w:start w:val="1"/>
      <w:numFmt w:val="bullet"/>
      <w:lvlText w:val="•"/>
      <w:lvlJc w:val="left"/>
      <w:pPr>
        <w:ind w:left="4358" w:hanging="203"/>
      </w:pPr>
      <w:rPr>
        <w:rFonts w:hint="default"/>
      </w:rPr>
    </w:lvl>
    <w:lvl w:ilvl="7">
      <w:start w:val="1"/>
      <w:numFmt w:val="bullet"/>
      <w:lvlText w:val="•"/>
      <w:lvlJc w:val="left"/>
      <w:pPr>
        <w:ind w:left="5028" w:hanging="203"/>
      </w:pPr>
      <w:rPr>
        <w:rFonts w:hint="default"/>
      </w:rPr>
    </w:lvl>
    <w:lvl w:ilvl="8">
      <w:start w:val="1"/>
      <w:numFmt w:val="bullet"/>
      <w:lvlText w:val="•"/>
      <w:lvlJc w:val="left"/>
      <w:pPr>
        <w:ind w:left="5698" w:hanging="203"/>
      </w:pPr>
      <w:rPr>
        <w:rFonts w:hint="default"/>
      </w:rPr>
    </w:lvl>
  </w:abstractNum>
  <w:abstractNum w:abstractNumId="2">
    <w:multiLevelType w:val="hybridMultilevel"/>
    <w:lvl w:ilvl="0">
      <w:start w:val="1"/>
      <w:numFmt w:val="lowerLetter"/>
      <w:lvlText w:val="%1)"/>
      <w:lvlJc w:val="left"/>
      <w:pPr>
        <w:ind w:left="344" w:hanging="227"/>
        <w:jc w:val="left"/>
      </w:pPr>
      <w:rPr>
        <w:rFonts w:hint="default" w:ascii="Calibri" w:hAnsi="Calibri" w:eastAsia="Calibri" w:cs="Calibri"/>
        <w:color w:val="231F20"/>
        <w:w w:val="100"/>
        <w:sz w:val="22"/>
        <w:szCs w:val="22"/>
      </w:rPr>
    </w:lvl>
    <w:lvl w:ilvl="1">
      <w:start w:val="1"/>
      <w:numFmt w:val="bullet"/>
      <w:lvlText w:val="•"/>
      <w:lvlJc w:val="left"/>
      <w:pPr>
        <w:ind w:left="1009" w:hanging="227"/>
      </w:pPr>
      <w:rPr>
        <w:rFonts w:hint="default"/>
      </w:rPr>
    </w:lvl>
    <w:lvl w:ilvl="2">
      <w:start w:val="1"/>
      <w:numFmt w:val="bullet"/>
      <w:lvlText w:val="•"/>
      <w:lvlJc w:val="left"/>
      <w:pPr>
        <w:ind w:left="1679" w:hanging="227"/>
      </w:pPr>
      <w:rPr>
        <w:rFonts w:hint="default"/>
      </w:rPr>
    </w:lvl>
    <w:lvl w:ilvl="3">
      <w:start w:val="1"/>
      <w:numFmt w:val="bullet"/>
      <w:lvlText w:val="•"/>
      <w:lvlJc w:val="left"/>
      <w:pPr>
        <w:ind w:left="2349" w:hanging="227"/>
      </w:pPr>
      <w:rPr>
        <w:rFonts w:hint="default"/>
      </w:rPr>
    </w:lvl>
    <w:lvl w:ilvl="4">
      <w:start w:val="1"/>
      <w:numFmt w:val="bullet"/>
      <w:lvlText w:val="•"/>
      <w:lvlJc w:val="left"/>
      <w:pPr>
        <w:ind w:left="3019" w:hanging="227"/>
      </w:pPr>
      <w:rPr>
        <w:rFonts w:hint="default"/>
      </w:rPr>
    </w:lvl>
    <w:lvl w:ilvl="5">
      <w:start w:val="1"/>
      <w:numFmt w:val="bullet"/>
      <w:lvlText w:val="•"/>
      <w:lvlJc w:val="left"/>
      <w:pPr>
        <w:ind w:left="3688" w:hanging="227"/>
      </w:pPr>
      <w:rPr>
        <w:rFonts w:hint="default"/>
      </w:rPr>
    </w:lvl>
    <w:lvl w:ilvl="6">
      <w:start w:val="1"/>
      <w:numFmt w:val="bullet"/>
      <w:lvlText w:val="•"/>
      <w:lvlJc w:val="left"/>
      <w:pPr>
        <w:ind w:left="4358" w:hanging="227"/>
      </w:pPr>
      <w:rPr>
        <w:rFonts w:hint="default"/>
      </w:rPr>
    </w:lvl>
    <w:lvl w:ilvl="7">
      <w:start w:val="1"/>
      <w:numFmt w:val="bullet"/>
      <w:lvlText w:val="•"/>
      <w:lvlJc w:val="left"/>
      <w:pPr>
        <w:ind w:left="5028" w:hanging="227"/>
      </w:pPr>
      <w:rPr>
        <w:rFonts w:hint="default"/>
      </w:rPr>
    </w:lvl>
    <w:lvl w:ilvl="8">
      <w:start w:val="1"/>
      <w:numFmt w:val="bullet"/>
      <w:lvlText w:val="•"/>
      <w:lvlJc w:val="left"/>
      <w:pPr>
        <w:ind w:left="5698" w:hanging="227"/>
      </w:pPr>
      <w:rPr>
        <w:rFonts w:hint="default"/>
      </w:rPr>
    </w:lvl>
  </w:abstractNum>
  <w:abstractNum w:abstractNumId="1">
    <w:multiLevelType w:val="hybridMultilevel"/>
    <w:lvl w:ilvl="0">
      <w:start w:val="1"/>
      <w:numFmt w:val="decimal"/>
      <w:lvlText w:val="%1)"/>
      <w:lvlJc w:val="left"/>
      <w:pPr>
        <w:ind w:left="837" w:hanging="267"/>
        <w:jc w:val="left"/>
      </w:pPr>
      <w:rPr>
        <w:rFonts w:hint="default" w:ascii="Calibri" w:hAnsi="Calibri" w:eastAsia="Calibri" w:cs="Calibri"/>
        <w:color w:val="231F20"/>
        <w:spacing w:val="-12"/>
        <w:w w:val="100"/>
        <w:sz w:val="22"/>
        <w:szCs w:val="22"/>
      </w:rPr>
    </w:lvl>
    <w:lvl w:ilvl="1">
      <w:start w:val="1"/>
      <w:numFmt w:val="bullet"/>
      <w:lvlText w:val="•"/>
      <w:lvlJc w:val="left"/>
      <w:pPr>
        <w:ind w:left="1459" w:hanging="267"/>
      </w:pPr>
      <w:rPr>
        <w:rFonts w:hint="default"/>
      </w:rPr>
    </w:lvl>
    <w:lvl w:ilvl="2">
      <w:start w:val="1"/>
      <w:numFmt w:val="bullet"/>
      <w:lvlText w:val="•"/>
      <w:lvlJc w:val="left"/>
      <w:pPr>
        <w:ind w:left="2079" w:hanging="267"/>
      </w:pPr>
      <w:rPr>
        <w:rFonts w:hint="default"/>
      </w:rPr>
    </w:lvl>
    <w:lvl w:ilvl="3">
      <w:start w:val="1"/>
      <w:numFmt w:val="bullet"/>
      <w:lvlText w:val="•"/>
      <w:lvlJc w:val="left"/>
      <w:pPr>
        <w:ind w:left="2699" w:hanging="267"/>
      </w:pPr>
      <w:rPr>
        <w:rFonts w:hint="default"/>
      </w:rPr>
    </w:lvl>
    <w:lvl w:ilvl="4">
      <w:start w:val="1"/>
      <w:numFmt w:val="bullet"/>
      <w:lvlText w:val="•"/>
      <w:lvlJc w:val="left"/>
      <w:pPr>
        <w:ind w:left="3319" w:hanging="267"/>
      </w:pPr>
      <w:rPr>
        <w:rFonts w:hint="default"/>
      </w:rPr>
    </w:lvl>
    <w:lvl w:ilvl="5">
      <w:start w:val="1"/>
      <w:numFmt w:val="bullet"/>
      <w:lvlText w:val="•"/>
      <w:lvlJc w:val="left"/>
      <w:pPr>
        <w:ind w:left="3938" w:hanging="267"/>
      </w:pPr>
      <w:rPr>
        <w:rFonts w:hint="default"/>
      </w:rPr>
    </w:lvl>
    <w:lvl w:ilvl="6">
      <w:start w:val="1"/>
      <w:numFmt w:val="bullet"/>
      <w:lvlText w:val="•"/>
      <w:lvlJc w:val="left"/>
      <w:pPr>
        <w:ind w:left="4558" w:hanging="267"/>
      </w:pPr>
      <w:rPr>
        <w:rFonts w:hint="default"/>
      </w:rPr>
    </w:lvl>
    <w:lvl w:ilvl="7">
      <w:start w:val="1"/>
      <w:numFmt w:val="bullet"/>
      <w:lvlText w:val="•"/>
      <w:lvlJc w:val="left"/>
      <w:pPr>
        <w:ind w:left="5178" w:hanging="267"/>
      </w:pPr>
      <w:rPr>
        <w:rFonts w:hint="default"/>
      </w:rPr>
    </w:lvl>
    <w:lvl w:ilvl="8">
      <w:start w:val="1"/>
      <w:numFmt w:val="bullet"/>
      <w:lvlText w:val="•"/>
      <w:lvlJc w:val="left"/>
      <w:pPr>
        <w:ind w:left="5798" w:hanging="267"/>
      </w:pPr>
      <w:rPr>
        <w:rFonts w:hint="default"/>
      </w:rPr>
    </w:lvl>
  </w:abstractNum>
  <w:num w:numId="1">
    <w:abstractNumId w:val="0"/>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BodyText" w:type="paragraph">
    <w:name w:val="Body Text"/>
    <w:basedOn w:val="Normal"/>
    <w:uiPriority w:val="1"/>
    <w:qFormat/>
    <w:pPr/>
    <w:rPr>
      <w:rFonts w:ascii="Cambria" w:hAnsi="Cambria" w:eastAsia="Cambria" w:cs="Cambria"/>
      <w:sz w:val="22"/>
      <w:szCs w:val="22"/>
    </w:rPr>
  </w:style>
  <w:style w:styleId="Heading1" w:type="paragraph">
    <w:name w:val="Heading 1"/>
    <w:basedOn w:val="Normal"/>
    <w:uiPriority w:val="1"/>
    <w:qFormat/>
    <w:pPr>
      <w:ind w:left="589" w:right="589"/>
      <w:jc w:val="center"/>
      <w:outlineLvl w:val="1"/>
    </w:pPr>
    <w:rPr>
      <w:rFonts w:ascii="Times New Roman" w:hAnsi="Times New Roman" w:eastAsia="Times New Roman" w:cs="Times New Roman"/>
      <w:i/>
      <w:sz w:val="32"/>
      <w:szCs w:val="32"/>
    </w:rPr>
  </w:style>
  <w:style w:styleId="Heading2" w:type="paragraph">
    <w:name w:val="Heading 2"/>
    <w:basedOn w:val="Normal"/>
    <w:uiPriority w:val="1"/>
    <w:qFormat/>
    <w:pPr>
      <w:spacing w:before="48"/>
      <w:ind w:left="184" w:right="-4"/>
      <w:outlineLvl w:val="2"/>
    </w:pPr>
    <w:rPr>
      <w:rFonts w:ascii="Verdana" w:hAnsi="Verdana" w:eastAsia="Verdana" w:cs="Verdana"/>
      <w:b/>
      <w:bCs/>
      <w:sz w:val="28"/>
      <w:szCs w:val="28"/>
    </w:rPr>
  </w:style>
  <w:style w:styleId="Heading3" w:type="paragraph">
    <w:name w:val="Heading 3"/>
    <w:basedOn w:val="Normal"/>
    <w:uiPriority w:val="1"/>
    <w:qFormat/>
    <w:pPr>
      <w:ind w:left="117"/>
      <w:jc w:val="both"/>
      <w:outlineLvl w:val="3"/>
    </w:pPr>
    <w:rPr>
      <w:rFonts w:ascii="Cambria" w:hAnsi="Cambria" w:eastAsia="Cambria" w:cs="Cambria"/>
      <w:b/>
      <w:bCs/>
      <w:sz w:val="24"/>
      <w:szCs w:val="24"/>
    </w:rPr>
  </w:style>
  <w:style w:styleId="Heading4" w:type="paragraph">
    <w:name w:val="Heading 4"/>
    <w:basedOn w:val="Normal"/>
    <w:uiPriority w:val="1"/>
    <w:qFormat/>
    <w:pPr>
      <w:ind w:left="117"/>
      <w:jc w:val="both"/>
      <w:outlineLvl w:val="4"/>
    </w:pPr>
    <w:rPr>
      <w:rFonts w:ascii="Cambria" w:hAnsi="Cambria" w:eastAsia="Cambria" w:cs="Cambria"/>
      <w:sz w:val="24"/>
      <w:szCs w:val="24"/>
    </w:rPr>
  </w:style>
  <w:style w:styleId="Heading5" w:type="paragraph">
    <w:name w:val="Heading 5"/>
    <w:basedOn w:val="Normal"/>
    <w:uiPriority w:val="1"/>
    <w:qFormat/>
    <w:pPr>
      <w:spacing w:before="58"/>
      <w:ind w:left="117"/>
      <w:jc w:val="both"/>
      <w:outlineLvl w:val="5"/>
    </w:pPr>
    <w:rPr>
      <w:rFonts w:ascii="Georgia" w:hAnsi="Georgia" w:eastAsia="Georgia" w:cs="Georgia"/>
      <w:b/>
      <w:bCs/>
      <w:sz w:val="22"/>
      <w:szCs w:val="22"/>
    </w:rPr>
  </w:style>
  <w:style w:styleId="Heading6" w:type="paragraph">
    <w:name w:val="Heading 6"/>
    <w:basedOn w:val="Normal"/>
    <w:uiPriority w:val="1"/>
    <w:qFormat/>
    <w:pPr>
      <w:ind w:left="117"/>
      <w:jc w:val="both"/>
      <w:outlineLvl w:val="6"/>
    </w:pPr>
    <w:rPr>
      <w:rFonts w:ascii="Georgia" w:hAnsi="Georgia" w:eastAsia="Georgia" w:cs="Georgia"/>
      <w:b/>
      <w:bCs/>
      <w:i/>
      <w:sz w:val="22"/>
      <w:szCs w:val="22"/>
    </w:rPr>
  </w:style>
  <w:style w:styleId="ListParagraph" w:type="paragraph">
    <w:name w:val="List Paragraph"/>
    <w:basedOn w:val="Normal"/>
    <w:uiPriority w:val="1"/>
    <w:qFormat/>
    <w:pPr>
      <w:spacing w:before="105"/>
      <w:ind w:left="344" w:hanging="227"/>
    </w:pPr>
    <w:rPr>
      <w:rFonts w:ascii="Cambria" w:hAnsi="Cambria" w:eastAsia="Cambria" w:cs="Cambria"/>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http://www.uaemex.mx/" TargetMode="External"/><Relationship Id="rId6" Type="http://schemas.openxmlformats.org/officeDocument/2006/relationships/hyperlink" Target="http://www.uqroo.mx/" TargetMode="Externa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header" Target="header1.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header" Target="header2.xml"/><Relationship Id="rId13" Type="http://schemas.openxmlformats.org/officeDocument/2006/relationships/header" Target="header3.xml"/><Relationship Id="rId14" Type="http://schemas.openxmlformats.org/officeDocument/2006/relationships/footer" Target="footer5.xml"/><Relationship Id="rId15" Type="http://schemas.openxmlformats.org/officeDocument/2006/relationships/footer" Target="footer6.xml"/><Relationship Id="rId16" Type="http://schemas.openxmlformats.org/officeDocument/2006/relationships/header" Target="header4.xml"/><Relationship Id="rId17" Type="http://schemas.openxmlformats.org/officeDocument/2006/relationships/header" Target="header5.xml"/><Relationship Id="rId18" Type="http://schemas.openxmlformats.org/officeDocument/2006/relationships/footer" Target="footer7.xml"/><Relationship Id="rId19" Type="http://schemas.openxmlformats.org/officeDocument/2006/relationships/header" Target="header6.xml"/><Relationship Id="rId20" Type="http://schemas.openxmlformats.org/officeDocument/2006/relationships/footer" Target="footer8.xml"/><Relationship Id="rId21" Type="http://schemas.openxmlformats.org/officeDocument/2006/relationships/header" Target="header7.xml"/><Relationship Id="rId22" Type="http://schemas.openxmlformats.org/officeDocument/2006/relationships/footer" Target="footer9.xml"/><Relationship Id="rId23" Type="http://schemas.openxmlformats.org/officeDocument/2006/relationships/header" Target="header8.xml"/><Relationship Id="rId24" Type="http://schemas.openxmlformats.org/officeDocument/2006/relationships/footer" Target="footer10.xml"/><Relationship Id="rId25" Type="http://schemas.openxmlformats.org/officeDocument/2006/relationships/header" Target="header9.xml"/><Relationship Id="rId26" Type="http://schemas.openxmlformats.org/officeDocument/2006/relationships/footer" Target="footer11.xml"/><Relationship Id="rId27" Type="http://schemas.openxmlformats.org/officeDocument/2006/relationships/footer" Target="footer12.xml"/><Relationship Id="rId28" Type="http://schemas.openxmlformats.org/officeDocument/2006/relationships/header" Target="header10.xml"/><Relationship Id="rId29" Type="http://schemas.openxmlformats.org/officeDocument/2006/relationships/header" Target="header11.xml"/><Relationship Id="rId30" Type="http://schemas.openxmlformats.org/officeDocument/2006/relationships/image" Target="media/image1.png"/><Relationship Id="rId31" Type="http://schemas.openxmlformats.org/officeDocument/2006/relationships/footer" Target="footer13.xml"/><Relationship Id="rId32" Type="http://schemas.openxmlformats.org/officeDocument/2006/relationships/footer" Target="footer14.xml"/><Relationship Id="rId33" Type="http://schemas.openxmlformats.org/officeDocument/2006/relationships/footer" Target="footer15.xml"/><Relationship Id="rId34" Type="http://schemas.openxmlformats.org/officeDocument/2006/relationships/footer" Target="footer16.xml"/><Relationship Id="rId35" Type="http://schemas.openxmlformats.org/officeDocument/2006/relationships/image" Target="media/image2.png"/><Relationship Id="rId36" Type="http://schemas.openxmlformats.org/officeDocument/2006/relationships/image" Target="media/image3.png"/><Relationship Id="rId37" Type="http://schemas.openxmlformats.org/officeDocument/2006/relationships/footer" Target="footer17.xml"/><Relationship Id="rId38" Type="http://schemas.openxmlformats.org/officeDocument/2006/relationships/footer" Target="footer18.xml"/><Relationship Id="rId39" Type="http://schemas.openxmlformats.org/officeDocument/2006/relationships/footer" Target="footer19.xml"/><Relationship Id="rId40" Type="http://schemas.openxmlformats.org/officeDocument/2006/relationships/footer" Target="footer20.xml"/><Relationship Id="rId41" Type="http://schemas.openxmlformats.org/officeDocument/2006/relationships/hyperlink" Target="http://www.lmmeteoven.org/itcz.html" TargetMode="External"/><Relationship Id="rId42" Type="http://schemas.openxmlformats.org/officeDocument/2006/relationships/image" Target="media/image4.png"/><Relationship Id="rId43" Type="http://schemas.openxmlformats.org/officeDocument/2006/relationships/image" Target="media/image5.png"/><Relationship Id="rId44" Type="http://schemas.openxmlformats.org/officeDocument/2006/relationships/hyperlink" Target="http://hurricanes.noaa.gov/" TargetMode="External"/><Relationship Id="rId45" Type="http://schemas.openxmlformats.org/officeDocument/2006/relationships/hyperlink" Target="http://www.elnino.noaa.gov/edu.html" TargetMode="External"/><Relationship Id="rId46" Type="http://schemas.openxmlformats.org/officeDocument/2006/relationships/hyperlink" Target="http://homepage.mac.com/uriarte/mayas.html.23/10/06" TargetMode="External"/><Relationship Id="rId47" Type="http://schemas.openxmlformats.org/officeDocument/2006/relationships/hyperlink" Target="http://es.wikipedia.org/.10/12/06" TargetMode="External"/><Relationship Id="rId48" Type="http://schemas.openxmlformats.org/officeDocument/2006/relationships/hyperlink" Target="http://tierramerica.pnuma.com/" TargetMode="External"/><Relationship Id="rId49" Type="http://schemas.openxmlformats.org/officeDocument/2006/relationships/hyperlink" Target="http://nationalweatherservice-29/12/06" TargetMode="External"/><Relationship Id="rId50" Type="http://schemas.openxmlformats.org/officeDocument/2006/relationships/header" Target="header12.xml"/><Relationship Id="rId51" Type="http://schemas.openxmlformats.org/officeDocument/2006/relationships/footer" Target="footer21.xml"/><Relationship Id="rId52" Type="http://schemas.openxmlformats.org/officeDocument/2006/relationships/header" Target="header13.xml"/><Relationship Id="rId53" Type="http://schemas.openxmlformats.org/officeDocument/2006/relationships/footer" Target="footer22.xml"/><Relationship Id="rId54" Type="http://schemas.openxmlformats.org/officeDocument/2006/relationships/footer" Target="footer23.xml"/><Relationship Id="rId55" Type="http://schemas.openxmlformats.org/officeDocument/2006/relationships/hyperlink" Target="mailto:eorozcoh61@hotmail.com" TargetMode="External"/><Relationship Id="rId56" Type="http://schemas.openxmlformats.org/officeDocument/2006/relationships/hyperlink" Target="mailto:ozcoh61@hotmail.com" TargetMode="External"/><Relationship Id="rId57" Type="http://schemas.openxmlformats.org/officeDocument/2006/relationships/header" Target="header14.xml"/><Relationship Id="rId58" Type="http://schemas.openxmlformats.org/officeDocument/2006/relationships/header" Target="header15.xml"/><Relationship Id="rId59" Type="http://schemas.openxmlformats.org/officeDocument/2006/relationships/footer" Target="footer24.xml"/><Relationship Id="rId60" Type="http://schemas.openxmlformats.org/officeDocument/2006/relationships/footer" Target="footer25.xml"/><Relationship Id="rId61" Type="http://schemas.openxmlformats.org/officeDocument/2006/relationships/footer" Target="footer26.xml"/><Relationship Id="rId62" Type="http://schemas.openxmlformats.org/officeDocument/2006/relationships/footer" Target="footer27.xml"/><Relationship Id="rId63" Type="http://schemas.openxmlformats.org/officeDocument/2006/relationships/image" Target="media/image6.png"/><Relationship Id="rId64" Type="http://schemas.openxmlformats.org/officeDocument/2006/relationships/image" Target="media/image7.png"/><Relationship Id="rId65" Type="http://schemas.openxmlformats.org/officeDocument/2006/relationships/image" Target="media/image8.png"/><Relationship Id="rId66" Type="http://schemas.openxmlformats.org/officeDocument/2006/relationships/image" Target="media/image9.png"/><Relationship Id="rId67" Type="http://schemas.openxmlformats.org/officeDocument/2006/relationships/image" Target="media/image10.png"/><Relationship Id="rId68" Type="http://schemas.openxmlformats.org/officeDocument/2006/relationships/footer" Target="footer28.xml"/><Relationship Id="rId69" Type="http://schemas.openxmlformats.org/officeDocument/2006/relationships/footer" Target="footer29.xml"/><Relationship Id="rId70" Type="http://schemas.openxmlformats.org/officeDocument/2006/relationships/hyperlink" Target="http://www.ipes.org/aguila" TargetMode="External"/><Relationship Id="rId71" Type="http://schemas.openxmlformats.org/officeDocument/2006/relationships/hyperlink" Target="http://www.ipes.org/aguila/publicaciones/" TargetMode="External"/><Relationship Id="rId72" Type="http://schemas.openxmlformats.org/officeDocument/2006/relationships/hyperlink" Target="http://www.fao.org/ag/magazine/9901sp2.htm" TargetMode="External"/><Relationship Id="rId73" Type="http://schemas.openxmlformats.org/officeDocument/2006/relationships/header" Target="header16.xml"/><Relationship Id="rId74" Type="http://schemas.openxmlformats.org/officeDocument/2006/relationships/header" Target="header17.xml"/><Relationship Id="rId75" Type="http://schemas.openxmlformats.org/officeDocument/2006/relationships/header" Target="header18.xml"/><Relationship Id="rId76" Type="http://schemas.openxmlformats.org/officeDocument/2006/relationships/footer" Target="footer30.xml"/><Relationship Id="rId77" Type="http://schemas.openxmlformats.org/officeDocument/2006/relationships/footer" Target="footer31.xml"/><Relationship Id="rId78" Type="http://schemas.openxmlformats.org/officeDocument/2006/relationships/footer" Target="footer32.xml"/><Relationship Id="rId79" Type="http://schemas.openxmlformats.org/officeDocument/2006/relationships/footer" Target="footer33.xml"/><Relationship Id="rId80" Type="http://schemas.openxmlformats.org/officeDocument/2006/relationships/footer" Target="footer34.xml"/><Relationship Id="rId81" Type="http://schemas.openxmlformats.org/officeDocument/2006/relationships/footer" Target="footer35.xml"/><Relationship Id="rId82" Type="http://schemas.openxmlformats.org/officeDocument/2006/relationships/footer" Target="footer36.xml"/><Relationship Id="rId83" Type="http://schemas.openxmlformats.org/officeDocument/2006/relationships/footer" Target="footer37.xml"/><Relationship Id="rId84" Type="http://schemas.openxmlformats.org/officeDocument/2006/relationships/footer" Target="footer38.xml"/><Relationship Id="rId85" Type="http://schemas.openxmlformats.org/officeDocument/2006/relationships/footer" Target="footer39.xml"/><Relationship Id="rId86" Type="http://schemas.openxmlformats.org/officeDocument/2006/relationships/image" Target="media/image11.png"/><Relationship Id="rId87" Type="http://schemas.openxmlformats.org/officeDocument/2006/relationships/image" Target="media/image12.png"/><Relationship Id="rId88" Type="http://schemas.openxmlformats.org/officeDocument/2006/relationships/image" Target="media/image13.png"/><Relationship Id="rId89" Type="http://schemas.openxmlformats.org/officeDocument/2006/relationships/image" Target="media/image14.png"/><Relationship Id="rId90" Type="http://schemas.openxmlformats.org/officeDocument/2006/relationships/image" Target="media/image15.png"/><Relationship Id="rId91" Type="http://schemas.openxmlformats.org/officeDocument/2006/relationships/header" Target="header19.xml"/><Relationship Id="rId92" Type="http://schemas.openxmlformats.org/officeDocument/2006/relationships/footer" Target="footer40.xml"/><Relationship Id="rId93" Type="http://schemas.openxmlformats.org/officeDocument/2006/relationships/footer" Target="footer41.xml"/><Relationship Id="rId94" Type="http://schemas.openxmlformats.org/officeDocument/2006/relationships/hyperlink" Target="mailto:snrm39@yahoo.com.mx" TargetMode="External"/><Relationship Id="rId95" Type="http://schemas.openxmlformats.org/officeDocument/2006/relationships/hyperlink" Target="mailto:villavicencio_jaz@hotmail.com" TargetMode="External"/><Relationship Id="rId96" Type="http://schemas.openxmlformats.org/officeDocument/2006/relationships/hyperlink" Target="mailto:ikaisigess@gmail.com" TargetMode="External"/><Relationship Id="rId97" Type="http://schemas.openxmlformats.org/officeDocument/2006/relationships/hyperlink" Target="mailto:aisigess@gmail.com" TargetMode="External"/><Relationship Id="rId98" Type="http://schemas.openxmlformats.org/officeDocument/2006/relationships/header" Target="header20.xml"/><Relationship Id="rId99" Type="http://schemas.openxmlformats.org/officeDocument/2006/relationships/header" Target="header21.xml"/><Relationship Id="rId100" Type="http://schemas.openxmlformats.org/officeDocument/2006/relationships/footer" Target="footer42.xml"/><Relationship Id="rId101" Type="http://schemas.openxmlformats.org/officeDocument/2006/relationships/footer" Target="footer43.xml"/><Relationship Id="rId102" Type="http://schemas.openxmlformats.org/officeDocument/2006/relationships/footer" Target="footer44.xml"/><Relationship Id="rId103" Type="http://schemas.openxmlformats.org/officeDocument/2006/relationships/footer" Target="footer45.xml"/><Relationship Id="rId104" Type="http://schemas.openxmlformats.org/officeDocument/2006/relationships/image" Target="media/image16.png"/><Relationship Id="rId105" Type="http://schemas.openxmlformats.org/officeDocument/2006/relationships/image" Target="media/image17.png"/><Relationship Id="rId106" Type="http://schemas.openxmlformats.org/officeDocument/2006/relationships/image" Target="media/image18.png"/><Relationship Id="rId107" Type="http://schemas.openxmlformats.org/officeDocument/2006/relationships/image" Target="media/image19.png"/><Relationship Id="rId108" Type="http://schemas.openxmlformats.org/officeDocument/2006/relationships/footer" Target="footer46.xml"/><Relationship Id="rId109" Type="http://schemas.openxmlformats.org/officeDocument/2006/relationships/footer" Target="footer47.xml"/><Relationship Id="rId110" Type="http://schemas.openxmlformats.org/officeDocument/2006/relationships/image" Target="media/image20.png"/><Relationship Id="rId111" Type="http://schemas.openxmlformats.org/officeDocument/2006/relationships/footer" Target="footer48.xml"/><Relationship Id="rId112" Type="http://schemas.openxmlformats.org/officeDocument/2006/relationships/footer" Target="footer49.xml"/><Relationship Id="rId113" Type="http://schemas.openxmlformats.org/officeDocument/2006/relationships/image" Target="media/image21.png"/><Relationship Id="rId114" Type="http://schemas.openxmlformats.org/officeDocument/2006/relationships/hyperlink" Target="http://www/" TargetMode="External"/><Relationship Id="rId115" Type="http://schemas.openxmlformats.org/officeDocument/2006/relationships/hyperlink" Target="http://www.inegi.org.mx/" TargetMode="External"/><Relationship Id="rId116" Type="http://schemas.openxmlformats.org/officeDocument/2006/relationships/header" Target="header22.xml"/><Relationship Id="rId117" Type="http://schemas.openxmlformats.org/officeDocument/2006/relationships/footer" Target="footer50.xml"/><Relationship Id="rId118" Type="http://schemas.openxmlformats.org/officeDocument/2006/relationships/header" Target="header23.xml"/><Relationship Id="rId119" Type="http://schemas.openxmlformats.org/officeDocument/2006/relationships/footer" Target="footer51.xml"/><Relationship Id="rId120" Type="http://schemas.openxmlformats.org/officeDocument/2006/relationships/header" Target="header24.xml"/><Relationship Id="rId121" Type="http://schemas.openxmlformats.org/officeDocument/2006/relationships/footer" Target="footer52.xml"/><Relationship Id="rId122" Type="http://schemas.openxmlformats.org/officeDocument/2006/relationships/header" Target="header25.xml"/><Relationship Id="rId123" Type="http://schemas.openxmlformats.org/officeDocument/2006/relationships/footer" Target="footer53.xml"/><Relationship Id="rId124" Type="http://schemas.openxmlformats.org/officeDocument/2006/relationships/footer" Target="footer54.xml"/><Relationship Id="rId125" Type="http://schemas.openxmlformats.org/officeDocument/2006/relationships/header" Target="header26.xml"/><Relationship Id="rId126" Type="http://schemas.openxmlformats.org/officeDocument/2006/relationships/header" Target="header27.xml"/><Relationship Id="rId127" Type="http://schemas.openxmlformats.org/officeDocument/2006/relationships/footer" Target="footer55.xml"/><Relationship Id="rId128" Type="http://schemas.openxmlformats.org/officeDocument/2006/relationships/footer" Target="footer56.xml"/><Relationship Id="rId129" Type="http://schemas.openxmlformats.org/officeDocument/2006/relationships/image" Target="media/image22.png"/><Relationship Id="rId130" Type="http://schemas.openxmlformats.org/officeDocument/2006/relationships/image" Target="media/image23.png"/><Relationship Id="rId131" Type="http://schemas.openxmlformats.org/officeDocument/2006/relationships/image" Target="media/image24.png"/><Relationship Id="rId132" Type="http://schemas.openxmlformats.org/officeDocument/2006/relationships/image" Target="media/image25.png"/><Relationship Id="rId133" Type="http://schemas.openxmlformats.org/officeDocument/2006/relationships/image" Target="media/image26.png"/><Relationship Id="rId134" Type="http://schemas.openxmlformats.org/officeDocument/2006/relationships/image" Target="media/image27.png"/><Relationship Id="rId135" Type="http://schemas.openxmlformats.org/officeDocument/2006/relationships/footer" Target="footer57.xml"/><Relationship Id="rId136" Type="http://schemas.openxmlformats.org/officeDocument/2006/relationships/footer" Target="footer58.xml"/><Relationship Id="rId137" Type="http://schemas.openxmlformats.org/officeDocument/2006/relationships/image" Target="media/image28.png"/><Relationship Id="rId138" Type="http://schemas.openxmlformats.org/officeDocument/2006/relationships/header" Target="header28.xml"/><Relationship Id="rId139" Type="http://schemas.openxmlformats.org/officeDocument/2006/relationships/hyperlink" Target="mailto:malu@uqroo.mx" TargetMode="External"/><Relationship Id="rId140" Type="http://schemas.openxmlformats.org/officeDocument/2006/relationships/hyperlink" Target="mailto:myeladaqui@uqroo.mx" TargetMode="External"/><Relationship Id="rId141" Type="http://schemas.openxmlformats.org/officeDocument/2006/relationships/header" Target="header29.xml"/><Relationship Id="rId142" Type="http://schemas.openxmlformats.org/officeDocument/2006/relationships/header" Target="header30.xml"/><Relationship Id="rId143" Type="http://schemas.openxmlformats.org/officeDocument/2006/relationships/footer" Target="footer59.xml"/><Relationship Id="rId144" Type="http://schemas.openxmlformats.org/officeDocument/2006/relationships/footer" Target="footer60.xml"/><Relationship Id="rId145" Type="http://schemas.openxmlformats.org/officeDocument/2006/relationships/image" Target="media/image29.png"/><Relationship Id="rId146" Type="http://schemas.openxmlformats.org/officeDocument/2006/relationships/image" Target="media/image30.png"/><Relationship Id="rId147" Type="http://schemas.openxmlformats.org/officeDocument/2006/relationships/image" Target="media/image31.png"/><Relationship Id="rId148" Type="http://schemas.openxmlformats.org/officeDocument/2006/relationships/footer" Target="footer61.xml"/><Relationship Id="rId149" Type="http://schemas.openxmlformats.org/officeDocument/2006/relationships/footer" Target="footer62.xml"/><Relationship Id="rId150" Type="http://schemas.openxmlformats.org/officeDocument/2006/relationships/hyperlink" Target="http://www.belizefirst.com/images/CostaMayaPier" TargetMode="External"/><Relationship Id="rId151" Type="http://schemas.openxmlformats.org/officeDocument/2006/relationships/hyperlink" Target="http://i209.photobucket.com/albums/bb11/qroosur/" TargetMode="External"/><Relationship Id="rId152" Type="http://schemas.openxmlformats.org/officeDocument/2006/relationships/hyperlink" Target="http://forum.skyscraperpage.com/showthread.php%25" TargetMode="External"/><Relationship Id="rId153" Type="http://schemas.openxmlformats.org/officeDocument/2006/relationships/header" Target="header31.xml"/><Relationship Id="rId154" Type="http://schemas.openxmlformats.org/officeDocument/2006/relationships/footer" Target="footer63.xml"/><Relationship Id="rId155" Type="http://schemas.openxmlformats.org/officeDocument/2006/relationships/header" Target="header32.xml"/><Relationship Id="rId156" Type="http://schemas.openxmlformats.org/officeDocument/2006/relationships/footer" Target="footer64.xml"/><Relationship Id="rId157" Type="http://schemas.openxmlformats.org/officeDocument/2006/relationships/footer" Target="footer65.xml"/><Relationship Id="rId158" Type="http://schemas.openxmlformats.org/officeDocument/2006/relationships/header" Target="header33.xml"/><Relationship Id="rId159" Type="http://schemas.openxmlformats.org/officeDocument/2006/relationships/header" Target="header34.xml"/><Relationship Id="rId160" Type="http://schemas.openxmlformats.org/officeDocument/2006/relationships/footer" Target="footer66.xml"/><Relationship Id="rId161" Type="http://schemas.openxmlformats.org/officeDocument/2006/relationships/footer" Target="footer67.xml"/><Relationship Id="rId162" Type="http://schemas.openxmlformats.org/officeDocument/2006/relationships/footer" Target="footer68.xml"/><Relationship Id="rId163" Type="http://schemas.openxmlformats.org/officeDocument/2006/relationships/footer" Target="footer69.xml"/><Relationship Id="rId164" Type="http://schemas.openxmlformats.org/officeDocument/2006/relationships/image" Target="media/image32.png"/><Relationship Id="rId165" Type="http://schemas.openxmlformats.org/officeDocument/2006/relationships/hyperlink" Target="http://www.ecotourism.org/" TargetMode="External"/><Relationship Id="rId166" Type="http://schemas.openxmlformats.org/officeDocument/2006/relationships/header" Target="header35.xml"/><Relationship Id="rId167" Type="http://schemas.openxmlformats.org/officeDocument/2006/relationships/footer" Target="footer70.xml"/><Relationship Id="rId168" Type="http://schemas.openxmlformats.org/officeDocument/2006/relationships/header" Target="header36.xml"/><Relationship Id="rId169" Type="http://schemas.openxmlformats.org/officeDocument/2006/relationships/footer" Target="footer71.xml"/><Relationship Id="rId170" Type="http://schemas.openxmlformats.org/officeDocument/2006/relationships/header" Target="header37.xml"/><Relationship Id="rId171" Type="http://schemas.openxmlformats.org/officeDocument/2006/relationships/footer" Target="footer72.xml"/><Relationship Id="rId172" Type="http://schemas.openxmlformats.org/officeDocument/2006/relationships/footer" Target="footer73.xml"/><Relationship Id="rId173" Type="http://schemas.openxmlformats.org/officeDocument/2006/relationships/header" Target="header38.xml"/><Relationship Id="rId174" Type="http://schemas.openxmlformats.org/officeDocument/2006/relationships/header" Target="header39.xml"/><Relationship Id="rId175" Type="http://schemas.openxmlformats.org/officeDocument/2006/relationships/footer" Target="footer74.xml"/><Relationship Id="rId176" Type="http://schemas.openxmlformats.org/officeDocument/2006/relationships/footer" Target="footer75.xml"/><Relationship Id="rId177" Type="http://schemas.openxmlformats.org/officeDocument/2006/relationships/footer" Target="footer76.xml"/><Relationship Id="rId178" Type="http://schemas.openxmlformats.org/officeDocument/2006/relationships/footer" Target="footer77.xml"/><Relationship Id="rId179" Type="http://schemas.openxmlformats.org/officeDocument/2006/relationships/image" Target="media/image33.png"/><Relationship Id="rId180" Type="http://schemas.openxmlformats.org/officeDocument/2006/relationships/image" Target="media/image34.png"/><Relationship Id="rId181" Type="http://schemas.openxmlformats.org/officeDocument/2006/relationships/footer" Target="footer78.xml"/><Relationship Id="rId182" Type="http://schemas.openxmlformats.org/officeDocument/2006/relationships/footer" Target="footer79.xml"/><Relationship Id="rId183" Type="http://schemas.openxmlformats.org/officeDocument/2006/relationships/image" Target="media/image35.png"/><Relationship Id="rId184" Type="http://schemas.openxmlformats.org/officeDocument/2006/relationships/footer" Target="footer80.xml"/><Relationship Id="rId185" Type="http://schemas.openxmlformats.org/officeDocument/2006/relationships/footer" Target="footer81.xml"/><Relationship Id="rId186" Type="http://schemas.openxmlformats.org/officeDocument/2006/relationships/header" Target="header40.xml"/><Relationship Id="rId187" Type="http://schemas.openxmlformats.org/officeDocument/2006/relationships/footer" Target="footer82.xml"/><Relationship Id="rId188" Type="http://schemas.openxmlformats.org/officeDocument/2006/relationships/header" Target="header41.xml"/><Relationship Id="rId189" Type="http://schemas.openxmlformats.org/officeDocument/2006/relationships/footer" Target="footer83.xml"/><Relationship Id="rId190" Type="http://schemas.openxmlformats.org/officeDocument/2006/relationships/footer" Target="footer84.xml"/><Relationship Id="rId191" Type="http://schemas.openxmlformats.org/officeDocument/2006/relationships/header" Target="header42.xml"/><Relationship Id="rId192" Type="http://schemas.openxmlformats.org/officeDocument/2006/relationships/header" Target="header43.xml"/><Relationship Id="rId193" Type="http://schemas.openxmlformats.org/officeDocument/2006/relationships/footer" Target="footer85.xml"/><Relationship Id="rId194" Type="http://schemas.openxmlformats.org/officeDocument/2006/relationships/footer" Target="footer86.xml"/><Relationship Id="rId195" Type="http://schemas.openxmlformats.org/officeDocument/2006/relationships/footer" Target="footer87.xml"/><Relationship Id="rId196" Type="http://schemas.openxmlformats.org/officeDocument/2006/relationships/footer" Target="footer88.xml"/><Relationship Id="rId197" Type="http://schemas.openxmlformats.org/officeDocument/2006/relationships/image" Target="media/image36.png"/><Relationship Id="rId198" Type="http://schemas.openxmlformats.org/officeDocument/2006/relationships/header" Target="header44.xml"/><Relationship Id="rId199" Type="http://schemas.openxmlformats.org/officeDocument/2006/relationships/footer" Target="footer89.xml"/><Relationship Id="rId200" Type="http://schemas.openxmlformats.org/officeDocument/2006/relationships/footer" Target="footer90.xml"/><Relationship Id="rId201" Type="http://schemas.openxmlformats.org/officeDocument/2006/relationships/hyperlink" Target="mailto:gdhoyosc@uaemex.mx" TargetMode="External"/><Relationship Id="rId202" Type="http://schemas.openxmlformats.org/officeDocument/2006/relationships/hyperlink" Target="mailto:darynkus_prin@yahoo.com.mx" TargetMode="External"/><Relationship Id="rId203" Type="http://schemas.openxmlformats.org/officeDocument/2006/relationships/header" Target="header45.xml"/><Relationship Id="rId204" Type="http://schemas.openxmlformats.org/officeDocument/2006/relationships/header" Target="header46.xml"/><Relationship Id="rId205" Type="http://schemas.openxmlformats.org/officeDocument/2006/relationships/footer" Target="footer91.xml"/><Relationship Id="rId206" Type="http://schemas.openxmlformats.org/officeDocument/2006/relationships/footer" Target="footer92.xml"/><Relationship Id="rId207" Type="http://schemas.openxmlformats.org/officeDocument/2006/relationships/footer" Target="footer93.xml"/><Relationship Id="rId208" Type="http://schemas.openxmlformats.org/officeDocument/2006/relationships/footer" Target="footer94.xml"/><Relationship Id="rId209" Type="http://schemas.openxmlformats.org/officeDocument/2006/relationships/footer" Target="footer95.xml"/><Relationship Id="rId210" Type="http://schemas.openxmlformats.org/officeDocument/2006/relationships/footer" Target="footer96.xml"/><Relationship Id="rId211" Type="http://schemas.openxmlformats.org/officeDocument/2006/relationships/footer" Target="footer97.xml"/><Relationship Id="rId212" Type="http://schemas.openxmlformats.org/officeDocument/2006/relationships/footer" Target="footer98.xml"/><Relationship Id="rId213" Type="http://schemas.openxmlformats.org/officeDocument/2006/relationships/image" Target="media/image37.png"/><Relationship Id="rId214" Type="http://schemas.openxmlformats.org/officeDocument/2006/relationships/image" Target="media/image38.png"/><Relationship Id="rId215" Type="http://schemas.openxmlformats.org/officeDocument/2006/relationships/image" Target="media/image39.png"/><Relationship Id="rId216" Type="http://schemas.openxmlformats.org/officeDocument/2006/relationships/image" Target="media/image40.png"/><Relationship Id="rId217" Type="http://schemas.openxmlformats.org/officeDocument/2006/relationships/image" Target="media/image41.png"/><Relationship Id="rId218" Type="http://schemas.openxmlformats.org/officeDocument/2006/relationships/image" Target="media/image42.png"/><Relationship Id="rId219" Type="http://schemas.openxmlformats.org/officeDocument/2006/relationships/image" Target="media/image43.png"/><Relationship Id="rId220" Type="http://schemas.openxmlformats.org/officeDocument/2006/relationships/image" Target="media/image44.png"/><Relationship Id="rId221" Type="http://schemas.openxmlformats.org/officeDocument/2006/relationships/image" Target="media/image45.png"/><Relationship Id="rId222" Type="http://schemas.openxmlformats.org/officeDocument/2006/relationships/image" Target="media/image46.png"/><Relationship Id="rId223" Type="http://schemas.openxmlformats.org/officeDocument/2006/relationships/footer" Target="footer99.xml"/><Relationship Id="rId224" Type="http://schemas.openxmlformats.org/officeDocument/2006/relationships/footer" Target="footer100.xml"/><Relationship Id="rId225" Type="http://schemas.openxmlformats.org/officeDocument/2006/relationships/image" Target="media/image47.png"/><Relationship Id="rId226" Type="http://schemas.openxmlformats.org/officeDocument/2006/relationships/image" Target="media/image48.png"/><Relationship Id="rId227" Type="http://schemas.openxmlformats.org/officeDocument/2006/relationships/footer" Target="footer101.xml"/><Relationship Id="rId228" Type="http://schemas.openxmlformats.org/officeDocument/2006/relationships/footer" Target="footer102.xml"/><Relationship Id="rId229" Type="http://schemas.openxmlformats.org/officeDocument/2006/relationships/image" Target="media/image49.png"/><Relationship Id="rId230" Type="http://schemas.openxmlformats.org/officeDocument/2006/relationships/image" Target="media/image50.png"/><Relationship Id="rId231" Type="http://schemas.openxmlformats.org/officeDocument/2006/relationships/image" Target="media/image51.png"/><Relationship Id="rId232" Type="http://schemas.openxmlformats.org/officeDocument/2006/relationships/image" Target="media/image52.png"/><Relationship Id="rId233" Type="http://schemas.openxmlformats.org/officeDocument/2006/relationships/header" Target="header47.xml"/><Relationship Id="rId234" Type="http://schemas.openxmlformats.org/officeDocument/2006/relationships/footer" Target="footer103.xml"/><Relationship Id="rId23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2017-05-31T02:02:02Z</dcterms:created>
  <dcterms:modified xsi:type="dcterms:W3CDTF">2017-05-31T02:02:02Z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2016-02-29T00:00:00Z</vt:filetime>
  </property>
  <property fmtid="{D5CDD505-2E9C-101B-9397-08002B2CF9AE}" pid="3" name="Creator">
    <vt:lpwstr>Adobe InDesign CS5.5 (7.5)</vt:lpwstr>
  </property>
  <property fmtid="{D5CDD505-2E9C-101B-9397-08002B2CF9AE}" pid="4" name="LastSaved">
    <vt:filetime>2017-05-31T00:00:00Z</vt:filetime>
  </property>
</Properties>
</file>