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C9ECC9" w14:textId="238D405F" w:rsidR="00F63B7A" w:rsidRPr="00510132" w:rsidRDefault="00AC6933" w:rsidP="00672160">
      <w:pPr>
        <w:pStyle w:val="Textoindependiente"/>
        <w:jc w:val="center"/>
        <w:rPr>
          <w:b/>
          <w:sz w:val="32"/>
        </w:rPr>
      </w:pPr>
      <w:bookmarkStart w:id="0" w:name="_GoBack"/>
      <w:bookmarkEnd w:id="0"/>
      <w:r>
        <w:rPr>
          <w:b/>
          <w:sz w:val="32"/>
          <w:szCs w:val="32"/>
        </w:rPr>
        <w:t>Control of fluorescence in quantum emitter and metallic nanoshell hybrids for medical a</w:t>
      </w:r>
      <w:r w:rsidR="00E323ED">
        <w:rPr>
          <w:b/>
          <w:sz w:val="32"/>
          <w:szCs w:val="32"/>
        </w:rPr>
        <w:t>p</w:t>
      </w:r>
      <w:r w:rsidR="00E04E95">
        <w:rPr>
          <w:b/>
          <w:sz w:val="32"/>
          <w:szCs w:val="32"/>
        </w:rPr>
        <w:t>pl</w:t>
      </w:r>
      <w:r w:rsidR="00E323ED">
        <w:rPr>
          <w:b/>
          <w:sz w:val="32"/>
          <w:szCs w:val="32"/>
        </w:rPr>
        <w:t xml:space="preserve">ications </w:t>
      </w:r>
    </w:p>
    <w:p w14:paraId="2C8D8CA0" w14:textId="77777777" w:rsidR="00672160" w:rsidRDefault="00672160" w:rsidP="00672160">
      <w:pPr>
        <w:pStyle w:val="Textoindependiente"/>
        <w:jc w:val="center"/>
      </w:pPr>
    </w:p>
    <w:p w14:paraId="4D58930B" w14:textId="5473FD72" w:rsidR="00F63B7A" w:rsidRPr="00D27178" w:rsidRDefault="0040039C" w:rsidP="00510132">
      <w:pPr>
        <w:spacing w:before="100" w:beforeAutospacing="1" w:after="100" w:afterAutospacing="1" w:line="240" w:lineRule="auto"/>
        <w:jc w:val="center"/>
        <w:rPr>
          <w:rFonts w:ascii="Times New Roman" w:hAnsi="Times New Roman"/>
          <w:sz w:val="24"/>
          <w:vertAlign w:val="superscript"/>
          <w:lang w:val="es-MX"/>
        </w:rPr>
      </w:pPr>
      <w:r w:rsidRPr="00D27178">
        <w:rPr>
          <w:rFonts w:ascii="Times New Roman" w:hAnsi="Times New Roman"/>
          <w:sz w:val="24"/>
          <w:lang w:val="es-MX"/>
        </w:rPr>
        <w:t xml:space="preserve">Mahi R. </w:t>
      </w:r>
      <w:r w:rsidR="00AC6933" w:rsidRPr="00D27178">
        <w:rPr>
          <w:rFonts w:ascii="Times New Roman" w:hAnsi="Times New Roman"/>
          <w:sz w:val="24"/>
          <w:szCs w:val="24"/>
          <w:lang w:val="es-MX"/>
        </w:rPr>
        <w:t>Singh</w:t>
      </w:r>
      <w:r w:rsidR="00D27178" w:rsidRPr="00D27178">
        <w:rPr>
          <w:rFonts w:ascii="Times New Roman" w:hAnsi="Times New Roman"/>
          <w:sz w:val="24"/>
          <w:szCs w:val="24"/>
          <w:vertAlign w:val="superscript"/>
          <w:lang w:val="es-MX"/>
        </w:rPr>
        <w:t>1</w:t>
      </w:r>
      <w:r w:rsidR="00D27178" w:rsidRPr="00D27178">
        <w:rPr>
          <w:rFonts w:ascii="Times New Roman" w:hAnsi="Times New Roman"/>
          <w:sz w:val="24"/>
          <w:szCs w:val="24"/>
          <w:lang w:val="es-MX"/>
        </w:rPr>
        <w:t>, Jiaohan Guo</w:t>
      </w:r>
      <w:r w:rsidR="00D27178" w:rsidRPr="00D27178">
        <w:rPr>
          <w:rFonts w:ascii="Times New Roman" w:hAnsi="Times New Roman"/>
          <w:sz w:val="24"/>
          <w:szCs w:val="24"/>
          <w:vertAlign w:val="superscript"/>
          <w:lang w:val="es-MX"/>
        </w:rPr>
        <w:t>1</w:t>
      </w:r>
      <w:r w:rsidR="00F73CE6">
        <w:rPr>
          <w:rFonts w:ascii="Times New Roman" w:hAnsi="Times New Roman"/>
          <w:sz w:val="24"/>
          <w:szCs w:val="24"/>
          <w:lang w:val="es-MX"/>
        </w:rPr>
        <w:t>, José M. J.</w:t>
      </w:r>
      <w:r w:rsidR="00D27178" w:rsidRPr="00D27178">
        <w:rPr>
          <w:rFonts w:ascii="Times New Roman" w:hAnsi="Times New Roman"/>
          <w:sz w:val="24"/>
          <w:szCs w:val="24"/>
          <w:lang w:val="es-MX"/>
        </w:rPr>
        <w:t xml:space="preserve"> Cid</w:t>
      </w:r>
      <w:r w:rsidR="00D27178" w:rsidRPr="00D27178">
        <w:rPr>
          <w:rFonts w:ascii="Times New Roman" w:hAnsi="Times New Roman"/>
          <w:sz w:val="24"/>
          <w:szCs w:val="24"/>
          <w:vertAlign w:val="superscript"/>
          <w:lang w:val="es-MX"/>
        </w:rPr>
        <w:t>1,2</w:t>
      </w:r>
      <w:r w:rsidR="00D27178" w:rsidRPr="00D27178">
        <w:rPr>
          <w:rFonts w:ascii="Times New Roman" w:hAnsi="Times New Roman"/>
          <w:sz w:val="24"/>
          <w:szCs w:val="24"/>
          <w:lang w:val="es-MX"/>
        </w:rPr>
        <w:t>,</w:t>
      </w:r>
      <w:r w:rsidR="00D27178">
        <w:rPr>
          <w:rFonts w:ascii="Times New Roman" w:hAnsi="Times New Roman"/>
          <w:sz w:val="24"/>
          <w:szCs w:val="24"/>
          <w:lang w:val="es-MX"/>
        </w:rPr>
        <w:t xml:space="preserve"> Jesú</w:t>
      </w:r>
      <w:r w:rsidR="00F73CE6">
        <w:rPr>
          <w:rFonts w:ascii="Times New Roman" w:hAnsi="Times New Roman"/>
          <w:sz w:val="24"/>
          <w:szCs w:val="24"/>
          <w:lang w:val="es-MX"/>
        </w:rPr>
        <w:t>s E.</w:t>
      </w:r>
      <w:r w:rsidR="00E5792C">
        <w:rPr>
          <w:rFonts w:ascii="Times New Roman" w:hAnsi="Times New Roman"/>
          <w:sz w:val="24"/>
          <w:szCs w:val="24"/>
          <w:lang w:val="es-MX"/>
        </w:rPr>
        <w:t xml:space="preserve"> D</w:t>
      </w:r>
      <w:r w:rsidR="00F73CE6">
        <w:rPr>
          <w:rFonts w:ascii="Times New Roman" w:hAnsi="Times New Roman"/>
          <w:sz w:val="24"/>
          <w:szCs w:val="24"/>
          <w:lang w:val="es-MX"/>
        </w:rPr>
        <w:t>e Hoyos M.</w:t>
      </w:r>
      <w:r w:rsidR="00D27178">
        <w:rPr>
          <w:rFonts w:ascii="Times New Roman" w:hAnsi="Times New Roman"/>
          <w:sz w:val="24"/>
          <w:szCs w:val="24"/>
          <w:vertAlign w:val="superscript"/>
          <w:lang w:val="es-MX"/>
        </w:rPr>
        <w:t>2</w:t>
      </w:r>
    </w:p>
    <w:p w14:paraId="5A0DDA52" w14:textId="68A9BFE5" w:rsidR="00672160" w:rsidRPr="00510132" w:rsidRDefault="00D27178" w:rsidP="00672160">
      <w:pPr>
        <w:pStyle w:val="Textoindependiente"/>
        <w:jc w:val="center"/>
      </w:pPr>
      <w:r>
        <w:rPr>
          <w:vertAlign w:val="superscript"/>
        </w:rPr>
        <w:t xml:space="preserve">1 </w:t>
      </w:r>
      <w:r w:rsidR="00F63B7A" w:rsidRPr="00510132">
        <w:t>Department of Physics and Astronomy,</w:t>
      </w:r>
    </w:p>
    <w:p w14:paraId="607D6703" w14:textId="77777777" w:rsidR="00672160" w:rsidRPr="00510132" w:rsidRDefault="00F63B7A" w:rsidP="00672160">
      <w:pPr>
        <w:pStyle w:val="Textoindependiente"/>
        <w:jc w:val="center"/>
      </w:pPr>
      <w:r w:rsidRPr="00510132">
        <w:t>The University of Western Ontario,</w:t>
      </w:r>
    </w:p>
    <w:p w14:paraId="45E5B528" w14:textId="473EAB9D" w:rsidR="00F63B7A" w:rsidRDefault="00F63B7A" w:rsidP="00672160">
      <w:pPr>
        <w:pStyle w:val="Textoindependiente"/>
        <w:jc w:val="center"/>
      </w:pPr>
      <w:r w:rsidRPr="00510132">
        <w:t>London N6A 3K7, Canada</w:t>
      </w:r>
    </w:p>
    <w:p w14:paraId="4A4A84E5" w14:textId="27D91D62" w:rsidR="00D27178" w:rsidRDefault="00D27178" w:rsidP="00672160">
      <w:pPr>
        <w:pStyle w:val="Textoindependiente"/>
        <w:jc w:val="center"/>
      </w:pPr>
    </w:p>
    <w:p w14:paraId="4F490A6C" w14:textId="4C5ECCDE" w:rsidR="00D27178" w:rsidRPr="00D27178" w:rsidRDefault="00D27178" w:rsidP="00672160">
      <w:pPr>
        <w:pStyle w:val="Textoindependiente"/>
        <w:jc w:val="center"/>
        <w:rPr>
          <w:lang w:val="es-MX"/>
        </w:rPr>
      </w:pPr>
      <w:r w:rsidRPr="00D27178">
        <w:rPr>
          <w:vertAlign w:val="superscript"/>
          <w:lang w:val="es-MX"/>
        </w:rPr>
        <w:t xml:space="preserve">2 </w:t>
      </w:r>
      <w:r w:rsidRPr="00D27178">
        <w:rPr>
          <w:lang w:val="es-MX"/>
        </w:rPr>
        <w:t>Posgrado, Facultad de Arquitectura y Diseño</w:t>
      </w:r>
    </w:p>
    <w:p w14:paraId="00FACA94" w14:textId="5405B5BF" w:rsidR="00D27178" w:rsidRDefault="00D27178" w:rsidP="00672160">
      <w:pPr>
        <w:pStyle w:val="Textoindependiente"/>
        <w:jc w:val="center"/>
        <w:rPr>
          <w:lang w:val="es-MX"/>
        </w:rPr>
      </w:pPr>
      <w:r w:rsidRPr="00D27178">
        <w:rPr>
          <w:lang w:val="es-MX"/>
        </w:rPr>
        <w:t>Universidad Autónoma del Estado de M</w:t>
      </w:r>
      <w:r>
        <w:rPr>
          <w:lang w:val="es-MX"/>
        </w:rPr>
        <w:t>éxico,</w:t>
      </w:r>
    </w:p>
    <w:p w14:paraId="7A1A34AE" w14:textId="71D44B82" w:rsidR="00D27178" w:rsidRPr="00D27178" w:rsidRDefault="00D27178" w:rsidP="00672160">
      <w:pPr>
        <w:pStyle w:val="Textoindependiente"/>
        <w:jc w:val="center"/>
        <w:rPr>
          <w:lang w:val="es-MX"/>
        </w:rPr>
      </w:pPr>
      <w:r>
        <w:rPr>
          <w:lang w:val="es-MX"/>
        </w:rPr>
        <w:t>Toluca 50110, México</w:t>
      </w:r>
    </w:p>
    <w:p w14:paraId="18639BEC" w14:textId="77777777" w:rsidR="00CC39A9" w:rsidRPr="00D27178" w:rsidRDefault="00CC39A9" w:rsidP="00672160">
      <w:pPr>
        <w:pStyle w:val="Textoindependiente"/>
        <w:jc w:val="both"/>
        <w:rPr>
          <w:lang w:val="es-MX"/>
        </w:rPr>
      </w:pPr>
    </w:p>
    <w:p w14:paraId="5DFEF8AE" w14:textId="17CFBF07" w:rsidR="00354FC6" w:rsidRDefault="00CC39A9" w:rsidP="002C7A8F">
      <w:pPr>
        <w:pStyle w:val="Textoindependiente"/>
        <w:jc w:val="both"/>
      </w:pPr>
      <w:r w:rsidRPr="00CC39A9">
        <w:rPr>
          <w:b/>
          <w:sz w:val="28"/>
          <w:szCs w:val="28"/>
        </w:rPr>
        <w:t>Abstract</w:t>
      </w:r>
      <w:r>
        <w:t xml:space="preserve">: </w:t>
      </w:r>
      <w:r w:rsidR="00CA0B37">
        <w:t xml:space="preserve"> W</w:t>
      </w:r>
      <w:r w:rsidR="00763545">
        <w:t xml:space="preserve">e study light emission from </w:t>
      </w:r>
      <w:r w:rsidR="00CA0B37">
        <w:t>quantum emitter</w:t>
      </w:r>
      <w:r w:rsidR="00354FC6">
        <w:t xml:space="preserve"> (QE)</w:t>
      </w:r>
      <w:r w:rsidR="00CA0B37">
        <w:t xml:space="preserve"> and double metallic nanoshell (DNS) hybrid system</w:t>
      </w:r>
      <w:r w:rsidR="00BA57A0">
        <w:t>s</w:t>
      </w:r>
      <w:r w:rsidR="00CA0B37">
        <w:t>. The quantum emitters</w:t>
      </w:r>
      <w:r w:rsidR="00763545">
        <w:t xml:space="preserve"> </w:t>
      </w:r>
      <w:r w:rsidR="00763545" w:rsidRPr="00B20D66">
        <w:t>act like loca</w:t>
      </w:r>
      <w:r w:rsidR="00CA0B37">
        <w:t>l sources which</w:t>
      </w:r>
      <w:r w:rsidR="00763545">
        <w:t xml:space="preserve"> </w:t>
      </w:r>
      <w:r w:rsidR="00763545" w:rsidRPr="00B20D66">
        <w:t>transm</w:t>
      </w:r>
      <w:r w:rsidR="00763545">
        <w:t xml:space="preserve">it their light efficiently due to </w:t>
      </w:r>
      <w:r w:rsidR="00763545" w:rsidRPr="00B20D66">
        <w:t xml:space="preserve">the </w:t>
      </w:r>
      <w:r w:rsidR="00CA0B37">
        <w:t xml:space="preserve">DNS </w:t>
      </w:r>
      <w:r w:rsidR="00763545" w:rsidRPr="00B20D66">
        <w:t>nanopa</w:t>
      </w:r>
      <w:r w:rsidR="00BA57A0">
        <w:t>rticle near</w:t>
      </w:r>
      <w:r w:rsidR="00763545">
        <w:t xml:space="preserve"> field. </w:t>
      </w:r>
      <w:r w:rsidR="00CA0B37">
        <w:t>The DNS is made of a dielectric core and</w:t>
      </w:r>
      <w:r w:rsidR="00BA57A0">
        <w:t xml:space="preserve"> two outer</w:t>
      </w:r>
      <w:r w:rsidR="008D7F62">
        <w:t xml:space="preserve"> nanoshells.</w:t>
      </w:r>
      <w:r w:rsidR="00CA0B37">
        <w:t xml:space="preserve"> The first nanoshell is made of metal</w:t>
      </w:r>
      <w:r w:rsidR="00763545">
        <w:t xml:space="preserve"> </w:t>
      </w:r>
      <w:r w:rsidR="00CA0B37">
        <w:t xml:space="preserve">and second one is made of a dielectric </w:t>
      </w:r>
      <w:r w:rsidR="008D7F62">
        <w:t>material</w:t>
      </w:r>
      <w:r w:rsidR="00CA0B37">
        <w:t xml:space="preserve"> or </w:t>
      </w:r>
      <w:r w:rsidR="008D7F62" w:rsidRPr="00CE4AB4">
        <w:rPr>
          <w:bCs/>
          <w:color w:val="000000"/>
        </w:rPr>
        <w:t>human serum albumin</w:t>
      </w:r>
      <w:r w:rsidR="008D7F62">
        <w:rPr>
          <w:bCs/>
          <w:color w:val="000000"/>
        </w:rPr>
        <w:t>.</w:t>
      </w:r>
      <w:r w:rsidR="00CA0B37">
        <w:t xml:space="preserve"> </w:t>
      </w:r>
      <w:r w:rsidR="00763545">
        <w:t xml:space="preserve">We have calculated </w:t>
      </w:r>
      <w:r w:rsidR="00354FC6">
        <w:t>the florescence</w:t>
      </w:r>
      <w:r w:rsidR="00763545">
        <w:t xml:space="preserve"> emission in a </w:t>
      </w:r>
      <w:r w:rsidR="00354FC6">
        <w:t>QE-DNS</w:t>
      </w:r>
      <w:r w:rsidR="00763545">
        <w:t xml:space="preserve"> hybrid </w:t>
      </w:r>
      <w:r w:rsidR="00354FC6">
        <w:t>when it</w:t>
      </w:r>
      <w:r w:rsidR="00763545">
        <w:t xml:space="preserve"> is injected in animal or human body</w:t>
      </w:r>
      <w:r w:rsidR="00354FC6">
        <w:t>.</w:t>
      </w:r>
      <w:r w:rsidR="00763545">
        <w:t xml:space="preserve"> Surface </w:t>
      </w:r>
      <w:r w:rsidR="0049350E">
        <w:t>pl</w:t>
      </w:r>
      <w:r w:rsidR="00763545">
        <w:t xml:space="preserve">asmon polariton (SPP) resonances in the DNS are calculated using Maxwell’s equations in the quasi-static approximation and FL is evaluated using the density matrix method in the presence of </w:t>
      </w:r>
      <w:r w:rsidR="00A76602">
        <w:t>the dipole-dipole intera</w:t>
      </w:r>
      <w:r w:rsidR="00A23BEB">
        <w:t xml:space="preserve">ction. </w:t>
      </w:r>
      <w:r w:rsidR="00763545">
        <w:t xml:space="preserve">We have compared our theory with </w:t>
      </w:r>
      <w:r w:rsidR="00A76602">
        <w:t xml:space="preserve">hybrid system </w:t>
      </w:r>
      <w:r w:rsidR="002C7A8F">
        <w:t>where QEs are taken as the</w:t>
      </w:r>
      <w:r w:rsidR="00763545">
        <w:t xml:space="preserve"> </w:t>
      </w:r>
      <w:r w:rsidR="00A76602" w:rsidRPr="00B20D66">
        <w:t xml:space="preserve">Indocyanine </w:t>
      </w:r>
      <w:r w:rsidR="00A76602">
        <w:t xml:space="preserve">Green </w:t>
      </w:r>
      <w:r w:rsidR="002C7A8F">
        <w:t xml:space="preserve">and IR800 </w:t>
      </w:r>
      <w:r w:rsidR="00A76602" w:rsidRPr="00B20D66">
        <w:t>fluorescent molec</w:t>
      </w:r>
      <w:r w:rsidR="00A76602">
        <w:t>ule</w:t>
      </w:r>
      <w:r w:rsidR="002C7A8F">
        <w:t>. The outer shells of DNS are taken as silica and human</w:t>
      </w:r>
      <w:r w:rsidR="002C7A8F" w:rsidRPr="00474497">
        <w:rPr>
          <w:color w:val="000000"/>
        </w:rPr>
        <w:t xml:space="preserve"> serum albumin</w:t>
      </w:r>
      <w:r w:rsidR="002C7A8F">
        <w:rPr>
          <w:color w:val="000000"/>
        </w:rPr>
        <w:t xml:space="preserve"> whose thickness can be changes. </w:t>
      </w:r>
      <w:r w:rsidR="002C7A8F">
        <w:t>Our theory is able to explain the enhancement of florescence</w:t>
      </w:r>
      <w:r w:rsidR="00354FC6">
        <w:t xml:space="preserve"> spectra of </w:t>
      </w:r>
      <w:r w:rsidR="00354FC6" w:rsidRPr="00CE4AB4">
        <w:t>IR800</w:t>
      </w:r>
      <w:r w:rsidR="00354FC6">
        <w:t>-DNS and ICG-DNS hybrids. It is found as the thickness of the spacer layer is increased the enhancement in</w:t>
      </w:r>
      <w:r w:rsidR="002C7A8F">
        <w:t xml:space="preserve"> the florescence</w:t>
      </w:r>
      <w:r w:rsidR="00354FC6">
        <w:t xml:space="preserve"> is decreased. The enhancement in the </w:t>
      </w:r>
      <w:r w:rsidR="002C7A8F">
        <w:t xml:space="preserve">florescence </w:t>
      </w:r>
      <w:r w:rsidR="00354FC6">
        <w:t xml:space="preserve">depends on the type of the QE, spacer layer and also on the DNS. We have also found the peak of the FL can be shifted by changing the shape and size of the MNS. The </w:t>
      </w:r>
      <w:r w:rsidR="002C7A8F">
        <w:t>florescence</w:t>
      </w:r>
      <w:r w:rsidR="00354FC6">
        <w:t xml:space="preserve"> spectra can be switched from one peak to two peaks by removing the degeneracy of the QE. Hence usi</w:t>
      </w:r>
      <w:r w:rsidR="00A23BEB">
        <w:t>ng these properties one can use</w:t>
      </w:r>
      <w:r w:rsidR="00354FC6">
        <w:t xml:space="preserve"> these hybrids as sensing and switching devices for the applications of medicine. </w:t>
      </w:r>
    </w:p>
    <w:p w14:paraId="7E2721C3" w14:textId="19F16183" w:rsidR="00137CF3" w:rsidRDefault="00137CF3" w:rsidP="00763545">
      <w:pPr>
        <w:pStyle w:val="Textoindependiente"/>
        <w:jc w:val="both"/>
      </w:pPr>
    </w:p>
    <w:p w14:paraId="76D151D5" w14:textId="77777777" w:rsidR="00E5792C" w:rsidRDefault="00E5792C" w:rsidP="00763545">
      <w:pPr>
        <w:pStyle w:val="Textoindependiente"/>
        <w:jc w:val="both"/>
      </w:pPr>
    </w:p>
    <w:p w14:paraId="6D611959" w14:textId="1AD4E647" w:rsidR="00F63B7A" w:rsidRDefault="00BA57A0" w:rsidP="00BA57A0">
      <w:pPr>
        <w:pStyle w:val="Section"/>
        <w:jc w:val="both"/>
      </w:pPr>
      <w:r>
        <w:t xml:space="preserve">I: </w:t>
      </w:r>
      <w:r w:rsidR="00F63B7A">
        <w:t>Introduction</w:t>
      </w:r>
    </w:p>
    <w:p w14:paraId="411658F4" w14:textId="77777777" w:rsidR="00672160" w:rsidRDefault="00672160" w:rsidP="00672160">
      <w:pPr>
        <w:pStyle w:val="Section"/>
        <w:jc w:val="both"/>
      </w:pPr>
    </w:p>
    <w:p w14:paraId="0A3C1AB9" w14:textId="7DC6978F" w:rsidR="00983089" w:rsidRDefault="007440F8" w:rsidP="00983089">
      <w:pPr>
        <w:autoSpaceDE w:val="0"/>
        <w:autoSpaceDN w:val="0"/>
        <w:adjustRightInd w:val="0"/>
        <w:spacing w:after="0" w:line="240" w:lineRule="auto"/>
        <w:jc w:val="both"/>
        <w:rPr>
          <w:rFonts w:ascii="Times New Roman" w:hAnsi="Times New Roman" w:cs="Times New Roman"/>
          <w:sz w:val="24"/>
          <w:szCs w:val="24"/>
        </w:rPr>
      </w:pPr>
      <w:r w:rsidRPr="00B20D66">
        <w:rPr>
          <w:rFonts w:ascii="Times New Roman" w:hAnsi="Times New Roman" w:cs="Times New Roman"/>
          <w:sz w:val="24"/>
          <w:szCs w:val="24"/>
        </w:rPr>
        <w:t>Noble-metal nanoparticles are</w:t>
      </w:r>
      <w:r>
        <w:rPr>
          <w:rFonts w:ascii="Times New Roman" w:hAnsi="Times New Roman" w:cs="Times New Roman"/>
          <w:sz w:val="24"/>
          <w:szCs w:val="24"/>
        </w:rPr>
        <w:t xml:space="preserve"> known to significantly enhance </w:t>
      </w:r>
      <w:r w:rsidRPr="00B20D66">
        <w:rPr>
          <w:rFonts w:ascii="Times New Roman" w:hAnsi="Times New Roman" w:cs="Times New Roman"/>
          <w:sz w:val="24"/>
          <w:szCs w:val="24"/>
        </w:rPr>
        <w:t xml:space="preserve">the emission rates of </w:t>
      </w:r>
      <w:r>
        <w:rPr>
          <w:rFonts w:ascii="Times New Roman" w:hAnsi="Times New Roman" w:cs="Times New Roman"/>
          <w:sz w:val="24"/>
          <w:szCs w:val="24"/>
        </w:rPr>
        <w:t xml:space="preserve">QEs by decreasing their </w:t>
      </w:r>
      <w:r w:rsidRPr="00B20D66">
        <w:rPr>
          <w:rFonts w:ascii="Times New Roman" w:hAnsi="Times New Roman" w:cs="Times New Roman"/>
          <w:sz w:val="24"/>
          <w:szCs w:val="24"/>
        </w:rPr>
        <w:t>radiative lifetime</w:t>
      </w:r>
      <w:r>
        <w:rPr>
          <w:rFonts w:ascii="Times New Roman" w:hAnsi="Times New Roman" w:cs="Times New Roman"/>
          <w:sz w:val="24"/>
          <w:szCs w:val="24"/>
        </w:rPr>
        <w:t xml:space="preserve"> and</w:t>
      </w:r>
      <w:r w:rsidRPr="00B20D66">
        <w:rPr>
          <w:rFonts w:ascii="Times New Roman" w:hAnsi="Times New Roman" w:cs="Times New Roman"/>
          <w:sz w:val="24"/>
          <w:szCs w:val="24"/>
        </w:rPr>
        <w:t xml:space="preserve"> increasing their quantum yield</w:t>
      </w:r>
      <w:r>
        <w:rPr>
          <w:rFonts w:ascii="Times New Roman" w:hAnsi="Times New Roman" w:cs="Times New Roman"/>
          <w:sz w:val="24"/>
          <w:szCs w:val="24"/>
        </w:rPr>
        <w:t xml:space="preserve"> [</w:t>
      </w:r>
      <w:r w:rsidR="00B756AF">
        <w:rPr>
          <w:rFonts w:ascii="Times New Roman" w:hAnsi="Times New Roman" w:cs="Times New Roman"/>
          <w:sz w:val="24"/>
          <w:szCs w:val="24"/>
        </w:rPr>
        <w:t>1-7</w:t>
      </w:r>
      <w:r>
        <w:rPr>
          <w:rFonts w:ascii="Times New Roman" w:hAnsi="Times New Roman" w:cs="Times New Roman"/>
          <w:sz w:val="24"/>
          <w:szCs w:val="24"/>
        </w:rPr>
        <w:t>]</w:t>
      </w:r>
      <w:r w:rsidRPr="00B20D66">
        <w:rPr>
          <w:rFonts w:ascii="Times New Roman" w:hAnsi="Times New Roman" w:cs="Times New Roman"/>
          <w:sz w:val="24"/>
          <w:szCs w:val="24"/>
        </w:rPr>
        <w:t>.</w:t>
      </w:r>
      <w:r>
        <w:rPr>
          <w:rFonts w:ascii="Times New Roman" w:hAnsi="Times New Roman" w:cs="Times New Roman"/>
          <w:sz w:val="24"/>
          <w:szCs w:val="24"/>
        </w:rPr>
        <w:t xml:space="preserve"> </w:t>
      </w:r>
      <w:r w:rsidRPr="00B20D66">
        <w:rPr>
          <w:rFonts w:ascii="Times New Roman" w:hAnsi="Times New Roman" w:cs="Times New Roman"/>
          <w:sz w:val="24"/>
          <w:szCs w:val="24"/>
        </w:rPr>
        <w:t>Enhancing the emissi</w:t>
      </w:r>
      <w:r>
        <w:rPr>
          <w:rFonts w:ascii="Times New Roman" w:hAnsi="Times New Roman" w:cs="Times New Roman"/>
          <w:sz w:val="24"/>
          <w:szCs w:val="24"/>
        </w:rPr>
        <w:t xml:space="preserve">on of molecular fluorophores is </w:t>
      </w:r>
      <w:r w:rsidRPr="00B20D66">
        <w:rPr>
          <w:rFonts w:ascii="Times New Roman" w:hAnsi="Times New Roman" w:cs="Times New Roman"/>
          <w:sz w:val="24"/>
          <w:szCs w:val="24"/>
        </w:rPr>
        <w:t xml:space="preserve">a highly useful strategy for </w:t>
      </w:r>
      <w:r>
        <w:rPr>
          <w:rFonts w:ascii="Times New Roman" w:hAnsi="Times New Roman" w:cs="Times New Roman"/>
          <w:sz w:val="24"/>
          <w:szCs w:val="24"/>
        </w:rPr>
        <w:t xml:space="preserve">improving detection sensitivity </w:t>
      </w:r>
      <w:r w:rsidRPr="00B20D66">
        <w:rPr>
          <w:rFonts w:ascii="Times New Roman" w:hAnsi="Times New Roman" w:cs="Times New Roman"/>
          <w:sz w:val="24"/>
          <w:szCs w:val="24"/>
        </w:rPr>
        <w:t>and selectivity in man</w:t>
      </w:r>
      <w:r>
        <w:rPr>
          <w:rFonts w:ascii="Times New Roman" w:hAnsi="Times New Roman" w:cs="Times New Roman"/>
          <w:sz w:val="24"/>
          <w:szCs w:val="24"/>
        </w:rPr>
        <w:t>y emerging ap</w:t>
      </w:r>
      <w:r w:rsidR="0049350E">
        <w:rPr>
          <w:rFonts w:ascii="Times New Roman" w:hAnsi="Times New Roman" w:cs="Times New Roman"/>
          <w:sz w:val="24"/>
          <w:szCs w:val="24"/>
        </w:rPr>
        <w:t>pl</w:t>
      </w:r>
      <w:r>
        <w:rPr>
          <w:rFonts w:ascii="Times New Roman" w:hAnsi="Times New Roman" w:cs="Times New Roman"/>
          <w:sz w:val="24"/>
          <w:szCs w:val="24"/>
        </w:rPr>
        <w:t xml:space="preserve">ications such as </w:t>
      </w:r>
      <w:r w:rsidRPr="00B20D66">
        <w:rPr>
          <w:rFonts w:ascii="Times New Roman" w:hAnsi="Times New Roman" w:cs="Times New Roman"/>
          <w:sz w:val="24"/>
          <w:szCs w:val="24"/>
        </w:rPr>
        <w:t>DNA screening</w:t>
      </w:r>
      <w:r>
        <w:rPr>
          <w:rFonts w:ascii="Times New Roman" w:hAnsi="Times New Roman" w:cs="Times New Roman"/>
          <w:sz w:val="24"/>
          <w:szCs w:val="24"/>
        </w:rPr>
        <w:t xml:space="preserve"> </w:t>
      </w:r>
      <w:r w:rsidR="00B756AF">
        <w:rPr>
          <w:rFonts w:ascii="Times New Roman" w:hAnsi="Times New Roman" w:cs="Times New Roman"/>
          <w:sz w:val="24"/>
          <w:szCs w:val="24"/>
        </w:rPr>
        <w:t>[5</w:t>
      </w:r>
      <w:r w:rsidRPr="00B20D66">
        <w:rPr>
          <w:rFonts w:ascii="Times New Roman" w:hAnsi="Times New Roman" w:cs="Times New Roman"/>
          <w:sz w:val="24"/>
          <w:szCs w:val="24"/>
        </w:rPr>
        <w:t>] and single molecule d</w:t>
      </w:r>
      <w:r w:rsidR="00520A22">
        <w:rPr>
          <w:rFonts w:ascii="Times New Roman" w:hAnsi="Times New Roman" w:cs="Times New Roman"/>
          <w:sz w:val="24"/>
          <w:szCs w:val="24"/>
        </w:rPr>
        <w:t xml:space="preserve">etection </w:t>
      </w:r>
      <w:r w:rsidR="00B756AF">
        <w:rPr>
          <w:rFonts w:ascii="Times New Roman" w:hAnsi="Times New Roman" w:cs="Times New Roman"/>
          <w:sz w:val="24"/>
          <w:szCs w:val="24"/>
        </w:rPr>
        <w:t>[6</w:t>
      </w:r>
      <w:r>
        <w:rPr>
          <w:rFonts w:ascii="Times New Roman" w:hAnsi="Times New Roman" w:cs="Times New Roman"/>
          <w:sz w:val="24"/>
          <w:szCs w:val="24"/>
        </w:rPr>
        <w:t xml:space="preserve">] in </w:t>
      </w:r>
      <w:r w:rsidRPr="00B20D66">
        <w:rPr>
          <w:rFonts w:ascii="Times New Roman" w:hAnsi="Times New Roman" w:cs="Times New Roman"/>
          <w:sz w:val="24"/>
          <w:szCs w:val="24"/>
        </w:rPr>
        <w:t>addition to image enhanceme</w:t>
      </w:r>
      <w:r w:rsidR="00520A22">
        <w:rPr>
          <w:rFonts w:ascii="Times New Roman" w:hAnsi="Times New Roman" w:cs="Times New Roman"/>
          <w:sz w:val="24"/>
          <w:szCs w:val="24"/>
        </w:rPr>
        <w:t xml:space="preserve">nt </w:t>
      </w:r>
      <w:r w:rsidR="00B756AF">
        <w:rPr>
          <w:rFonts w:ascii="Times New Roman" w:hAnsi="Times New Roman" w:cs="Times New Roman"/>
          <w:sz w:val="24"/>
          <w:szCs w:val="24"/>
        </w:rPr>
        <w:t>[7</w:t>
      </w:r>
      <w:r>
        <w:rPr>
          <w:rFonts w:ascii="Times New Roman" w:hAnsi="Times New Roman" w:cs="Times New Roman"/>
          <w:sz w:val="24"/>
          <w:szCs w:val="24"/>
        </w:rPr>
        <w:t xml:space="preserve">].  Consequently, designing </w:t>
      </w:r>
      <w:r w:rsidRPr="00B20D66">
        <w:rPr>
          <w:rFonts w:ascii="Times New Roman" w:hAnsi="Times New Roman" w:cs="Times New Roman"/>
          <w:sz w:val="24"/>
          <w:szCs w:val="24"/>
        </w:rPr>
        <w:t xml:space="preserve">and developing </w:t>
      </w:r>
      <w:r>
        <w:rPr>
          <w:rFonts w:ascii="Times New Roman" w:hAnsi="Times New Roman" w:cs="Times New Roman"/>
          <w:sz w:val="24"/>
          <w:szCs w:val="24"/>
        </w:rPr>
        <w:t xml:space="preserve">metallic </w:t>
      </w:r>
      <w:r w:rsidRPr="00B20D66">
        <w:rPr>
          <w:rFonts w:ascii="Times New Roman" w:hAnsi="Times New Roman" w:cs="Times New Roman"/>
          <w:sz w:val="24"/>
          <w:szCs w:val="24"/>
        </w:rPr>
        <w:t>nanoparticl</w:t>
      </w:r>
      <w:r>
        <w:rPr>
          <w:rFonts w:ascii="Times New Roman" w:hAnsi="Times New Roman" w:cs="Times New Roman"/>
          <w:sz w:val="24"/>
          <w:szCs w:val="24"/>
        </w:rPr>
        <w:t xml:space="preserve">e–QE hybrids to enhance </w:t>
      </w:r>
      <w:r w:rsidRPr="00B20D66">
        <w:rPr>
          <w:rFonts w:ascii="Times New Roman" w:hAnsi="Times New Roman" w:cs="Times New Roman"/>
          <w:sz w:val="24"/>
          <w:szCs w:val="24"/>
        </w:rPr>
        <w:t>molecular fluorescence i</w:t>
      </w:r>
      <w:r>
        <w:rPr>
          <w:rFonts w:ascii="Times New Roman" w:hAnsi="Times New Roman" w:cs="Times New Roman"/>
          <w:sz w:val="24"/>
          <w:szCs w:val="24"/>
        </w:rPr>
        <w:t xml:space="preserve">s of broad interest and general importance. </w:t>
      </w:r>
      <w:r w:rsidR="00983089">
        <w:rPr>
          <w:rFonts w:ascii="Times New Roman" w:hAnsi="Times New Roman" w:cs="Times New Roman"/>
          <w:sz w:val="24"/>
          <w:szCs w:val="24"/>
        </w:rPr>
        <w:t>T</w:t>
      </w:r>
      <w:r w:rsidR="00B65E51">
        <w:rPr>
          <w:rFonts w:ascii="Times New Roman" w:hAnsi="Times New Roman" w:cs="Times New Roman"/>
          <w:sz w:val="24"/>
          <w:szCs w:val="24"/>
        </w:rPr>
        <w:t xml:space="preserve">here is considerable interest to study the </w:t>
      </w:r>
      <w:r w:rsidR="00B65E51" w:rsidRPr="00B20D66">
        <w:rPr>
          <w:rFonts w:ascii="Times New Roman" w:hAnsi="Times New Roman" w:cs="Times New Roman"/>
          <w:sz w:val="24"/>
          <w:szCs w:val="24"/>
        </w:rPr>
        <w:t>biocompatible</w:t>
      </w:r>
      <w:r w:rsidR="00B65E51">
        <w:rPr>
          <w:rFonts w:ascii="Times New Roman" w:hAnsi="Times New Roman" w:cs="Times New Roman"/>
          <w:sz w:val="24"/>
          <w:szCs w:val="24"/>
        </w:rPr>
        <w:t xml:space="preserve"> </w:t>
      </w:r>
      <w:r w:rsidR="00B65E51" w:rsidRPr="00B20D66">
        <w:rPr>
          <w:rFonts w:ascii="Times New Roman" w:hAnsi="Times New Roman" w:cs="Times New Roman"/>
          <w:sz w:val="24"/>
          <w:szCs w:val="24"/>
        </w:rPr>
        <w:t>fluorescent molec</w:t>
      </w:r>
      <w:r w:rsidR="00B65E51">
        <w:rPr>
          <w:rFonts w:ascii="Times New Roman" w:hAnsi="Times New Roman" w:cs="Times New Roman"/>
          <w:sz w:val="24"/>
          <w:szCs w:val="24"/>
        </w:rPr>
        <w:t>ules</w:t>
      </w:r>
      <w:r w:rsidR="00B65E51" w:rsidRPr="00B20D66">
        <w:rPr>
          <w:rFonts w:ascii="Times New Roman" w:hAnsi="Times New Roman" w:cs="Times New Roman"/>
          <w:sz w:val="24"/>
          <w:szCs w:val="24"/>
        </w:rPr>
        <w:t xml:space="preserve"> </w:t>
      </w:r>
      <w:r w:rsidR="00B65E51">
        <w:rPr>
          <w:rFonts w:ascii="Times New Roman" w:hAnsi="Times New Roman" w:cs="Times New Roman"/>
          <w:sz w:val="24"/>
          <w:szCs w:val="24"/>
        </w:rPr>
        <w:t xml:space="preserve">and metallic double nanoshell </w:t>
      </w:r>
      <w:r w:rsidR="00B65E51" w:rsidRPr="00B20D66">
        <w:rPr>
          <w:rFonts w:ascii="Times New Roman" w:hAnsi="Times New Roman" w:cs="Times New Roman"/>
          <w:sz w:val="24"/>
          <w:szCs w:val="24"/>
        </w:rPr>
        <w:t xml:space="preserve">for biomedical </w:t>
      </w:r>
      <w:r w:rsidR="00B65E51">
        <w:rPr>
          <w:rFonts w:ascii="Times New Roman" w:hAnsi="Times New Roman" w:cs="Times New Roman"/>
          <w:sz w:val="24"/>
          <w:szCs w:val="24"/>
        </w:rPr>
        <w:t>imaging and for the detection of disease markers in the ne</w:t>
      </w:r>
      <w:r w:rsidR="00B756AF">
        <w:rPr>
          <w:rFonts w:ascii="Times New Roman" w:hAnsi="Times New Roman" w:cs="Times New Roman"/>
          <w:sz w:val="24"/>
          <w:szCs w:val="24"/>
        </w:rPr>
        <w:t>ar-infrared wavelength region [8</w:t>
      </w:r>
      <w:r w:rsidR="00B65E51">
        <w:rPr>
          <w:rFonts w:ascii="Times New Roman" w:hAnsi="Times New Roman" w:cs="Times New Roman"/>
          <w:sz w:val="24"/>
          <w:szCs w:val="24"/>
        </w:rPr>
        <w:t>]</w:t>
      </w:r>
      <w:r w:rsidR="00B65E51" w:rsidRPr="00B20D66">
        <w:rPr>
          <w:rFonts w:ascii="Times New Roman" w:hAnsi="Times New Roman" w:cs="Times New Roman"/>
          <w:sz w:val="24"/>
          <w:szCs w:val="24"/>
        </w:rPr>
        <w:t xml:space="preserve">. </w:t>
      </w:r>
      <w:r w:rsidR="00D863E2">
        <w:rPr>
          <w:rFonts w:ascii="Times New Roman" w:hAnsi="Times New Roman" w:cs="Times New Roman"/>
          <w:sz w:val="24"/>
          <w:szCs w:val="24"/>
        </w:rPr>
        <w:t xml:space="preserve">It is because </w:t>
      </w:r>
      <w:r w:rsidR="005F5FF2">
        <w:rPr>
          <w:rFonts w:ascii="Times New Roman" w:hAnsi="Times New Roman" w:cs="Times New Roman"/>
          <w:sz w:val="24"/>
          <w:szCs w:val="24"/>
        </w:rPr>
        <w:t xml:space="preserve">of </w:t>
      </w:r>
      <w:r w:rsidR="00D863E2">
        <w:rPr>
          <w:rFonts w:ascii="Times New Roman" w:hAnsi="Times New Roman" w:cs="Times New Roman"/>
          <w:sz w:val="24"/>
          <w:szCs w:val="24"/>
        </w:rPr>
        <w:t>the penetration depth of near-</w:t>
      </w:r>
      <w:r w:rsidR="00D863E2">
        <w:rPr>
          <w:rFonts w:ascii="Times New Roman" w:hAnsi="Times New Roman" w:cs="Times New Roman"/>
          <w:sz w:val="24"/>
          <w:szCs w:val="24"/>
        </w:rPr>
        <w:lastRenderedPageBreak/>
        <w:t>infrared light is</w:t>
      </w:r>
      <w:r w:rsidR="00B65E51" w:rsidRPr="00B20D66">
        <w:rPr>
          <w:rFonts w:ascii="Times New Roman" w:hAnsi="Times New Roman" w:cs="Times New Roman"/>
          <w:sz w:val="24"/>
          <w:szCs w:val="24"/>
        </w:rPr>
        <w:t xml:space="preserve"> </w:t>
      </w:r>
      <w:r w:rsidR="00B65E51">
        <w:rPr>
          <w:rFonts w:ascii="Times New Roman" w:hAnsi="Times New Roman" w:cs="Times New Roman"/>
          <w:sz w:val="24"/>
          <w:szCs w:val="24"/>
        </w:rPr>
        <w:t xml:space="preserve">large </w:t>
      </w:r>
      <w:r w:rsidR="00B65E51" w:rsidRPr="00B20D66">
        <w:rPr>
          <w:rFonts w:ascii="Times New Roman" w:hAnsi="Times New Roman" w:cs="Times New Roman"/>
          <w:sz w:val="24"/>
          <w:szCs w:val="24"/>
        </w:rPr>
        <w:t>in most biological</w:t>
      </w:r>
      <w:r w:rsidR="00B65E51">
        <w:rPr>
          <w:rFonts w:ascii="Times New Roman" w:hAnsi="Times New Roman" w:cs="Times New Roman"/>
          <w:sz w:val="24"/>
          <w:szCs w:val="24"/>
        </w:rPr>
        <w:t xml:space="preserve"> media</w:t>
      </w:r>
      <w:r w:rsidR="00D863E2">
        <w:rPr>
          <w:rFonts w:ascii="Times New Roman" w:hAnsi="Times New Roman" w:cs="Times New Roman"/>
          <w:sz w:val="24"/>
          <w:szCs w:val="24"/>
        </w:rPr>
        <w:t xml:space="preserve">. </w:t>
      </w:r>
      <w:r w:rsidR="00983089">
        <w:rPr>
          <w:rFonts w:ascii="Times New Roman" w:hAnsi="Times New Roman" w:cs="Times New Roman"/>
          <w:sz w:val="24"/>
          <w:szCs w:val="24"/>
        </w:rPr>
        <w:t>It is found that these hybrids have</w:t>
      </w:r>
      <w:r w:rsidR="00983089" w:rsidRPr="00B20D66">
        <w:rPr>
          <w:rFonts w:ascii="Times New Roman" w:hAnsi="Times New Roman" w:cs="Times New Roman"/>
          <w:sz w:val="24"/>
          <w:szCs w:val="24"/>
        </w:rPr>
        <w:t xml:space="preserve"> large absorptio</w:t>
      </w:r>
      <w:r w:rsidR="00983089">
        <w:rPr>
          <w:rFonts w:ascii="Times New Roman" w:hAnsi="Times New Roman" w:cs="Times New Roman"/>
          <w:sz w:val="24"/>
          <w:szCs w:val="24"/>
        </w:rPr>
        <w:t xml:space="preserve">n coefficients and high quantum </w:t>
      </w:r>
      <w:r w:rsidR="00983089" w:rsidRPr="00B20D66">
        <w:rPr>
          <w:rFonts w:ascii="Times New Roman" w:hAnsi="Times New Roman" w:cs="Times New Roman"/>
          <w:sz w:val="24"/>
          <w:szCs w:val="24"/>
        </w:rPr>
        <w:t xml:space="preserve">yields </w:t>
      </w:r>
      <w:r w:rsidR="00B756AF">
        <w:rPr>
          <w:rFonts w:ascii="Times New Roman" w:hAnsi="Times New Roman" w:cs="Times New Roman"/>
          <w:sz w:val="24"/>
          <w:szCs w:val="24"/>
        </w:rPr>
        <w:t>in the far-infrared region [9, 10</w:t>
      </w:r>
      <w:r w:rsidR="00983089">
        <w:rPr>
          <w:rFonts w:ascii="Times New Roman" w:hAnsi="Times New Roman" w:cs="Times New Roman"/>
          <w:sz w:val="24"/>
          <w:szCs w:val="24"/>
        </w:rPr>
        <w:t xml:space="preserve">]. </w:t>
      </w:r>
      <w:r w:rsidR="00D863E2">
        <w:rPr>
          <w:rFonts w:ascii="Times New Roman" w:hAnsi="Times New Roman" w:cs="Times New Roman"/>
          <w:sz w:val="24"/>
          <w:szCs w:val="24"/>
        </w:rPr>
        <w:t>Therefore, these hybrids can be used</w:t>
      </w:r>
      <w:r w:rsidR="00B65E51">
        <w:rPr>
          <w:rFonts w:ascii="Times New Roman" w:hAnsi="Times New Roman" w:cs="Times New Roman"/>
          <w:sz w:val="24"/>
          <w:szCs w:val="24"/>
        </w:rPr>
        <w:t xml:space="preserve"> potential</w:t>
      </w:r>
      <w:r w:rsidR="00D863E2">
        <w:rPr>
          <w:rFonts w:ascii="Times New Roman" w:hAnsi="Times New Roman" w:cs="Times New Roman"/>
          <w:sz w:val="24"/>
          <w:szCs w:val="24"/>
        </w:rPr>
        <w:t>ly</w:t>
      </w:r>
      <w:r w:rsidR="00B65E51">
        <w:rPr>
          <w:rFonts w:ascii="Times New Roman" w:hAnsi="Times New Roman" w:cs="Times New Roman"/>
          <w:sz w:val="24"/>
          <w:szCs w:val="24"/>
        </w:rPr>
        <w:t xml:space="preserve"> for </w:t>
      </w:r>
      <w:r w:rsidR="00B65E51" w:rsidRPr="00B20D66">
        <w:rPr>
          <w:rFonts w:ascii="Times New Roman" w:hAnsi="Times New Roman" w:cs="Times New Roman"/>
          <w:sz w:val="24"/>
          <w:szCs w:val="24"/>
        </w:rPr>
        <w:t>imaging dee</w:t>
      </w:r>
      <w:r w:rsidR="0049350E">
        <w:rPr>
          <w:rFonts w:ascii="Times New Roman" w:hAnsi="Times New Roman" w:cs="Times New Roman"/>
          <w:sz w:val="24"/>
          <w:szCs w:val="24"/>
        </w:rPr>
        <w:t>pl</w:t>
      </w:r>
      <w:r w:rsidR="00B65E51" w:rsidRPr="00B20D66">
        <w:rPr>
          <w:rFonts w:ascii="Times New Roman" w:hAnsi="Times New Roman" w:cs="Times New Roman"/>
          <w:sz w:val="24"/>
          <w:szCs w:val="24"/>
        </w:rPr>
        <w:t>y into the or</w:t>
      </w:r>
      <w:r w:rsidR="00B65E51">
        <w:rPr>
          <w:rFonts w:ascii="Times New Roman" w:hAnsi="Times New Roman" w:cs="Times New Roman"/>
          <w:sz w:val="24"/>
          <w:szCs w:val="24"/>
        </w:rPr>
        <w:t xml:space="preserve">gans and soft tissues of living </w:t>
      </w:r>
      <w:r w:rsidR="00B65E51" w:rsidRPr="00B20D66">
        <w:rPr>
          <w:rFonts w:ascii="Times New Roman" w:hAnsi="Times New Roman" w:cs="Times New Roman"/>
          <w:sz w:val="24"/>
          <w:szCs w:val="24"/>
        </w:rPr>
        <w:t xml:space="preserve">systems. </w:t>
      </w:r>
      <w:r w:rsidR="00983089">
        <w:rPr>
          <w:rFonts w:ascii="Times New Roman" w:hAnsi="Times New Roman" w:cs="Times New Roman"/>
          <w:sz w:val="24"/>
          <w:szCs w:val="24"/>
        </w:rPr>
        <w:t>They can</w:t>
      </w:r>
      <w:r w:rsidR="00D863E2">
        <w:rPr>
          <w:rFonts w:ascii="Times New Roman" w:hAnsi="Times New Roman" w:cs="Times New Roman"/>
          <w:sz w:val="24"/>
          <w:szCs w:val="24"/>
        </w:rPr>
        <w:t xml:space="preserve"> </w:t>
      </w:r>
      <w:r w:rsidR="00983089">
        <w:rPr>
          <w:rFonts w:ascii="Times New Roman" w:hAnsi="Times New Roman" w:cs="Times New Roman"/>
          <w:sz w:val="24"/>
          <w:szCs w:val="24"/>
        </w:rPr>
        <w:t>also</w:t>
      </w:r>
      <w:r w:rsidR="00D863E2">
        <w:rPr>
          <w:rFonts w:ascii="Times New Roman" w:hAnsi="Times New Roman" w:cs="Times New Roman"/>
          <w:sz w:val="24"/>
          <w:szCs w:val="24"/>
        </w:rPr>
        <w:t xml:space="preserve"> be used as </w:t>
      </w:r>
      <w:r w:rsidR="00B65E51" w:rsidRPr="00B20D66">
        <w:rPr>
          <w:rFonts w:ascii="Times New Roman" w:hAnsi="Times New Roman" w:cs="Times New Roman"/>
          <w:sz w:val="24"/>
          <w:szCs w:val="24"/>
        </w:rPr>
        <w:t xml:space="preserve">agents for contrast </w:t>
      </w:r>
      <w:r w:rsidR="00D863E2">
        <w:rPr>
          <w:rFonts w:ascii="Times New Roman" w:hAnsi="Times New Roman" w:cs="Times New Roman"/>
          <w:sz w:val="24"/>
          <w:szCs w:val="24"/>
        </w:rPr>
        <w:t xml:space="preserve">enhancement </w:t>
      </w:r>
      <w:r w:rsidR="00983089">
        <w:rPr>
          <w:rFonts w:ascii="Times New Roman" w:hAnsi="Times New Roman" w:cs="Times New Roman"/>
          <w:sz w:val="24"/>
          <w:szCs w:val="24"/>
        </w:rPr>
        <w:t xml:space="preserve">and for </w:t>
      </w:r>
      <w:r w:rsidR="00983089" w:rsidRPr="00B20D66">
        <w:rPr>
          <w:rFonts w:ascii="Times New Roman" w:hAnsi="Times New Roman" w:cs="Times New Roman"/>
          <w:sz w:val="24"/>
          <w:szCs w:val="24"/>
        </w:rPr>
        <w:t>physiological environments</w:t>
      </w:r>
      <w:r w:rsidR="00983089">
        <w:rPr>
          <w:rFonts w:ascii="Times New Roman" w:hAnsi="Times New Roman" w:cs="Times New Roman"/>
          <w:sz w:val="24"/>
          <w:szCs w:val="24"/>
        </w:rPr>
        <w:t xml:space="preserve"> </w:t>
      </w:r>
      <w:r w:rsidR="00B756AF">
        <w:rPr>
          <w:rFonts w:ascii="Times New Roman" w:hAnsi="Times New Roman" w:cs="Times New Roman"/>
          <w:sz w:val="24"/>
          <w:szCs w:val="24"/>
        </w:rPr>
        <w:t>[11</w:t>
      </w:r>
      <w:r w:rsidR="00B65E51">
        <w:rPr>
          <w:rFonts w:ascii="Times New Roman" w:hAnsi="Times New Roman" w:cs="Times New Roman"/>
          <w:sz w:val="24"/>
          <w:szCs w:val="24"/>
        </w:rPr>
        <w:t>]</w:t>
      </w:r>
      <w:r w:rsidR="00D863E2">
        <w:rPr>
          <w:rFonts w:ascii="Times New Roman" w:hAnsi="Times New Roman" w:cs="Times New Roman"/>
          <w:sz w:val="24"/>
          <w:szCs w:val="24"/>
        </w:rPr>
        <w:t xml:space="preserve">. </w:t>
      </w:r>
      <w:r w:rsidR="00B65E51">
        <w:rPr>
          <w:rFonts w:ascii="Times New Roman" w:hAnsi="Times New Roman" w:cs="Times New Roman"/>
          <w:sz w:val="24"/>
          <w:szCs w:val="24"/>
        </w:rPr>
        <w:t xml:space="preserve"> </w:t>
      </w:r>
    </w:p>
    <w:p w14:paraId="1441590E" w14:textId="77777777" w:rsidR="00983089" w:rsidRDefault="00983089" w:rsidP="00983089">
      <w:pPr>
        <w:autoSpaceDE w:val="0"/>
        <w:autoSpaceDN w:val="0"/>
        <w:adjustRightInd w:val="0"/>
        <w:spacing w:after="0" w:line="240" w:lineRule="auto"/>
        <w:jc w:val="both"/>
        <w:rPr>
          <w:rFonts w:ascii="Times New Roman" w:hAnsi="Times New Roman" w:cs="Times New Roman"/>
          <w:sz w:val="24"/>
          <w:szCs w:val="24"/>
        </w:rPr>
      </w:pPr>
    </w:p>
    <w:p w14:paraId="0C679F75" w14:textId="09D640DF" w:rsidR="00277FE0" w:rsidRDefault="00983089" w:rsidP="0047449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Recently</w:t>
      </w:r>
      <w:r w:rsidR="00F62F8B">
        <w:rPr>
          <w:rFonts w:ascii="Times New Roman" w:hAnsi="Times New Roman" w:cs="Times New Roman"/>
          <w:sz w:val="24"/>
          <w:szCs w:val="24"/>
        </w:rPr>
        <w:t xml:space="preserve"> Bardhan et al. </w:t>
      </w:r>
      <w:r w:rsidR="003C571F">
        <w:rPr>
          <w:rFonts w:ascii="Times New Roman" w:hAnsi="Times New Roman" w:cs="Times New Roman"/>
          <w:sz w:val="24"/>
          <w:szCs w:val="24"/>
        </w:rPr>
        <w:t>[9</w:t>
      </w:r>
      <w:r w:rsidR="00B756AF">
        <w:rPr>
          <w:rFonts w:ascii="Times New Roman" w:hAnsi="Times New Roman" w:cs="Times New Roman"/>
          <w:sz w:val="24"/>
          <w:szCs w:val="24"/>
        </w:rPr>
        <w:t xml:space="preserve">] </w:t>
      </w:r>
      <w:r w:rsidR="00F62F8B">
        <w:rPr>
          <w:rFonts w:ascii="Times New Roman" w:hAnsi="Times New Roman" w:cs="Times New Roman"/>
          <w:sz w:val="24"/>
          <w:szCs w:val="24"/>
        </w:rPr>
        <w:t xml:space="preserve">have </w:t>
      </w:r>
      <w:r w:rsidR="005F5FF2">
        <w:rPr>
          <w:rFonts w:ascii="Times New Roman" w:hAnsi="Times New Roman" w:cs="Times New Roman"/>
          <w:sz w:val="24"/>
          <w:szCs w:val="24"/>
        </w:rPr>
        <w:t xml:space="preserve">fabricated QE-DNS hybrid system to study the near-infrared fluorescence (FL). They </w:t>
      </w:r>
      <w:r w:rsidR="00F62F8B">
        <w:rPr>
          <w:rFonts w:ascii="Times New Roman" w:hAnsi="Times New Roman" w:cs="Times New Roman"/>
          <w:sz w:val="24"/>
          <w:szCs w:val="24"/>
        </w:rPr>
        <w:t xml:space="preserve">used </w:t>
      </w:r>
      <w:r w:rsidR="005F5FF2">
        <w:rPr>
          <w:rFonts w:ascii="Times New Roman" w:hAnsi="Times New Roman" w:cs="Times New Roman"/>
          <w:sz w:val="24"/>
          <w:szCs w:val="24"/>
        </w:rPr>
        <w:t xml:space="preserve">QE as </w:t>
      </w:r>
      <w:r w:rsidR="00F62F8B" w:rsidRPr="00B20D66">
        <w:rPr>
          <w:rFonts w:ascii="Times New Roman" w:hAnsi="Times New Roman" w:cs="Times New Roman"/>
          <w:sz w:val="24"/>
          <w:szCs w:val="24"/>
        </w:rPr>
        <w:t xml:space="preserve">Indocyanine </w:t>
      </w:r>
      <w:r w:rsidR="005F5FF2">
        <w:rPr>
          <w:rFonts w:ascii="Times New Roman" w:hAnsi="Times New Roman" w:cs="Times New Roman"/>
          <w:sz w:val="24"/>
          <w:szCs w:val="24"/>
        </w:rPr>
        <w:t xml:space="preserve">Green (ICG) which is a </w:t>
      </w:r>
      <w:r w:rsidR="00F62F8B" w:rsidRPr="00B20D66">
        <w:rPr>
          <w:rFonts w:ascii="Times New Roman" w:hAnsi="Times New Roman" w:cs="Times New Roman"/>
          <w:sz w:val="24"/>
          <w:szCs w:val="24"/>
        </w:rPr>
        <w:t>fluorescent molec</w:t>
      </w:r>
      <w:r w:rsidR="005F5FF2">
        <w:rPr>
          <w:rFonts w:ascii="Times New Roman" w:hAnsi="Times New Roman" w:cs="Times New Roman"/>
          <w:sz w:val="24"/>
          <w:szCs w:val="24"/>
        </w:rPr>
        <w:t>ule</w:t>
      </w:r>
      <w:r w:rsidR="00C56569">
        <w:rPr>
          <w:rFonts w:ascii="Times New Roman" w:hAnsi="Times New Roman" w:cs="Times New Roman"/>
          <w:sz w:val="24"/>
          <w:szCs w:val="24"/>
        </w:rPr>
        <w:t>. C</w:t>
      </w:r>
      <w:r w:rsidR="00F62F8B">
        <w:rPr>
          <w:rFonts w:ascii="Times New Roman" w:hAnsi="Times New Roman" w:cs="Times New Roman"/>
          <w:sz w:val="24"/>
          <w:szCs w:val="24"/>
        </w:rPr>
        <w:t xml:space="preserve">urrently it is the only </w:t>
      </w:r>
      <w:r w:rsidR="00C56569">
        <w:rPr>
          <w:rFonts w:ascii="Times New Roman" w:hAnsi="Times New Roman" w:cs="Times New Roman"/>
          <w:sz w:val="24"/>
          <w:szCs w:val="24"/>
        </w:rPr>
        <w:t xml:space="preserve">FDA-approved and </w:t>
      </w:r>
      <w:r w:rsidR="00F62F8B" w:rsidRPr="00B20D66">
        <w:rPr>
          <w:rFonts w:ascii="Times New Roman" w:hAnsi="Times New Roman" w:cs="Times New Roman"/>
          <w:sz w:val="24"/>
          <w:szCs w:val="24"/>
        </w:rPr>
        <w:t>commercially</w:t>
      </w:r>
      <w:r w:rsidR="005F5FF2">
        <w:rPr>
          <w:rFonts w:ascii="Times New Roman" w:hAnsi="Times New Roman" w:cs="Times New Roman"/>
          <w:sz w:val="24"/>
          <w:szCs w:val="24"/>
        </w:rPr>
        <w:t xml:space="preserve"> available near-infrared</w:t>
      </w:r>
      <w:r w:rsidR="00F62F8B">
        <w:rPr>
          <w:rFonts w:ascii="Times New Roman" w:hAnsi="Times New Roman" w:cs="Times New Roman"/>
          <w:sz w:val="24"/>
          <w:szCs w:val="24"/>
        </w:rPr>
        <w:t>-emitting dye. It is also used extensively as a</w:t>
      </w:r>
      <w:r w:rsidR="00F62F8B" w:rsidRPr="00B20D66">
        <w:rPr>
          <w:rFonts w:ascii="Times New Roman" w:hAnsi="Times New Roman" w:cs="Times New Roman"/>
          <w:sz w:val="24"/>
          <w:szCs w:val="24"/>
        </w:rPr>
        <w:t xml:space="preserve"> fluorescent marker in </w:t>
      </w:r>
      <w:r w:rsidR="00F62F8B">
        <w:rPr>
          <w:rFonts w:ascii="Times New Roman" w:hAnsi="Times New Roman" w:cs="Times New Roman"/>
          <w:sz w:val="24"/>
          <w:szCs w:val="24"/>
        </w:rPr>
        <w:t xml:space="preserve">clinical </w:t>
      </w:r>
      <w:r w:rsidR="00F62F8B" w:rsidRPr="00B20D66">
        <w:rPr>
          <w:rFonts w:ascii="Times New Roman" w:hAnsi="Times New Roman" w:cs="Times New Roman"/>
          <w:sz w:val="24"/>
          <w:szCs w:val="24"/>
        </w:rPr>
        <w:t>imaging ap</w:t>
      </w:r>
      <w:r w:rsidR="0049350E">
        <w:rPr>
          <w:rFonts w:ascii="Times New Roman" w:hAnsi="Times New Roman" w:cs="Times New Roman"/>
          <w:sz w:val="24"/>
          <w:szCs w:val="24"/>
        </w:rPr>
        <w:t>pl</w:t>
      </w:r>
      <w:r w:rsidR="00F62F8B" w:rsidRPr="00B20D66">
        <w:rPr>
          <w:rFonts w:ascii="Times New Roman" w:hAnsi="Times New Roman" w:cs="Times New Roman"/>
          <w:sz w:val="24"/>
          <w:szCs w:val="24"/>
        </w:rPr>
        <w:t>ications</w:t>
      </w:r>
      <w:r w:rsidR="00F62F8B">
        <w:rPr>
          <w:rFonts w:ascii="Times New Roman" w:hAnsi="Times New Roman" w:cs="Times New Roman"/>
          <w:sz w:val="24"/>
          <w:szCs w:val="24"/>
        </w:rPr>
        <w:t xml:space="preserve"> </w:t>
      </w:r>
      <w:r w:rsidR="00CF6D58">
        <w:rPr>
          <w:rFonts w:ascii="Times New Roman" w:hAnsi="Times New Roman" w:cs="Times New Roman"/>
          <w:sz w:val="24"/>
          <w:szCs w:val="24"/>
        </w:rPr>
        <w:t>[12</w:t>
      </w:r>
      <w:r w:rsidR="00F62F8B" w:rsidRPr="00B20D66">
        <w:rPr>
          <w:rFonts w:ascii="Times New Roman" w:hAnsi="Times New Roman" w:cs="Times New Roman"/>
          <w:sz w:val="24"/>
          <w:szCs w:val="24"/>
        </w:rPr>
        <w:t xml:space="preserve">] such </w:t>
      </w:r>
      <w:r w:rsidR="00F62F8B">
        <w:rPr>
          <w:rFonts w:ascii="Times New Roman" w:hAnsi="Times New Roman" w:cs="Times New Roman"/>
          <w:sz w:val="24"/>
          <w:szCs w:val="24"/>
        </w:rPr>
        <w:t xml:space="preserve">as the diagnosis of cardiac and hepatic function </w:t>
      </w:r>
      <w:r w:rsidR="00CF6D58">
        <w:rPr>
          <w:rFonts w:ascii="Times New Roman" w:hAnsi="Times New Roman" w:cs="Times New Roman"/>
          <w:sz w:val="24"/>
          <w:szCs w:val="24"/>
        </w:rPr>
        <w:t>[13</w:t>
      </w:r>
      <w:r w:rsidR="00F62F8B" w:rsidRPr="00B20D66">
        <w:rPr>
          <w:rFonts w:ascii="Times New Roman" w:hAnsi="Times New Roman" w:cs="Times New Roman"/>
          <w:sz w:val="24"/>
          <w:szCs w:val="24"/>
        </w:rPr>
        <w:t>]</w:t>
      </w:r>
      <w:r w:rsidR="00F62F8B">
        <w:rPr>
          <w:rFonts w:ascii="Times New Roman" w:hAnsi="Times New Roman" w:cs="Times New Roman"/>
          <w:sz w:val="24"/>
          <w:szCs w:val="24"/>
        </w:rPr>
        <w:t xml:space="preserve">, measurement of </w:t>
      </w:r>
      <w:r w:rsidR="0049350E">
        <w:rPr>
          <w:rFonts w:ascii="Times New Roman" w:hAnsi="Times New Roman" w:cs="Times New Roman"/>
          <w:sz w:val="24"/>
          <w:szCs w:val="24"/>
        </w:rPr>
        <w:t>pl</w:t>
      </w:r>
      <w:r w:rsidR="00F62F8B">
        <w:rPr>
          <w:rFonts w:ascii="Times New Roman" w:hAnsi="Times New Roman" w:cs="Times New Roman"/>
          <w:sz w:val="24"/>
          <w:szCs w:val="24"/>
        </w:rPr>
        <w:t xml:space="preserve">asma volume and optical </w:t>
      </w:r>
      <w:r w:rsidR="005E448E">
        <w:rPr>
          <w:rFonts w:ascii="Times New Roman" w:hAnsi="Times New Roman" w:cs="Times New Roman"/>
          <w:sz w:val="24"/>
          <w:szCs w:val="24"/>
        </w:rPr>
        <w:t xml:space="preserve">tomography </w:t>
      </w:r>
      <w:r w:rsidR="00CF6D58">
        <w:rPr>
          <w:rFonts w:ascii="Times New Roman" w:hAnsi="Times New Roman" w:cs="Times New Roman"/>
          <w:sz w:val="24"/>
          <w:szCs w:val="24"/>
        </w:rPr>
        <w:t>[14</w:t>
      </w:r>
      <w:r w:rsidR="00F62F8B" w:rsidRPr="00B20D66">
        <w:rPr>
          <w:rFonts w:ascii="Times New Roman" w:hAnsi="Times New Roman" w:cs="Times New Roman"/>
          <w:sz w:val="24"/>
          <w:szCs w:val="24"/>
        </w:rPr>
        <w:t>]</w:t>
      </w:r>
      <w:r w:rsidR="005E448E">
        <w:rPr>
          <w:rFonts w:ascii="Times New Roman" w:hAnsi="Times New Roman" w:cs="Times New Roman"/>
          <w:sz w:val="24"/>
          <w:szCs w:val="24"/>
        </w:rPr>
        <w:t>.</w:t>
      </w:r>
      <w:r w:rsidR="00F62F8B" w:rsidRPr="00B20D66">
        <w:rPr>
          <w:rFonts w:ascii="Times New Roman" w:hAnsi="Times New Roman" w:cs="Times New Roman"/>
          <w:sz w:val="24"/>
          <w:szCs w:val="24"/>
        </w:rPr>
        <w:t xml:space="preserve"> </w:t>
      </w:r>
      <w:r w:rsidR="005E448E" w:rsidRPr="00B20D66">
        <w:rPr>
          <w:rFonts w:ascii="Times New Roman" w:hAnsi="Times New Roman" w:cs="Times New Roman"/>
          <w:sz w:val="24"/>
          <w:szCs w:val="24"/>
        </w:rPr>
        <w:t>However, ICG i</w:t>
      </w:r>
      <w:r w:rsidR="005E448E">
        <w:rPr>
          <w:rFonts w:ascii="Times New Roman" w:hAnsi="Times New Roman" w:cs="Times New Roman"/>
          <w:sz w:val="24"/>
          <w:szCs w:val="24"/>
        </w:rPr>
        <w:t xml:space="preserve">s a relatively weak fluorophore </w:t>
      </w:r>
      <w:r w:rsidR="005E448E" w:rsidRPr="00B20D66">
        <w:rPr>
          <w:rFonts w:ascii="Times New Roman" w:hAnsi="Times New Roman" w:cs="Times New Roman"/>
          <w:sz w:val="24"/>
          <w:szCs w:val="24"/>
        </w:rPr>
        <w:t>wi</w:t>
      </w:r>
      <w:r w:rsidR="006F066E">
        <w:rPr>
          <w:rFonts w:ascii="Times New Roman" w:hAnsi="Times New Roman" w:cs="Times New Roman"/>
          <w:sz w:val="24"/>
          <w:szCs w:val="24"/>
        </w:rPr>
        <w:t xml:space="preserve">th a quantum yield of only 1.3% </w:t>
      </w:r>
      <w:r w:rsidR="00CF6D58">
        <w:rPr>
          <w:rFonts w:ascii="Times New Roman" w:hAnsi="Times New Roman" w:cs="Times New Roman"/>
          <w:sz w:val="24"/>
          <w:szCs w:val="24"/>
        </w:rPr>
        <w:t>[15</w:t>
      </w:r>
      <w:r w:rsidR="005E448E" w:rsidRPr="00B20D66">
        <w:rPr>
          <w:rFonts w:ascii="Times New Roman" w:hAnsi="Times New Roman" w:cs="Times New Roman"/>
          <w:sz w:val="24"/>
          <w:szCs w:val="24"/>
        </w:rPr>
        <w:t xml:space="preserve">] and </w:t>
      </w:r>
      <w:r w:rsidR="005E448E">
        <w:rPr>
          <w:rFonts w:ascii="Times New Roman" w:hAnsi="Times New Roman" w:cs="Times New Roman"/>
          <w:sz w:val="24"/>
          <w:szCs w:val="24"/>
        </w:rPr>
        <w:t xml:space="preserve">its </w:t>
      </w:r>
      <w:r w:rsidR="005E448E" w:rsidRPr="00B20D66">
        <w:rPr>
          <w:rFonts w:ascii="Times New Roman" w:hAnsi="Times New Roman" w:cs="Times New Roman"/>
          <w:sz w:val="24"/>
          <w:szCs w:val="24"/>
        </w:rPr>
        <w:t>toxicity</w:t>
      </w:r>
      <w:r w:rsidR="005E448E">
        <w:rPr>
          <w:rFonts w:ascii="Times New Roman" w:hAnsi="Times New Roman" w:cs="Times New Roman"/>
          <w:sz w:val="24"/>
          <w:szCs w:val="24"/>
        </w:rPr>
        <w:t xml:space="preserve"> </w:t>
      </w:r>
      <w:r w:rsidR="005E448E" w:rsidRPr="00B20D66">
        <w:rPr>
          <w:rFonts w:ascii="Times New Roman" w:hAnsi="Times New Roman" w:cs="Times New Roman"/>
          <w:sz w:val="24"/>
          <w:szCs w:val="24"/>
        </w:rPr>
        <w:t>limits the maximum concentratio</w:t>
      </w:r>
      <w:r w:rsidR="005E448E">
        <w:rPr>
          <w:rFonts w:ascii="Times New Roman" w:hAnsi="Times New Roman" w:cs="Times New Roman"/>
          <w:sz w:val="24"/>
          <w:szCs w:val="24"/>
        </w:rPr>
        <w:t>n appropriate for clinical use.</w:t>
      </w:r>
      <w:r w:rsidR="00277FE0">
        <w:rPr>
          <w:rFonts w:ascii="Times New Roman" w:hAnsi="Times New Roman" w:cs="Times New Roman"/>
          <w:sz w:val="24"/>
          <w:szCs w:val="24"/>
        </w:rPr>
        <w:t xml:space="preserve"> </w:t>
      </w:r>
      <w:r w:rsidR="00BF1A5D">
        <w:rPr>
          <w:rFonts w:ascii="Times New Roman" w:hAnsi="Times New Roman" w:cs="Times New Roman"/>
          <w:sz w:val="24"/>
          <w:szCs w:val="24"/>
        </w:rPr>
        <w:t>The single metallic nanoshell is made from Au and SiO</w:t>
      </w:r>
      <w:r w:rsidR="00BF1A5D" w:rsidRPr="00BF1A5D">
        <w:rPr>
          <w:rFonts w:ascii="Times New Roman" w:hAnsi="Times New Roman" w:cs="Times New Roman"/>
          <w:sz w:val="24"/>
          <w:szCs w:val="24"/>
          <w:vertAlign w:val="subscript"/>
        </w:rPr>
        <w:t>2</w:t>
      </w:r>
      <w:r w:rsidR="00BF1A5D">
        <w:rPr>
          <w:rFonts w:ascii="Times New Roman" w:hAnsi="Times New Roman" w:cs="Times New Roman"/>
          <w:sz w:val="24"/>
          <w:szCs w:val="24"/>
        </w:rPr>
        <w:t xml:space="preserve"> where </w:t>
      </w:r>
      <w:r w:rsidR="00C56569">
        <w:rPr>
          <w:rFonts w:ascii="Times New Roman" w:hAnsi="Times New Roman" w:cs="Times New Roman"/>
          <w:sz w:val="24"/>
          <w:szCs w:val="24"/>
        </w:rPr>
        <w:t xml:space="preserve">the </w:t>
      </w:r>
      <w:r w:rsidR="00BF1A5D">
        <w:rPr>
          <w:rFonts w:ascii="Times New Roman" w:hAnsi="Times New Roman" w:cs="Times New Roman"/>
          <w:sz w:val="24"/>
          <w:szCs w:val="24"/>
        </w:rPr>
        <w:t xml:space="preserve">later is the core and former is the shell.  The double nanoshell is fabricated by depositing </w:t>
      </w:r>
      <w:r w:rsidR="00277FE0" w:rsidRPr="00277FE0">
        <w:rPr>
          <w:rFonts w:ascii="Times New Roman" w:hAnsi="Times New Roman" w:cs="Times New Roman"/>
          <w:sz w:val="24"/>
          <w:szCs w:val="24"/>
        </w:rPr>
        <w:t>a silica-</w:t>
      </w:r>
      <w:r w:rsidR="00C56569">
        <w:rPr>
          <w:rFonts w:ascii="Times New Roman" w:hAnsi="Times New Roman" w:cs="Times New Roman"/>
          <w:sz w:val="24"/>
          <w:szCs w:val="24"/>
        </w:rPr>
        <w:t>shell spacer layer around the single n</w:t>
      </w:r>
      <w:r w:rsidR="00BF1A5D">
        <w:rPr>
          <w:rFonts w:ascii="Times New Roman" w:hAnsi="Times New Roman" w:cs="Times New Roman"/>
          <w:sz w:val="24"/>
          <w:szCs w:val="24"/>
        </w:rPr>
        <w:t xml:space="preserve">anoshell. After that ICG </w:t>
      </w:r>
      <w:r w:rsidR="00277FE0" w:rsidRPr="00277FE0">
        <w:rPr>
          <w:rFonts w:ascii="Times New Roman" w:hAnsi="Times New Roman" w:cs="Times New Roman"/>
          <w:sz w:val="24"/>
          <w:szCs w:val="24"/>
        </w:rPr>
        <w:t xml:space="preserve">molecules </w:t>
      </w:r>
      <w:r w:rsidR="00BF1A5D">
        <w:rPr>
          <w:rFonts w:ascii="Times New Roman" w:hAnsi="Times New Roman" w:cs="Times New Roman"/>
          <w:sz w:val="24"/>
          <w:szCs w:val="24"/>
        </w:rPr>
        <w:t xml:space="preserve">are </w:t>
      </w:r>
      <w:r w:rsidR="00C56569">
        <w:rPr>
          <w:rFonts w:ascii="Times New Roman" w:hAnsi="Times New Roman" w:cs="Times New Roman"/>
          <w:sz w:val="24"/>
          <w:szCs w:val="24"/>
        </w:rPr>
        <w:t>deposited</w:t>
      </w:r>
      <w:r w:rsidR="00BF1A5D">
        <w:rPr>
          <w:rFonts w:ascii="Times New Roman" w:hAnsi="Times New Roman" w:cs="Times New Roman"/>
          <w:sz w:val="24"/>
          <w:szCs w:val="24"/>
        </w:rPr>
        <w:t xml:space="preserve"> onto the silica</w:t>
      </w:r>
      <w:r w:rsidR="00C56569">
        <w:rPr>
          <w:rFonts w:ascii="Times New Roman" w:hAnsi="Times New Roman" w:cs="Times New Roman"/>
          <w:sz w:val="24"/>
          <w:szCs w:val="24"/>
        </w:rPr>
        <w:t xml:space="preserve"> spacer</w:t>
      </w:r>
      <w:r w:rsidR="00BF1A5D">
        <w:rPr>
          <w:rFonts w:ascii="Times New Roman" w:hAnsi="Times New Roman" w:cs="Times New Roman"/>
          <w:sz w:val="24"/>
          <w:szCs w:val="24"/>
        </w:rPr>
        <w:t xml:space="preserve"> layer. They have found the fluorescence </w:t>
      </w:r>
      <w:r w:rsidR="00BF1A5D" w:rsidRPr="00277FE0">
        <w:rPr>
          <w:rFonts w:ascii="Times New Roman" w:hAnsi="Times New Roman" w:cs="Times New Roman"/>
          <w:sz w:val="24"/>
          <w:szCs w:val="24"/>
        </w:rPr>
        <w:t>enhancement of ICG molecules as a funct</w:t>
      </w:r>
      <w:r w:rsidR="00BF1A5D">
        <w:rPr>
          <w:rFonts w:ascii="Times New Roman" w:hAnsi="Times New Roman" w:cs="Times New Roman"/>
          <w:sz w:val="24"/>
          <w:szCs w:val="24"/>
        </w:rPr>
        <w:t xml:space="preserve">ion of distance </w:t>
      </w:r>
      <w:r w:rsidR="00BF1A5D" w:rsidRPr="00277FE0">
        <w:rPr>
          <w:rFonts w:ascii="Times New Roman" w:hAnsi="Times New Roman" w:cs="Times New Roman"/>
          <w:sz w:val="24"/>
          <w:szCs w:val="24"/>
        </w:rPr>
        <w:t>from the surface of Au</w:t>
      </w:r>
      <w:r w:rsidR="00BF1A5D">
        <w:rPr>
          <w:rFonts w:ascii="Times New Roman" w:hAnsi="Times New Roman" w:cs="Times New Roman"/>
          <w:sz w:val="24"/>
          <w:szCs w:val="24"/>
        </w:rPr>
        <w:t xml:space="preserve">-DNS. The distance </w:t>
      </w:r>
      <w:r w:rsidR="00BF1A5D" w:rsidRPr="00277FE0">
        <w:rPr>
          <w:rFonts w:ascii="Times New Roman" w:hAnsi="Times New Roman" w:cs="Times New Roman"/>
          <w:sz w:val="24"/>
          <w:szCs w:val="24"/>
        </w:rPr>
        <w:t xml:space="preserve">between ICG molecules and </w:t>
      </w:r>
      <w:r w:rsidR="00BF1A5D">
        <w:rPr>
          <w:rFonts w:ascii="Times New Roman" w:hAnsi="Times New Roman" w:cs="Times New Roman"/>
          <w:sz w:val="24"/>
          <w:szCs w:val="24"/>
        </w:rPr>
        <w:t xml:space="preserve">the Au-NS surface is controlled </w:t>
      </w:r>
      <w:r w:rsidR="00BF1A5D" w:rsidRPr="00277FE0">
        <w:rPr>
          <w:rFonts w:ascii="Times New Roman" w:hAnsi="Times New Roman" w:cs="Times New Roman"/>
          <w:sz w:val="24"/>
          <w:szCs w:val="24"/>
        </w:rPr>
        <w:t>by varying the thickness of sili</w:t>
      </w:r>
      <w:r w:rsidR="00C56569">
        <w:rPr>
          <w:rFonts w:ascii="Times New Roman" w:hAnsi="Times New Roman" w:cs="Times New Roman"/>
          <w:sz w:val="24"/>
          <w:szCs w:val="24"/>
        </w:rPr>
        <w:t>ca shell spacer layer</w:t>
      </w:r>
      <w:r w:rsidR="00BF1A5D" w:rsidRPr="00277FE0">
        <w:rPr>
          <w:rFonts w:ascii="Times New Roman" w:hAnsi="Times New Roman" w:cs="Times New Roman"/>
          <w:sz w:val="24"/>
          <w:szCs w:val="24"/>
        </w:rPr>
        <w:t xml:space="preserve">. </w:t>
      </w:r>
      <w:r w:rsidR="005E448E" w:rsidRPr="00B20D66">
        <w:rPr>
          <w:rFonts w:ascii="Times New Roman" w:hAnsi="Times New Roman" w:cs="Times New Roman"/>
          <w:sz w:val="24"/>
          <w:szCs w:val="24"/>
        </w:rPr>
        <w:t xml:space="preserve">Enhancing the </w:t>
      </w:r>
      <w:r w:rsidR="005E448E">
        <w:rPr>
          <w:rFonts w:ascii="Times New Roman" w:hAnsi="Times New Roman" w:cs="Times New Roman"/>
          <w:sz w:val="24"/>
          <w:szCs w:val="24"/>
        </w:rPr>
        <w:t xml:space="preserve">absorption and FL emission of </w:t>
      </w:r>
      <w:r w:rsidR="006F066E">
        <w:rPr>
          <w:rFonts w:ascii="Times New Roman" w:hAnsi="Times New Roman" w:cs="Times New Roman"/>
          <w:sz w:val="24"/>
          <w:szCs w:val="24"/>
        </w:rPr>
        <w:t>QEs</w:t>
      </w:r>
      <w:r w:rsidR="005E448E">
        <w:rPr>
          <w:rFonts w:ascii="Times New Roman" w:hAnsi="Times New Roman" w:cs="Times New Roman"/>
          <w:sz w:val="24"/>
          <w:szCs w:val="24"/>
        </w:rPr>
        <w:t xml:space="preserve"> will lead to significant </w:t>
      </w:r>
      <w:r w:rsidR="005E448E" w:rsidRPr="00B20D66">
        <w:rPr>
          <w:rFonts w:ascii="Times New Roman" w:hAnsi="Times New Roman" w:cs="Times New Roman"/>
          <w:sz w:val="24"/>
          <w:szCs w:val="24"/>
        </w:rPr>
        <w:t>improvements in the detection l</w:t>
      </w:r>
      <w:r w:rsidR="005E448E">
        <w:rPr>
          <w:rFonts w:ascii="Times New Roman" w:hAnsi="Times New Roman" w:cs="Times New Roman"/>
          <w:sz w:val="24"/>
          <w:szCs w:val="24"/>
        </w:rPr>
        <w:t xml:space="preserve">imits of near infra-red fluorescence based </w:t>
      </w:r>
      <w:r w:rsidR="005E448E" w:rsidRPr="00B20D66">
        <w:rPr>
          <w:rFonts w:ascii="Times New Roman" w:hAnsi="Times New Roman" w:cs="Times New Roman"/>
          <w:sz w:val="24"/>
          <w:szCs w:val="24"/>
        </w:rPr>
        <w:t>imaging</w:t>
      </w:r>
      <w:r w:rsidR="005E448E">
        <w:rPr>
          <w:rFonts w:ascii="Times New Roman" w:hAnsi="Times New Roman" w:cs="Times New Roman"/>
          <w:sz w:val="24"/>
          <w:szCs w:val="24"/>
        </w:rPr>
        <w:t>. For exam</w:t>
      </w:r>
      <w:r w:rsidR="0049350E">
        <w:rPr>
          <w:rFonts w:ascii="Times New Roman" w:hAnsi="Times New Roman" w:cs="Times New Roman"/>
          <w:sz w:val="24"/>
          <w:szCs w:val="24"/>
        </w:rPr>
        <w:t>pl</w:t>
      </w:r>
      <w:r w:rsidR="005E448E">
        <w:rPr>
          <w:rFonts w:ascii="Times New Roman" w:hAnsi="Times New Roman" w:cs="Times New Roman"/>
          <w:sz w:val="24"/>
          <w:szCs w:val="24"/>
        </w:rPr>
        <w:t xml:space="preserve">e, </w:t>
      </w:r>
      <w:r w:rsidR="005E0175">
        <w:rPr>
          <w:rFonts w:ascii="Times New Roman" w:hAnsi="Times New Roman" w:cs="Times New Roman"/>
          <w:sz w:val="24"/>
          <w:szCs w:val="24"/>
        </w:rPr>
        <w:t xml:space="preserve">one can use these hybrids for </w:t>
      </w:r>
      <w:r w:rsidR="005E448E">
        <w:rPr>
          <w:rFonts w:ascii="Times New Roman" w:hAnsi="Times New Roman" w:cs="Times New Roman"/>
          <w:sz w:val="24"/>
          <w:szCs w:val="24"/>
        </w:rPr>
        <w:t xml:space="preserve">the detection of </w:t>
      </w:r>
      <w:r w:rsidR="005E448E" w:rsidRPr="00B20D66">
        <w:rPr>
          <w:rFonts w:ascii="Times New Roman" w:hAnsi="Times New Roman" w:cs="Times New Roman"/>
          <w:sz w:val="24"/>
          <w:szCs w:val="24"/>
        </w:rPr>
        <w:t>significantly smaller tumor volu</w:t>
      </w:r>
      <w:r w:rsidR="005E448E">
        <w:rPr>
          <w:rFonts w:ascii="Times New Roman" w:hAnsi="Times New Roman" w:cs="Times New Roman"/>
          <w:sz w:val="24"/>
          <w:szCs w:val="24"/>
        </w:rPr>
        <w:t xml:space="preserve">mes than is currently possible. </w:t>
      </w:r>
    </w:p>
    <w:p w14:paraId="534F5698" w14:textId="77777777" w:rsidR="00277FE0" w:rsidRDefault="00277FE0" w:rsidP="00474497">
      <w:pPr>
        <w:autoSpaceDE w:val="0"/>
        <w:autoSpaceDN w:val="0"/>
        <w:adjustRightInd w:val="0"/>
        <w:spacing w:after="0" w:line="240" w:lineRule="auto"/>
        <w:jc w:val="both"/>
        <w:rPr>
          <w:rFonts w:ascii="Times New Roman" w:hAnsi="Times New Roman" w:cs="Times New Roman"/>
          <w:sz w:val="24"/>
          <w:szCs w:val="24"/>
        </w:rPr>
      </w:pPr>
    </w:p>
    <w:p w14:paraId="75D4C957" w14:textId="38798E21" w:rsidR="003C6FFE" w:rsidRPr="00277FE0" w:rsidRDefault="003C571F" w:rsidP="0047449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color w:val="000000"/>
          <w:sz w:val="24"/>
          <w:szCs w:val="24"/>
        </w:rPr>
        <w:t>B</w:t>
      </w:r>
      <w:r w:rsidR="003C6FFE" w:rsidRPr="00474497">
        <w:rPr>
          <w:rFonts w:ascii="Times New Roman" w:hAnsi="Times New Roman" w:cs="Times New Roman"/>
          <w:color w:val="000000"/>
          <w:sz w:val="24"/>
          <w:szCs w:val="24"/>
        </w:rPr>
        <w:t>ardhan et al.</w:t>
      </w:r>
      <w:r>
        <w:rPr>
          <w:rFonts w:ascii="Times New Roman" w:hAnsi="Times New Roman" w:cs="Times New Roman"/>
          <w:color w:val="000000"/>
          <w:sz w:val="24"/>
          <w:szCs w:val="24"/>
        </w:rPr>
        <w:t xml:space="preserve"> [10]</w:t>
      </w:r>
      <w:r w:rsidR="003C6FFE" w:rsidRPr="00474497">
        <w:rPr>
          <w:rFonts w:ascii="Times New Roman" w:hAnsi="Times New Roman" w:cs="Times New Roman"/>
          <w:color w:val="000000"/>
          <w:sz w:val="24"/>
          <w:szCs w:val="24"/>
        </w:rPr>
        <w:t xml:space="preserve"> have also investigated</w:t>
      </w:r>
      <w:r w:rsidR="00E5191E">
        <w:rPr>
          <w:rFonts w:ascii="Times New Roman" w:hAnsi="Times New Roman" w:cs="Times New Roman"/>
          <w:color w:val="000000"/>
          <w:sz w:val="24"/>
          <w:szCs w:val="24"/>
        </w:rPr>
        <w:t xml:space="preserve"> the FL in</w:t>
      </w:r>
      <w:r w:rsidR="003C6FFE" w:rsidRPr="00474497">
        <w:rPr>
          <w:rFonts w:ascii="Times New Roman" w:hAnsi="Times New Roman" w:cs="Times New Roman"/>
          <w:color w:val="000000"/>
          <w:sz w:val="24"/>
          <w:szCs w:val="24"/>
        </w:rPr>
        <w:t xml:space="preserve"> IR800 molecules </w:t>
      </w:r>
      <w:r w:rsidR="00E5191E">
        <w:rPr>
          <w:rFonts w:ascii="Times New Roman" w:hAnsi="Times New Roman" w:cs="Times New Roman"/>
          <w:color w:val="000000"/>
          <w:sz w:val="24"/>
          <w:szCs w:val="24"/>
        </w:rPr>
        <w:t>when they</w:t>
      </w:r>
      <w:r w:rsidR="003C6FFE" w:rsidRPr="00474497">
        <w:rPr>
          <w:rFonts w:ascii="Times New Roman" w:hAnsi="Times New Roman" w:cs="Times New Roman"/>
          <w:color w:val="000000"/>
          <w:sz w:val="24"/>
          <w:szCs w:val="24"/>
        </w:rPr>
        <w:t xml:space="preserve"> </w:t>
      </w:r>
      <w:r w:rsidR="00E5191E">
        <w:rPr>
          <w:rFonts w:ascii="Times New Roman" w:hAnsi="Times New Roman" w:cs="Times New Roman"/>
          <w:color w:val="000000"/>
          <w:sz w:val="24"/>
          <w:szCs w:val="24"/>
        </w:rPr>
        <w:t xml:space="preserve">are </w:t>
      </w:r>
      <w:r w:rsidR="00E04E95">
        <w:rPr>
          <w:rFonts w:ascii="Times New Roman" w:hAnsi="Times New Roman" w:cs="Times New Roman"/>
          <w:color w:val="000000"/>
          <w:sz w:val="24"/>
          <w:szCs w:val="24"/>
        </w:rPr>
        <w:t>pl</w:t>
      </w:r>
      <w:r w:rsidR="003C6FFE" w:rsidRPr="00474497">
        <w:rPr>
          <w:rFonts w:ascii="Times New Roman" w:hAnsi="Times New Roman" w:cs="Times New Roman"/>
          <w:color w:val="000000"/>
          <w:sz w:val="24"/>
          <w:szCs w:val="24"/>
        </w:rPr>
        <w:t xml:space="preserve">aced in close proximity </w:t>
      </w:r>
      <w:r w:rsidR="00E5191E">
        <w:rPr>
          <w:rFonts w:ascii="Times New Roman" w:hAnsi="Times New Roman" w:cs="Times New Roman"/>
          <w:color w:val="000000"/>
          <w:sz w:val="24"/>
          <w:szCs w:val="24"/>
        </w:rPr>
        <w:t>of Au-</w:t>
      </w:r>
      <w:r w:rsidR="00C56569">
        <w:rPr>
          <w:rFonts w:ascii="Times New Roman" w:hAnsi="Times New Roman" w:cs="Times New Roman"/>
          <w:color w:val="000000"/>
          <w:sz w:val="24"/>
          <w:szCs w:val="24"/>
        </w:rPr>
        <w:t>NSs</w:t>
      </w:r>
      <w:r w:rsidR="00CE358D" w:rsidRPr="00474497">
        <w:rPr>
          <w:rFonts w:ascii="Times New Roman" w:hAnsi="Times New Roman" w:cs="Times New Roman"/>
          <w:color w:val="000000"/>
          <w:sz w:val="24"/>
          <w:szCs w:val="24"/>
        </w:rPr>
        <w:t xml:space="preserve"> </w:t>
      </w:r>
      <w:r w:rsidR="003C6FFE" w:rsidRPr="00474497">
        <w:rPr>
          <w:rFonts w:ascii="Times New Roman" w:hAnsi="Times New Roman" w:cs="Times New Roman"/>
          <w:color w:val="000000"/>
          <w:sz w:val="24"/>
          <w:szCs w:val="24"/>
        </w:rPr>
        <w:t>surfac</w:t>
      </w:r>
      <w:r w:rsidR="00CE358D" w:rsidRPr="00474497">
        <w:rPr>
          <w:rFonts w:ascii="Times New Roman" w:hAnsi="Times New Roman" w:cs="Times New Roman"/>
          <w:color w:val="000000"/>
          <w:sz w:val="24"/>
          <w:szCs w:val="24"/>
        </w:rPr>
        <w:t xml:space="preserve">es which are coated </w:t>
      </w:r>
      <w:r w:rsidR="003C6FFE" w:rsidRPr="00474497">
        <w:rPr>
          <w:rFonts w:ascii="Times New Roman" w:hAnsi="Times New Roman" w:cs="Times New Roman"/>
          <w:color w:val="000000"/>
          <w:sz w:val="24"/>
          <w:szCs w:val="24"/>
        </w:rPr>
        <w:t>with a 5</w:t>
      </w:r>
      <w:r w:rsidR="00CE358D" w:rsidRPr="00474497">
        <w:rPr>
          <w:rFonts w:ascii="Times New Roman" w:hAnsi="Times New Roman" w:cs="Times New Roman"/>
          <w:color w:val="000000"/>
          <w:sz w:val="24"/>
          <w:szCs w:val="24"/>
        </w:rPr>
        <w:t>-</w:t>
      </w:r>
      <w:r w:rsidR="003C6FFE" w:rsidRPr="00474497">
        <w:rPr>
          <w:rFonts w:ascii="Times New Roman" w:hAnsi="Times New Roman" w:cs="Times New Roman"/>
          <w:color w:val="000000"/>
          <w:sz w:val="24"/>
          <w:szCs w:val="24"/>
        </w:rPr>
        <w:t xml:space="preserve">11 nm layer of human serum albumin (HSA). </w:t>
      </w:r>
      <w:r w:rsidR="00C56569">
        <w:rPr>
          <w:rFonts w:ascii="Times New Roman" w:hAnsi="Times New Roman" w:cs="Times New Roman"/>
          <w:color w:val="000000"/>
          <w:sz w:val="24"/>
          <w:szCs w:val="24"/>
        </w:rPr>
        <w:t xml:space="preserve">Here </w:t>
      </w:r>
      <w:r w:rsidR="00C56569" w:rsidRPr="00474497">
        <w:rPr>
          <w:rFonts w:ascii="Times New Roman" w:hAnsi="Times New Roman" w:cs="Times New Roman"/>
          <w:color w:val="000000"/>
          <w:sz w:val="24"/>
          <w:szCs w:val="24"/>
        </w:rPr>
        <w:t xml:space="preserve">IR800 molecules </w:t>
      </w:r>
      <w:r w:rsidR="00C56569">
        <w:rPr>
          <w:rFonts w:ascii="Times New Roman" w:hAnsi="Times New Roman" w:cs="Times New Roman"/>
          <w:color w:val="000000"/>
          <w:sz w:val="24"/>
          <w:szCs w:val="24"/>
        </w:rPr>
        <w:t xml:space="preserve">are acting as QEs and </w:t>
      </w:r>
      <w:r w:rsidR="00191671">
        <w:rPr>
          <w:rFonts w:ascii="Times New Roman" w:hAnsi="Times New Roman" w:cs="Times New Roman"/>
          <w:color w:val="000000"/>
          <w:sz w:val="24"/>
          <w:szCs w:val="24"/>
        </w:rPr>
        <w:t>the Au-NS coated with HSA considered as the DNS. HSA</w:t>
      </w:r>
      <w:r w:rsidR="003C6FFE" w:rsidRPr="00474497">
        <w:rPr>
          <w:rFonts w:ascii="Times New Roman" w:hAnsi="Times New Roman" w:cs="Times New Roman"/>
          <w:color w:val="000000"/>
          <w:sz w:val="24"/>
          <w:szCs w:val="24"/>
        </w:rPr>
        <w:t xml:space="preserve"> is a large multidomain protein relevant to many physiological functions and has been conjugated to Au nanoparticles extensively for cell-targeting </w:t>
      </w:r>
      <w:r w:rsidR="00474497">
        <w:rPr>
          <w:rFonts w:ascii="Times New Roman" w:hAnsi="Times New Roman" w:cs="Times New Roman"/>
          <w:color w:val="000000"/>
          <w:sz w:val="24"/>
          <w:szCs w:val="24"/>
        </w:rPr>
        <w:t>ap</w:t>
      </w:r>
      <w:r w:rsidR="0049350E">
        <w:rPr>
          <w:rFonts w:ascii="Times New Roman" w:hAnsi="Times New Roman" w:cs="Times New Roman"/>
          <w:sz w:val="24"/>
          <w:szCs w:val="24"/>
        </w:rPr>
        <w:t>pl</w:t>
      </w:r>
      <w:r w:rsidR="00474497">
        <w:rPr>
          <w:rFonts w:ascii="Times New Roman" w:hAnsi="Times New Roman" w:cs="Times New Roman"/>
          <w:color w:val="000000"/>
          <w:sz w:val="24"/>
          <w:szCs w:val="24"/>
        </w:rPr>
        <w:t>ications [</w:t>
      </w:r>
      <w:r w:rsidR="00F45CE2">
        <w:rPr>
          <w:rFonts w:ascii="Times New Roman" w:hAnsi="Times New Roman" w:cs="Times New Roman"/>
          <w:color w:val="000000"/>
          <w:sz w:val="24"/>
          <w:szCs w:val="24"/>
        </w:rPr>
        <w:t>16</w:t>
      </w:r>
      <w:r w:rsidR="003C6FFE" w:rsidRPr="00474497">
        <w:rPr>
          <w:rFonts w:ascii="Times New Roman" w:hAnsi="Times New Roman" w:cs="Times New Roman"/>
          <w:color w:val="000000"/>
          <w:sz w:val="24"/>
          <w:szCs w:val="24"/>
        </w:rPr>
        <w:t>,</w:t>
      </w:r>
      <w:r w:rsidR="00F45CE2">
        <w:rPr>
          <w:rFonts w:ascii="Times New Roman" w:hAnsi="Times New Roman" w:cs="Times New Roman"/>
          <w:color w:val="000000"/>
          <w:sz w:val="24"/>
          <w:szCs w:val="24"/>
        </w:rPr>
        <w:t xml:space="preserve"> 17</w:t>
      </w:r>
      <w:r w:rsidR="00474497">
        <w:rPr>
          <w:rFonts w:ascii="Times New Roman" w:hAnsi="Times New Roman" w:cs="Times New Roman"/>
          <w:color w:val="000000"/>
          <w:sz w:val="24"/>
          <w:szCs w:val="24"/>
        </w:rPr>
        <w:t>]</w:t>
      </w:r>
      <w:r w:rsidR="003C6FFE" w:rsidRPr="00474497">
        <w:rPr>
          <w:rFonts w:ascii="Times New Roman" w:hAnsi="Times New Roman" w:cs="Times New Roman"/>
          <w:color w:val="000000"/>
          <w:sz w:val="24"/>
          <w:szCs w:val="24"/>
        </w:rPr>
        <w:t>.  It binds to Au by electrostatic attraction between the amin</w:t>
      </w:r>
      <w:r w:rsidR="00191671">
        <w:rPr>
          <w:rFonts w:ascii="Times New Roman" w:hAnsi="Times New Roman" w:cs="Times New Roman"/>
          <w:color w:val="000000"/>
          <w:sz w:val="24"/>
          <w:szCs w:val="24"/>
        </w:rPr>
        <w:t>e groups of HSA</w:t>
      </w:r>
      <w:r w:rsidR="00CE358D" w:rsidRPr="00474497">
        <w:rPr>
          <w:rFonts w:ascii="Times New Roman" w:hAnsi="Times New Roman" w:cs="Times New Roman"/>
          <w:color w:val="000000"/>
          <w:sz w:val="24"/>
          <w:szCs w:val="24"/>
        </w:rPr>
        <w:t xml:space="preserve"> </w:t>
      </w:r>
      <w:r w:rsidR="003C6FFE" w:rsidRPr="00474497">
        <w:rPr>
          <w:rFonts w:ascii="Times New Roman" w:hAnsi="Times New Roman" w:cs="Times New Roman"/>
          <w:color w:val="000000"/>
          <w:sz w:val="24"/>
          <w:szCs w:val="24"/>
        </w:rPr>
        <w:t>and the negative charge on the gold surface</w:t>
      </w:r>
      <w:r w:rsidR="00CE358D" w:rsidRPr="00474497">
        <w:rPr>
          <w:rFonts w:ascii="Times New Roman" w:hAnsi="Times New Roman" w:cs="Times New Roman"/>
          <w:color w:val="000000"/>
          <w:sz w:val="24"/>
          <w:szCs w:val="24"/>
        </w:rPr>
        <w:t xml:space="preserve">. </w:t>
      </w:r>
      <w:r w:rsidR="003C6FFE" w:rsidRPr="00474497">
        <w:rPr>
          <w:rFonts w:ascii="Times New Roman" w:hAnsi="Times New Roman" w:cs="Times New Roman"/>
          <w:color w:val="000000"/>
          <w:sz w:val="24"/>
          <w:szCs w:val="24"/>
        </w:rPr>
        <w:t xml:space="preserve">HSA acts as both a spacer layer as well as a linker </w:t>
      </w:r>
      <w:r w:rsidR="00191671">
        <w:rPr>
          <w:rFonts w:ascii="Times New Roman" w:hAnsi="Times New Roman" w:cs="Times New Roman"/>
          <w:color w:val="000000"/>
          <w:sz w:val="24"/>
          <w:szCs w:val="24"/>
        </w:rPr>
        <w:t xml:space="preserve">for </w:t>
      </w:r>
      <w:r w:rsidR="00191671" w:rsidRPr="00474497">
        <w:rPr>
          <w:rFonts w:ascii="Times New Roman" w:hAnsi="Times New Roman" w:cs="Times New Roman"/>
          <w:color w:val="000000"/>
          <w:sz w:val="24"/>
          <w:szCs w:val="24"/>
        </w:rPr>
        <w:t>IR800 molecules</w:t>
      </w:r>
      <w:r w:rsidR="003C6FFE" w:rsidRPr="00474497">
        <w:rPr>
          <w:rFonts w:ascii="Times New Roman" w:hAnsi="Times New Roman" w:cs="Times New Roman"/>
          <w:color w:val="000000"/>
          <w:sz w:val="24"/>
          <w:szCs w:val="24"/>
        </w:rPr>
        <w:t xml:space="preserve">. </w:t>
      </w:r>
      <w:r w:rsidR="00CE358D" w:rsidRPr="00474497">
        <w:rPr>
          <w:rFonts w:ascii="Times New Roman" w:hAnsi="Times New Roman" w:cs="Times New Roman"/>
          <w:bCs/>
          <w:sz w:val="24"/>
          <w:szCs w:val="24"/>
        </w:rPr>
        <w:t xml:space="preserve">They have measured the fluorescence enhancement of the near-infrared fluorophore IR800. They found that the quantum yield of IR800 is enhanced </w:t>
      </w:r>
      <w:r w:rsidR="00191671">
        <w:rPr>
          <w:rFonts w:ascii="Times New Roman" w:hAnsi="Times New Roman" w:cs="Times New Roman"/>
          <w:bCs/>
          <w:sz w:val="24"/>
          <w:szCs w:val="24"/>
        </w:rPr>
        <w:t xml:space="preserve">as the thickness of HAS layer is decreased. </w:t>
      </w:r>
      <w:r w:rsidR="00CE358D" w:rsidRPr="00474497">
        <w:rPr>
          <w:rFonts w:ascii="Times New Roman" w:hAnsi="Times New Roman" w:cs="Times New Roman"/>
          <w:bCs/>
          <w:sz w:val="24"/>
          <w:szCs w:val="24"/>
        </w:rPr>
        <w:t xml:space="preserve"> </w:t>
      </w:r>
    </w:p>
    <w:p w14:paraId="183E7116" w14:textId="2E85165C" w:rsidR="00CE358D" w:rsidRDefault="00CE358D" w:rsidP="00CE358D">
      <w:pPr>
        <w:autoSpaceDE w:val="0"/>
        <w:autoSpaceDN w:val="0"/>
        <w:adjustRightInd w:val="0"/>
        <w:spacing w:after="0" w:line="240" w:lineRule="auto"/>
        <w:rPr>
          <w:rFonts w:ascii="MyriadMM-Regular" w:hAnsi="MyriadMM-Regular" w:cs="MyriadMM-Regular"/>
          <w:color w:val="000000"/>
          <w:sz w:val="18"/>
          <w:szCs w:val="18"/>
        </w:rPr>
      </w:pPr>
    </w:p>
    <w:p w14:paraId="62FFA311" w14:textId="75F4AAA0" w:rsidR="00ED26A1" w:rsidRDefault="00291C8E" w:rsidP="00356C9D">
      <w:pPr>
        <w:pStyle w:val="Textoindependiente"/>
        <w:jc w:val="both"/>
      </w:pPr>
      <w:r>
        <w:t xml:space="preserve">In this </w:t>
      </w:r>
      <w:r w:rsidR="00CA0B37">
        <w:t xml:space="preserve">paper </w:t>
      </w:r>
      <w:r w:rsidR="00D230AF">
        <w:t>we study light emission from</w:t>
      </w:r>
      <w:r w:rsidR="00B20D66">
        <w:t xml:space="preserve"> </w:t>
      </w:r>
      <w:r w:rsidR="00D230AF">
        <w:t>QE-DNS</w:t>
      </w:r>
      <w:r w:rsidR="00B20D66" w:rsidRPr="00B20D66">
        <w:t xml:space="preserve"> </w:t>
      </w:r>
      <w:r w:rsidR="00422636">
        <w:t xml:space="preserve">systems </w:t>
      </w:r>
      <w:r w:rsidR="00D230AF">
        <w:t xml:space="preserve">where QEs </w:t>
      </w:r>
      <w:r w:rsidR="00B20D66" w:rsidRPr="00B20D66">
        <w:t>act like loca</w:t>
      </w:r>
      <w:r w:rsidR="00D230AF">
        <w:t xml:space="preserve">l sources and </w:t>
      </w:r>
      <w:r w:rsidR="00B20D66" w:rsidRPr="00B20D66">
        <w:t>transm</w:t>
      </w:r>
      <w:r w:rsidR="00B20D66">
        <w:t xml:space="preserve">it their light efficiently </w:t>
      </w:r>
      <w:r w:rsidR="00422636">
        <w:t>in the presence of the DNS</w:t>
      </w:r>
      <w:r w:rsidR="00B20D66">
        <w:t xml:space="preserve">. </w:t>
      </w:r>
      <w:r w:rsidR="00D230AF">
        <w:t xml:space="preserve">Metallic nanoshell shell in the DNS </w:t>
      </w:r>
      <w:r w:rsidR="00B20D66">
        <w:t xml:space="preserve">exhibit </w:t>
      </w:r>
      <w:r w:rsidR="00D230AF">
        <w:t xml:space="preserve">unique and </w:t>
      </w:r>
      <w:r w:rsidR="00B20D66" w:rsidRPr="00B20D66">
        <w:t xml:space="preserve">remarkably </w:t>
      </w:r>
      <w:r w:rsidR="00D230AF">
        <w:t xml:space="preserve">useful </w:t>
      </w:r>
      <w:r w:rsidR="00B20D66" w:rsidRPr="00B20D66">
        <w:t>optic</w:t>
      </w:r>
      <w:r w:rsidR="00B20D66">
        <w:t xml:space="preserve">al properties due to excitation </w:t>
      </w:r>
      <w:r w:rsidR="00B20D66" w:rsidRPr="00B20D66">
        <w:t xml:space="preserve">of their </w:t>
      </w:r>
      <w:r w:rsidR="00D230AF">
        <w:t xml:space="preserve">surface </w:t>
      </w:r>
      <w:r w:rsidR="00E04E95">
        <w:t>pl</w:t>
      </w:r>
      <w:r w:rsidR="00D230AF">
        <w:t>asmon polaritons (SSPs)</w:t>
      </w:r>
      <w:r w:rsidR="00B20D66">
        <w:t xml:space="preserve">. </w:t>
      </w:r>
      <w:r w:rsidR="00422636">
        <w:t xml:space="preserve">The </w:t>
      </w:r>
      <w:r w:rsidR="00D230AF">
        <w:t>SPP</w:t>
      </w:r>
      <w:r w:rsidR="00422636">
        <w:t xml:space="preserve"> excitations emit </w:t>
      </w:r>
      <w:r w:rsidR="00422636" w:rsidRPr="00B20D66">
        <w:t>significantly</w:t>
      </w:r>
      <w:r w:rsidR="00B20D66" w:rsidRPr="00B20D66">
        <w:t xml:space="preserve"> enhanced local fields </w:t>
      </w:r>
      <w:r w:rsidR="00422636">
        <w:t>near the surface of metallic shell</w:t>
      </w:r>
      <w:r w:rsidR="00D230AF">
        <w:t xml:space="preserve">. This filed interacts with </w:t>
      </w:r>
      <w:r w:rsidR="008D7229">
        <w:t xml:space="preserve">excitons of </w:t>
      </w:r>
      <w:r w:rsidR="00D230AF">
        <w:t>QEs and</w:t>
      </w:r>
      <w:r w:rsidR="00B20D66" w:rsidRPr="00B20D66">
        <w:t xml:space="preserve"> give ri</w:t>
      </w:r>
      <w:r w:rsidR="00B20D66">
        <w:t xml:space="preserve">se to fundamentally interesting </w:t>
      </w:r>
      <w:r w:rsidR="00356C9D">
        <w:t xml:space="preserve">physical </w:t>
      </w:r>
      <w:r w:rsidR="00B20D66" w:rsidRPr="00B20D66">
        <w:t xml:space="preserve">phenomena </w:t>
      </w:r>
      <w:r w:rsidR="008D7229">
        <w:t xml:space="preserve">for sensing and </w:t>
      </w:r>
      <w:r w:rsidR="00356C9D">
        <w:t>switching of light emission</w:t>
      </w:r>
      <w:r w:rsidR="008D7229">
        <w:t>.</w:t>
      </w:r>
      <w:r w:rsidR="00D230AF">
        <w:t xml:space="preserve"> </w:t>
      </w:r>
      <w:r w:rsidR="008D7229">
        <w:t>We have calculated the SPPs for SiO</w:t>
      </w:r>
      <w:r w:rsidR="008D7229">
        <w:rPr>
          <w:vertAlign w:val="subscript"/>
        </w:rPr>
        <w:t>2</w:t>
      </w:r>
      <w:r w:rsidR="008D7229">
        <w:t>-Au-SiO</w:t>
      </w:r>
      <w:r w:rsidR="008D7229">
        <w:rPr>
          <w:vertAlign w:val="subscript"/>
        </w:rPr>
        <w:t>2</w:t>
      </w:r>
      <w:r w:rsidR="008D7229">
        <w:t xml:space="preserve"> and HAS-Au-SiO</w:t>
      </w:r>
      <w:r w:rsidR="008D7229">
        <w:rPr>
          <w:vertAlign w:val="subscript"/>
        </w:rPr>
        <w:t>2</w:t>
      </w:r>
      <w:r w:rsidR="008D7229">
        <w:t xml:space="preserve"> double nanoshells using Maxwell’s equations in the quasi-static approximation. We have found two SPP resonance energies due to two interfaces present in these structures. </w:t>
      </w:r>
      <w:r w:rsidR="00693169">
        <w:t xml:space="preserve">It is found that locations of SPP resonances in DNS can be manipulated by changing the size and shape of the metallic shell. </w:t>
      </w:r>
      <w:r w:rsidR="00356C9D">
        <w:t xml:space="preserve">We have </w:t>
      </w:r>
      <w:r w:rsidR="008D7229">
        <w:t xml:space="preserve">also </w:t>
      </w:r>
      <w:r w:rsidR="00356C9D">
        <w:t xml:space="preserve">calculated the </w:t>
      </w:r>
      <w:r w:rsidR="00693169">
        <w:t>FL</w:t>
      </w:r>
      <w:r w:rsidR="00356C9D">
        <w:t xml:space="preserve"> emission in a </w:t>
      </w:r>
      <w:r w:rsidR="00693169">
        <w:t xml:space="preserve">QE in the presence of DNS </w:t>
      </w:r>
      <w:r w:rsidR="002C23CB">
        <w:t>using the density matrix method</w:t>
      </w:r>
      <w:r w:rsidR="00693169">
        <w:t>. The interaction between excitons in the QE and SPPs in the DNS has included in the FL evaluation. When this hybrid is injected in animal or human body it is surrounded by biological cells such as cancer cells. The effect of biological cells has also been in included in the FL and SPPs evaluations</w:t>
      </w:r>
      <w:r w:rsidR="00FB4CF7">
        <w:t>.</w:t>
      </w:r>
    </w:p>
    <w:p w14:paraId="4C16B148" w14:textId="77777777" w:rsidR="00ED26A1" w:rsidRDefault="00ED26A1" w:rsidP="00356C9D">
      <w:pPr>
        <w:pStyle w:val="Textoindependiente"/>
        <w:jc w:val="both"/>
      </w:pPr>
    </w:p>
    <w:p w14:paraId="067DF28F" w14:textId="07C72522" w:rsidR="00552B14" w:rsidRPr="00972469" w:rsidRDefault="00BA248F" w:rsidP="00EF1597">
      <w:pPr>
        <w:pStyle w:val="Textoindependiente"/>
        <w:jc w:val="both"/>
      </w:pPr>
      <w:r>
        <w:lastRenderedPageBreak/>
        <w:t>Finally, w</w:t>
      </w:r>
      <w:r w:rsidR="00356C9D">
        <w:t xml:space="preserve">e have compared our theory with the </w:t>
      </w:r>
      <w:r w:rsidR="00972469">
        <w:t>FL of IGL</w:t>
      </w:r>
      <w:r w:rsidR="00ED26A1">
        <w:t>-</w:t>
      </w:r>
      <w:r w:rsidR="002C23CB">
        <w:t>Au-DNS hybrid</w:t>
      </w:r>
      <w:r w:rsidR="00B2497D">
        <w:t xml:space="preserve"> [9</w:t>
      </w:r>
      <w:r w:rsidR="00ED26A1">
        <w:t>]</w:t>
      </w:r>
      <w:r w:rsidR="00356C9D">
        <w:t>.</w:t>
      </w:r>
      <w:r w:rsidR="00ED26A1">
        <w:t xml:space="preserve"> </w:t>
      </w:r>
      <w:r w:rsidR="00972469">
        <w:t>Here the DNS is</w:t>
      </w:r>
      <w:r w:rsidR="00ED26A1">
        <w:t xml:space="preserve"> made </w:t>
      </w:r>
      <w:r w:rsidR="00CF6D58">
        <w:t>from s</w:t>
      </w:r>
      <w:r w:rsidR="00972469">
        <w:t xml:space="preserve">ilica core, </w:t>
      </w:r>
      <w:r w:rsidR="00ED26A1" w:rsidRPr="003262A5">
        <w:t>Au-nanoshell</w:t>
      </w:r>
      <w:r w:rsidR="00ED26A1">
        <w:t xml:space="preserve"> and </w:t>
      </w:r>
      <w:r w:rsidR="00ED26A1" w:rsidRPr="003262A5">
        <w:t xml:space="preserve">coating the Au-nanoshell with varying thicknesses of silica. </w:t>
      </w:r>
      <w:r w:rsidR="00ED26A1">
        <w:t xml:space="preserve">Then IGL molecules </w:t>
      </w:r>
      <w:r w:rsidR="00972469">
        <w:t xml:space="preserve">which act as QEs </w:t>
      </w:r>
      <w:r w:rsidR="00ED26A1">
        <w:t xml:space="preserve">are </w:t>
      </w:r>
      <w:r w:rsidR="00552B14">
        <w:t>depositing</w:t>
      </w:r>
      <w:r w:rsidR="00ED26A1">
        <w:t xml:space="preserve"> on the surface of the Au-DNS.</w:t>
      </w:r>
      <w:r w:rsidR="00356C9D">
        <w:t xml:space="preserve"> </w:t>
      </w:r>
      <w:r w:rsidR="00ED26A1">
        <w:t>We have also compared our theory with</w:t>
      </w:r>
      <w:r w:rsidR="00972469">
        <w:t xml:space="preserve"> the second hybrid namely</w:t>
      </w:r>
      <w:r w:rsidR="00ED26A1">
        <w:t xml:space="preserve"> </w:t>
      </w:r>
      <w:r w:rsidR="00ED26A1" w:rsidRPr="00CE4AB4">
        <w:t>IR800-Au-</w:t>
      </w:r>
      <w:r w:rsidR="00ED26A1">
        <w:t>DNS</w:t>
      </w:r>
      <w:r w:rsidR="00B2497D">
        <w:t xml:space="preserve"> [10]</w:t>
      </w:r>
      <w:r w:rsidR="00ED26A1">
        <w:t>.</w:t>
      </w:r>
      <w:r w:rsidR="00ED26A1" w:rsidRPr="00CE4AB4">
        <w:t xml:space="preserve"> </w:t>
      </w:r>
      <w:r w:rsidR="00972469">
        <w:t xml:space="preserve">In this case the DNS is fabricated from silica core and </w:t>
      </w:r>
      <w:r w:rsidR="00ED26A1" w:rsidRPr="00CE4AB4">
        <w:t xml:space="preserve">Au-nanoshell </w:t>
      </w:r>
      <w:r w:rsidR="00ED26A1">
        <w:t xml:space="preserve">and then </w:t>
      </w:r>
      <w:r w:rsidR="00ED26A1" w:rsidRPr="00CE4AB4">
        <w:t xml:space="preserve">Au-nanoshell is coated with </w:t>
      </w:r>
      <w:r w:rsidR="00972469">
        <w:rPr>
          <w:bCs/>
          <w:color w:val="000000"/>
        </w:rPr>
        <w:t xml:space="preserve">HSA. The </w:t>
      </w:r>
      <w:r w:rsidR="00972469" w:rsidRPr="00CE4AB4">
        <w:t>IR800</w:t>
      </w:r>
      <w:r w:rsidR="00972469">
        <w:t xml:space="preserve"> molecules are deposited on </w:t>
      </w:r>
      <w:r w:rsidR="00972469" w:rsidRPr="00CE4AB4">
        <w:t>Au-</w:t>
      </w:r>
      <w:r w:rsidR="00972469">
        <w:t xml:space="preserve">DNS where </w:t>
      </w:r>
      <w:r w:rsidR="00972469">
        <w:rPr>
          <w:bCs/>
          <w:color w:val="000000"/>
        </w:rPr>
        <w:t>the HSA</w:t>
      </w:r>
      <w:r w:rsidR="00ED26A1" w:rsidRPr="00CE4AB4">
        <w:rPr>
          <w:bCs/>
          <w:color w:val="000000"/>
        </w:rPr>
        <w:t xml:space="preserve"> </w:t>
      </w:r>
      <w:r w:rsidR="00972469">
        <w:rPr>
          <w:bCs/>
          <w:color w:val="000000"/>
        </w:rPr>
        <w:t xml:space="preserve">layer </w:t>
      </w:r>
      <w:r w:rsidR="00ED26A1" w:rsidRPr="00CE4AB4">
        <w:rPr>
          <w:bCs/>
          <w:color w:val="000000"/>
        </w:rPr>
        <w:t xml:space="preserve">serves as a spacer layer </w:t>
      </w:r>
      <w:r w:rsidR="00972469">
        <w:rPr>
          <w:bCs/>
          <w:color w:val="000000"/>
        </w:rPr>
        <w:t>for</w:t>
      </w:r>
      <w:r w:rsidR="00ED26A1">
        <w:rPr>
          <w:bCs/>
          <w:color w:val="000000"/>
        </w:rPr>
        <w:t xml:space="preserve"> </w:t>
      </w:r>
      <w:r w:rsidR="00ED26A1" w:rsidRPr="00CE4AB4">
        <w:t>IR800</w:t>
      </w:r>
      <w:r w:rsidR="00972469">
        <w:t xml:space="preserve"> molecules</w:t>
      </w:r>
      <w:r w:rsidR="006F066E">
        <w:rPr>
          <w:bCs/>
          <w:color w:val="000000"/>
        </w:rPr>
        <w:t>.</w:t>
      </w:r>
      <w:r w:rsidR="00ED26A1" w:rsidRPr="00CE4AB4">
        <w:rPr>
          <w:bCs/>
          <w:color w:val="000000"/>
        </w:rPr>
        <w:t xml:space="preserve"> </w:t>
      </w:r>
      <w:r w:rsidR="00972469">
        <w:rPr>
          <w:bCs/>
          <w:color w:val="000000"/>
        </w:rPr>
        <w:t>In our calculations we have considered that</w:t>
      </w:r>
      <w:r w:rsidR="00436DA2">
        <w:rPr>
          <w:bCs/>
          <w:color w:val="000000"/>
        </w:rPr>
        <w:t xml:space="preserve"> </w:t>
      </w:r>
      <w:r w:rsidR="00436DA2" w:rsidRPr="00CE4AB4">
        <w:t>IR800</w:t>
      </w:r>
      <w:r w:rsidR="00436DA2">
        <w:t xml:space="preserve"> and IGL molecules have two excitons which are interacting with two SPPs of the DNS. </w:t>
      </w:r>
      <w:r w:rsidR="00552B14">
        <w:t xml:space="preserve">A good agreement between theory and </w:t>
      </w:r>
      <w:r w:rsidR="00972469">
        <w:t xml:space="preserve">above two </w:t>
      </w:r>
      <w:r w:rsidR="00552B14">
        <w:t>experiment is found</w:t>
      </w:r>
      <w:r w:rsidR="00436DA2">
        <w:t xml:space="preserve"> when the distance between the QE and DNS is varied</w:t>
      </w:r>
      <w:r w:rsidR="00552B14">
        <w:t xml:space="preserve">. We have also calculated </w:t>
      </w:r>
      <w:r w:rsidR="00972469">
        <w:t xml:space="preserve">the </w:t>
      </w:r>
      <w:r w:rsidR="00436DA2">
        <w:t>FL for a</w:t>
      </w:r>
      <w:r w:rsidR="00552B14">
        <w:t xml:space="preserve"> QE</w:t>
      </w:r>
      <w:r w:rsidR="00436DA2">
        <w:t xml:space="preserve"> when two exc</w:t>
      </w:r>
      <w:r w:rsidR="0080208A">
        <w:t xml:space="preserve">itons are in degenerate state. </w:t>
      </w:r>
      <w:r w:rsidR="00436DA2">
        <w:t>W</w:t>
      </w:r>
      <w:r w:rsidR="00552B14">
        <w:t xml:space="preserve">e found that the </w:t>
      </w:r>
      <w:r w:rsidR="004B3145">
        <w:t>FL</w:t>
      </w:r>
      <w:r w:rsidR="00552B14">
        <w:t xml:space="preserve"> spectrum s</w:t>
      </w:r>
      <w:r w:rsidR="0049350E">
        <w:t>pl</w:t>
      </w:r>
      <w:r w:rsidR="00552B14">
        <w:t>its from one peaks to peaks</w:t>
      </w:r>
      <w:r w:rsidR="00436DA2">
        <w:t xml:space="preserve"> in the presence of exciton-SPP coupling</w:t>
      </w:r>
      <w:r w:rsidR="00552B14">
        <w:t>. These interesting findings may be useful in</w:t>
      </w:r>
      <w:r w:rsidR="00436DA2">
        <w:t xml:space="preserve"> the fabrication of nanosensors and nanoswitches for</w:t>
      </w:r>
      <w:r w:rsidR="00552B14">
        <w:t xml:space="preserve"> ap</w:t>
      </w:r>
      <w:r w:rsidR="00E04E95">
        <w:t>pl</w:t>
      </w:r>
      <w:r w:rsidR="00552B14">
        <w:t xml:space="preserve">ications in medicine.  </w:t>
      </w:r>
    </w:p>
    <w:p w14:paraId="03E0B2E8" w14:textId="77777777" w:rsidR="003A6CFC" w:rsidRPr="00CF20F8" w:rsidRDefault="003A6CFC" w:rsidP="00EF1597">
      <w:pPr>
        <w:pStyle w:val="Textoindependiente"/>
        <w:jc w:val="both"/>
        <w:rPr>
          <w:sz w:val="20"/>
          <w:szCs w:val="20"/>
        </w:rPr>
      </w:pPr>
    </w:p>
    <w:p w14:paraId="741E0BD9" w14:textId="2AC729C5" w:rsidR="00186FD8" w:rsidRDefault="007B0FDE" w:rsidP="007B0FDE">
      <w:pPr>
        <w:pStyle w:val="Section"/>
        <w:jc w:val="both"/>
      </w:pPr>
      <w:r>
        <w:t xml:space="preserve">II: </w:t>
      </w:r>
      <w:r w:rsidR="00186FD8">
        <w:t xml:space="preserve">Polarizability </w:t>
      </w:r>
      <w:r w:rsidR="005157C6">
        <w:t xml:space="preserve">and surface plasmon polaritons </w:t>
      </w:r>
      <w:r w:rsidR="00E5191E">
        <w:t xml:space="preserve">of double </w:t>
      </w:r>
      <w:r w:rsidR="00186FD8">
        <w:t>metallic nanoshell</w:t>
      </w:r>
    </w:p>
    <w:p w14:paraId="3FB97EF1" w14:textId="77777777" w:rsidR="00186FD8" w:rsidRDefault="00186FD8" w:rsidP="00186FD8">
      <w:pPr>
        <w:pStyle w:val="Textoindependiente"/>
        <w:jc w:val="both"/>
      </w:pPr>
    </w:p>
    <w:p w14:paraId="4A47A7CF" w14:textId="78CC6601" w:rsidR="00186FD8" w:rsidRDefault="00C5352F" w:rsidP="00186FD8">
      <w:pPr>
        <w:pStyle w:val="Textoindependiente"/>
        <w:jc w:val="both"/>
      </w:pPr>
      <w:r>
        <w:t xml:space="preserve">In this section we calculate the polarizability and SPP resonance frequencies. </w:t>
      </w:r>
      <w:r w:rsidR="00186FD8">
        <w:t xml:space="preserve">Here we consider a nanoshell made from a core dielectric nanoparticle and an outer metallic shell. The </w:t>
      </w:r>
      <w:r w:rsidR="000B7E89">
        <w:t>nanoshell</w:t>
      </w:r>
      <w:r w:rsidR="00186FD8">
        <w:t xml:space="preserve"> has parabolic shape. It is coated by another </w:t>
      </w:r>
      <w:r w:rsidR="009F7932">
        <w:t>spacer layer</w:t>
      </w:r>
      <w:r w:rsidR="000B7E89">
        <w:t xml:space="preserve"> or </w:t>
      </w:r>
      <w:r w:rsidR="000B7E89" w:rsidRPr="00CE4AB4">
        <w:rPr>
          <w:bCs/>
          <w:color w:val="000000"/>
        </w:rPr>
        <w:t>human serum albumin (HSA)</w:t>
      </w:r>
      <w:r w:rsidR="00186FD8">
        <w:t xml:space="preserve">. We denote the core, metallic shell and </w:t>
      </w:r>
      <w:r w:rsidR="009F7932">
        <w:t>spacer layer</w:t>
      </w:r>
      <w:r w:rsidR="00186FD8">
        <w:t xml:space="preserve"> as 1, 2 and 3, respectively</w:t>
      </w:r>
      <w:r w:rsidR="00D15A41">
        <w:t>.</w:t>
      </w:r>
      <w:r w:rsidR="00186FD8">
        <w:t xml:space="preserve"> </w:t>
      </w:r>
      <w:r w:rsidR="00D15A41">
        <w:t>D</w:t>
      </w:r>
      <w:r w:rsidR="00186FD8">
        <w:t xml:space="preserve">ielectric constants </w:t>
      </w:r>
      <w:r w:rsidR="00D15A41">
        <w:t xml:space="preserve">for core, metallic shell and </w:t>
      </w:r>
      <w:r w:rsidR="009F7932">
        <w:t>the spacer layer</w:t>
      </w:r>
      <w:r w:rsidR="00D15A41">
        <w:t xml:space="preserve"> </w:t>
      </w:r>
      <w:r w:rsidR="00186FD8">
        <w:t xml:space="preserve">are denoted as </w:t>
      </w:r>
      <m:oMath>
        <m:sSub>
          <m:sSubPr>
            <m:ctrlPr>
              <w:rPr>
                <w:rFonts w:ascii="Cambria Math" w:hAnsi="Cambria Math"/>
              </w:rPr>
            </m:ctrlPr>
          </m:sSubPr>
          <m:e>
            <m:r>
              <m:rPr>
                <m:sty m:val="p"/>
              </m:rPr>
              <w:rPr>
                <w:rFonts w:ascii="Cambria Math" w:hAnsi="Cambria Math"/>
              </w:rPr>
              <m:t>ϵ</m:t>
            </m:r>
          </m:e>
          <m:sub>
            <m:r>
              <m:rPr>
                <m:sty m:val="p"/>
              </m:rPr>
              <w:rPr>
                <w:rFonts w:ascii="Cambria Math" w:hAnsi="Cambria Math"/>
              </w:rPr>
              <m:t>1</m:t>
            </m:r>
          </m:sub>
        </m:sSub>
      </m:oMath>
      <w:r w:rsidR="00186FD8">
        <w:t xml:space="preserve">, </w:t>
      </w:r>
      <m:oMath>
        <m:sSub>
          <m:sSubPr>
            <m:ctrlPr>
              <w:rPr>
                <w:rFonts w:ascii="Cambria Math" w:hAnsi="Cambria Math"/>
              </w:rPr>
            </m:ctrlPr>
          </m:sSubPr>
          <m:e>
            <m:r>
              <m:rPr>
                <m:sty m:val="p"/>
              </m:rPr>
              <w:rPr>
                <w:rFonts w:ascii="Cambria Math" w:hAnsi="Cambria Math"/>
              </w:rPr>
              <m:t>ϵ</m:t>
            </m:r>
          </m:e>
          <m:sub>
            <m:r>
              <m:rPr>
                <m:sty m:val="p"/>
              </m:rPr>
              <w:rPr>
                <w:rFonts w:ascii="Cambria Math" w:hAnsi="Cambria Math"/>
              </w:rPr>
              <m:t>2</m:t>
            </m:r>
          </m:sub>
        </m:sSub>
      </m:oMath>
      <w:r w:rsidR="00186FD8">
        <w:t xml:space="preserve"> and </w:t>
      </w:r>
      <m:oMath>
        <m:sSub>
          <m:sSubPr>
            <m:ctrlPr>
              <w:rPr>
                <w:rFonts w:ascii="Cambria Math" w:hAnsi="Cambria Math"/>
              </w:rPr>
            </m:ctrlPr>
          </m:sSubPr>
          <m:e>
            <m:r>
              <m:rPr>
                <m:sty m:val="p"/>
              </m:rPr>
              <w:rPr>
                <w:rFonts w:ascii="Cambria Math" w:hAnsi="Cambria Math"/>
              </w:rPr>
              <m:t>ϵ</m:t>
            </m:r>
          </m:e>
          <m:sub>
            <m:r>
              <m:rPr>
                <m:sty m:val="p"/>
              </m:rPr>
              <w:rPr>
                <w:rFonts w:ascii="Cambria Math" w:hAnsi="Cambria Math"/>
              </w:rPr>
              <m:t>3</m:t>
            </m:r>
          </m:sub>
        </m:sSub>
      </m:oMath>
      <w:r w:rsidR="00186FD8">
        <w:t>, resp</w:t>
      </w:r>
      <w:r w:rsidR="00D15A41">
        <w:t>ectively. We call this structure</w:t>
      </w:r>
      <w:r w:rsidR="00186FD8">
        <w:t xml:space="preserve"> as the double nanoshell (DNS) structure</w:t>
      </w:r>
      <w:r w:rsidR="00D15A41">
        <w:t xml:space="preserve"> since it made of two nanoshells</w:t>
      </w:r>
      <w:r w:rsidR="00186FD8">
        <w:t xml:space="preserve">. </w:t>
      </w:r>
      <w:r w:rsidR="00D15A41">
        <w:t xml:space="preserve">QEs are deposited on the outer surface of the DNS to fabricate a hybrid system. </w:t>
      </w:r>
      <w:r w:rsidR="00186FD8">
        <w:t xml:space="preserve">The </w:t>
      </w:r>
      <w:r w:rsidR="00D15A41">
        <w:t>hybrid</w:t>
      </w:r>
      <w:r w:rsidR="00186FD8">
        <w:t xml:space="preserve"> is injected into a human or animal cell. This means that </w:t>
      </w:r>
      <w:r w:rsidR="00D15A41">
        <w:t>the hybrid</w:t>
      </w:r>
      <w:r w:rsidR="00186FD8">
        <w:t xml:space="preserve"> is surrounded by bio-cell with a dielectric </w:t>
      </w:r>
      <m:oMath>
        <m:sSub>
          <m:sSubPr>
            <m:ctrlPr>
              <w:rPr>
                <w:rFonts w:ascii="Cambria Math" w:hAnsi="Cambria Math"/>
              </w:rPr>
            </m:ctrlPr>
          </m:sSubPr>
          <m:e>
            <m:r>
              <m:rPr>
                <m:sty m:val="p"/>
              </m:rPr>
              <w:rPr>
                <w:rFonts w:ascii="Cambria Math" w:hAnsi="Cambria Math"/>
              </w:rPr>
              <m:t>ϵ</m:t>
            </m:r>
          </m:e>
          <m:sub>
            <m:r>
              <m:rPr>
                <m:sty m:val="p"/>
              </m:rPr>
              <w:rPr>
                <w:rFonts w:ascii="Cambria Math" w:hAnsi="Cambria Math"/>
              </w:rPr>
              <m:t>b</m:t>
            </m:r>
          </m:sub>
        </m:sSub>
      </m:oMath>
      <w:r w:rsidR="001B7926">
        <w:t xml:space="preserve">. We consider that volume </w:t>
      </w:r>
      <w:r w:rsidR="00186FD8">
        <w:t>of the core</w:t>
      </w:r>
      <w:r w:rsidR="005157C6">
        <w:t xml:space="preserve"> </w:t>
      </w:r>
      <w:r w:rsidR="001B7926">
        <w:t>is</w:t>
      </w:r>
      <w:r w:rsidR="005157C6">
        <w:t xml:space="preserve"> V</w:t>
      </w:r>
      <w:r w:rsidR="005157C6">
        <w:rPr>
          <w:vertAlign w:val="subscript"/>
        </w:rPr>
        <w:t>1</w:t>
      </w:r>
      <w:r w:rsidR="005157C6">
        <w:t>, metallic shell and</w:t>
      </w:r>
      <w:r w:rsidR="00186FD8">
        <w:t xml:space="preserve"> core </w:t>
      </w:r>
      <w:r w:rsidR="005157C6">
        <w:t>is V</w:t>
      </w:r>
      <w:r w:rsidR="005157C6">
        <w:rPr>
          <w:vertAlign w:val="subscript"/>
        </w:rPr>
        <w:t>2</w:t>
      </w:r>
      <w:r w:rsidR="005157C6">
        <w:t xml:space="preserve"> </w:t>
      </w:r>
      <w:r w:rsidR="00186FD8">
        <w:t xml:space="preserve">and </w:t>
      </w:r>
      <w:r w:rsidR="005157C6">
        <w:t>DNS is V</w:t>
      </w:r>
      <w:r w:rsidR="005157C6">
        <w:rPr>
          <w:vertAlign w:val="subscript"/>
        </w:rPr>
        <w:t>3</w:t>
      </w:r>
      <w:r w:rsidR="00D15A41">
        <w:t>. A schematic diagram of the DNS</w:t>
      </w:r>
      <w:r w:rsidR="00186FD8">
        <w:t xml:space="preserve"> is depicted in figure 1. </w:t>
      </w:r>
    </w:p>
    <w:p w14:paraId="39FD9C3F" w14:textId="77777777" w:rsidR="00186FD8" w:rsidRDefault="00186FD8" w:rsidP="00186FD8">
      <w:pPr>
        <w:pStyle w:val="Textoindependiente"/>
        <w:jc w:val="both"/>
      </w:pPr>
    </w:p>
    <w:p w14:paraId="0D3F6859" w14:textId="6B0BEA6B" w:rsidR="00F53193" w:rsidRDefault="00186FD8" w:rsidP="00F53193">
      <w:pPr>
        <w:pStyle w:val="Textoindependiente"/>
        <w:jc w:val="both"/>
      </w:pPr>
      <w:r>
        <w:t xml:space="preserve">At the interface between the metallic shell and core the surface </w:t>
      </w:r>
      <w:r w:rsidR="00E04E95">
        <w:t>pl</w:t>
      </w:r>
      <w:r>
        <w:t>asmon polaritons (SPPs) are present. Similarity, the SPP are also found at the interface between the dielectric shell and metalli</w:t>
      </w:r>
      <w:r w:rsidR="00D15A41">
        <w:t>c shell. SPP resonance frequencies</w:t>
      </w:r>
      <w:r>
        <w:t xml:space="preserve"> are calculated from the polarizability of the DNS. Hence we calculate the polariz</w:t>
      </w:r>
      <w:r w:rsidR="002E5036">
        <w:t xml:space="preserve">ability of the DNS as follows. </w:t>
      </w:r>
      <w:r w:rsidR="00D15A41">
        <w:t>A probe laser light with frequency</w:t>
      </w:r>
      <w:r>
        <w:t xml:space="preserve"> ω</w:t>
      </w:r>
      <w:r w:rsidR="00D15A41">
        <w:t xml:space="preserve">, wavelength λ </w:t>
      </w:r>
      <w:r>
        <w:t xml:space="preserve">and electric field </w:t>
      </w:r>
      <m:oMath>
        <m:sSub>
          <m:sSubPr>
            <m:ctrlPr>
              <w:rPr>
                <w:rFonts w:ascii="Cambria Math" w:hAnsi="Cambria Math"/>
                <w:i/>
              </w:rPr>
            </m:ctrlPr>
          </m:sSubPr>
          <m:e>
            <m:r>
              <w:rPr>
                <w:rFonts w:ascii="Cambria Math" w:hAnsi="Cambria Math"/>
              </w:rPr>
              <m:t>E</m:t>
            </m:r>
          </m:e>
          <m:sub>
            <m:r>
              <w:rPr>
                <w:rFonts w:ascii="Cambria Math" w:hAnsi="Cambria Math"/>
              </w:rPr>
              <m:t>P</m:t>
            </m:r>
          </m:sub>
        </m:sSub>
      </m:oMath>
      <w:r>
        <w:t xml:space="preserve"> is ap</w:t>
      </w:r>
      <w:r w:rsidR="0049350E">
        <w:t>pl</w:t>
      </w:r>
      <w:r>
        <w:t xml:space="preserve">ied to the DNS. The typical size of the MNS is </w:t>
      </w:r>
      <w:r w:rsidR="00D15A41">
        <w:t xml:space="preserve">less than hundred </w:t>
      </w:r>
      <w:r w:rsidR="001B33DA">
        <w:t>nanometers</w:t>
      </w:r>
      <w:r>
        <w:t>. The wavelength of light in the visible region is of the order of several hundred nanometres. It means the size of the MNS is much smaller than the wavelength of light. Hence we can consider that the am</w:t>
      </w:r>
      <w:r w:rsidR="0049350E">
        <w:t>pl</w:t>
      </w:r>
      <w:r>
        <w:t xml:space="preserve">itude of electric field is constant over the DNS. This is known as the quasi-static approximation [18-20]. </w:t>
      </w:r>
      <w:r w:rsidR="00F53193">
        <w:t>Solving the Maxwell equation in this approximation and using the transfer matrix method, the polarizability of the</w:t>
      </w:r>
      <w:r w:rsidR="00291E63">
        <w:t xml:space="preserve"> </w:t>
      </w:r>
      <w:r w:rsidR="00F53193">
        <w:t>α</w:t>
      </w:r>
      <w:r w:rsidR="00F53193">
        <w:rPr>
          <w:i/>
          <w:vertAlign w:val="subscript"/>
        </w:rPr>
        <w:t xml:space="preserve">NS </w:t>
      </w:r>
      <w:r w:rsidR="00F53193">
        <w:t>of the parabolic DNS is found as</w:t>
      </w:r>
    </w:p>
    <w:p w14:paraId="5492D840" w14:textId="77777777" w:rsidR="00F53193" w:rsidRDefault="00F53193" w:rsidP="00F53193">
      <w:pPr>
        <w:pStyle w:val="Textoindependiente"/>
        <w:jc w:val="both"/>
      </w:pPr>
    </w:p>
    <w:p w14:paraId="207EF8C0" w14:textId="00E28C48" w:rsidR="00F53193" w:rsidRDefault="00291E63" w:rsidP="00F53193">
      <w:pPr>
        <w:pStyle w:val="Textoindependiente"/>
        <w:jc w:val="right"/>
      </w:pPr>
      <w:r w:rsidRPr="008B7D23">
        <w:rPr>
          <w:position w:val="-12"/>
        </w:rPr>
        <w:object w:dxaOrig="1719" w:dyaOrig="360" w14:anchorId="4ABB44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6.25pt;height:18.75pt" o:ole="">
            <v:imagedata r:id="rId8" o:title=""/>
          </v:shape>
          <o:OLEObject Type="Embed" ProgID="Equation.3" ShapeID="_x0000_i1025" DrawAspect="Content" ObjectID="_1541518287" r:id="rId9"/>
        </w:object>
      </w:r>
      <w:r w:rsidR="00F53193">
        <w:tab/>
        <w:t xml:space="preserve">         </w:t>
      </w:r>
      <w:r w:rsidR="00F53193">
        <w:tab/>
        <w:t xml:space="preserve">   </w:t>
      </w:r>
      <w:r w:rsidR="00F53193">
        <w:tab/>
        <w:t xml:space="preserve">         (1)</w:t>
      </w:r>
    </w:p>
    <w:p w14:paraId="3BA92DF6" w14:textId="4D76F93E" w:rsidR="002E5036" w:rsidRDefault="002E5036" w:rsidP="00186FD8">
      <w:pPr>
        <w:pStyle w:val="Textoindependiente"/>
        <w:jc w:val="both"/>
      </w:pPr>
    </w:p>
    <w:p w14:paraId="2D16C18B" w14:textId="6F6CCC45" w:rsidR="002E5036" w:rsidRDefault="002E5036" w:rsidP="00186FD8">
      <w:pPr>
        <w:pStyle w:val="Textoindependiente"/>
        <w:jc w:val="both"/>
      </w:pPr>
    </w:p>
    <w:p w14:paraId="3BE559A5" w14:textId="68ACDC0A" w:rsidR="002E5036" w:rsidRDefault="002E5036" w:rsidP="00186FD8">
      <w:pPr>
        <w:pStyle w:val="Textoindependiente"/>
        <w:jc w:val="both"/>
      </w:pPr>
    </w:p>
    <w:p w14:paraId="07E8A87F" w14:textId="77777777" w:rsidR="002E5036" w:rsidRDefault="002E5036" w:rsidP="002E5036">
      <w:pPr>
        <w:pStyle w:val="Textoindependiente"/>
        <w:jc w:val="both"/>
      </w:pPr>
    </w:p>
    <w:p w14:paraId="0394C50A" w14:textId="77777777" w:rsidR="002E5036" w:rsidRDefault="002E5036" w:rsidP="002E5036">
      <w:pPr>
        <w:pStyle w:val="Textoindependiente"/>
        <w:jc w:val="center"/>
      </w:pPr>
    </w:p>
    <w:p w14:paraId="7D57CD3F" w14:textId="04139845" w:rsidR="002E5036" w:rsidRDefault="002E5036" w:rsidP="002E5036">
      <w:pPr>
        <w:pStyle w:val="Textoindependiente"/>
        <w:jc w:val="center"/>
      </w:pPr>
    </w:p>
    <w:p w14:paraId="2C69E811" w14:textId="5A105A1C" w:rsidR="002E5036" w:rsidRDefault="00F73CE6" w:rsidP="00F73CE6">
      <w:pPr>
        <w:pStyle w:val="Textoindependiente"/>
        <w:jc w:val="center"/>
      </w:pPr>
      <w:r w:rsidRPr="00F73CE6">
        <w:rPr>
          <w:noProof/>
          <w:lang w:val="es-MX" w:eastAsia="es-MX"/>
        </w:rPr>
        <w:lastRenderedPageBreak/>
        <w:drawing>
          <wp:inline distT="0" distB="0" distL="0" distR="0" wp14:anchorId="2C220F47" wp14:editId="24F7FC81">
            <wp:extent cx="4714875" cy="3424168"/>
            <wp:effectExtent l="0" t="0" r="0" b="5080"/>
            <wp:docPr id="1" name="Picture 1" descr="C:\Users\Mahi Lab\Downloads\se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Mahi Lab\Downloads\sepa.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37461" cy="3440571"/>
                    </a:xfrm>
                    <a:prstGeom prst="rect">
                      <a:avLst/>
                    </a:prstGeom>
                    <a:noFill/>
                    <a:ln>
                      <a:noFill/>
                    </a:ln>
                  </pic:spPr>
                </pic:pic>
              </a:graphicData>
            </a:graphic>
          </wp:inline>
        </w:drawing>
      </w:r>
    </w:p>
    <w:p w14:paraId="405DC834" w14:textId="77777777" w:rsidR="00F73CE6" w:rsidRDefault="00F73CE6" w:rsidP="00F73CE6">
      <w:pPr>
        <w:pStyle w:val="Textoindependiente"/>
        <w:jc w:val="center"/>
      </w:pPr>
    </w:p>
    <w:p w14:paraId="4A826850" w14:textId="10E21DEA" w:rsidR="002E5036" w:rsidRPr="002E5036" w:rsidRDefault="002E5036" w:rsidP="00186FD8">
      <w:pPr>
        <w:pStyle w:val="Textoindependiente"/>
        <w:jc w:val="both"/>
        <w:rPr>
          <w:sz w:val="20"/>
          <w:szCs w:val="20"/>
        </w:rPr>
      </w:pPr>
      <w:r w:rsidRPr="00A05CD6">
        <w:rPr>
          <w:sz w:val="20"/>
          <w:szCs w:val="20"/>
        </w:rPr>
        <w:t xml:space="preserve">Fig. 1: </w:t>
      </w:r>
      <w:r w:rsidR="00291E63">
        <w:rPr>
          <w:sz w:val="20"/>
          <w:szCs w:val="20"/>
        </w:rPr>
        <w:t xml:space="preserve">(a) </w:t>
      </w:r>
      <w:r w:rsidRPr="00A05CD6">
        <w:rPr>
          <w:sz w:val="20"/>
          <w:szCs w:val="20"/>
        </w:rPr>
        <w:t xml:space="preserve">A schematic diagram of the </w:t>
      </w:r>
      <w:r>
        <w:rPr>
          <w:sz w:val="20"/>
          <w:szCs w:val="20"/>
        </w:rPr>
        <w:t xml:space="preserve">double </w:t>
      </w:r>
      <w:r w:rsidRPr="00A05CD6">
        <w:rPr>
          <w:sz w:val="20"/>
          <w:szCs w:val="20"/>
        </w:rPr>
        <w:t>n</w:t>
      </w:r>
      <w:r>
        <w:rPr>
          <w:sz w:val="20"/>
          <w:szCs w:val="20"/>
        </w:rPr>
        <w:t>anoshell is shown here</w:t>
      </w:r>
      <w:r w:rsidRPr="00A05CD6">
        <w:rPr>
          <w:sz w:val="20"/>
          <w:szCs w:val="20"/>
        </w:rPr>
        <w:t xml:space="preserve">. The </w:t>
      </w:r>
      <w:r>
        <w:rPr>
          <w:sz w:val="20"/>
          <w:szCs w:val="20"/>
        </w:rPr>
        <w:t xml:space="preserve">dielectric constant of the inner core material, middle metallic shell </w:t>
      </w:r>
      <w:r w:rsidRPr="00457808">
        <w:rPr>
          <w:sz w:val="20"/>
          <w:szCs w:val="20"/>
        </w:rPr>
        <w:t xml:space="preserve">and </w:t>
      </w:r>
      <w:r w:rsidR="009F7932" w:rsidRPr="00457808">
        <w:rPr>
          <w:sz w:val="20"/>
          <w:szCs w:val="20"/>
        </w:rPr>
        <w:t xml:space="preserve">the spacer layer </w:t>
      </w:r>
      <w:r w:rsidRPr="00457808">
        <w:rPr>
          <w:sz w:val="20"/>
          <w:szCs w:val="20"/>
        </w:rPr>
        <w:t>are</w:t>
      </w:r>
      <w:r w:rsidRPr="00A05CD6">
        <w:rPr>
          <w:sz w:val="20"/>
          <w:szCs w:val="20"/>
        </w:rPr>
        <w:t xml:space="preserve"> denoted as </w:t>
      </w:r>
      <w:r w:rsidRPr="002A4055">
        <w:rPr>
          <w:sz w:val="20"/>
          <w:szCs w:val="20"/>
        </w:rPr>
        <w:t>ϵ</w:t>
      </w:r>
      <w:r>
        <w:rPr>
          <w:sz w:val="20"/>
          <w:szCs w:val="20"/>
          <w:vertAlign w:val="subscript"/>
        </w:rPr>
        <w:t>1</w:t>
      </w:r>
      <w:r>
        <w:rPr>
          <w:sz w:val="20"/>
          <w:szCs w:val="20"/>
        </w:rPr>
        <w:t xml:space="preserve">, </w:t>
      </w:r>
      <w:r w:rsidRPr="002A4055">
        <w:rPr>
          <w:sz w:val="20"/>
          <w:szCs w:val="20"/>
        </w:rPr>
        <w:t>ϵ</w:t>
      </w:r>
      <w:r>
        <w:rPr>
          <w:sz w:val="20"/>
          <w:szCs w:val="20"/>
          <w:vertAlign w:val="subscript"/>
        </w:rPr>
        <w:t>2</w:t>
      </w:r>
      <w:r w:rsidRPr="00A05CD6">
        <w:rPr>
          <w:sz w:val="20"/>
          <w:szCs w:val="20"/>
        </w:rPr>
        <w:t xml:space="preserve"> </w:t>
      </w:r>
      <w:r w:rsidRPr="002A4055">
        <w:rPr>
          <w:sz w:val="20"/>
          <w:szCs w:val="20"/>
        </w:rPr>
        <w:t>and ϵ</w:t>
      </w:r>
      <w:r w:rsidR="00F1777B">
        <w:rPr>
          <w:sz w:val="20"/>
          <w:szCs w:val="20"/>
          <w:vertAlign w:val="subscript"/>
        </w:rPr>
        <w:t xml:space="preserve">3 </w:t>
      </w:r>
      <w:r w:rsidRPr="00A05CD6">
        <w:rPr>
          <w:sz w:val="20"/>
          <w:szCs w:val="20"/>
        </w:rPr>
        <w:t xml:space="preserve">respectively. </w:t>
      </w:r>
      <w:r>
        <w:rPr>
          <w:sz w:val="20"/>
          <w:szCs w:val="20"/>
        </w:rPr>
        <w:t xml:space="preserve">The DNS is doped in a bio-cell with </w:t>
      </w:r>
      <w:r w:rsidRPr="002A4055">
        <w:rPr>
          <w:sz w:val="20"/>
          <w:szCs w:val="20"/>
        </w:rPr>
        <w:t>dielectric constant ϵ</w:t>
      </w:r>
      <w:r w:rsidRPr="002A4055">
        <w:rPr>
          <w:sz w:val="20"/>
          <w:szCs w:val="20"/>
          <w:vertAlign w:val="subscript"/>
        </w:rPr>
        <w:t>b</w:t>
      </w:r>
      <w:r>
        <w:rPr>
          <w:sz w:val="20"/>
          <w:szCs w:val="20"/>
        </w:rPr>
        <w:t xml:space="preserve">. </w:t>
      </w:r>
      <w:r w:rsidR="00291E63">
        <w:rPr>
          <w:sz w:val="20"/>
          <w:szCs w:val="20"/>
        </w:rPr>
        <w:t xml:space="preserve">QEs are deposited on the surface of the DNS. </w:t>
      </w:r>
      <w:r>
        <w:rPr>
          <w:sz w:val="20"/>
          <w:szCs w:val="20"/>
        </w:rPr>
        <w:t>The distance between the DNS and QE is denoted as</w:t>
      </w:r>
      <w:r w:rsidRPr="002A4055">
        <w:rPr>
          <w:sz w:val="20"/>
          <w:szCs w:val="20"/>
        </w:rPr>
        <w:t xml:space="preserve"> </w:t>
      </w:r>
      <m:oMath>
        <m:r>
          <w:rPr>
            <w:rFonts w:ascii="Cambria Math" w:hAnsi="Cambria Math"/>
            <w:sz w:val="20"/>
            <w:szCs w:val="20"/>
          </w:rPr>
          <m:t>r</m:t>
        </m:r>
      </m:oMath>
      <w:r w:rsidRPr="002A4055">
        <w:rPr>
          <w:sz w:val="20"/>
          <w:szCs w:val="20"/>
        </w:rPr>
        <w:t xml:space="preserve">. </w:t>
      </w:r>
      <w:r w:rsidR="00291E63">
        <w:rPr>
          <w:sz w:val="20"/>
          <w:szCs w:val="20"/>
        </w:rPr>
        <w:t xml:space="preserve">(b) The energy levels of the DNS and WE are plotted. </w:t>
      </w:r>
      <w:r>
        <w:rPr>
          <w:sz w:val="20"/>
          <w:szCs w:val="20"/>
        </w:rPr>
        <w:t xml:space="preserve">The QE has two excitonic states </w:t>
      </w:r>
      <w:r>
        <w:t>ω</w:t>
      </w:r>
      <w:r>
        <w:rPr>
          <w:vertAlign w:val="subscript"/>
        </w:rPr>
        <w:t xml:space="preserve">ab </w:t>
      </w:r>
      <w:r>
        <w:t>and ω</w:t>
      </w:r>
      <w:r>
        <w:rPr>
          <w:vertAlign w:val="subscript"/>
        </w:rPr>
        <w:t>ac</w:t>
      </w:r>
      <w:r>
        <w:t xml:space="preserve"> </w:t>
      </w:r>
      <w:r>
        <w:rPr>
          <w:sz w:val="20"/>
          <w:szCs w:val="20"/>
        </w:rPr>
        <w:t xml:space="preserve">and DNS has also two localised SPP states </w:t>
      </w:r>
      <m:oMath>
        <m:sSubSup>
          <m:sSubSupPr>
            <m:ctrlPr>
              <w:rPr>
                <w:rFonts w:ascii="Cambria Math" w:hAnsi="Cambria Math"/>
                <w:i/>
              </w:rPr>
            </m:ctrlPr>
          </m:sSubSupPr>
          <m:e>
            <m:r>
              <w:rPr>
                <w:rFonts w:ascii="Cambria Math" w:hAnsi="Cambria Math"/>
              </w:rPr>
              <m:t>ω</m:t>
            </m:r>
          </m:e>
          <m:sub>
            <m:r>
              <w:rPr>
                <w:rFonts w:ascii="Cambria Math" w:hAnsi="Cambria Math"/>
              </w:rPr>
              <m:t>sp</m:t>
            </m:r>
          </m:sub>
          <m:sup>
            <m:r>
              <w:rPr>
                <w:rFonts w:ascii="Cambria Math" w:hAnsi="Cambria Math"/>
              </w:rPr>
              <m:t>+</m:t>
            </m:r>
          </m:sup>
        </m:sSubSup>
      </m:oMath>
      <w:r>
        <w:t xml:space="preserve"> and </w:t>
      </w:r>
      <m:oMath>
        <m:sSubSup>
          <m:sSubSupPr>
            <m:ctrlPr>
              <w:rPr>
                <w:rFonts w:ascii="Cambria Math" w:hAnsi="Cambria Math"/>
                <w:i/>
              </w:rPr>
            </m:ctrlPr>
          </m:sSubSupPr>
          <m:e>
            <m:r>
              <w:rPr>
                <w:rFonts w:ascii="Cambria Math" w:hAnsi="Cambria Math"/>
              </w:rPr>
              <m:t>ω</m:t>
            </m:r>
          </m:e>
          <m:sub>
            <m:r>
              <w:rPr>
                <w:rFonts w:ascii="Cambria Math" w:hAnsi="Cambria Math"/>
              </w:rPr>
              <m:t>sp</m:t>
            </m:r>
          </m:sub>
          <m:sup>
            <m:r>
              <w:rPr>
                <w:rFonts w:ascii="Cambria Math" w:hAnsi="Cambria Math"/>
              </w:rPr>
              <m:t>-</m:t>
            </m:r>
          </m:sup>
        </m:sSubSup>
      </m:oMath>
      <w:r>
        <w:rPr>
          <w:sz w:val="20"/>
          <w:szCs w:val="20"/>
        </w:rPr>
        <w:t>.</w:t>
      </w:r>
    </w:p>
    <w:p w14:paraId="237F8DBA" w14:textId="77777777" w:rsidR="002E5036" w:rsidRDefault="002E5036" w:rsidP="00186FD8">
      <w:pPr>
        <w:pStyle w:val="Textoindependiente"/>
        <w:jc w:val="both"/>
      </w:pPr>
    </w:p>
    <w:p w14:paraId="59A7C892" w14:textId="77777777" w:rsidR="00186FD8" w:rsidRDefault="00186FD8" w:rsidP="00186FD8">
      <w:pPr>
        <w:pStyle w:val="Textoindependiente"/>
      </w:pPr>
    </w:p>
    <w:p w14:paraId="1B7E2FE2" w14:textId="21713FB3" w:rsidR="00186FD8" w:rsidRDefault="00F53193" w:rsidP="00F53193">
      <w:pPr>
        <w:pStyle w:val="Textoindependiente"/>
      </w:pPr>
      <w:r>
        <w:t>Where</w:t>
      </w:r>
      <w:r w:rsidR="006114AB">
        <w:t xml:space="preserve"> </w:t>
      </w:r>
      <w:r w:rsidR="009F7932">
        <w:t>ϵ</w:t>
      </w:r>
      <w:r w:rsidR="009F7932">
        <w:rPr>
          <w:vertAlign w:val="subscript"/>
        </w:rPr>
        <w:t>0</w:t>
      </w:r>
      <w:r>
        <w:t xml:space="preserve"> is vacuum permittivity and</w:t>
      </w:r>
      <w:r w:rsidR="006114AB">
        <w:t xml:space="preserve"> </w:t>
      </w:r>
      <w:r>
        <w:t>ς</w:t>
      </w:r>
      <w:r>
        <w:rPr>
          <w:i/>
          <w:vertAlign w:val="subscript"/>
        </w:rPr>
        <w:t xml:space="preserve">NS </w:t>
      </w:r>
      <w:r>
        <w:t>is c</w:t>
      </w:r>
      <w:r w:rsidR="00B540A9">
        <w:t>alled polarizability factor and found as</w:t>
      </w:r>
    </w:p>
    <w:p w14:paraId="52FFC206" w14:textId="77777777" w:rsidR="00186FD8" w:rsidRDefault="00186FD8" w:rsidP="00186FD8">
      <w:pPr>
        <w:pStyle w:val="Textoindependiente"/>
        <w:jc w:val="both"/>
      </w:pPr>
    </w:p>
    <w:p w14:paraId="38C3409D" w14:textId="02717646" w:rsidR="00186FD8" w:rsidRDefault="00186FD8" w:rsidP="007C2314">
      <w:pPr>
        <w:pStyle w:val="Textoindependiente"/>
        <w:jc w:val="right"/>
      </w:pPr>
      <w:r w:rsidRPr="00FB249B">
        <w:rPr>
          <w:position w:val="-30"/>
        </w:rPr>
        <w:object w:dxaOrig="2680" w:dyaOrig="680" w14:anchorId="45F8F266">
          <v:shape id="_x0000_i1026" type="#_x0000_t75" style="width:134.25pt;height:33.75pt" o:ole="">
            <v:imagedata r:id="rId11" o:title=""/>
          </v:shape>
          <o:OLEObject Type="Embed" ProgID="Equation.3" ShapeID="_x0000_i1026" DrawAspect="Content" ObjectID="_1541518288" r:id="rId12"/>
        </w:object>
      </w:r>
      <w:r>
        <w:t xml:space="preserve"> </w:t>
      </w:r>
      <w:r w:rsidR="007C2314">
        <w:t xml:space="preserve">                        </w:t>
      </w:r>
      <w:r>
        <w:t>(2)</w:t>
      </w:r>
    </w:p>
    <w:p w14:paraId="3592981C" w14:textId="77777777" w:rsidR="00186FD8" w:rsidRDefault="00186FD8" w:rsidP="00186FD8">
      <w:pPr>
        <w:pStyle w:val="Textoindependiente"/>
        <w:jc w:val="center"/>
      </w:pPr>
    </w:p>
    <w:p w14:paraId="53E2322D" w14:textId="1BE36ED0" w:rsidR="00186FD8" w:rsidRDefault="00186FD8" w:rsidP="00186FD8">
      <w:pPr>
        <w:pStyle w:val="Textoindependiente"/>
      </w:pPr>
      <w:r>
        <w:t>Parameters appearing in eqn. (2) are calculated as</w:t>
      </w:r>
    </w:p>
    <w:p w14:paraId="0678B841" w14:textId="6821E568" w:rsidR="00186FD8" w:rsidRDefault="00186FD8" w:rsidP="007106B0">
      <w:pPr>
        <w:pStyle w:val="Textoindependiente"/>
      </w:pPr>
    </w:p>
    <w:p w14:paraId="60415766" w14:textId="73B1A3FD" w:rsidR="00186FD8" w:rsidRDefault="00282E0A" w:rsidP="007C2314">
      <w:pPr>
        <w:pStyle w:val="Textoindependiente"/>
        <w:jc w:val="right"/>
      </w:pPr>
      <w:r w:rsidRPr="00282E0A">
        <w:rPr>
          <w:position w:val="-32"/>
        </w:rPr>
        <w:object w:dxaOrig="2000" w:dyaOrig="760" w14:anchorId="6CE3A438">
          <v:shape id="_x0000_i1027" type="#_x0000_t75" style="width:99.75pt;height:38.25pt" o:ole="">
            <v:imagedata r:id="rId13" o:title=""/>
          </v:shape>
          <o:OLEObject Type="Embed" ProgID="Equation.3" ShapeID="_x0000_i1027" DrawAspect="Content" ObjectID="_1541518289" r:id="rId14"/>
        </w:object>
      </w:r>
      <w:r w:rsidR="007C2314">
        <w:t xml:space="preserve">           </w:t>
      </w:r>
      <w:r w:rsidR="00C55115">
        <w:t xml:space="preserve">  </w:t>
      </w:r>
      <w:r w:rsidR="007C2314">
        <w:t xml:space="preserve">               </w:t>
      </w:r>
      <w:r w:rsidR="007106B0">
        <w:t>(3</w:t>
      </w:r>
      <w:r>
        <w:t>a</w:t>
      </w:r>
      <w:r w:rsidR="00186FD8">
        <w:t>)</w:t>
      </w:r>
    </w:p>
    <w:p w14:paraId="65664D51" w14:textId="583E99C6" w:rsidR="00282E0A" w:rsidRDefault="00282E0A" w:rsidP="00282E0A">
      <w:pPr>
        <w:pStyle w:val="Textoindependiente"/>
        <w:jc w:val="right"/>
      </w:pPr>
      <w:r w:rsidRPr="00801F93">
        <w:rPr>
          <w:position w:val="-32"/>
        </w:rPr>
        <w:object w:dxaOrig="1960" w:dyaOrig="760" w14:anchorId="0F91CFF5">
          <v:shape id="_x0000_i1028" type="#_x0000_t75" style="width:98.25pt;height:38.25pt" o:ole="">
            <v:imagedata r:id="rId15" o:title=""/>
          </v:shape>
          <o:OLEObject Type="Embed" ProgID="Equation.3" ShapeID="_x0000_i1028" DrawAspect="Content" ObjectID="_1541518290" r:id="rId16"/>
        </w:object>
      </w:r>
      <w:r>
        <w:t xml:space="preserve">           </w:t>
      </w:r>
      <w:r w:rsidR="00C55115">
        <w:t xml:space="preserve"> </w:t>
      </w:r>
      <w:r>
        <w:t xml:space="preserve">                (3b)</w:t>
      </w:r>
    </w:p>
    <w:p w14:paraId="133D355B" w14:textId="246CA3AA" w:rsidR="00816076" w:rsidRDefault="0035237A" w:rsidP="007C2314">
      <w:pPr>
        <w:pStyle w:val="Textoindependiente"/>
        <w:jc w:val="right"/>
      </w:pPr>
      <w:r w:rsidRPr="00282E0A">
        <w:rPr>
          <w:position w:val="-30"/>
        </w:rPr>
        <w:object w:dxaOrig="2580" w:dyaOrig="680" w14:anchorId="420616F0">
          <v:shape id="_x0000_i1029" type="#_x0000_t75" style="width:129.75pt;height:33.75pt" o:ole="">
            <v:imagedata r:id="rId17" o:title=""/>
          </v:shape>
          <o:OLEObject Type="Embed" ProgID="Equation.3" ShapeID="_x0000_i1029" DrawAspect="Content" ObjectID="_1541518291" r:id="rId18"/>
        </w:object>
      </w:r>
      <w:r w:rsidR="00816076">
        <w:t xml:space="preserve">       </w:t>
      </w:r>
      <w:r w:rsidR="00C55115">
        <w:t xml:space="preserve"> </w:t>
      </w:r>
      <w:r w:rsidR="00816076">
        <w:t xml:space="preserve">                (4</w:t>
      </w:r>
      <w:r w:rsidR="00282E0A">
        <w:t>a</w:t>
      </w:r>
      <w:r w:rsidR="00816076">
        <w:t>)</w:t>
      </w:r>
    </w:p>
    <w:p w14:paraId="37149115" w14:textId="35A5EC51" w:rsidR="00282E0A" w:rsidRDefault="00282E0A" w:rsidP="007C2314">
      <w:pPr>
        <w:pStyle w:val="Textoindependiente"/>
        <w:jc w:val="right"/>
      </w:pPr>
      <w:r w:rsidRPr="00801F93">
        <w:rPr>
          <w:position w:val="-30"/>
        </w:rPr>
        <w:object w:dxaOrig="2420" w:dyaOrig="680" w14:anchorId="2F7FAEC6">
          <v:shape id="_x0000_i1030" type="#_x0000_t75" style="width:120.75pt;height:33.75pt" o:ole="">
            <v:imagedata r:id="rId19" o:title=""/>
          </v:shape>
          <o:OLEObject Type="Embed" ProgID="Equation.3" ShapeID="_x0000_i1030" DrawAspect="Content" ObjectID="_1541518292" r:id="rId20"/>
        </w:object>
      </w:r>
      <w:r>
        <w:t xml:space="preserve">                         (4b)</w:t>
      </w:r>
    </w:p>
    <w:p w14:paraId="007277C8" w14:textId="77777777" w:rsidR="00186FD8" w:rsidRDefault="00186FD8" w:rsidP="00186FD8">
      <w:pPr>
        <w:pStyle w:val="Textoindependiente"/>
      </w:pPr>
    </w:p>
    <w:p w14:paraId="4269EAF4" w14:textId="0A71D5CF" w:rsidR="00186FD8" w:rsidRDefault="00186FD8" w:rsidP="00186FD8">
      <w:pPr>
        <w:pStyle w:val="Textoindependiente"/>
      </w:pPr>
      <w:r>
        <w:lastRenderedPageBreak/>
        <w:t xml:space="preserve">In the above expression </w:t>
      </w:r>
      <w:r w:rsidRPr="00946741">
        <w:rPr>
          <w:i/>
        </w:rPr>
        <w:t>r</w:t>
      </w:r>
      <w:r w:rsidRPr="00946741">
        <w:rPr>
          <w:i/>
          <w:vertAlign w:val="subscript"/>
        </w:rPr>
        <w:t>32</w:t>
      </w:r>
      <w:r w:rsidR="006114AB">
        <w:rPr>
          <w:i/>
        </w:rPr>
        <w:t xml:space="preserve"> = R</w:t>
      </w:r>
      <w:r w:rsidR="007C2314">
        <w:rPr>
          <w:i/>
          <w:vertAlign w:val="subscript"/>
        </w:rPr>
        <w:t>2</w:t>
      </w:r>
      <w:r w:rsidR="006114AB">
        <w:rPr>
          <w:i/>
        </w:rPr>
        <w:t xml:space="preserve"> / R</w:t>
      </w:r>
      <w:r w:rsidR="007C2314">
        <w:rPr>
          <w:i/>
          <w:vertAlign w:val="subscript"/>
        </w:rPr>
        <w:t>3</w:t>
      </w:r>
      <w:r>
        <w:t xml:space="preserve"> and </w:t>
      </w:r>
      <w:r w:rsidRPr="00946741">
        <w:rPr>
          <w:i/>
        </w:rPr>
        <w:t>r</w:t>
      </w:r>
      <w:r>
        <w:rPr>
          <w:i/>
          <w:vertAlign w:val="subscript"/>
        </w:rPr>
        <w:t>21</w:t>
      </w:r>
      <w:r w:rsidR="006114AB">
        <w:rPr>
          <w:i/>
        </w:rPr>
        <w:t xml:space="preserve"> = R</w:t>
      </w:r>
      <w:r w:rsidR="007C2314">
        <w:rPr>
          <w:i/>
          <w:vertAlign w:val="subscript"/>
        </w:rPr>
        <w:t>1</w:t>
      </w:r>
      <w:r w:rsidR="006114AB">
        <w:rPr>
          <w:i/>
        </w:rPr>
        <w:t xml:space="preserve"> / R</w:t>
      </w:r>
      <w:r w:rsidR="007C2314">
        <w:rPr>
          <w:i/>
          <w:vertAlign w:val="subscript"/>
        </w:rPr>
        <w:t>2</w:t>
      </w:r>
      <w:r>
        <w:t>. Parameter ξ</w:t>
      </w:r>
      <w:r>
        <w:rPr>
          <w:vertAlign w:val="subscript"/>
        </w:rPr>
        <w:t>i</w:t>
      </w:r>
      <w:r>
        <w:t xml:space="preserve"> is called the depolarization factor and depends on shape of the DNS. I</w:t>
      </w:r>
      <w:r w:rsidR="00D87304">
        <w:t>ts expression is obtained as [19</w:t>
      </w:r>
      <w:r>
        <w:t>]</w:t>
      </w:r>
    </w:p>
    <w:p w14:paraId="74676E6D" w14:textId="77777777" w:rsidR="00186FD8" w:rsidRDefault="00186FD8" w:rsidP="00186FD8">
      <w:pPr>
        <w:pStyle w:val="Textoindependiente"/>
        <w:jc w:val="both"/>
      </w:pPr>
    </w:p>
    <w:p w14:paraId="3F044475" w14:textId="7BB0A8A0" w:rsidR="00186FD8" w:rsidRDefault="00186FD8" w:rsidP="00186FD8">
      <w:pPr>
        <w:pStyle w:val="Textoindependiente"/>
        <w:jc w:val="right"/>
      </w:pPr>
      <w:r>
        <w:tab/>
      </w:r>
      <w:r w:rsidR="009F7932" w:rsidRPr="000D5D0F">
        <w:rPr>
          <w:position w:val="-38"/>
        </w:rPr>
        <w:object w:dxaOrig="3960" w:dyaOrig="760" w14:anchorId="4617269D">
          <v:shape id="_x0000_i1031" type="#_x0000_t75" style="width:200.25pt;height:39pt" o:ole="">
            <v:imagedata r:id="rId21" o:title=""/>
          </v:shape>
          <o:OLEObject Type="Embed" ProgID="Equation.3" ShapeID="_x0000_i1031" DrawAspect="Content" ObjectID="_1541518293" r:id="rId22"/>
        </w:object>
      </w:r>
      <w:r>
        <w:t xml:space="preserve">       </w:t>
      </w:r>
      <w:r w:rsidR="00C55115">
        <w:t xml:space="preserve">     </w:t>
      </w:r>
      <w:r>
        <w:t xml:space="preserve">       </w:t>
      </w:r>
      <w:r w:rsidR="00816076">
        <w:t>(5</w:t>
      </w:r>
      <w:r>
        <w:t>)</w:t>
      </w:r>
    </w:p>
    <w:p w14:paraId="21C315E5" w14:textId="77777777" w:rsidR="00186FD8" w:rsidRDefault="00186FD8" w:rsidP="00186FD8">
      <w:pPr>
        <w:pStyle w:val="Textoindependiente"/>
        <w:jc w:val="both"/>
      </w:pPr>
    </w:p>
    <w:p w14:paraId="542BC06A" w14:textId="26CBCBCE" w:rsidR="00186FD8" w:rsidRDefault="00186FD8" w:rsidP="00186FD8">
      <w:pPr>
        <w:pStyle w:val="Textoindependiente"/>
      </w:pPr>
      <w:r>
        <w:t>Where L</w:t>
      </w:r>
      <w:r>
        <w:rPr>
          <w:vertAlign w:val="subscript"/>
        </w:rPr>
        <w:t>ix</w:t>
      </w:r>
      <w:r>
        <w:t>, L</w:t>
      </w:r>
      <w:r>
        <w:rPr>
          <w:vertAlign w:val="subscript"/>
        </w:rPr>
        <w:t>iy</w:t>
      </w:r>
      <w:r>
        <w:t xml:space="preserve"> and L</w:t>
      </w:r>
      <w:r>
        <w:rPr>
          <w:vertAlign w:val="subscript"/>
        </w:rPr>
        <w:t>iz</w:t>
      </w:r>
      <w:r>
        <w:t xml:space="preserve"> with i =1, 2, 3 are the length, width and thickness of the i</w:t>
      </w:r>
      <w:r w:rsidRPr="006A2461">
        <w:rPr>
          <w:vertAlign w:val="superscript"/>
        </w:rPr>
        <w:t>th</w:t>
      </w:r>
      <w:r>
        <w:t xml:space="preserve"> materials, respectively.</w:t>
      </w:r>
      <w:r w:rsidR="00B540A9">
        <w:t xml:space="preserve"> Note that </w:t>
      </w:r>
      <w:r w:rsidR="009F7932">
        <w:t>it is a dimensionless quantity.</w:t>
      </w:r>
    </w:p>
    <w:p w14:paraId="0CBF45BC" w14:textId="7D2F3AD6" w:rsidR="00283897" w:rsidRDefault="00283897" w:rsidP="00186FD8">
      <w:pPr>
        <w:pStyle w:val="Textoindependiente"/>
      </w:pPr>
    </w:p>
    <w:p w14:paraId="16160D48" w14:textId="51CB7EAD" w:rsidR="002865A8" w:rsidRDefault="002865A8" w:rsidP="002865A8">
      <w:pPr>
        <w:pStyle w:val="Textoindependiente"/>
        <w:jc w:val="both"/>
      </w:pPr>
      <w:r>
        <w:t xml:space="preserve">We can also calculate the polarizability for the spherical </w:t>
      </w:r>
      <w:r w:rsidR="00D87304">
        <w:t xml:space="preserve">shape </w:t>
      </w:r>
      <w:r>
        <w:t xml:space="preserve">DNS </w:t>
      </w:r>
      <w:r w:rsidR="00D87304">
        <w:t xml:space="preserve">from eqns. </w:t>
      </w:r>
      <w:r>
        <w:t>(1-</w:t>
      </w:r>
      <w:r w:rsidR="00D87304">
        <w:t>4</w:t>
      </w:r>
      <w:r>
        <w:t>). We consider that radii of the core</w:t>
      </w:r>
      <w:r w:rsidR="009F7932">
        <w:t>, metallic shell</w:t>
      </w:r>
      <w:r>
        <w:t xml:space="preserve"> and </w:t>
      </w:r>
      <w:r w:rsidR="009F7932">
        <w:t>DNS</w:t>
      </w:r>
      <w:r>
        <w:t xml:space="preserve"> are denoted as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1</m:t>
            </m:r>
          </m:sub>
        </m:sSub>
      </m:oMath>
      <w:r>
        <w:t xml:space="preserve">,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2</m:t>
            </m:r>
          </m:sub>
        </m:sSub>
      </m:oMath>
      <w:r>
        <w:t xml:space="preserve"> and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3</m:t>
            </m:r>
          </m:sub>
        </m:sSub>
      </m:oMath>
      <w:r>
        <w:t xml:space="preserve"> respectively. The expression of the polarizability is found as</w:t>
      </w:r>
    </w:p>
    <w:p w14:paraId="6708519B" w14:textId="77777777" w:rsidR="002865A8" w:rsidRDefault="002865A8" w:rsidP="002865A8">
      <w:pPr>
        <w:pStyle w:val="Textoindependiente"/>
        <w:jc w:val="both"/>
      </w:pPr>
    </w:p>
    <w:p w14:paraId="452F87F7" w14:textId="6B6B45A6" w:rsidR="002865A8" w:rsidRDefault="00E25B4B" w:rsidP="002865A8">
      <w:pPr>
        <w:pStyle w:val="Textoindependiente"/>
        <w:jc w:val="right"/>
      </w:pPr>
      <w:r w:rsidRPr="008B7D23">
        <w:rPr>
          <w:position w:val="-12"/>
        </w:rPr>
        <w:object w:dxaOrig="2140" w:dyaOrig="380" w14:anchorId="7F525F11">
          <v:shape id="_x0000_i1032" type="#_x0000_t75" style="width:106.5pt;height:20.25pt" o:ole="">
            <v:imagedata r:id="rId23" o:title=""/>
          </v:shape>
          <o:OLEObject Type="Embed" ProgID="Equation.3" ShapeID="_x0000_i1032" DrawAspect="Content" ObjectID="_1541518294" r:id="rId24"/>
        </w:object>
      </w:r>
      <w:r w:rsidR="007106B0">
        <w:tab/>
        <w:t xml:space="preserve">       </w:t>
      </w:r>
      <w:r w:rsidR="00C55115">
        <w:t xml:space="preserve">  </w:t>
      </w:r>
      <w:r w:rsidR="00C55115">
        <w:tab/>
        <w:t xml:space="preserve">   </w:t>
      </w:r>
      <w:r w:rsidR="00816076">
        <w:tab/>
        <w:t xml:space="preserve">         (6</w:t>
      </w:r>
      <w:r w:rsidR="002865A8">
        <w:t>)</w:t>
      </w:r>
    </w:p>
    <w:p w14:paraId="4B7FF4B5" w14:textId="77777777" w:rsidR="002865A8" w:rsidRDefault="002865A8" w:rsidP="002865A8">
      <w:pPr>
        <w:pStyle w:val="Textoindependiente"/>
      </w:pPr>
    </w:p>
    <w:p w14:paraId="4A4FDBBD" w14:textId="54D31704" w:rsidR="00283897" w:rsidRDefault="00283897" w:rsidP="007106B0">
      <w:pPr>
        <w:pStyle w:val="Textoindependiente"/>
      </w:pPr>
      <w:r>
        <w:t>Where ς</w:t>
      </w:r>
      <w:r>
        <w:rPr>
          <w:i/>
          <w:vertAlign w:val="subscript"/>
        </w:rPr>
        <w:t xml:space="preserve">NS </w:t>
      </w:r>
      <w:r w:rsidR="002865A8">
        <w:t>is calculated as</w:t>
      </w:r>
      <w:r>
        <w:t xml:space="preserve"> </w:t>
      </w:r>
    </w:p>
    <w:p w14:paraId="2BEB1A01" w14:textId="78FDDA7D" w:rsidR="00283897" w:rsidRDefault="002865A8" w:rsidP="007106B0">
      <w:pPr>
        <w:pStyle w:val="Textoindependiente"/>
        <w:jc w:val="right"/>
      </w:pPr>
      <w:r w:rsidRPr="00FB249B">
        <w:rPr>
          <w:position w:val="-30"/>
        </w:rPr>
        <w:object w:dxaOrig="1579" w:dyaOrig="680" w14:anchorId="159E7376">
          <v:shape id="_x0000_i1033" type="#_x0000_t75" style="width:78.75pt;height:33.75pt" o:ole="">
            <v:imagedata r:id="rId25" o:title=""/>
          </v:shape>
          <o:OLEObject Type="Embed" ProgID="Equation.3" ShapeID="_x0000_i1033" DrawAspect="Content" ObjectID="_1541518295" r:id="rId26"/>
        </w:object>
      </w:r>
      <w:r w:rsidR="00C55115">
        <w:t xml:space="preserve">                     </w:t>
      </w:r>
      <w:r w:rsidR="007106B0">
        <w:t xml:space="preserve">           </w:t>
      </w:r>
      <w:r w:rsidR="00816076">
        <w:t>(7</w:t>
      </w:r>
      <w:r w:rsidR="007106B0">
        <w:t>)</w:t>
      </w:r>
    </w:p>
    <w:p w14:paraId="4F101826" w14:textId="3A21628B" w:rsidR="00283897" w:rsidRDefault="00117339" w:rsidP="007106B0">
      <w:pPr>
        <w:pStyle w:val="Textoindependiente"/>
        <w:jc w:val="right"/>
      </w:pPr>
      <w:r w:rsidRPr="00A06173">
        <w:rPr>
          <w:position w:val="-72"/>
        </w:rPr>
        <w:object w:dxaOrig="3940" w:dyaOrig="1560" w14:anchorId="3B466C63">
          <v:shape id="_x0000_i1034" type="#_x0000_t75" style="width:197.25pt;height:78pt" o:ole="">
            <v:imagedata r:id="rId27" o:title=""/>
          </v:shape>
          <o:OLEObject Type="Embed" ProgID="Equation.3" ShapeID="_x0000_i1034" DrawAspect="Content" ObjectID="_1541518296" r:id="rId28"/>
        </w:object>
      </w:r>
      <w:r w:rsidR="00C55115">
        <w:t xml:space="preserve">         </w:t>
      </w:r>
      <w:r w:rsidR="00B72495">
        <w:t xml:space="preserve">   </w:t>
      </w:r>
      <w:r w:rsidR="007106B0">
        <w:t xml:space="preserve">         </w:t>
      </w:r>
      <w:r w:rsidR="00816076">
        <w:t>(8</w:t>
      </w:r>
      <w:r w:rsidR="00283897">
        <w:t>)</w:t>
      </w:r>
    </w:p>
    <w:p w14:paraId="60484DE0" w14:textId="77777777" w:rsidR="00286FF3" w:rsidRDefault="00286FF3" w:rsidP="007106B0">
      <w:pPr>
        <w:pStyle w:val="Textoindependiente"/>
        <w:tabs>
          <w:tab w:val="left" w:pos="6090"/>
          <w:tab w:val="right" w:pos="8670"/>
        </w:tabs>
        <w:jc w:val="both"/>
      </w:pPr>
    </w:p>
    <w:p w14:paraId="16F29F49" w14:textId="7E6ABFAD" w:rsidR="007106B0" w:rsidRDefault="00286FF3" w:rsidP="007106B0">
      <w:pPr>
        <w:pStyle w:val="Textoindependiente"/>
        <w:tabs>
          <w:tab w:val="left" w:pos="6090"/>
          <w:tab w:val="right" w:pos="8670"/>
        </w:tabs>
        <w:jc w:val="both"/>
      </w:pPr>
      <w:r>
        <w:t xml:space="preserve">The above expression depends on the radii of the DNS. Hence the polarizability depends on the radii and the dielectric constants of the constituents of the DNS. </w:t>
      </w:r>
    </w:p>
    <w:p w14:paraId="1A95931C" w14:textId="77777777" w:rsidR="00286FF3" w:rsidRDefault="00286FF3" w:rsidP="007106B0">
      <w:pPr>
        <w:pStyle w:val="Textoindependiente"/>
        <w:tabs>
          <w:tab w:val="left" w:pos="6090"/>
          <w:tab w:val="right" w:pos="8670"/>
        </w:tabs>
        <w:jc w:val="both"/>
        <w:rPr>
          <w:sz w:val="20"/>
          <w:szCs w:val="20"/>
        </w:rPr>
      </w:pPr>
    </w:p>
    <w:p w14:paraId="5F2F8A1A" w14:textId="396A1B7B" w:rsidR="00186FD8" w:rsidRPr="007106B0" w:rsidRDefault="00186FD8" w:rsidP="007106B0">
      <w:pPr>
        <w:pStyle w:val="Textoindependiente"/>
        <w:tabs>
          <w:tab w:val="left" w:pos="6090"/>
          <w:tab w:val="right" w:pos="8670"/>
        </w:tabs>
        <w:jc w:val="both"/>
        <w:rPr>
          <w:sz w:val="20"/>
          <w:szCs w:val="20"/>
        </w:rPr>
      </w:pPr>
      <w:r>
        <w:t>W</w:t>
      </w:r>
      <w:r w:rsidR="007106B0">
        <w:t>e use</w:t>
      </w:r>
      <w:r>
        <w:t xml:space="preserve"> the Drude model for the dielectric function of the metallic shell and it is written as</w:t>
      </w:r>
    </w:p>
    <w:p w14:paraId="3DD1E854" w14:textId="77777777" w:rsidR="00186FD8" w:rsidRDefault="00186FD8" w:rsidP="00186FD8">
      <w:pPr>
        <w:pStyle w:val="Textoindependiente"/>
        <w:jc w:val="both"/>
      </w:pPr>
    </w:p>
    <w:p w14:paraId="38CAB309" w14:textId="39FD39CD" w:rsidR="00186FD8" w:rsidRDefault="00186FD8" w:rsidP="00186FD8">
      <w:pPr>
        <w:pStyle w:val="Textoindependiente"/>
        <w:jc w:val="right"/>
      </w:pPr>
      <w:r w:rsidRPr="00131ED6">
        <w:rPr>
          <w:position w:val="-30"/>
        </w:rPr>
        <w:object w:dxaOrig="1980" w:dyaOrig="740" w14:anchorId="01313180">
          <v:shape id="_x0000_i1035" type="#_x0000_t75" style="width:98.25pt;height:36.75pt" o:ole="">
            <v:imagedata r:id="rId29" o:title=""/>
          </v:shape>
          <o:OLEObject Type="Embed" ProgID="Equation.3" ShapeID="_x0000_i1035" DrawAspect="Content" ObjectID="_1541518297" r:id="rId30"/>
        </w:object>
      </w:r>
      <w:r>
        <w:tab/>
      </w:r>
      <w:r>
        <w:tab/>
      </w:r>
      <w:r>
        <w:tab/>
      </w:r>
      <w:r>
        <w:tab/>
      </w:r>
      <w:r>
        <w:tab/>
        <w:t xml:space="preserve"> </w:t>
      </w:r>
      <m:oMath>
        <m:r>
          <w:rPr>
            <w:rFonts w:ascii="Cambria Math" w:hAnsi="Cambria Math"/>
          </w:rPr>
          <m:t>(9)</m:t>
        </m:r>
      </m:oMath>
    </w:p>
    <w:p w14:paraId="534335E9" w14:textId="77777777" w:rsidR="00186FD8" w:rsidRDefault="00186FD8" w:rsidP="00186FD8">
      <w:pPr>
        <w:pStyle w:val="Textoindependiente"/>
        <w:jc w:val="both"/>
      </w:pPr>
    </w:p>
    <w:p w14:paraId="54781D16" w14:textId="31F17065" w:rsidR="00186FD8" w:rsidRDefault="00186FD8" w:rsidP="00186FD8">
      <w:pPr>
        <w:pStyle w:val="Textoindependiente"/>
        <w:jc w:val="both"/>
      </w:pPr>
      <w:r>
        <w:t xml:space="preserve">Where </w:t>
      </w:r>
      <m:oMath>
        <m:sSub>
          <m:sSubPr>
            <m:ctrlPr>
              <w:rPr>
                <w:rFonts w:ascii="Cambria Math" w:hAnsi="Cambria Math"/>
                <w:i/>
              </w:rPr>
            </m:ctrlPr>
          </m:sSubPr>
          <m:e>
            <m:r>
              <w:rPr>
                <w:rFonts w:ascii="Cambria Math" w:hAnsi="Cambria Math"/>
              </w:rPr>
              <m:t>ω</m:t>
            </m:r>
          </m:e>
          <m:sub>
            <m:r>
              <w:rPr>
                <w:rFonts w:ascii="Cambria Math" w:hAnsi="Cambria Math"/>
              </w:rPr>
              <m:t>p</m:t>
            </m:r>
          </m:sub>
        </m:sSub>
      </m:oMath>
      <w:r>
        <w:t xml:space="preserve"> is the </w:t>
      </w:r>
      <w:r w:rsidR="0049350E">
        <w:t>pl</w:t>
      </w:r>
      <w:r>
        <w:t xml:space="preserve">asmon frequency of the metal and ϵ͚ is its relative permittivity at very large energies </w:t>
      </w:r>
      <m:oMath>
        <m:r>
          <w:rPr>
            <w:rFonts w:ascii="Cambria Math" w:hAnsi="Cambria Math"/>
          </w:rPr>
          <m:t>(ω≫</m:t>
        </m:r>
        <m:sSub>
          <m:sSubPr>
            <m:ctrlPr>
              <w:rPr>
                <w:rFonts w:ascii="Cambria Math" w:hAnsi="Cambria Math"/>
                <w:i/>
              </w:rPr>
            </m:ctrlPr>
          </m:sSubPr>
          <m:e>
            <m:r>
              <w:rPr>
                <w:rFonts w:ascii="Cambria Math" w:hAnsi="Cambria Math"/>
              </w:rPr>
              <m:t>ω</m:t>
            </m:r>
          </m:e>
          <m:sub>
            <m:r>
              <w:rPr>
                <w:rFonts w:ascii="Cambria Math" w:hAnsi="Cambria Math"/>
              </w:rPr>
              <m:t>p</m:t>
            </m:r>
          </m:sub>
        </m:sSub>
        <m:r>
          <w:rPr>
            <w:rFonts w:ascii="Cambria Math" w:hAnsi="Cambria Math"/>
          </w:rPr>
          <m:t>)</m:t>
        </m:r>
      </m:oMath>
      <w:r>
        <w:t xml:space="preserve">. Here </w:t>
      </w:r>
      <m:oMath>
        <m:sSub>
          <m:sSubPr>
            <m:ctrlPr>
              <w:rPr>
                <w:rFonts w:ascii="Cambria Math" w:hAnsi="Cambria Math"/>
                <w:i/>
              </w:rPr>
            </m:ctrlPr>
          </m:sSubPr>
          <m:e>
            <m:r>
              <w:rPr>
                <w:rFonts w:ascii="Cambria Math" w:hAnsi="Cambria Math"/>
              </w:rPr>
              <m:t>γ</m:t>
            </m:r>
          </m:e>
          <m:sub>
            <m:r>
              <w:rPr>
                <w:rFonts w:ascii="Cambria Math" w:hAnsi="Cambria Math"/>
              </w:rPr>
              <m:t>m</m:t>
            </m:r>
          </m:sub>
        </m:sSub>
      </m:oMath>
      <w:r>
        <w:t xml:space="preserve"> is called the decay rate and represents the </w:t>
      </w:r>
      <w:r w:rsidR="009F7932">
        <w:t xml:space="preserve">thermal </w:t>
      </w:r>
      <w:r>
        <w:t>energy loss in the metal</w:t>
      </w:r>
      <w:r w:rsidR="00286FF3">
        <w:t>lic shell</w:t>
      </w:r>
      <w:r>
        <w:t xml:space="preserve">. </w:t>
      </w:r>
    </w:p>
    <w:p w14:paraId="1F00AEFC" w14:textId="77777777" w:rsidR="00186FD8" w:rsidRDefault="00186FD8" w:rsidP="00186FD8">
      <w:pPr>
        <w:pStyle w:val="Textoindependiente"/>
        <w:jc w:val="both"/>
      </w:pPr>
    </w:p>
    <w:p w14:paraId="7845B2CA" w14:textId="628A2053" w:rsidR="00186FD8" w:rsidRPr="0008118E" w:rsidRDefault="00186FD8" w:rsidP="00186FD8">
      <w:pPr>
        <w:pStyle w:val="Textoindependiente"/>
        <w:jc w:val="both"/>
      </w:pPr>
      <w:r>
        <w:t>The singularity in the polarizability gives the locat</w:t>
      </w:r>
      <w:r w:rsidR="00286FF3">
        <w:t xml:space="preserve">ions of SPP frequencies </w:t>
      </w:r>
      <w:r>
        <w:t>and can be found by p</w:t>
      </w:r>
      <w:r w:rsidR="00286FF3">
        <w:t xml:space="preserve">utting the denominator of </w:t>
      </w:r>
      <w:r w:rsidR="009F7932">
        <w:t>the polarizability factor</w:t>
      </w:r>
      <w:r w:rsidR="00286FF3">
        <w:t xml:space="preserve"> </w:t>
      </w:r>
      <w:r>
        <w:t xml:space="preserve">equal to zero. The DNS structure is capable of having two surface </w:t>
      </w:r>
      <w:r w:rsidR="0049350E">
        <w:t>pl</w:t>
      </w:r>
      <w:r>
        <w:t>asmon polaritons propagating within the two interfaces. Let us denote the SPP frequency</w:t>
      </w:r>
      <w:r w:rsidR="007C2314">
        <w:t xml:space="preserve"> (wavelength)</w:t>
      </w:r>
      <w:r>
        <w:t xml:space="preserve"> at the interface between metallic shell and </w:t>
      </w:r>
      <w:r w:rsidR="009F7932">
        <w:t>the core</w:t>
      </w:r>
      <w:r>
        <w:t xml:space="preserve"> as </w:t>
      </w:r>
      <m:oMath>
        <m:sSubSup>
          <m:sSubSupPr>
            <m:ctrlPr>
              <w:rPr>
                <w:rFonts w:ascii="Cambria Math" w:hAnsi="Cambria Math"/>
                <w:i/>
              </w:rPr>
            </m:ctrlPr>
          </m:sSubSupPr>
          <m:e>
            <m:r>
              <w:rPr>
                <w:rFonts w:ascii="Cambria Math" w:hAnsi="Cambria Math"/>
              </w:rPr>
              <m:t>ω</m:t>
            </m:r>
          </m:e>
          <m:sub>
            <m:r>
              <w:rPr>
                <w:rFonts w:ascii="Cambria Math" w:hAnsi="Cambria Math"/>
              </w:rPr>
              <m:t>SP</m:t>
            </m:r>
          </m:sub>
          <m:sup>
            <m:r>
              <w:rPr>
                <w:rFonts w:ascii="Cambria Math" w:hAnsi="Cambria Math"/>
              </w:rPr>
              <m:t>+</m:t>
            </m:r>
          </m:sup>
        </m:sSubSup>
      </m:oMath>
      <w:r>
        <w:t xml:space="preserve"> </w:t>
      </w:r>
      <w:r w:rsidR="007C2314">
        <w:t>(</w:t>
      </w:r>
      <m:oMath>
        <m:sSubSup>
          <m:sSubSupPr>
            <m:ctrlPr>
              <w:rPr>
                <w:rFonts w:ascii="Cambria Math" w:hAnsi="Cambria Math"/>
                <w:i/>
              </w:rPr>
            </m:ctrlPr>
          </m:sSubSupPr>
          <m:e>
            <m:r>
              <w:rPr>
                <w:rFonts w:ascii="Cambria Math" w:hAnsi="Cambria Math"/>
              </w:rPr>
              <m:t>λ</m:t>
            </m:r>
          </m:e>
          <m:sub>
            <m:r>
              <w:rPr>
                <w:rFonts w:ascii="Cambria Math" w:hAnsi="Cambria Math"/>
              </w:rPr>
              <m:t>SP</m:t>
            </m:r>
          </m:sub>
          <m:sup>
            <m:r>
              <w:rPr>
                <w:rFonts w:ascii="Cambria Math" w:hAnsi="Cambria Math"/>
              </w:rPr>
              <m:t>+</m:t>
            </m:r>
          </m:sup>
        </m:sSubSup>
      </m:oMath>
      <w:r w:rsidR="007C2314">
        <w:t>)</w:t>
      </w:r>
      <w:r w:rsidR="00286FF3">
        <w:t xml:space="preserve"> </w:t>
      </w:r>
      <w:r>
        <w:t>and between th</w:t>
      </w:r>
      <w:r w:rsidR="009F7932">
        <w:t xml:space="preserve">e metallic shell and </w:t>
      </w:r>
      <w:r w:rsidR="00457808">
        <w:t>the spacer layer</w:t>
      </w:r>
      <w:r w:rsidR="000B7E89">
        <w:t xml:space="preserve"> </w:t>
      </w:r>
      <m:oMath>
        <m:sSubSup>
          <m:sSubSupPr>
            <m:ctrlPr>
              <w:rPr>
                <w:rFonts w:ascii="Cambria Math" w:hAnsi="Cambria Math"/>
                <w:i/>
              </w:rPr>
            </m:ctrlPr>
          </m:sSubSupPr>
          <m:e>
            <m:r>
              <w:rPr>
                <w:rFonts w:ascii="Cambria Math" w:hAnsi="Cambria Math"/>
              </w:rPr>
              <m:t>ω</m:t>
            </m:r>
          </m:e>
          <m:sub>
            <m:r>
              <w:rPr>
                <w:rFonts w:ascii="Cambria Math" w:hAnsi="Cambria Math"/>
              </w:rPr>
              <m:t>SP</m:t>
            </m:r>
          </m:sub>
          <m:sup>
            <m:r>
              <w:rPr>
                <w:rFonts w:ascii="Cambria Math" w:hAnsi="Cambria Math"/>
              </w:rPr>
              <m:t>-</m:t>
            </m:r>
          </m:sup>
        </m:sSubSup>
      </m:oMath>
      <w:r w:rsidR="007C2314">
        <w:t xml:space="preserve"> (</w:t>
      </w:r>
      <m:oMath>
        <m:sSubSup>
          <m:sSubSupPr>
            <m:ctrlPr>
              <w:rPr>
                <w:rFonts w:ascii="Cambria Math" w:hAnsi="Cambria Math"/>
                <w:i/>
              </w:rPr>
            </m:ctrlPr>
          </m:sSubSupPr>
          <m:e>
            <m:r>
              <w:rPr>
                <w:rFonts w:ascii="Cambria Math" w:hAnsi="Cambria Math"/>
              </w:rPr>
              <m:t>λ</m:t>
            </m:r>
          </m:e>
          <m:sub>
            <m:r>
              <w:rPr>
                <w:rFonts w:ascii="Cambria Math" w:hAnsi="Cambria Math"/>
              </w:rPr>
              <m:t>SP</m:t>
            </m:r>
          </m:sub>
          <m:sup>
            <m:r>
              <w:rPr>
                <w:rFonts w:ascii="Cambria Math" w:hAnsi="Cambria Math"/>
              </w:rPr>
              <m:t>-</m:t>
            </m:r>
          </m:sup>
        </m:sSubSup>
      </m:oMath>
      <w:r w:rsidR="007C2314">
        <w:t xml:space="preserve">). </w:t>
      </w:r>
      <w:r>
        <w:t>Note that polarizability depend</w:t>
      </w:r>
      <w:r w:rsidR="00286FF3">
        <w:t>s</w:t>
      </w:r>
      <w:r>
        <w:t xml:space="preserve"> on </w:t>
      </w:r>
      <w:r w:rsidRPr="00946741">
        <w:rPr>
          <w:i/>
        </w:rPr>
        <w:t>r</w:t>
      </w:r>
      <w:r w:rsidRPr="00946741">
        <w:rPr>
          <w:i/>
          <w:vertAlign w:val="subscript"/>
        </w:rPr>
        <w:t>32</w:t>
      </w:r>
      <w:r>
        <w:rPr>
          <w:i/>
        </w:rPr>
        <w:t xml:space="preserve">, </w:t>
      </w:r>
      <w:r w:rsidRPr="00946741">
        <w:rPr>
          <w:i/>
        </w:rPr>
        <w:t>r</w:t>
      </w:r>
      <w:r>
        <w:rPr>
          <w:i/>
          <w:vertAlign w:val="subscript"/>
        </w:rPr>
        <w:t>21</w:t>
      </w:r>
      <w:r>
        <w:t xml:space="preserve"> and the depolarization factor ξ</w:t>
      </w:r>
      <w:r>
        <w:rPr>
          <w:vertAlign w:val="subscript"/>
        </w:rPr>
        <w:t>i</w:t>
      </w:r>
      <w:r>
        <w:t xml:space="preserve">. This means by adjusting </w:t>
      </w:r>
      <w:r w:rsidR="00457808">
        <w:t xml:space="preserve">the </w:t>
      </w:r>
      <w:r>
        <w:t xml:space="preserve">shape of the </w:t>
      </w:r>
      <w:r w:rsidR="00286FF3">
        <w:t xml:space="preserve">parabolic </w:t>
      </w:r>
      <w:r>
        <w:t xml:space="preserve">DNS, the SPP resonance wavelengths can be made larger than the size of the DNS. These resonances can </w:t>
      </w:r>
      <w:r>
        <w:lastRenderedPageBreak/>
        <w:t>vary from UV to IR wavelengths.</w:t>
      </w:r>
    </w:p>
    <w:p w14:paraId="24E8E6E5" w14:textId="77777777" w:rsidR="00186FD8" w:rsidRDefault="00186FD8" w:rsidP="00186FD8">
      <w:pPr>
        <w:pStyle w:val="Textoindependiente"/>
        <w:jc w:val="both"/>
      </w:pPr>
    </w:p>
    <w:p w14:paraId="15EEAE3E" w14:textId="117CA83C" w:rsidR="00186FD8" w:rsidRDefault="008E32C6" w:rsidP="008E32C6">
      <w:pPr>
        <w:pStyle w:val="Section"/>
        <w:jc w:val="both"/>
      </w:pPr>
      <w:r>
        <w:t xml:space="preserve">III: </w:t>
      </w:r>
      <w:r w:rsidR="00E5191E">
        <w:t>Fluorescence</w:t>
      </w:r>
      <w:r w:rsidR="00816076">
        <w:t xml:space="preserve"> and exciton-SSP interaction</w:t>
      </w:r>
    </w:p>
    <w:p w14:paraId="009F4C35" w14:textId="77777777" w:rsidR="00186FD8" w:rsidRDefault="00186FD8" w:rsidP="00186FD8">
      <w:pPr>
        <w:pStyle w:val="Textoindependiente"/>
        <w:jc w:val="both"/>
      </w:pPr>
    </w:p>
    <w:p w14:paraId="15A719CE" w14:textId="1EB2A48B" w:rsidR="00816076" w:rsidRDefault="00186FD8" w:rsidP="00186FD8">
      <w:pPr>
        <w:pStyle w:val="Textoindependiente"/>
        <w:jc w:val="both"/>
      </w:pPr>
      <w:r>
        <w:t xml:space="preserve">In this section we calculate the </w:t>
      </w:r>
      <w:r w:rsidR="004B3145">
        <w:t>FL</w:t>
      </w:r>
      <w:r>
        <w:t xml:space="preserve"> for the QE using the density matrix method </w:t>
      </w:r>
      <w:r w:rsidR="00C5352F">
        <w:t xml:space="preserve">in the presence of exciton-SPP interaction. The QE has excitons (electron-hole pairs) and </w:t>
      </w:r>
      <w:r w:rsidR="00457808">
        <w:t xml:space="preserve">the </w:t>
      </w:r>
      <w:r w:rsidR="00C5352F">
        <w:t xml:space="preserve">DNS contains SPPs and they interact with each other via dipole-dipole interaction (DDI). </w:t>
      </w:r>
      <w:r>
        <w:t xml:space="preserve">We consider </w:t>
      </w:r>
      <w:r w:rsidR="00C5352F">
        <w:t xml:space="preserve">that QE has </w:t>
      </w:r>
      <w:r>
        <w:t>three-level</w:t>
      </w:r>
      <w:r w:rsidR="00C5352F">
        <w:t>s</w:t>
      </w:r>
      <w:r>
        <w:t xml:space="preserve"> denoted as </w:t>
      </w:r>
      <m:oMath>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a</m:t>
                </m:r>
              </m:e>
            </m:d>
          </m:e>
        </m:d>
      </m:oMath>
      <w:r>
        <w:t xml:space="preserve">, </w:t>
      </w:r>
      <m:oMath>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b</m:t>
                </m:r>
              </m:e>
            </m:d>
          </m:e>
        </m:d>
      </m:oMath>
      <w:r>
        <w:t xml:space="preserve"> and </w:t>
      </w:r>
      <m:oMath>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c</m:t>
                </m:r>
              </m:e>
            </m:d>
          </m:e>
        </m:d>
      </m:oMath>
      <w:r>
        <w:t xml:space="preserve"> </w:t>
      </w:r>
      <w:r w:rsidR="00457808">
        <w:t>and</w:t>
      </w:r>
      <w:r w:rsidR="00C5352F">
        <w:t xml:space="preserve"> has t</w:t>
      </w:r>
      <w:r>
        <w:t xml:space="preserve">wo </w:t>
      </w:r>
      <w:r w:rsidR="00C5352F">
        <w:t>excitons</w:t>
      </w:r>
      <w:r>
        <w:t xml:space="preserve"> </w:t>
      </w:r>
      <w:r w:rsidR="00C5352F">
        <w:t xml:space="preserve">with </w:t>
      </w:r>
      <w:r w:rsidR="007C2314">
        <w:t>frequencies (wavelengths)</w:t>
      </w:r>
      <w:r>
        <w:t xml:space="preserve"> ω</w:t>
      </w:r>
      <w:r>
        <w:rPr>
          <w:vertAlign w:val="subscript"/>
        </w:rPr>
        <w:t xml:space="preserve">ab </w:t>
      </w:r>
      <w:r w:rsidR="007C2314">
        <w:t>(</w:t>
      </w:r>
      <m:oMath>
        <m:sSub>
          <m:sSubPr>
            <m:ctrlPr>
              <w:rPr>
                <w:rFonts w:ascii="Cambria Math" w:hAnsi="Cambria Math"/>
                <w:i/>
              </w:rPr>
            </m:ctrlPr>
          </m:sSubPr>
          <m:e>
            <m:r>
              <w:rPr>
                <w:rFonts w:ascii="Cambria Math" w:hAnsi="Cambria Math"/>
              </w:rPr>
              <m:t>λ</m:t>
            </m:r>
          </m:e>
          <m:sub>
            <m:r>
              <w:rPr>
                <w:rFonts w:ascii="Cambria Math" w:hAnsi="Cambria Math"/>
              </w:rPr>
              <m:t>ab</m:t>
            </m:r>
          </m:sub>
        </m:sSub>
      </m:oMath>
      <w:r w:rsidR="007C2314">
        <w:t>) a</w:t>
      </w:r>
      <w:r>
        <w:t>nd ω</w:t>
      </w:r>
      <w:r>
        <w:rPr>
          <w:vertAlign w:val="subscript"/>
        </w:rPr>
        <w:t>ac</w:t>
      </w:r>
      <w:r>
        <w:t xml:space="preserve"> </w:t>
      </w:r>
      <w:r w:rsidR="007C2314">
        <w:t>(</w:t>
      </w:r>
      <m:oMath>
        <m:sSub>
          <m:sSubPr>
            <m:ctrlPr>
              <w:rPr>
                <w:rFonts w:ascii="Cambria Math" w:hAnsi="Cambria Math"/>
                <w:i/>
              </w:rPr>
            </m:ctrlPr>
          </m:sSubPr>
          <m:e>
            <m:r>
              <w:rPr>
                <w:rFonts w:ascii="Cambria Math" w:hAnsi="Cambria Math"/>
              </w:rPr>
              <m:t>λ</m:t>
            </m:r>
          </m:e>
          <m:sub>
            <m:r>
              <w:rPr>
                <w:rFonts w:ascii="Cambria Math" w:hAnsi="Cambria Math"/>
              </w:rPr>
              <m:t>ac</m:t>
            </m:r>
          </m:sub>
        </m:sSub>
      </m:oMath>
      <w:r w:rsidR="007C2314">
        <w:t xml:space="preserve">) </w:t>
      </w:r>
      <w:r>
        <w:t xml:space="preserve">due to transitions </w:t>
      </w:r>
      <m:oMath>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a</m:t>
                </m:r>
              </m:e>
            </m:d>
          </m:e>
        </m:d>
        <m:r>
          <w:rPr>
            <w:rFonts w:ascii="Cambria Math" w:hAnsi="Cambria Math"/>
          </w:rPr>
          <m:t>→</m:t>
        </m:r>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b</m:t>
                </m:r>
              </m:e>
            </m:d>
          </m:e>
        </m:d>
      </m:oMath>
      <w:r>
        <w:t xml:space="preserve"> and </w:t>
      </w:r>
      <m:oMath>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a</m:t>
                </m:r>
              </m:e>
            </m:d>
          </m:e>
        </m:d>
        <m:r>
          <w:rPr>
            <w:rFonts w:ascii="Cambria Math" w:hAnsi="Cambria Math"/>
          </w:rPr>
          <m:t>→</m:t>
        </m:r>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c</m:t>
                </m:r>
              </m:e>
            </m:d>
          </m:e>
        </m:d>
      </m:oMath>
      <w:r>
        <w:t xml:space="preserve"> respectively. A schematic diagram of the QE is shown in Fig. 1. </w:t>
      </w:r>
    </w:p>
    <w:p w14:paraId="7634FA40" w14:textId="77777777" w:rsidR="00816076" w:rsidRDefault="00816076" w:rsidP="00186FD8">
      <w:pPr>
        <w:pStyle w:val="Textoindependiente"/>
        <w:jc w:val="both"/>
      </w:pPr>
    </w:p>
    <w:p w14:paraId="625136F2" w14:textId="568ABC19" w:rsidR="00186FD8" w:rsidRDefault="00457808" w:rsidP="00186FD8">
      <w:pPr>
        <w:pStyle w:val="Textoindependiente"/>
        <w:jc w:val="both"/>
      </w:pPr>
      <w:r>
        <w:t xml:space="preserve">We apply a probe field to monitor the FL emission due to the transitions </w:t>
      </w:r>
      <m:oMath>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a</m:t>
                </m:r>
              </m:e>
            </m:d>
          </m:e>
        </m:d>
        <m:r>
          <w:rPr>
            <w:rFonts w:ascii="Cambria Math" w:hAnsi="Cambria Math"/>
          </w:rPr>
          <m:t>→</m:t>
        </m:r>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b</m:t>
                </m:r>
              </m:e>
            </m:d>
          </m:e>
        </m:d>
      </m:oMath>
      <w:r w:rsidRPr="00014143">
        <w:t xml:space="preserve"> </w:t>
      </w:r>
      <w:r>
        <w:t xml:space="preserve">and </w:t>
      </w:r>
      <m:oMath>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a</m:t>
                </m:r>
              </m:e>
            </m:d>
          </m:e>
        </m:d>
        <m:r>
          <w:rPr>
            <w:rFonts w:ascii="Cambria Math" w:hAnsi="Cambria Math"/>
          </w:rPr>
          <m:t>→</m:t>
        </m:r>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c</m:t>
                </m:r>
              </m:e>
            </m:d>
          </m:e>
        </m:d>
      </m:oMath>
      <w:r>
        <w:t xml:space="preserve">. </w:t>
      </w:r>
      <w:r w:rsidR="00816076">
        <w:t>Due to the probe field an induced p</w:t>
      </w:r>
      <w:r w:rsidR="00186FD8">
        <w:t xml:space="preserve">olarization </w:t>
      </w:r>
      <w:r w:rsidR="00816076">
        <w:t>is created in the D</w:t>
      </w:r>
      <w:r w:rsidR="00186FD8">
        <w:t xml:space="preserve">NS </w:t>
      </w:r>
      <w:r w:rsidR="00816076">
        <w:t xml:space="preserve">as </w:t>
      </w:r>
      <w:r w:rsidR="00186FD8" w:rsidRPr="00596EF5">
        <w:rPr>
          <w:position w:val="-12"/>
        </w:rPr>
        <w:object w:dxaOrig="1200" w:dyaOrig="360" w14:anchorId="20A16062">
          <v:shape id="_x0000_i1036" type="#_x0000_t75" style="width:61.5pt;height:18pt" o:ole="">
            <v:imagedata r:id="rId31" o:title=""/>
          </v:shape>
          <o:OLEObject Type="Embed" ProgID="Equation.3" ShapeID="_x0000_i1036" DrawAspect="Content" ObjectID="_1541518298" r:id="rId32"/>
        </w:object>
      </w:r>
      <w:r w:rsidR="00816076">
        <w:t xml:space="preserve"> which in turn</w:t>
      </w:r>
      <w:r w:rsidR="00186FD8">
        <w:t xml:space="preserve"> produces a </w:t>
      </w:r>
      <w:r w:rsidR="00816076">
        <w:t xml:space="preserve">SPP </w:t>
      </w:r>
      <w:r w:rsidR="00186FD8">
        <w:t xml:space="preserve">dipole electric field at a distance </w:t>
      </w:r>
      <m:oMath>
        <m:r>
          <w:rPr>
            <w:rFonts w:ascii="Cambria Math" w:hAnsi="Cambria Math"/>
          </w:rPr>
          <m:t>r</m:t>
        </m:r>
      </m:oMath>
      <w:r w:rsidR="00816076">
        <w:t xml:space="preserve"> from the centre of the D</w:t>
      </w:r>
      <w:r w:rsidR="00186FD8">
        <w:t>NS and is found as [20, 21]</w:t>
      </w:r>
    </w:p>
    <w:p w14:paraId="60B5CD5C" w14:textId="77777777" w:rsidR="00186FD8" w:rsidRDefault="00186FD8" w:rsidP="00186FD8">
      <w:pPr>
        <w:pStyle w:val="Textoindependiente"/>
        <w:jc w:val="both"/>
      </w:pPr>
    </w:p>
    <w:p w14:paraId="07894E06" w14:textId="13683CE8" w:rsidR="00186FD8" w:rsidRDefault="00C55115" w:rsidP="00816076">
      <w:pPr>
        <w:pStyle w:val="Textoindependiente"/>
        <w:jc w:val="right"/>
      </w:pPr>
      <w:r w:rsidRPr="00407274">
        <w:rPr>
          <w:position w:val="-30"/>
        </w:rPr>
        <w:object w:dxaOrig="3220" w:dyaOrig="700" w14:anchorId="69FB48D8">
          <v:shape id="_x0000_i1037" type="#_x0000_t75" style="width:161.25pt;height:34.5pt" o:ole="">
            <v:imagedata r:id="rId33" o:title=""/>
          </v:shape>
          <o:OLEObject Type="Embed" ProgID="Equation.3" ShapeID="_x0000_i1037" DrawAspect="Content" ObjectID="_1541518299" r:id="rId34"/>
        </w:object>
      </w:r>
      <w:r w:rsidR="009C3217">
        <w:tab/>
      </w:r>
      <w:r w:rsidR="009C3217">
        <w:tab/>
        <w:t xml:space="preserve">        </w:t>
      </w:r>
      <w:r w:rsidR="00186FD8">
        <w:t xml:space="preserve">   </w:t>
      </w:r>
      <w:r w:rsidR="00816076">
        <w:t>(10)</w:t>
      </w:r>
    </w:p>
    <w:p w14:paraId="0F5E6FE2" w14:textId="77777777" w:rsidR="00816076" w:rsidRDefault="00816076" w:rsidP="00816076">
      <w:pPr>
        <w:pStyle w:val="Textoindependiente"/>
        <w:jc w:val="right"/>
      </w:pPr>
    </w:p>
    <w:p w14:paraId="53FC75AC" w14:textId="27E6CDB8" w:rsidR="00695F47" w:rsidRDefault="00186FD8" w:rsidP="00186FD8">
      <w:pPr>
        <w:pStyle w:val="Textoindependiente"/>
        <w:jc w:val="both"/>
      </w:pPr>
      <w:r>
        <w:t xml:space="preserve">The constant </w:t>
      </w:r>
      <w:r w:rsidRPr="00596EF5">
        <w:rPr>
          <w:position w:val="-12"/>
        </w:rPr>
        <w:object w:dxaOrig="260" w:dyaOrig="360" w14:anchorId="68267DFA">
          <v:shape id="_x0000_i1038" type="#_x0000_t75" style="width:12.75pt;height:18pt" o:ole="">
            <v:imagedata r:id="rId35" o:title=""/>
          </v:shape>
          <o:OLEObject Type="Embed" ProgID="Equation.3" ShapeID="_x0000_i1038" DrawAspect="Content" ObjectID="_1541518300" r:id="rId36"/>
        </w:object>
      </w:r>
      <w:r>
        <w:t xml:space="preserve"> is called the polarization parameter and it has the values </w:t>
      </w:r>
      <w:r w:rsidR="00407274" w:rsidRPr="00407274">
        <w:rPr>
          <w:i/>
        </w:rPr>
        <w:t>g</w:t>
      </w:r>
      <w:r w:rsidR="00407274" w:rsidRPr="00407274">
        <w:rPr>
          <w:i/>
          <w:vertAlign w:val="subscript"/>
        </w:rPr>
        <w:t>l</w:t>
      </w:r>
      <w:r w:rsidR="00407274" w:rsidRPr="00407274">
        <w:rPr>
          <w:i/>
        </w:rPr>
        <w:t xml:space="preserve"> = -1</w:t>
      </w:r>
      <w:r>
        <w:t xml:space="preserve"> and </w:t>
      </w:r>
      <w:r w:rsidR="00407274" w:rsidRPr="00407274">
        <w:rPr>
          <w:i/>
        </w:rPr>
        <w:t>g</w:t>
      </w:r>
      <w:r w:rsidR="00407274" w:rsidRPr="00407274">
        <w:rPr>
          <w:i/>
          <w:vertAlign w:val="subscript"/>
        </w:rPr>
        <w:t>l</w:t>
      </w:r>
      <w:r w:rsidR="00407274" w:rsidRPr="00407274">
        <w:rPr>
          <w:i/>
        </w:rPr>
        <w:t xml:space="preserve"> = </w:t>
      </w:r>
      <w:r w:rsidR="00407274">
        <w:rPr>
          <w:i/>
        </w:rPr>
        <w:t>2</w:t>
      </w:r>
      <w:r w:rsidR="00407274">
        <w:t xml:space="preserve"> </w:t>
      </w:r>
      <w:r>
        <w:t xml:space="preserve">for </w:t>
      </w:r>
      <m:oMath>
        <m:sSub>
          <m:sSubPr>
            <m:ctrlPr>
              <w:rPr>
                <w:rFonts w:ascii="Cambria Math" w:hAnsi="Cambria Math"/>
                <w:i/>
              </w:rPr>
            </m:ctrlPr>
          </m:sSubPr>
          <m:e>
            <m:sSub>
              <m:sSubPr>
                <m:ctrlPr>
                  <w:rPr>
                    <w:rFonts w:ascii="Cambria Math" w:hAnsi="Cambria Math"/>
                    <w:i/>
                  </w:rPr>
                </m:ctrlPr>
              </m:sSubPr>
              <m:e>
                <m:r>
                  <w:rPr>
                    <w:rFonts w:ascii="Cambria Math" w:hAnsi="Cambria Math"/>
                  </w:rPr>
                  <m:t>P</m:t>
                </m:r>
              </m:e>
              <m:sub>
                <m:r>
                  <w:rPr>
                    <w:rFonts w:ascii="Cambria Math" w:hAnsi="Cambria Math"/>
                  </w:rPr>
                  <m:t>SP</m:t>
                </m:r>
              </m:sub>
            </m:sSub>
            <m:r>
              <w:rPr>
                <w:rFonts w:ascii="Cambria Math" w:hAnsi="Cambria Math"/>
              </w:rPr>
              <m:t>||E</m:t>
            </m:r>
          </m:e>
          <m:sub>
            <m:r>
              <w:rPr>
                <w:rFonts w:ascii="Cambria Math" w:hAnsi="Cambria Math"/>
              </w:rPr>
              <m:t>p</m:t>
            </m:r>
          </m:sub>
        </m:sSub>
      </m:oMath>
      <w:r w:rsidR="00810EB1">
        <w:t xml:space="preserve"> </w:t>
      </w:r>
      <w:r>
        <w:t xml:space="preserve">and </w:t>
      </w:r>
      <m:oMath>
        <m:sSub>
          <m:sSubPr>
            <m:ctrlPr>
              <w:rPr>
                <w:rFonts w:ascii="Cambria Math" w:hAnsi="Cambria Math"/>
                <w:i/>
              </w:rPr>
            </m:ctrlPr>
          </m:sSubPr>
          <m:e>
            <m:sSub>
              <m:sSubPr>
                <m:ctrlPr>
                  <w:rPr>
                    <w:rFonts w:ascii="Cambria Math" w:hAnsi="Cambria Math"/>
                    <w:i/>
                  </w:rPr>
                </m:ctrlPr>
              </m:sSubPr>
              <m:e>
                <m:r>
                  <w:rPr>
                    <w:rFonts w:ascii="Cambria Math" w:hAnsi="Cambria Math"/>
                  </w:rPr>
                  <m:t>P</m:t>
                </m:r>
              </m:e>
              <m:sub>
                <m:r>
                  <w:rPr>
                    <w:rFonts w:ascii="Cambria Math" w:hAnsi="Cambria Math"/>
                  </w:rPr>
                  <m:t>SP</m:t>
                </m:r>
              </m:sub>
            </m:sSub>
            <m:r>
              <w:rPr>
                <w:rFonts w:ascii="Cambria Math" w:hAnsi="Cambria Math"/>
              </w:rPr>
              <m:t>⊥E</m:t>
            </m:r>
          </m:e>
          <m:sub>
            <m:r>
              <w:rPr>
                <w:rFonts w:ascii="Cambria Math" w:hAnsi="Cambria Math"/>
              </w:rPr>
              <m:t>p</m:t>
            </m:r>
          </m:sub>
        </m:sSub>
      </m:oMath>
      <w:r w:rsidR="0080208A">
        <w:t xml:space="preserve"> </w:t>
      </w:r>
      <w:r>
        <w:t xml:space="preserve">respectively. </w:t>
      </w:r>
      <w:r w:rsidR="00695F47">
        <w:t>Note that the SPP electric field depend</w:t>
      </w:r>
      <w:r w:rsidR="00457808">
        <w:t>s</w:t>
      </w:r>
      <w:r w:rsidR="00695F47">
        <w:t xml:space="preserve"> on the polarizability factor </w:t>
      </w:r>
      <m:oMath>
        <m:sSub>
          <m:sSubPr>
            <m:ctrlPr>
              <w:rPr>
                <w:rFonts w:ascii="Cambria Math" w:hAnsi="Cambria Math"/>
                <w:i/>
              </w:rPr>
            </m:ctrlPr>
          </m:sSubPr>
          <m:e>
            <m:r>
              <w:rPr>
                <w:rFonts w:ascii="Cambria Math" w:hAnsi="Cambria Math"/>
              </w:rPr>
              <m:t>ζ</m:t>
            </m:r>
          </m:e>
          <m:sub>
            <m:r>
              <w:rPr>
                <w:rFonts w:ascii="Cambria Math" w:hAnsi="Cambria Math"/>
              </w:rPr>
              <m:t>NS</m:t>
            </m:r>
          </m:sub>
        </m:sSub>
      </m:oMath>
      <w:r w:rsidR="0080208A">
        <w:t xml:space="preserve">. </w:t>
      </w:r>
      <w:r w:rsidR="00457808">
        <w:t>The</w:t>
      </w:r>
      <w:r w:rsidR="00695F47">
        <w:t xml:space="preserve"> polarizability factor has largest values at </w:t>
      </w:r>
      <m:oMath>
        <m:sSubSup>
          <m:sSubSupPr>
            <m:ctrlPr>
              <w:rPr>
                <w:rFonts w:ascii="Cambria Math" w:hAnsi="Cambria Math"/>
                <w:i/>
              </w:rPr>
            </m:ctrlPr>
          </m:sSubSupPr>
          <m:e>
            <m:r>
              <w:rPr>
                <w:rFonts w:ascii="Cambria Math" w:hAnsi="Cambria Math"/>
              </w:rPr>
              <m:t>ω=ω</m:t>
            </m:r>
          </m:e>
          <m:sub>
            <m:r>
              <w:rPr>
                <w:rFonts w:ascii="Cambria Math" w:hAnsi="Cambria Math"/>
              </w:rPr>
              <m:t>SP</m:t>
            </m:r>
          </m:sub>
          <m:sup>
            <m:r>
              <w:rPr>
                <w:rFonts w:ascii="Cambria Math" w:hAnsi="Cambria Math"/>
              </w:rPr>
              <m:t>+</m:t>
            </m:r>
          </m:sup>
        </m:sSubSup>
      </m:oMath>
      <w:r w:rsidR="00695F47">
        <w:t xml:space="preserve"> and </w:t>
      </w:r>
      <m:oMath>
        <m:sSubSup>
          <m:sSubSupPr>
            <m:ctrlPr>
              <w:rPr>
                <w:rFonts w:ascii="Cambria Math" w:hAnsi="Cambria Math"/>
                <w:i/>
              </w:rPr>
            </m:ctrlPr>
          </m:sSubSupPr>
          <m:e>
            <m:r>
              <w:rPr>
                <w:rFonts w:ascii="Cambria Math" w:hAnsi="Cambria Math"/>
              </w:rPr>
              <m:t>ω=ω</m:t>
            </m:r>
          </m:e>
          <m:sub>
            <m:r>
              <w:rPr>
                <w:rFonts w:ascii="Cambria Math" w:hAnsi="Cambria Math"/>
              </w:rPr>
              <m:t>SP</m:t>
            </m:r>
          </m:sub>
          <m:sup>
            <m:r>
              <w:rPr>
                <w:rFonts w:ascii="Cambria Math" w:hAnsi="Cambria Math"/>
              </w:rPr>
              <m:t>-</m:t>
            </m:r>
          </m:sup>
        </m:sSubSup>
      </m:oMath>
      <w:r w:rsidR="00695F47">
        <w:t xml:space="preserve"> and </w:t>
      </w:r>
      <w:r w:rsidR="00457808">
        <w:t xml:space="preserve">they are </w:t>
      </w:r>
      <w:r w:rsidR="00695F47">
        <w:t xml:space="preserve">denoted as </w:t>
      </w:r>
      <m:oMath>
        <m:sSubSup>
          <m:sSubSupPr>
            <m:ctrlPr>
              <w:rPr>
                <w:rFonts w:ascii="Cambria Math" w:hAnsi="Cambria Math"/>
                <w:i/>
              </w:rPr>
            </m:ctrlPr>
          </m:sSubSupPr>
          <m:e>
            <m:r>
              <w:rPr>
                <w:rFonts w:ascii="Cambria Math" w:hAnsi="Cambria Math"/>
              </w:rPr>
              <m:t>ζ</m:t>
            </m:r>
          </m:e>
          <m:sub>
            <m:r>
              <w:rPr>
                <w:rFonts w:ascii="Cambria Math" w:hAnsi="Cambria Math"/>
              </w:rPr>
              <m:t>SP</m:t>
            </m:r>
          </m:sub>
          <m:sup>
            <m:r>
              <w:rPr>
                <w:rFonts w:ascii="Cambria Math" w:hAnsi="Cambria Math"/>
              </w:rPr>
              <m:t>+</m:t>
            </m:r>
          </m:sup>
        </m:sSubSup>
      </m:oMath>
      <w:r w:rsidR="00695F47">
        <w:t xml:space="preserve"> and </w:t>
      </w:r>
      <m:oMath>
        <m:sSubSup>
          <m:sSubSupPr>
            <m:ctrlPr>
              <w:rPr>
                <w:rFonts w:ascii="Cambria Math" w:hAnsi="Cambria Math"/>
                <w:i/>
              </w:rPr>
            </m:ctrlPr>
          </m:sSubSupPr>
          <m:e>
            <m:r>
              <w:rPr>
                <w:rFonts w:ascii="Cambria Math" w:hAnsi="Cambria Math"/>
              </w:rPr>
              <m:t>ζ</m:t>
            </m:r>
          </m:e>
          <m:sub>
            <m:r>
              <w:rPr>
                <w:rFonts w:ascii="Cambria Math" w:hAnsi="Cambria Math"/>
              </w:rPr>
              <m:t>SP</m:t>
            </m:r>
          </m:sub>
          <m:sup>
            <m:r>
              <w:rPr>
                <w:rFonts w:ascii="Cambria Math" w:hAnsi="Cambria Math"/>
              </w:rPr>
              <m:t>-</m:t>
            </m:r>
          </m:sup>
        </m:sSubSup>
      </m:oMath>
      <w:r w:rsidR="00695F47">
        <w:t xml:space="preserve"> respectively. </w:t>
      </w:r>
      <w:r w:rsidR="00994A55">
        <w:t>For o</w:t>
      </w:r>
      <w:r w:rsidR="00695F47">
        <w:t>ther</w:t>
      </w:r>
      <w:r w:rsidR="00994A55">
        <w:t xml:space="preserve"> </w:t>
      </w:r>
      <m:oMath>
        <m:r>
          <w:rPr>
            <w:rFonts w:ascii="Cambria Math" w:hAnsi="Cambria Math"/>
          </w:rPr>
          <m:t>ω</m:t>
        </m:r>
      </m:oMath>
      <w:r w:rsidR="00994A55">
        <w:t xml:space="preserve"> values</w:t>
      </w:r>
      <w:r w:rsidR="00695F47">
        <w:t xml:space="preserve"> the polarizability factor is negligible and can be neglected </w:t>
      </w:r>
      <w:r w:rsidR="00994A55">
        <w:t xml:space="preserve">since </w:t>
      </w:r>
      <w:r w:rsidR="00695F47">
        <w:t xml:space="preserve">its effect in the calculation of the </w:t>
      </w:r>
      <w:r w:rsidR="004B3145">
        <w:t>FL</w:t>
      </w:r>
      <w:r w:rsidR="00994A55">
        <w:t xml:space="preserve"> will be negligible</w:t>
      </w:r>
      <w:r w:rsidR="00695F47">
        <w:t>.</w:t>
      </w:r>
      <w:r w:rsidR="00B016DB">
        <w:t xml:space="preserve"> Therefore, the SPP electric </w:t>
      </w:r>
      <w:r w:rsidR="00994A55">
        <w:t>fiel</w:t>
      </w:r>
      <w:r w:rsidR="00B016DB">
        <w:t xml:space="preserve">d given in </w:t>
      </w:r>
      <w:r w:rsidR="00994A55">
        <w:t xml:space="preserve">eqn. (10) can expressed as </w:t>
      </w:r>
      <m:oMath>
        <m:sSub>
          <m:sSubPr>
            <m:ctrlPr>
              <w:rPr>
                <w:rFonts w:ascii="Cambria Math" w:hAnsi="Cambria Math"/>
                <w:i/>
              </w:rPr>
            </m:ctrlPr>
          </m:sSubPr>
          <m:e>
            <m:r>
              <w:rPr>
                <w:rFonts w:ascii="Cambria Math" w:hAnsi="Cambria Math"/>
              </w:rPr>
              <m:t>E</m:t>
            </m:r>
          </m:e>
          <m:sub>
            <m:r>
              <w:rPr>
                <w:rFonts w:ascii="Cambria Math" w:hAnsi="Cambria Math"/>
              </w:rPr>
              <m:t xml:space="preserve">SP </m:t>
            </m:r>
          </m:sub>
        </m:sSub>
      </m:oMath>
      <w:r w:rsidR="00994A55">
        <w:t xml:space="preserve">= </w:t>
      </w:r>
      <m:oMath>
        <m:sSubSup>
          <m:sSubSupPr>
            <m:ctrlPr>
              <w:rPr>
                <w:rFonts w:ascii="Cambria Math" w:hAnsi="Cambria Math"/>
                <w:i/>
              </w:rPr>
            </m:ctrlPr>
          </m:sSubSupPr>
          <m:e>
            <m:r>
              <w:rPr>
                <w:rFonts w:ascii="Cambria Math" w:hAnsi="Cambria Math"/>
              </w:rPr>
              <m:t>E</m:t>
            </m:r>
          </m:e>
          <m:sub>
            <m:r>
              <w:rPr>
                <w:rFonts w:ascii="Cambria Math" w:hAnsi="Cambria Math"/>
              </w:rPr>
              <m:t>SP</m:t>
            </m:r>
          </m:sub>
          <m:sup>
            <m:r>
              <w:rPr>
                <w:rFonts w:ascii="Cambria Math" w:hAnsi="Cambria Math"/>
              </w:rPr>
              <m:t>+</m:t>
            </m:r>
          </m:sup>
        </m:sSubSup>
      </m:oMath>
      <w:r w:rsidR="00994A55">
        <w:t>+</w:t>
      </w:r>
      <m:oMath>
        <m:sSubSup>
          <m:sSubSupPr>
            <m:ctrlPr>
              <w:rPr>
                <w:rFonts w:ascii="Cambria Math" w:hAnsi="Cambria Math"/>
                <w:i/>
              </w:rPr>
            </m:ctrlPr>
          </m:sSubSupPr>
          <m:e>
            <m:r>
              <w:rPr>
                <w:rFonts w:ascii="Cambria Math" w:hAnsi="Cambria Math"/>
              </w:rPr>
              <m:t>E</m:t>
            </m:r>
          </m:e>
          <m:sub>
            <m:r>
              <w:rPr>
                <w:rFonts w:ascii="Cambria Math" w:hAnsi="Cambria Math"/>
              </w:rPr>
              <m:t>SP</m:t>
            </m:r>
          </m:sub>
          <m:sup>
            <m:r>
              <w:rPr>
                <w:rFonts w:ascii="Cambria Math" w:hAnsi="Cambria Math"/>
              </w:rPr>
              <m:t>-</m:t>
            </m:r>
          </m:sup>
        </m:sSubSup>
      </m:oMath>
      <w:r w:rsidR="00994A55">
        <w:t xml:space="preserve"> where </w:t>
      </w:r>
      <m:oMath>
        <m:sSubSup>
          <m:sSubSupPr>
            <m:ctrlPr>
              <w:rPr>
                <w:rFonts w:ascii="Cambria Math" w:hAnsi="Cambria Math"/>
                <w:i/>
              </w:rPr>
            </m:ctrlPr>
          </m:sSubSupPr>
          <m:e>
            <m:r>
              <w:rPr>
                <w:rFonts w:ascii="Cambria Math" w:hAnsi="Cambria Math"/>
              </w:rPr>
              <m:t>E</m:t>
            </m:r>
          </m:e>
          <m:sub>
            <m:r>
              <w:rPr>
                <w:rFonts w:ascii="Cambria Math" w:hAnsi="Cambria Math"/>
              </w:rPr>
              <m:t>SP</m:t>
            </m:r>
          </m:sub>
          <m:sup>
            <m:r>
              <w:rPr>
                <w:rFonts w:ascii="Cambria Math" w:hAnsi="Cambria Math"/>
              </w:rPr>
              <m:t>+</m:t>
            </m:r>
          </m:sup>
        </m:sSubSup>
      </m:oMath>
      <w:r w:rsidR="00B016DB">
        <w:t xml:space="preserve"> and </w:t>
      </w:r>
      <m:oMath>
        <m:sSubSup>
          <m:sSubSupPr>
            <m:ctrlPr>
              <w:rPr>
                <w:rFonts w:ascii="Cambria Math" w:hAnsi="Cambria Math"/>
                <w:i/>
              </w:rPr>
            </m:ctrlPr>
          </m:sSubSupPr>
          <m:e>
            <m:r>
              <w:rPr>
                <w:rFonts w:ascii="Cambria Math" w:hAnsi="Cambria Math"/>
              </w:rPr>
              <m:t>E</m:t>
            </m:r>
          </m:e>
          <m:sub>
            <m:r>
              <w:rPr>
                <w:rFonts w:ascii="Cambria Math" w:hAnsi="Cambria Math"/>
              </w:rPr>
              <m:t>SP</m:t>
            </m:r>
          </m:sub>
          <m:sup>
            <m:r>
              <w:rPr>
                <w:rFonts w:ascii="Cambria Math" w:hAnsi="Cambria Math"/>
              </w:rPr>
              <m:t>-</m:t>
            </m:r>
          </m:sup>
        </m:sSubSup>
      </m:oMath>
      <w:r w:rsidR="00994A55">
        <w:t xml:space="preserve"> corresponds to</w:t>
      </w:r>
      <w:r w:rsidR="00B016DB">
        <w:t xml:space="preserve"> </w:t>
      </w:r>
      <m:oMath>
        <m:sSubSup>
          <m:sSubSupPr>
            <m:ctrlPr>
              <w:rPr>
                <w:rFonts w:ascii="Cambria Math" w:hAnsi="Cambria Math"/>
                <w:i/>
              </w:rPr>
            </m:ctrlPr>
          </m:sSubSupPr>
          <m:e>
            <m:r>
              <w:rPr>
                <w:rFonts w:ascii="Cambria Math" w:hAnsi="Cambria Math"/>
              </w:rPr>
              <m:t>ζ</m:t>
            </m:r>
          </m:e>
          <m:sub>
            <m:r>
              <w:rPr>
                <w:rFonts w:ascii="Cambria Math" w:hAnsi="Cambria Math"/>
              </w:rPr>
              <m:t>SP</m:t>
            </m:r>
          </m:sub>
          <m:sup>
            <m:r>
              <w:rPr>
                <w:rFonts w:ascii="Cambria Math" w:hAnsi="Cambria Math"/>
              </w:rPr>
              <m:t>+</m:t>
            </m:r>
          </m:sup>
        </m:sSubSup>
      </m:oMath>
      <w:r w:rsidR="00B016DB">
        <w:t xml:space="preserve"> and </w:t>
      </w:r>
      <m:oMath>
        <m:sSubSup>
          <m:sSubSupPr>
            <m:ctrlPr>
              <w:rPr>
                <w:rFonts w:ascii="Cambria Math" w:hAnsi="Cambria Math"/>
                <w:i/>
              </w:rPr>
            </m:ctrlPr>
          </m:sSubSupPr>
          <m:e>
            <m:r>
              <w:rPr>
                <w:rFonts w:ascii="Cambria Math" w:hAnsi="Cambria Math"/>
              </w:rPr>
              <m:t>ζ</m:t>
            </m:r>
          </m:e>
          <m:sub>
            <m:r>
              <w:rPr>
                <w:rFonts w:ascii="Cambria Math" w:hAnsi="Cambria Math"/>
              </w:rPr>
              <m:t>SP</m:t>
            </m:r>
          </m:sub>
          <m:sup>
            <m:r>
              <w:rPr>
                <w:rFonts w:ascii="Cambria Math" w:hAnsi="Cambria Math"/>
              </w:rPr>
              <m:t>-</m:t>
            </m:r>
          </m:sup>
        </m:sSubSup>
      </m:oMath>
      <w:r w:rsidR="00B016DB">
        <w:t>, respectively.</w:t>
      </w:r>
      <w:r w:rsidR="000B6146">
        <w:t xml:space="preserve"> Note that the SPP electric field depends on the distance r.</w:t>
      </w:r>
    </w:p>
    <w:p w14:paraId="51AB4823" w14:textId="77777777" w:rsidR="00695F47" w:rsidRDefault="00695F47" w:rsidP="00186FD8">
      <w:pPr>
        <w:pStyle w:val="Textoindependiente"/>
        <w:jc w:val="both"/>
      </w:pPr>
    </w:p>
    <w:p w14:paraId="3982F1FB" w14:textId="6B350637" w:rsidR="00186FD8" w:rsidRDefault="00AD3F47" w:rsidP="00186FD8">
      <w:pPr>
        <w:pStyle w:val="Textoindependiente"/>
        <w:jc w:val="both"/>
      </w:pPr>
      <w:r>
        <w:t xml:space="preserve">Let us first calculate the interaction Hamiltonian between the QE and nanoshell. </w:t>
      </w:r>
      <w:r w:rsidR="000B6146">
        <w:t xml:space="preserve">The probe and SSP </w:t>
      </w:r>
      <w:r w:rsidR="00816076">
        <w:t>el</w:t>
      </w:r>
      <w:r w:rsidR="005C5136">
        <w:t>ectric field</w:t>
      </w:r>
      <w:r w:rsidR="000B6146">
        <w:t>s are</w:t>
      </w:r>
      <w:r w:rsidR="005C5136">
        <w:t xml:space="preserve"> falling on the QE</w:t>
      </w:r>
      <w:r>
        <w:t xml:space="preserve">. Hence the total field </w:t>
      </w:r>
      <w:r w:rsidR="000B6146">
        <w:t>can be expressed as</w:t>
      </w:r>
    </w:p>
    <w:p w14:paraId="6F89EDB1" w14:textId="77777777" w:rsidR="00186FD8" w:rsidRPr="00D06998" w:rsidRDefault="00186FD8" w:rsidP="00186FD8">
      <w:pPr>
        <w:pStyle w:val="Textoindependiente"/>
        <w:jc w:val="both"/>
        <w:rPr>
          <w:color w:val="FF0000"/>
          <w:sz w:val="32"/>
          <w:szCs w:val="32"/>
        </w:rPr>
      </w:pPr>
    </w:p>
    <w:p w14:paraId="2D904105" w14:textId="477162CA" w:rsidR="00186FD8" w:rsidRPr="00E25B4B" w:rsidRDefault="00B016DB" w:rsidP="00E25B4B">
      <w:pPr>
        <w:pStyle w:val="Textoindependiente"/>
        <w:jc w:val="right"/>
        <w:rPr>
          <w:color w:val="FF0000"/>
        </w:rPr>
      </w:pPr>
      <w:r w:rsidRPr="00D06998">
        <w:rPr>
          <w:color w:val="FF0000"/>
          <w:position w:val="-14"/>
        </w:rPr>
        <w:object w:dxaOrig="2140" w:dyaOrig="400" w14:anchorId="7A7EA117">
          <v:shape id="_x0000_i1039" type="#_x0000_t75" style="width:107.25pt;height:19.5pt" o:ole="">
            <v:imagedata r:id="rId37" o:title=""/>
          </v:shape>
          <o:OLEObject Type="Embed" ProgID="Equation.3" ShapeID="_x0000_i1039" DrawAspect="Content" ObjectID="_1541518301" r:id="rId38"/>
        </w:object>
      </w:r>
      <w:r w:rsidR="00186FD8" w:rsidRPr="00D06998">
        <w:rPr>
          <w:color w:val="FF0000"/>
        </w:rPr>
        <w:tab/>
      </w:r>
      <w:r w:rsidR="00186FD8" w:rsidRPr="00D06998">
        <w:rPr>
          <w:color w:val="FF0000"/>
        </w:rPr>
        <w:tab/>
      </w:r>
      <w:r w:rsidR="00186FD8" w:rsidRPr="00D06998">
        <w:rPr>
          <w:color w:val="FF0000"/>
        </w:rPr>
        <w:tab/>
      </w:r>
      <w:r w:rsidR="00186FD8" w:rsidRPr="00D06998">
        <w:rPr>
          <w:color w:val="FF0000"/>
        </w:rPr>
        <w:tab/>
      </w:r>
      <w:r w:rsidR="00186FD8" w:rsidRPr="00D06998">
        <w:rPr>
          <w:color w:val="FF0000"/>
        </w:rPr>
        <w:tab/>
      </w:r>
      <m:oMath>
        <m:r>
          <w:rPr>
            <w:rFonts w:ascii="Cambria Math" w:hAnsi="Cambria Math"/>
          </w:rPr>
          <m:t>(11)</m:t>
        </m:r>
      </m:oMath>
    </w:p>
    <w:p w14:paraId="3CA5E9DB" w14:textId="77777777" w:rsidR="00B016DB" w:rsidRDefault="00B016DB" w:rsidP="00186FD8">
      <w:pPr>
        <w:pStyle w:val="Textoindependiente"/>
        <w:jc w:val="both"/>
      </w:pPr>
    </w:p>
    <w:p w14:paraId="121B24E7" w14:textId="6B45AE1A" w:rsidR="00186FD8" w:rsidRDefault="00685C15" w:rsidP="00186FD8">
      <w:pPr>
        <w:pStyle w:val="Textoindependiente"/>
        <w:jc w:val="both"/>
      </w:pPr>
      <w:r>
        <w:t xml:space="preserve">The probe and SPP fields induce </w:t>
      </w:r>
      <w:r w:rsidR="00186FD8">
        <w:t>dipole</w:t>
      </w:r>
      <w:r>
        <w:t>s</w:t>
      </w:r>
      <w:r w:rsidR="00186FD8">
        <w:t xml:space="preserve"> in the QE due to exciton transitions </w:t>
      </w:r>
      <m:oMath>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a</m:t>
                </m:r>
              </m:e>
            </m:d>
          </m:e>
        </m:d>
        <m:r>
          <w:rPr>
            <w:rFonts w:ascii="Cambria Math" w:hAnsi="Cambria Math"/>
          </w:rPr>
          <m:t>→</m:t>
        </m:r>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b</m:t>
                </m:r>
              </m:e>
            </m:d>
          </m:e>
        </m:d>
      </m:oMath>
      <w:r w:rsidR="00186FD8">
        <w:t xml:space="preserve"> and </w:t>
      </w:r>
      <m:oMath>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a</m:t>
                </m:r>
              </m:e>
            </m:d>
          </m:e>
        </m:d>
        <m:r>
          <w:rPr>
            <w:rFonts w:ascii="Cambria Math" w:hAnsi="Cambria Math"/>
          </w:rPr>
          <m:t>→</m:t>
        </m:r>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c</m:t>
                </m:r>
              </m:e>
            </m:d>
          </m:e>
        </m:d>
      </m:oMath>
      <w:r w:rsidR="00186FD8">
        <w:t>. Hence this induced dipole interacts with the ap</w:t>
      </w:r>
      <w:r w:rsidR="009877C4">
        <w:t>plied</w:t>
      </w:r>
      <w:r w:rsidR="00186FD8">
        <w:t xml:space="preserve"> electric fields and this interaction is called the ex</w:t>
      </w:r>
      <w:r w:rsidR="000B6146">
        <w:t>citon-SPP interaction</w:t>
      </w:r>
      <w:r w:rsidR="00186FD8">
        <w:t>. The Hamiltonian for this interaction is expressed in the dipole and rotating wave approximation as</w:t>
      </w:r>
    </w:p>
    <w:p w14:paraId="36635B5B" w14:textId="77777777" w:rsidR="00186FD8" w:rsidRDefault="00186FD8" w:rsidP="00186FD8">
      <w:pPr>
        <w:pStyle w:val="Textoindependiente"/>
        <w:jc w:val="both"/>
      </w:pPr>
    </w:p>
    <w:p w14:paraId="1CB476B2" w14:textId="4BD1CE72" w:rsidR="00186FD8" w:rsidRDefault="00AD3F47" w:rsidP="00186FD8">
      <w:pPr>
        <w:pStyle w:val="Textoindependiente"/>
        <w:jc w:val="right"/>
      </w:pPr>
      <w:r w:rsidRPr="00565040">
        <w:rPr>
          <w:position w:val="-56"/>
        </w:rPr>
        <w:object w:dxaOrig="5660" w:dyaOrig="1240" w14:anchorId="70640877">
          <v:shape id="_x0000_i1040" type="#_x0000_t75" style="width:281.25pt;height:60pt" o:ole="">
            <v:imagedata r:id="rId39" o:title=""/>
          </v:shape>
          <o:OLEObject Type="Embed" ProgID="Equation.3" ShapeID="_x0000_i1040" DrawAspect="Content" ObjectID="_1541518302" r:id="rId40"/>
        </w:object>
      </w:r>
      <w:r w:rsidR="00E45419">
        <w:t xml:space="preserve">     </w:t>
      </w:r>
      <w:r w:rsidR="00186FD8">
        <w:t xml:space="preserve">       </w:t>
      </w:r>
      <m:oMath>
        <m:r>
          <w:rPr>
            <w:rFonts w:ascii="Cambria Math" w:hAnsi="Cambria Math"/>
          </w:rPr>
          <m:t>(12)</m:t>
        </m:r>
      </m:oMath>
    </w:p>
    <w:p w14:paraId="523A4CD3" w14:textId="77777777" w:rsidR="00186FD8" w:rsidRDefault="00186FD8" w:rsidP="00186FD8">
      <w:pPr>
        <w:pStyle w:val="Textoindependiente"/>
        <w:jc w:val="both"/>
      </w:pPr>
    </w:p>
    <w:p w14:paraId="5FEA8707" w14:textId="059A4E8D" w:rsidR="00186FD8" w:rsidRDefault="00186FD8" w:rsidP="00186FD8">
      <w:pPr>
        <w:pStyle w:val="Textoindependiente"/>
        <w:jc w:val="both"/>
      </w:pPr>
      <w:r>
        <w:lastRenderedPageBreak/>
        <w:t xml:space="preserve">where </w:t>
      </w:r>
      <w:r w:rsidRPr="001C2CFF">
        <w:rPr>
          <w:position w:val="-6"/>
        </w:rPr>
        <w:object w:dxaOrig="380" w:dyaOrig="279" w14:anchorId="48A5B38B">
          <v:shape id="_x0000_i1041" type="#_x0000_t75" style="width:18pt;height:12.75pt" o:ole="">
            <v:imagedata r:id="rId41" o:title=""/>
          </v:shape>
          <o:OLEObject Type="Embed" ProgID="Equation.3" ShapeID="_x0000_i1041" DrawAspect="Content" ObjectID="_1541518303" r:id="rId42"/>
        </w:object>
      </w:r>
      <w:r>
        <w:t xml:space="preserve"> stands for the Hermitian conjugate and </w:t>
      </w:r>
      <w:r w:rsidR="00AD3F47" w:rsidRPr="00AD3F47">
        <w:rPr>
          <w:position w:val="-12"/>
        </w:rPr>
        <w:object w:dxaOrig="600" w:dyaOrig="380" w14:anchorId="17E5AE25">
          <v:shape id="_x0000_i1042" type="#_x0000_t75" style="width:30.75pt;height:21pt" o:ole="">
            <v:imagedata r:id="rId43" o:title=""/>
          </v:shape>
          <o:OLEObject Type="Embed" ProgID="Equation.3" ShapeID="_x0000_i1042" DrawAspect="Content" ObjectID="_1541518304" r:id="rId44"/>
        </w:object>
      </w:r>
      <m:oMath>
        <m:d>
          <m:dPr>
            <m:begChr m:val=""/>
            <m:endChr m:val="⟩"/>
            <m:ctrlPr>
              <w:rPr>
                <w:rFonts w:ascii="Cambria Math" w:hAnsi="Cambria Math"/>
                <w:i/>
              </w:rPr>
            </m:ctrlPr>
          </m:dPr>
          <m:e>
            <m:r>
              <w:rPr>
                <w:rFonts w:ascii="Cambria Math" w:hAnsi="Cambria Math"/>
              </w:rPr>
              <m:t>|n</m:t>
            </m:r>
          </m:e>
        </m:d>
        <m:d>
          <m:dPr>
            <m:begChr m:val="⟨"/>
            <m:endChr m:val=""/>
            <m:ctrlPr>
              <w:rPr>
                <w:rFonts w:ascii="Cambria Math" w:hAnsi="Cambria Math"/>
                <w:i/>
              </w:rPr>
            </m:ctrlPr>
          </m:dPr>
          <m:e>
            <m:r>
              <w:rPr>
                <w:rFonts w:ascii="Cambria Math" w:hAnsi="Cambria Math"/>
              </w:rPr>
              <m:t>a</m:t>
            </m:r>
          </m:e>
        </m:d>
        <m:r>
          <w:rPr>
            <w:rFonts w:ascii="Cambria Math" w:hAnsi="Cambria Math"/>
          </w:rPr>
          <m:t>|</m:t>
        </m:r>
      </m:oMath>
      <w:r>
        <w:t xml:space="preserve"> with </w:t>
      </w:r>
      <m:oMath>
        <m:d>
          <m:dPr>
            <m:begChr m:val=""/>
            <m:endChr m:val="⟩"/>
            <m:ctrlPr>
              <w:rPr>
                <w:rFonts w:ascii="Cambria Math" w:hAnsi="Cambria Math"/>
                <w:i/>
              </w:rPr>
            </m:ctrlPr>
          </m:dPr>
          <m:e>
            <m:r>
              <w:rPr>
                <w:rFonts w:ascii="Cambria Math" w:hAnsi="Cambria Math"/>
              </w:rPr>
              <m:t>|n</m:t>
            </m:r>
          </m:e>
        </m:d>
        <m:r>
          <w:rPr>
            <w:rFonts w:ascii="Cambria Math" w:hAnsi="Cambria Math"/>
          </w:rPr>
          <m:t>=</m:t>
        </m:r>
        <m:d>
          <m:dPr>
            <m:begChr m:val=""/>
            <m:endChr m:val="⟩"/>
            <m:ctrlPr>
              <w:rPr>
                <w:rFonts w:ascii="Cambria Math" w:hAnsi="Cambria Math"/>
                <w:i/>
              </w:rPr>
            </m:ctrlPr>
          </m:dPr>
          <m:e>
            <m:r>
              <w:rPr>
                <w:rFonts w:ascii="Cambria Math" w:hAnsi="Cambria Math"/>
              </w:rPr>
              <m:t>|a</m:t>
            </m:r>
          </m:e>
        </m:d>
      </m:oMath>
      <w:r>
        <w:t xml:space="preserve">, </w:t>
      </w:r>
      <m:oMath>
        <m:d>
          <m:dPr>
            <m:begChr m:val=""/>
            <m:endChr m:val="⟩"/>
            <m:ctrlPr>
              <w:rPr>
                <w:rFonts w:ascii="Cambria Math" w:hAnsi="Cambria Math"/>
                <w:i/>
              </w:rPr>
            </m:ctrlPr>
          </m:dPr>
          <m:e>
            <m:r>
              <w:rPr>
                <w:rFonts w:ascii="Cambria Math" w:hAnsi="Cambria Math"/>
              </w:rPr>
              <m:t>|b</m:t>
            </m:r>
          </m:e>
        </m:d>
      </m:oMath>
      <w:r>
        <w:t xml:space="preserve"> is the exciton creation operator. </w:t>
      </w:r>
      <w:r w:rsidR="00AD3F47">
        <w:t>Here</w:t>
      </w:r>
      <w:r>
        <w:t xml:space="preserve"> </w:t>
      </w:r>
      <w:r w:rsidRPr="006F4C22">
        <w:rPr>
          <w:position w:val="-12"/>
        </w:rPr>
        <w:object w:dxaOrig="420" w:dyaOrig="360" w14:anchorId="4ED2B5E5">
          <v:shape id="_x0000_i1043" type="#_x0000_t75" style="width:20.25pt;height:18pt" o:ole="">
            <v:imagedata r:id="rId45" o:title=""/>
          </v:shape>
          <o:OLEObject Type="Embed" ProgID="Equation.3" ShapeID="_x0000_i1043" DrawAspect="Content" ObjectID="_1541518305" r:id="rId46"/>
        </w:object>
      </w:r>
      <w:r>
        <w:t xml:space="preserve"> is </w:t>
      </w:r>
      <w:r w:rsidR="00AD3F47">
        <w:t xml:space="preserve">called </w:t>
      </w:r>
      <w:r>
        <w:t xml:space="preserve">the Rabi frequency </w:t>
      </w:r>
      <w:r w:rsidR="00AD3F47">
        <w:t xml:space="preserve">which is </w:t>
      </w:r>
      <w:r>
        <w:t xml:space="preserve">associated with the transition </w:t>
      </w:r>
      <m:oMath>
        <m:d>
          <m:dPr>
            <m:begChr m:val=""/>
            <m:endChr m:val="⟩"/>
            <m:ctrlPr>
              <w:rPr>
                <w:rFonts w:ascii="Cambria Math" w:hAnsi="Cambria Math"/>
                <w:i/>
              </w:rPr>
            </m:ctrlPr>
          </m:dPr>
          <m:e>
            <m:r>
              <w:rPr>
                <w:rFonts w:ascii="Cambria Math" w:hAnsi="Cambria Math"/>
              </w:rPr>
              <m:t>|n</m:t>
            </m:r>
          </m:e>
        </m:d>
        <m:r>
          <w:rPr>
            <w:rFonts w:ascii="Cambria Math" w:hAnsi="Cambria Math"/>
          </w:rPr>
          <m:t>→</m:t>
        </m:r>
        <m:d>
          <m:dPr>
            <m:begChr m:val=""/>
            <m:endChr m:val="⟩"/>
            <m:ctrlPr>
              <w:rPr>
                <w:rFonts w:ascii="Cambria Math" w:hAnsi="Cambria Math"/>
                <w:i/>
              </w:rPr>
            </m:ctrlPr>
          </m:dPr>
          <m:e>
            <m:r>
              <w:rPr>
                <w:rFonts w:ascii="Cambria Math" w:hAnsi="Cambria Math"/>
              </w:rPr>
              <m:t>|b</m:t>
            </m:r>
          </m:e>
        </m:d>
      </m:oMath>
      <w:r>
        <w:t>. The first term in Eq. (</w:t>
      </w:r>
      <w:r w:rsidR="00AD3F47">
        <w:t>12</w:t>
      </w:r>
      <w:r>
        <w:t xml:space="preserve">) is </w:t>
      </w:r>
      <w:r w:rsidR="00AD3F47">
        <w:t>the Hamiltonian of the QE. T</w:t>
      </w:r>
      <w:r>
        <w:t xml:space="preserve">he </w:t>
      </w:r>
      <w:r w:rsidR="00AD3F47">
        <w:t xml:space="preserve">second tem is the </w:t>
      </w:r>
      <w:r>
        <w:t>interaction between the exciton and the external probe field</w:t>
      </w:r>
      <w:r w:rsidRPr="00437CEF">
        <w:t xml:space="preserve"> </w:t>
      </w:r>
      <w:r>
        <w:t>E</w:t>
      </w:r>
      <w:r>
        <w:rPr>
          <w:vertAlign w:val="subscript"/>
        </w:rPr>
        <w:t>p</w:t>
      </w:r>
      <w:r>
        <w:t xml:space="preserve">. </w:t>
      </w:r>
      <w:r w:rsidR="00404442">
        <w:t xml:space="preserve">The </w:t>
      </w:r>
      <w:r w:rsidR="00AD3F47">
        <w:t>third</w:t>
      </w:r>
      <w:r w:rsidR="00404442">
        <w:t xml:space="preserve"> term </w:t>
      </w:r>
      <w:r>
        <w:t>is due to the interaction of the excitons with the SPP</w:t>
      </w:r>
      <w:r w:rsidR="00404442">
        <w:t>s. This</w:t>
      </w:r>
      <w:r>
        <w:t xml:space="preserve"> is </w:t>
      </w:r>
      <w:r w:rsidR="00AD3F47">
        <w:t xml:space="preserve">also </w:t>
      </w:r>
      <w:r w:rsidR="00404442">
        <w:t xml:space="preserve">called </w:t>
      </w:r>
      <w:r>
        <w:t xml:space="preserve">the DDI </w:t>
      </w:r>
      <w:r w:rsidR="00404442">
        <w:t>between</w:t>
      </w:r>
      <w:r w:rsidR="00AD3F47">
        <w:t xml:space="preserve"> the QE </w:t>
      </w:r>
      <w:r>
        <w:t xml:space="preserve">induced dipole and </w:t>
      </w:r>
      <w:r w:rsidR="00AD3F47">
        <w:t>DNS induced dipole</w:t>
      </w:r>
      <w:r>
        <w:t xml:space="preserve">. </w:t>
      </w:r>
      <w:r w:rsidR="00AD3F47">
        <w:t xml:space="preserve">We consider that SPP frequency </w:t>
      </w:r>
      <m:oMath>
        <m:sSubSup>
          <m:sSubSupPr>
            <m:ctrlPr>
              <w:rPr>
                <w:rFonts w:ascii="Cambria Math" w:hAnsi="Cambria Math"/>
                <w:i/>
              </w:rPr>
            </m:ctrlPr>
          </m:sSubSupPr>
          <m:e>
            <m:r>
              <w:rPr>
                <w:rFonts w:ascii="Cambria Math" w:hAnsi="Cambria Math"/>
              </w:rPr>
              <m:t>ω</m:t>
            </m:r>
          </m:e>
          <m:sub>
            <m:r>
              <w:rPr>
                <w:rFonts w:ascii="Cambria Math" w:hAnsi="Cambria Math"/>
              </w:rPr>
              <m:t>SP</m:t>
            </m:r>
          </m:sub>
          <m:sup>
            <m:r>
              <w:rPr>
                <w:rFonts w:ascii="Cambria Math" w:hAnsi="Cambria Math"/>
              </w:rPr>
              <m:t>+</m:t>
            </m:r>
          </m:sup>
        </m:sSubSup>
      </m:oMath>
      <w:r w:rsidR="00AD3F47">
        <w:t xml:space="preserve"> lies close to exciton frequency ω</w:t>
      </w:r>
      <w:r w:rsidR="00AD3F47">
        <w:rPr>
          <w:vertAlign w:val="subscript"/>
        </w:rPr>
        <w:t>ac</w:t>
      </w:r>
      <w:r w:rsidR="00AD3F47">
        <w:t xml:space="preserve">. Similarly, the SPP frequency </w:t>
      </w:r>
      <m:oMath>
        <m:sSubSup>
          <m:sSubSupPr>
            <m:ctrlPr>
              <w:rPr>
                <w:rFonts w:ascii="Cambria Math" w:hAnsi="Cambria Math"/>
                <w:i/>
              </w:rPr>
            </m:ctrlPr>
          </m:sSubSupPr>
          <m:e>
            <m:r>
              <w:rPr>
                <w:rFonts w:ascii="Cambria Math" w:hAnsi="Cambria Math"/>
              </w:rPr>
              <m:t>ω</m:t>
            </m:r>
          </m:e>
          <m:sub>
            <m:r>
              <w:rPr>
                <w:rFonts w:ascii="Cambria Math" w:hAnsi="Cambria Math"/>
              </w:rPr>
              <m:t>SP</m:t>
            </m:r>
          </m:sub>
          <m:sup>
            <m:r>
              <w:rPr>
                <w:rFonts w:ascii="Cambria Math" w:hAnsi="Cambria Math"/>
              </w:rPr>
              <m:t>-</m:t>
            </m:r>
          </m:sup>
        </m:sSubSup>
      </m:oMath>
      <w:r w:rsidR="00AD3F47">
        <w:t xml:space="preserve"> lies close to exciton frequency ω</w:t>
      </w:r>
      <w:r w:rsidR="00AD3F47">
        <w:rPr>
          <w:vertAlign w:val="subscript"/>
        </w:rPr>
        <w:t>ab</w:t>
      </w:r>
      <w:r w:rsidR="00AD3F47">
        <w:t>.</w:t>
      </w:r>
    </w:p>
    <w:p w14:paraId="434AFD39" w14:textId="77777777" w:rsidR="00186FD8" w:rsidRDefault="00186FD8" w:rsidP="00186FD8">
      <w:pPr>
        <w:pStyle w:val="Textoindependiente"/>
        <w:jc w:val="both"/>
      </w:pPr>
    </w:p>
    <w:p w14:paraId="2EE139D7" w14:textId="076509BC" w:rsidR="00186FD8" w:rsidRDefault="00186FD8" w:rsidP="00186FD8">
      <w:pPr>
        <w:pStyle w:val="Textoindependiente"/>
        <w:jc w:val="both"/>
      </w:pPr>
      <w:r>
        <w:t>We co</w:t>
      </w:r>
      <w:r w:rsidR="00404442">
        <w:t xml:space="preserve">nsider that </w:t>
      </w:r>
      <w:r>
        <w:t xml:space="preserve">excitons in the QE decay from excited states </w:t>
      </w:r>
      <m:oMath>
        <m:d>
          <m:dPr>
            <m:begChr m:val=""/>
            <m:endChr m:val="⟩"/>
            <m:ctrlPr>
              <w:rPr>
                <w:rFonts w:ascii="Cambria Math" w:hAnsi="Cambria Math"/>
                <w:i/>
              </w:rPr>
            </m:ctrlPr>
          </m:dPr>
          <m:e>
            <m:r>
              <w:rPr>
                <w:rFonts w:ascii="Cambria Math" w:hAnsi="Cambria Math"/>
              </w:rPr>
              <m:t>|b</m:t>
            </m:r>
          </m:e>
        </m:d>
      </m:oMath>
      <w:r>
        <w:t xml:space="preserve"> and </w:t>
      </w:r>
      <m:oMath>
        <m:d>
          <m:dPr>
            <m:begChr m:val=""/>
            <m:endChr m:val="⟩"/>
            <m:ctrlPr>
              <w:rPr>
                <w:rFonts w:ascii="Cambria Math" w:hAnsi="Cambria Math"/>
                <w:i/>
              </w:rPr>
            </m:ctrlPr>
          </m:dPr>
          <m:e>
            <m:r>
              <w:rPr>
                <w:rFonts w:ascii="Cambria Math" w:hAnsi="Cambria Math"/>
              </w:rPr>
              <m:t>|c</m:t>
            </m:r>
          </m:e>
        </m:d>
      </m:oMath>
      <w:r>
        <w:t xml:space="preserve"> to the ground state and lose energy due</w:t>
      </w:r>
      <w:r w:rsidR="00404442">
        <w:t xml:space="preserve"> the spontaneous emission. This is called as the radiative</w:t>
      </w:r>
      <w:r>
        <w:t xml:space="preserve"> decay</w:t>
      </w:r>
      <w:r w:rsidR="00404442">
        <w:t xml:space="preserve"> rate</w:t>
      </w:r>
      <w:r>
        <w:t xml:space="preserve">. It is also considered that excitons </w:t>
      </w:r>
      <w:r w:rsidR="00404442">
        <w:t xml:space="preserve">also </w:t>
      </w:r>
      <w:r>
        <w:t>decay due the exciton-SPP inte</w:t>
      </w:r>
      <w:r w:rsidR="00404442">
        <w:t>raction and lose energy to the DNS</w:t>
      </w:r>
      <w:r>
        <w:t>. This is known as the nonradiative decay</w:t>
      </w:r>
      <w:r w:rsidR="00404442">
        <w:t xml:space="preserve"> rate</w:t>
      </w:r>
      <w:r>
        <w:t>. The decay interaction Hamiltonian can be written in the second quantized notation using the rotating wave approximation as</w:t>
      </w:r>
    </w:p>
    <w:p w14:paraId="1174C78C" w14:textId="77777777" w:rsidR="00186FD8" w:rsidRDefault="00186FD8" w:rsidP="00186FD8">
      <w:pPr>
        <w:pStyle w:val="Textoindependiente"/>
        <w:jc w:val="both"/>
      </w:pPr>
    </w:p>
    <w:p w14:paraId="4818028D" w14:textId="1732E666" w:rsidR="00186FD8" w:rsidRDefault="00A16B14" w:rsidP="00186FD8">
      <w:pPr>
        <w:pStyle w:val="Textoindependiente"/>
        <w:jc w:val="right"/>
      </w:pPr>
      <w:r w:rsidRPr="00E437BB">
        <w:rPr>
          <w:position w:val="-32"/>
        </w:rPr>
        <w:object w:dxaOrig="5539" w:dyaOrig="580" w14:anchorId="0498E2D1">
          <v:shape id="_x0000_i1044" type="#_x0000_t75" style="width:278.25pt;height:29.25pt" o:ole="">
            <v:imagedata r:id="rId47" o:title=""/>
          </v:shape>
          <o:OLEObject Type="Embed" ProgID="Equation.3" ShapeID="_x0000_i1044" DrawAspect="Content" ObjectID="_1541518306" r:id="rId48"/>
        </w:object>
      </w:r>
      <w:r w:rsidR="00320173">
        <w:t xml:space="preserve">             (13</w:t>
      </w:r>
      <w:r w:rsidR="00186FD8">
        <w:t>)</w:t>
      </w:r>
    </w:p>
    <w:p w14:paraId="5C26BA01" w14:textId="77777777" w:rsidR="00186FD8" w:rsidRDefault="00186FD8" w:rsidP="00186FD8">
      <w:pPr>
        <w:pStyle w:val="Textoindependiente"/>
        <w:jc w:val="both"/>
      </w:pPr>
    </w:p>
    <w:p w14:paraId="54BAAFF3" w14:textId="32409CBE" w:rsidR="00186FD8" w:rsidRDefault="00186FD8" w:rsidP="00186FD8">
      <w:pPr>
        <w:pStyle w:val="Textoindependiente"/>
        <w:jc w:val="both"/>
      </w:pPr>
      <w:r>
        <w:t xml:space="preserve">where </w:t>
      </w:r>
      <w:r w:rsidRPr="006D607E">
        <w:rPr>
          <w:position w:val="-12"/>
        </w:rPr>
        <w:object w:dxaOrig="340" w:dyaOrig="380" w14:anchorId="7842307B">
          <v:shape id="_x0000_i1045" type="#_x0000_t75" style="width:17.25pt;height:18.75pt" o:ole="">
            <v:imagedata r:id="rId49" o:title=""/>
          </v:shape>
          <o:OLEObject Type="Embed" ProgID="Equation.3" ShapeID="_x0000_i1045" DrawAspect="Content" ObjectID="_1541518307" r:id="rId50"/>
        </w:object>
      </w:r>
      <w:r>
        <w:t xml:space="preserve"> and </w:t>
      </w:r>
      <w:r w:rsidRPr="00186FD8">
        <w:rPr>
          <w:position w:val="-12"/>
        </w:rPr>
        <w:object w:dxaOrig="380" w:dyaOrig="380" w14:anchorId="1E4AE69B">
          <v:shape id="_x0000_i1046" type="#_x0000_t75" style="width:18.75pt;height:18.75pt" o:ole="">
            <v:imagedata r:id="rId51" o:title=""/>
          </v:shape>
          <o:OLEObject Type="Embed" ProgID="Equation.3" ShapeID="_x0000_i1046" DrawAspect="Content" ObjectID="_1541518308" r:id="rId52"/>
        </w:object>
      </w:r>
      <w:r>
        <w:t xml:space="preserve"> are cou</w:t>
      </w:r>
      <w:r w:rsidR="009877C4">
        <w:t>pl</w:t>
      </w:r>
      <w:r>
        <w:t>ing constants for the radiative and nonradiative interactions, respectively. They are found as</w:t>
      </w:r>
    </w:p>
    <w:p w14:paraId="18FCD339" w14:textId="77777777" w:rsidR="00186FD8" w:rsidRDefault="00186FD8" w:rsidP="00186FD8">
      <w:pPr>
        <w:pStyle w:val="Textoindependiente"/>
        <w:jc w:val="center"/>
      </w:pPr>
    </w:p>
    <w:p w14:paraId="5652B757" w14:textId="05F674F9" w:rsidR="00565040" w:rsidRDefault="00A16B14" w:rsidP="00320173">
      <w:pPr>
        <w:pStyle w:val="Textoindependiente"/>
        <w:jc w:val="right"/>
      </w:pPr>
      <w:r w:rsidRPr="0099509C">
        <w:rPr>
          <w:position w:val="-34"/>
        </w:rPr>
        <w:object w:dxaOrig="2920" w:dyaOrig="859" w14:anchorId="3A7D8EF7">
          <v:shape id="_x0000_i1047" type="#_x0000_t75" style="width:146.25pt;height:42.75pt" o:ole="">
            <v:imagedata r:id="rId53" o:title=""/>
          </v:shape>
          <o:OLEObject Type="Embed" ProgID="Equation.3" ShapeID="_x0000_i1047" DrawAspect="Content" ObjectID="_1541518309" r:id="rId54"/>
        </w:object>
      </w:r>
      <w:r w:rsidR="00320173">
        <w:t xml:space="preserve">                       (14)</w:t>
      </w:r>
    </w:p>
    <w:p w14:paraId="4E3F171D" w14:textId="70C5EAFF" w:rsidR="00186FD8" w:rsidRDefault="00A16B14" w:rsidP="00186FD8">
      <w:pPr>
        <w:pStyle w:val="Textoindependiente"/>
        <w:jc w:val="right"/>
      </w:pPr>
      <w:r w:rsidRPr="00A16B14">
        <w:rPr>
          <w:position w:val="-34"/>
        </w:rPr>
        <w:object w:dxaOrig="3780" w:dyaOrig="859" w14:anchorId="7DE27E95">
          <v:shape id="_x0000_i1048" type="#_x0000_t75" style="width:188.25pt;height:43.5pt" o:ole="">
            <v:imagedata r:id="rId55" o:title=""/>
          </v:shape>
          <o:OLEObject Type="Embed" ProgID="Equation.3" ShapeID="_x0000_i1048" DrawAspect="Content" ObjectID="_1541518310" r:id="rId56"/>
        </w:object>
      </w:r>
      <w:r w:rsidR="00186FD8">
        <w:t xml:space="preserve">        </w:t>
      </w:r>
      <w:r w:rsidR="00320173">
        <w:t xml:space="preserve">             (15</w:t>
      </w:r>
      <w:r w:rsidR="00186FD8">
        <w:t>)</w:t>
      </w:r>
    </w:p>
    <w:p w14:paraId="656694A4" w14:textId="77777777" w:rsidR="00186FD8" w:rsidRDefault="00186FD8" w:rsidP="00186FD8">
      <w:pPr>
        <w:pStyle w:val="Textoindependiente"/>
        <w:jc w:val="both"/>
      </w:pPr>
    </w:p>
    <w:p w14:paraId="2B614101" w14:textId="053ED501" w:rsidR="00186FD8" w:rsidRDefault="00320173" w:rsidP="00186FD8">
      <w:pPr>
        <w:pStyle w:val="Textoindependiente"/>
        <w:jc w:val="both"/>
        <w:rPr>
          <w:b/>
          <w:bCs/>
          <w:sz w:val="32"/>
          <w:szCs w:val="32"/>
        </w:rPr>
      </w:pPr>
      <w:r>
        <w:t>where</w:t>
      </w:r>
      <w:r w:rsidR="00186FD8">
        <w:t xml:space="preserve"> </w:t>
      </w:r>
      <m:oMath>
        <m:sSub>
          <m:sSubPr>
            <m:ctrlPr>
              <w:rPr>
                <w:rFonts w:ascii="Cambria Math" w:hAnsi="Cambria Math"/>
                <w:i/>
              </w:rPr>
            </m:ctrlPr>
          </m:sSubPr>
          <m:e>
            <m:r>
              <w:rPr>
                <w:rFonts w:ascii="Cambria Math" w:hAnsi="Cambria Math"/>
              </w:rPr>
              <m:t>μ</m:t>
            </m:r>
          </m:e>
          <m:sub>
            <m:r>
              <w:rPr>
                <w:rFonts w:ascii="Cambria Math" w:hAnsi="Cambria Math"/>
              </w:rPr>
              <m:t>na</m:t>
            </m:r>
          </m:sub>
        </m:sSub>
      </m:oMath>
      <w:r w:rsidR="00186FD8">
        <w:t xml:space="preserve"> is induced dipole moment due to the transition</w:t>
      </w:r>
      <w:r>
        <w:t xml:space="preserve"> </w:t>
      </w:r>
      <m:oMath>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n</m:t>
                </m:r>
              </m:e>
            </m:d>
          </m:e>
        </m:d>
        <m:r>
          <w:rPr>
            <w:rFonts w:ascii="Cambria Math" w:hAnsi="Cambria Math"/>
          </w:rPr>
          <m:t>→</m:t>
        </m:r>
        <m:d>
          <m:dPr>
            <m:begChr m:val="|"/>
            <m:endChr m:val=""/>
            <m:ctrlPr>
              <w:rPr>
                <w:rFonts w:ascii="Cambria Math" w:hAnsi="Cambria Math"/>
                <w:i/>
              </w:rPr>
            </m:ctrlPr>
          </m:dPr>
          <m:e>
            <m:d>
              <m:dPr>
                <m:begChr m:val=""/>
                <m:endChr m:val="⟩"/>
                <m:ctrlPr>
                  <w:rPr>
                    <w:rFonts w:ascii="Cambria Math" w:hAnsi="Cambria Math"/>
                    <w:i/>
                  </w:rPr>
                </m:ctrlPr>
              </m:dPr>
              <m:e>
                <m:r>
                  <w:rPr>
                    <w:rFonts w:ascii="Cambria Math" w:hAnsi="Cambria Math"/>
                  </w:rPr>
                  <m:t>b</m:t>
                </m:r>
              </m:e>
            </m:d>
          </m:e>
        </m:d>
      </m:oMath>
      <w:r w:rsidR="00186FD8">
        <w:t xml:space="preserve">, operator </w:t>
      </w:r>
      <w:r w:rsidRPr="00320173">
        <w:rPr>
          <w:i/>
        </w:rPr>
        <w:t>a</w:t>
      </w:r>
      <w:r w:rsidRPr="00320173">
        <w:rPr>
          <w:i/>
          <w:vertAlign w:val="subscript"/>
        </w:rPr>
        <w:t>k</w:t>
      </w:r>
      <w:r w:rsidR="00186FD8">
        <w:t xml:space="preserve"> is the photon annihilation operator for energy, operator </w:t>
      </w:r>
      <m:oMath>
        <m:sSub>
          <m:sSubPr>
            <m:ctrlPr>
              <w:rPr>
                <w:rFonts w:ascii="Cambria Math" w:hAnsi="Cambria Math"/>
                <w:i/>
              </w:rPr>
            </m:ctrlPr>
          </m:sSubPr>
          <m:e>
            <m:r>
              <w:rPr>
                <w:rFonts w:ascii="Cambria Math" w:hAnsi="Cambria Math"/>
              </w:rPr>
              <m:t>a</m:t>
            </m:r>
          </m:e>
          <m:sub>
            <m:r>
              <w:rPr>
                <w:rFonts w:ascii="Cambria Math" w:hAnsi="Cambria Math"/>
              </w:rPr>
              <m:t>β</m:t>
            </m:r>
          </m:sub>
        </m:sSub>
      </m:oMath>
      <w:r w:rsidR="00186FD8">
        <w:t xml:space="preserve"> is the SPP annihilation operator for energy </w:t>
      </w:r>
      <m:oMath>
        <m:sSub>
          <m:sSubPr>
            <m:ctrlPr>
              <w:rPr>
                <w:rFonts w:ascii="Cambria Math" w:hAnsi="Cambria Math"/>
                <w:i/>
              </w:rPr>
            </m:ctrlPr>
          </m:sSubPr>
          <m:e>
            <m:r>
              <w:rPr>
                <w:rFonts w:ascii="Cambria Math" w:hAnsi="Cambria Math"/>
              </w:rPr>
              <m:t>ω</m:t>
            </m:r>
          </m:e>
          <m:sub>
            <m:r>
              <w:rPr>
                <w:rFonts w:ascii="Cambria Math" w:hAnsi="Cambria Math"/>
              </w:rPr>
              <m:t>β</m:t>
            </m:r>
          </m:sub>
        </m:sSub>
      </m:oMath>
      <w:r>
        <w:t xml:space="preserve"> </w:t>
      </w:r>
      <w:r w:rsidR="00186FD8">
        <w:t xml:space="preserve"> and </w:t>
      </w:r>
      <w:r>
        <w:t>V</w:t>
      </w:r>
      <w:r w:rsidR="00A16B14">
        <w:rPr>
          <w:vertAlign w:val="subscript"/>
        </w:rPr>
        <w:t>QE</w:t>
      </w:r>
      <w:r>
        <w:rPr>
          <w:vertAlign w:val="subscript"/>
        </w:rPr>
        <w:t xml:space="preserve"> </w:t>
      </w:r>
      <w:r w:rsidR="00186FD8">
        <w:t xml:space="preserve">is the volume of the QE. </w:t>
      </w:r>
    </w:p>
    <w:p w14:paraId="4D078CA5" w14:textId="77777777" w:rsidR="00186FD8" w:rsidRDefault="00186FD8" w:rsidP="00186FD8">
      <w:pPr>
        <w:pStyle w:val="Textoindependiente"/>
        <w:jc w:val="both"/>
      </w:pPr>
      <w:r>
        <w:t xml:space="preserve"> </w:t>
      </w:r>
    </w:p>
    <w:p w14:paraId="35AB6225" w14:textId="2852535F" w:rsidR="00186FD8" w:rsidRDefault="00320173" w:rsidP="00186FD8">
      <w:pPr>
        <w:pStyle w:val="Textoindependiente"/>
        <w:jc w:val="both"/>
      </w:pPr>
      <w:r>
        <w:t xml:space="preserve">Using </w:t>
      </w:r>
      <w:r w:rsidR="00186FD8">
        <w:t xml:space="preserve">the master equation for the density matrix [20-24] </w:t>
      </w:r>
      <w:r>
        <w:t>and Eq</w:t>
      </w:r>
      <w:r w:rsidR="00A16B14">
        <w:t>s</w:t>
      </w:r>
      <w:r>
        <w:t xml:space="preserve">. (12, 13) for the Hamiltonian of the system and </w:t>
      </w:r>
      <w:r w:rsidR="00186FD8">
        <w:t>we obtained the following equations of motion for density matrix elements as</w:t>
      </w:r>
    </w:p>
    <w:p w14:paraId="761B07CF" w14:textId="77777777" w:rsidR="00137CF3" w:rsidRDefault="00137CF3" w:rsidP="00186FD8">
      <w:pPr>
        <w:pStyle w:val="Textoindependiente"/>
        <w:jc w:val="both"/>
      </w:pPr>
    </w:p>
    <w:p w14:paraId="7699EDA1" w14:textId="7B71C3F0" w:rsidR="00137CF3" w:rsidRDefault="00F11035" w:rsidP="00137CF3">
      <w:pPr>
        <w:pStyle w:val="Textoindependiente"/>
        <w:jc w:val="right"/>
      </w:pPr>
      <w:r w:rsidRPr="00137CF3">
        <w:rPr>
          <w:position w:val="-24"/>
        </w:rPr>
        <w:object w:dxaOrig="4819" w:dyaOrig="639" w14:anchorId="5E4EDBDE">
          <v:shape id="_x0000_i1049" type="#_x0000_t75" style="width:240.75pt;height:32.25pt" o:ole="">
            <v:imagedata r:id="rId57" o:title=""/>
          </v:shape>
          <o:OLEObject Type="Embed" ProgID="Equation.3" ShapeID="_x0000_i1049" DrawAspect="Content" ObjectID="_1541518311" r:id="rId58"/>
        </w:object>
      </w:r>
      <w:r w:rsidR="00137CF3">
        <w:t xml:space="preserve">              (16a)</w:t>
      </w:r>
    </w:p>
    <w:p w14:paraId="13D22969" w14:textId="29B6CB6D" w:rsidR="00137CF3" w:rsidRDefault="00137CF3" w:rsidP="00137CF3">
      <w:pPr>
        <w:pStyle w:val="Textoindependiente"/>
        <w:jc w:val="right"/>
      </w:pPr>
      <w:r w:rsidRPr="00440262">
        <w:rPr>
          <w:position w:val="-24"/>
        </w:rPr>
        <w:object w:dxaOrig="4680" w:dyaOrig="620" w14:anchorId="2784383A">
          <v:shape id="_x0000_i1050" type="#_x0000_t75" style="width:234pt;height:31.5pt" o:ole="">
            <v:imagedata r:id="rId59" o:title=""/>
          </v:shape>
          <o:OLEObject Type="Embed" ProgID="Equation.3" ShapeID="_x0000_i1050" DrawAspect="Content" ObjectID="_1541518312" r:id="rId60"/>
        </w:object>
      </w:r>
      <w:r w:rsidR="00C55115">
        <w:t xml:space="preserve">    </w:t>
      </w:r>
      <w:r>
        <w:t xml:space="preserve">           (16b)</w:t>
      </w:r>
    </w:p>
    <w:p w14:paraId="4604A621" w14:textId="27216FBB" w:rsidR="00137CF3" w:rsidRDefault="00137CF3" w:rsidP="00137CF3">
      <w:pPr>
        <w:pStyle w:val="Textoindependiente"/>
        <w:jc w:val="right"/>
      </w:pPr>
      <w:r w:rsidRPr="00137CF3">
        <w:rPr>
          <w:position w:val="-24"/>
        </w:rPr>
        <w:object w:dxaOrig="5400" w:dyaOrig="620" w14:anchorId="52B3E792">
          <v:shape id="_x0000_i1051" type="#_x0000_t75" style="width:269.25pt;height:31.5pt" o:ole="">
            <v:imagedata r:id="rId61" o:title=""/>
          </v:shape>
          <o:OLEObject Type="Embed" ProgID="Equation.3" ShapeID="_x0000_i1051" DrawAspect="Content" ObjectID="_1541518313" r:id="rId62"/>
        </w:object>
      </w:r>
      <w:r>
        <w:t xml:space="preserve">          (16c)</w:t>
      </w:r>
      <w:r w:rsidRPr="00137CF3">
        <w:t xml:space="preserve"> </w:t>
      </w:r>
      <w:r w:rsidRPr="00440262">
        <w:rPr>
          <w:position w:val="-24"/>
        </w:rPr>
        <w:object w:dxaOrig="5360" w:dyaOrig="620" w14:anchorId="27FC2B26">
          <v:shape id="_x0000_i1052" type="#_x0000_t75" style="width:267.75pt;height:31.5pt" o:ole="">
            <v:imagedata r:id="rId63" o:title=""/>
          </v:shape>
          <o:OLEObject Type="Embed" ProgID="Equation.3" ShapeID="_x0000_i1052" DrawAspect="Content" ObjectID="_1541518314" r:id="rId64"/>
        </w:object>
      </w:r>
      <w:r>
        <w:t xml:space="preserve">          (16d)</w:t>
      </w:r>
    </w:p>
    <w:p w14:paraId="0AE0F4DE" w14:textId="77777777" w:rsidR="00186FD8" w:rsidRDefault="00186FD8" w:rsidP="00186FD8">
      <w:pPr>
        <w:pStyle w:val="Textoindependiente"/>
        <w:jc w:val="both"/>
      </w:pPr>
    </w:p>
    <w:p w14:paraId="731EB0CD" w14:textId="59F5D064" w:rsidR="00186FD8" w:rsidRDefault="00137CF3" w:rsidP="00186FD8">
      <w:pPr>
        <w:pStyle w:val="Textoindependiente"/>
        <w:jc w:val="right"/>
      </w:pPr>
      <w:r w:rsidRPr="00137CF3">
        <w:rPr>
          <w:position w:val="-24"/>
        </w:rPr>
        <w:object w:dxaOrig="4840" w:dyaOrig="620" w14:anchorId="1E7049EE">
          <v:shape id="_x0000_i1053" type="#_x0000_t75" style="width:242.25pt;height:30.75pt" o:ole="">
            <v:imagedata r:id="rId65" o:title=""/>
          </v:shape>
          <o:OLEObject Type="Embed" ProgID="Equation.3" ShapeID="_x0000_i1053" DrawAspect="Content" ObjectID="_1541518315" r:id="rId66"/>
        </w:object>
      </w:r>
      <w:r w:rsidR="00A503D8">
        <w:t xml:space="preserve">              (16</w:t>
      </w:r>
      <w:r>
        <w:t>e</w:t>
      </w:r>
      <w:r w:rsidR="00186FD8">
        <w:t>)</w:t>
      </w:r>
    </w:p>
    <w:p w14:paraId="7B71A59A" w14:textId="77777777" w:rsidR="00186FD8" w:rsidRDefault="00186FD8" w:rsidP="00186FD8">
      <w:pPr>
        <w:pStyle w:val="Textoindependiente"/>
        <w:jc w:val="both"/>
      </w:pPr>
    </w:p>
    <w:p w14:paraId="51EAEBF9" w14:textId="73C9F964" w:rsidR="00186FD8" w:rsidRDefault="00186FD8" w:rsidP="00186FD8">
      <w:pPr>
        <w:pStyle w:val="Textoindependiente"/>
        <w:jc w:val="both"/>
      </w:pPr>
      <w:r>
        <w:t xml:space="preserve">Where </w:t>
      </w:r>
      <w:r w:rsidR="00A503D8">
        <w:t>parameters appearing in eqn. (16</w:t>
      </w:r>
      <w:r>
        <w:t>) are found as</w:t>
      </w:r>
    </w:p>
    <w:p w14:paraId="26715F66" w14:textId="77777777" w:rsidR="009877C4" w:rsidRDefault="009877C4" w:rsidP="00186FD8">
      <w:pPr>
        <w:pStyle w:val="Textoindependiente"/>
        <w:jc w:val="both"/>
      </w:pPr>
    </w:p>
    <w:p w14:paraId="3C6B8001" w14:textId="39C76418" w:rsidR="00186FD8" w:rsidRDefault="00186FD8" w:rsidP="00186FD8">
      <w:pPr>
        <w:pStyle w:val="Textoindependiente"/>
        <w:jc w:val="right"/>
      </w:pPr>
      <w:r w:rsidRPr="009E5969">
        <w:rPr>
          <w:position w:val="-88"/>
        </w:rPr>
        <w:object w:dxaOrig="2500" w:dyaOrig="1920" w14:anchorId="54D0F658">
          <v:shape id="_x0000_i1054" type="#_x0000_t75" style="width:125.25pt;height:96.75pt" o:ole="">
            <v:imagedata r:id="rId67" o:title=""/>
          </v:shape>
          <o:OLEObject Type="Embed" ProgID="Equation.3" ShapeID="_x0000_i1054" DrawAspect="Content" ObjectID="_1541518316" r:id="rId68"/>
        </w:object>
      </w:r>
      <w:r w:rsidR="00A503D8">
        <w:t xml:space="preserve">              </w:t>
      </w:r>
      <w:r w:rsidR="005E497B">
        <w:t xml:space="preserve">  </w:t>
      </w:r>
      <w:r w:rsidR="00A503D8">
        <w:t xml:space="preserve">         (17</w:t>
      </w:r>
      <w:r>
        <w:t>)</w:t>
      </w:r>
    </w:p>
    <w:p w14:paraId="63A2DEFC" w14:textId="77777777" w:rsidR="009877C4" w:rsidRDefault="009877C4" w:rsidP="00186FD8">
      <w:pPr>
        <w:pStyle w:val="Textoindependiente"/>
        <w:jc w:val="both"/>
      </w:pPr>
    </w:p>
    <w:p w14:paraId="031A8A52" w14:textId="66659F73" w:rsidR="00186FD8" w:rsidRDefault="00186FD8" w:rsidP="00186FD8">
      <w:pPr>
        <w:pStyle w:val="Textoindependiente"/>
        <w:jc w:val="both"/>
      </w:pPr>
      <w:r>
        <w:t xml:space="preserve">Here </w:t>
      </w:r>
      <w:r w:rsidRPr="00E12A8B">
        <w:rPr>
          <w:position w:val="-12"/>
        </w:rPr>
        <w:object w:dxaOrig="1280" w:dyaOrig="360" w14:anchorId="6F87615D">
          <v:shape id="_x0000_i1055" type="#_x0000_t75" style="width:63.75pt;height:18pt" o:ole="">
            <v:imagedata r:id="rId69" o:title=""/>
          </v:shape>
          <o:OLEObject Type="Embed" ProgID="Equation.3" ShapeID="_x0000_i1055" DrawAspect="Content" ObjectID="_1541518317" r:id="rId70"/>
        </w:object>
      </w:r>
      <w:r>
        <w:t xml:space="preserve"> and </w:t>
      </w:r>
      <w:r w:rsidRPr="00E12A8B">
        <w:rPr>
          <w:position w:val="-12"/>
        </w:rPr>
        <w:object w:dxaOrig="1240" w:dyaOrig="360" w14:anchorId="37AF0CFE">
          <v:shape id="_x0000_i1056" type="#_x0000_t75" style="width:62.25pt;height:18pt" o:ole="">
            <v:imagedata r:id="rId71" o:title=""/>
          </v:shape>
          <o:OLEObject Type="Embed" ProgID="Equation.3" ShapeID="_x0000_i1056" DrawAspect="Content" ObjectID="_1541518318" r:id="rId72"/>
        </w:object>
      </w:r>
      <w:r>
        <w:t xml:space="preserve"> are called the probe field detunings. Physical quantities  </w:t>
      </w:r>
      <w:r w:rsidRPr="00E12A8B">
        <w:rPr>
          <w:position w:val="-12"/>
        </w:rPr>
        <w:object w:dxaOrig="260" w:dyaOrig="360" w14:anchorId="51924ECE">
          <v:shape id="_x0000_i1057" type="#_x0000_t75" style="width:12.75pt;height:18pt" o:ole="">
            <v:imagedata r:id="rId73" o:title=""/>
          </v:shape>
          <o:OLEObject Type="Embed" ProgID="Equation.3" ShapeID="_x0000_i1057" DrawAspect="Content" ObjectID="_1541518319" r:id="rId74"/>
        </w:object>
      </w:r>
      <w:r>
        <w:t xml:space="preserve"> and </w:t>
      </w:r>
      <w:r w:rsidRPr="00E12A8B">
        <w:rPr>
          <w:position w:val="-12"/>
        </w:rPr>
        <w:object w:dxaOrig="260" w:dyaOrig="360" w14:anchorId="74E60934">
          <v:shape id="_x0000_i1058" type="#_x0000_t75" style="width:12.75pt;height:18pt" o:ole="">
            <v:imagedata r:id="rId75" o:title=""/>
          </v:shape>
          <o:OLEObject Type="Embed" ProgID="Equation.3" ShapeID="_x0000_i1058" DrawAspect="Content" ObjectID="_1541518320" r:id="rId76"/>
        </w:object>
      </w:r>
      <w:r>
        <w:t xml:space="preserve"> are the decay rates of the levels </w:t>
      </w:r>
      <w:r w:rsidRPr="00BC14D6">
        <w:rPr>
          <w:position w:val="-14"/>
        </w:rPr>
        <w:object w:dxaOrig="320" w:dyaOrig="400" w14:anchorId="37FBFDF6">
          <v:shape id="_x0000_i1059" type="#_x0000_t75" style="width:16.5pt;height:20.25pt" o:ole="">
            <v:imagedata r:id="rId77" o:title=""/>
          </v:shape>
          <o:OLEObject Type="Embed" ProgID="Equation.3" ShapeID="_x0000_i1059" DrawAspect="Content" ObjectID="_1541518321" r:id="rId78"/>
        </w:object>
      </w:r>
      <w:r>
        <w:t xml:space="preserve"> and</w:t>
      </w:r>
      <w:r w:rsidRPr="00BC14D6">
        <w:rPr>
          <w:position w:val="-14"/>
        </w:rPr>
        <w:object w:dxaOrig="320" w:dyaOrig="400" w14:anchorId="594A99C3">
          <v:shape id="_x0000_i1060" type="#_x0000_t75" style="width:16.5pt;height:20.25pt" o:ole="">
            <v:imagedata r:id="rId79" o:title=""/>
          </v:shape>
          <o:OLEObject Type="Embed" ProgID="Equation.3" ShapeID="_x0000_i1060" DrawAspect="Content" ObjectID="_1541518322" r:id="rId80"/>
        </w:object>
      </w:r>
      <w:r>
        <w:t>, respectively and are found as</w:t>
      </w:r>
    </w:p>
    <w:p w14:paraId="2C392B1B" w14:textId="77777777" w:rsidR="00186FD8" w:rsidRDefault="00186FD8" w:rsidP="00186FD8">
      <w:pPr>
        <w:pStyle w:val="Textoindependiente"/>
        <w:jc w:val="both"/>
      </w:pPr>
    </w:p>
    <w:p w14:paraId="5878D07D" w14:textId="63023A59" w:rsidR="00A503D8" w:rsidRDefault="00A16B14" w:rsidP="00A503D8">
      <w:pPr>
        <w:pStyle w:val="Textoindependiente"/>
        <w:jc w:val="right"/>
      </w:pPr>
      <w:r w:rsidRPr="009E5969">
        <w:rPr>
          <w:position w:val="-12"/>
        </w:rPr>
        <w:object w:dxaOrig="2820" w:dyaOrig="380" w14:anchorId="1DF9AE0D">
          <v:shape id="_x0000_i1061" type="#_x0000_t75" style="width:141pt;height:18.75pt" o:ole="">
            <v:imagedata r:id="rId81" o:title=""/>
          </v:shape>
          <o:OLEObject Type="Embed" ProgID="Equation.3" ShapeID="_x0000_i1061" DrawAspect="Content" ObjectID="_1541518323" r:id="rId82"/>
        </w:object>
      </w:r>
      <w:r w:rsidR="00A503D8">
        <w:t xml:space="preserve">                        (18)</w:t>
      </w:r>
    </w:p>
    <w:p w14:paraId="04885692" w14:textId="77777777" w:rsidR="00A503D8" w:rsidRDefault="00A503D8" w:rsidP="00A503D8">
      <w:pPr>
        <w:pStyle w:val="Textoindependiente"/>
      </w:pPr>
    </w:p>
    <w:p w14:paraId="3E034C1C" w14:textId="1CA68D77" w:rsidR="00A503D8" w:rsidRDefault="00A503D8" w:rsidP="00A503D8">
      <w:pPr>
        <w:pStyle w:val="Textoindependiente"/>
      </w:pPr>
      <w:r>
        <w:t xml:space="preserve">Here </w:t>
      </w:r>
      <w:r w:rsidR="00FE4E86" w:rsidRPr="00904C55">
        <w:rPr>
          <w:position w:val="-12"/>
        </w:rPr>
        <w:object w:dxaOrig="279" w:dyaOrig="380" w14:anchorId="1065A2BE">
          <v:shape id="_x0000_i1062" type="#_x0000_t75" style="width:14.25pt;height:19.5pt" o:ole="">
            <v:imagedata r:id="rId83" o:title=""/>
          </v:shape>
          <o:OLEObject Type="Embed" ProgID="Equation.3" ShapeID="_x0000_i1062" DrawAspect="Content" ObjectID="_1541518324" r:id="rId84"/>
        </w:object>
      </w:r>
      <w:r>
        <w:t xml:space="preserve"> and </w:t>
      </w:r>
      <w:r w:rsidR="00A16B14" w:rsidRPr="00904C55">
        <w:rPr>
          <w:position w:val="-12"/>
        </w:rPr>
        <w:object w:dxaOrig="360" w:dyaOrig="380" w14:anchorId="46A4D10A">
          <v:shape id="_x0000_i1063" type="#_x0000_t75" style="width:18pt;height:19.5pt" o:ole="">
            <v:imagedata r:id="rId85" o:title=""/>
          </v:shape>
          <o:OLEObject Type="Embed" ProgID="Equation.3" ShapeID="_x0000_i1063" DrawAspect="Content" ObjectID="_1541518325" r:id="rId86"/>
        </w:object>
      </w:r>
      <w:r>
        <w:t xml:space="preserve"> are radiative and nonradiative decay rates respectively and found as</w:t>
      </w:r>
    </w:p>
    <w:p w14:paraId="28C5ACA5" w14:textId="77777777" w:rsidR="00A503D8" w:rsidRDefault="00A503D8" w:rsidP="00A503D8">
      <w:pPr>
        <w:pStyle w:val="Textoindependiente"/>
      </w:pPr>
    </w:p>
    <w:p w14:paraId="71F4BEFD" w14:textId="495F3740" w:rsidR="00186FD8" w:rsidRDefault="00A503D8" w:rsidP="00186FD8">
      <w:pPr>
        <w:pStyle w:val="Textoindependiente"/>
        <w:jc w:val="right"/>
      </w:pPr>
      <w:r w:rsidRPr="00A503D8">
        <w:rPr>
          <w:position w:val="-70"/>
        </w:rPr>
        <w:object w:dxaOrig="4020" w:dyaOrig="1520" w14:anchorId="0E96E4E5">
          <v:shape id="_x0000_i1064" type="#_x0000_t75" style="width:200.25pt;height:75.75pt" o:ole="">
            <v:imagedata r:id="rId87" o:title=""/>
          </v:shape>
          <o:OLEObject Type="Embed" ProgID="Equation.3" ShapeID="_x0000_i1064" DrawAspect="Content" ObjectID="_1541518326" r:id="rId88"/>
        </w:object>
      </w:r>
      <w:r w:rsidR="005E497B">
        <w:t xml:space="preserve">             </w:t>
      </w:r>
      <w:r>
        <w:t xml:space="preserve">       (19</w:t>
      </w:r>
      <w:r w:rsidR="00186FD8">
        <w:t xml:space="preserve">)                            </w:t>
      </w:r>
    </w:p>
    <w:p w14:paraId="554FF043" w14:textId="77777777" w:rsidR="00186FD8" w:rsidRDefault="00186FD8" w:rsidP="00186FD8">
      <w:pPr>
        <w:pStyle w:val="Textoindependiente"/>
        <w:jc w:val="center"/>
      </w:pPr>
    </w:p>
    <w:p w14:paraId="76C11A05" w14:textId="6E597CC0" w:rsidR="00186FD8" w:rsidRDefault="00186FD8" w:rsidP="00186FD8">
      <w:pPr>
        <w:pStyle w:val="Textoindependiente"/>
        <w:jc w:val="both"/>
      </w:pPr>
      <w:r>
        <w:t>Note that the radiative decay rate depends on the SSP frequency and d</w:t>
      </w:r>
      <w:r w:rsidR="00FE4E86">
        <w:t>istance of the QE from the surface of the DNS</w:t>
      </w:r>
      <w:r>
        <w:t xml:space="preserve">. </w:t>
      </w:r>
    </w:p>
    <w:p w14:paraId="3AF85B4D" w14:textId="06A12C49" w:rsidR="00290AAB" w:rsidRDefault="00290AAB" w:rsidP="00290AAB">
      <w:pPr>
        <w:pStyle w:val="Textoindependiente"/>
        <w:jc w:val="both"/>
      </w:pPr>
    </w:p>
    <w:p w14:paraId="70081319" w14:textId="072CF27C" w:rsidR="00E25B4B" w:rsidRDefault="00FE4E86" w:rsidP="00E25B4B">
      <w:pPr>
        <w:pStyle w:val="Textoindependiente"/>
        <w:jc w:val="both"/>
      </w:pPr>
      <w:r>
        <w:t>Finally,</w:t>
      </w:r>
      <w:r w:rsidR="00290AAB">
        <w:t xml:space="preserve"> we calculate the expression of the </w:t>
      </w:r>
      <w:r w:rsidR="004B3145">
        <w:t>FL</w:t>
      </w:r>
      <w:r>
        <w:t xml:space="preserve"> emitted from the QE. I</w:t>
      </w:r>
      <w:r w:rsidR="00290AAB">
        <w:t xml:space="preserve">t has been </w:t>
      </w:r>
      <w:r w:rsidR="00E25B4B">
        <w:t>cal</w:t>
      </w:r>
      <w:r w:rsidR="00A503D8">
        <w:t>culated in reference [21]</w:t>
      </w:r>
      <w:r w:rsidR="00290AAB">
        <w:t>. F</w:t>
      </w:r>
      <w:r w:rsidR="00A503D8">
        <w:t>ollowing the method</w:t>
      </w:r>
      <w:r w:rsidR="00290AAB">
        <w:t xml:space="preserve"> of this reference we calculate the</w:t>
      </w:r>
      <w:r w:rsidR="00A503D8">
        <w:t xml:space="preserve"> </w:t>
      </w:r>
      <w:r w:rsidR="004B3145">
        <w:t>FL</w:t>
      </w:r>
      <w:r w:rsidR="00A503D8">
        <w:t xml:space="preserve"> as</w:t>
      </w:r>
      <w:r w:rsidR="00E25B4B">
        <w:t xml:space="preserve"> </w:t>
      </w:r>
    </w:p>
    <w:p w14:paraId="00D1A9CF" w14:textId="77777777" w:rsidR="00E25B4B" w:rsidRDefault="00E25B4B" w:rsidP="00E25B4B">
      <w:pPr>
        <w:pStyle w:val="Textoindependiente"/>
        <w:jc w:val="both"/>
      </w:pPr>
    </w:p>
    <w:p w14:paraId="066C2A44" w14:textId="37A109BA" w:rsidR="00E25B4B" w:rsidRDefault="00724BE8" w:rsidP="00E25B4B">
      <w:pPr>
        <w:pStyle w:val="Textoindependiente"/>
        <w:jc w:val="right"/>
      </w:pPr>
      <w:r w:rsidRPr="00290AAB">
        <w:rPr>
          <w:position w:val="-114"/>
        </w:rPr>
        <w:object w:dxaOrig="3900" w:dyaOrig="1960" w14:anchorId="13B42B8D">
          <v:shape id="_x0000_i1065" type="#_x0000_t75" style="width:194.25pt;height:97.5pt" o:ole="">
            <v:imagedata r:id="rId89" o:title=""/>
          </v:shape>
          <o:OLEObject Type="Embed" ProgID="Equation.3" ShapeID="_x0000_i1065" DrawAspect="Content" ObjectID="_1541518327" r:id="rId90"/>
        </w:object>
      </w:r>
      <w:r w:rsidR="00E25B4B">
        <w:t xml:space="preserve">        </w:t>
      </w:r>
      <w:r w:rsidR="005E497B">
        <w:t xml:space="preserve">    </w:t>
      </w:r>
      <w:r w:rsidR="00E25B4B">
        <w:t xml:space="preserve">     </w:t>
      </w:r>
      <m:oMath>
        <m:r>
          <w:rPr>
            <w:rFonts w:ascii="Cambria Math" w:hAnsi="Cambria Math"/>
          </w:rPr>
          <m:t>(20)</m:t>
        </m:r>
      </m:oMath>
    </w:p>
    <w:p w14:paraId="7E9E31CA" w14:textId="77777777" w:rsidR="00E25B4B" w:rsidRDefault="00E25B4B" w:rsidP="00E25B4B">
      <w:pPr>
        <w:pStyle w:val="Textoindependiente"/>
        <w:jc w:val="both"/>
      </w:pPr>
    </w:p>
    <w:p w14:paraId="2D199E77" w14:textId="63DCDAD5" w:rsidR="00186FD8" w:rsidRDefault="00E25B4B" w:rsidP="00186FD8">
      <w:pPr>
        <w:pStyle w:val="Textoindependiente"/>
        <w:jc w:val="both"/>
      </w:pPr>
      <w:r>
        <w:t xml:space="preserve">where </w:t>
      </w:r>
      <w:r w:rsidRPr="00EC53CD">
        <w:rPr>
          <w:position w:val="-14"/>
        </w:rPr>
        <w:object w:dxaOrig="440" w:dyaOrig="380" w14:anchorId="01F772BA">
          <v:shape id="_x0000_i1066" type="#_x0000_t75" style="width:22.5pt;height:18pt" o:ole="">
            <v:imagedata r:id="rId91" o:title=""/>
          </v:shape>
          <o:OLEObject Type="Embed" ProgID="Equation.3" ShapeID="_x0000_i1066" DrawAspect="Content" ObjectID="_1541518328" r:id="rId92"/>
        </w:object>
      </w:r>
      <w:r>
        <w:t xml:space="preserve"> is called the </w:t>
      </w:r>
      <w:r w:rsidR="004B3145">
        <w:t>FL</w:t>
      </w:r>
      <w:r>
        <w:t xml:space="preserve"> efficiency factor</w:t>
      </w:r>
      <w:r w:rsidR="00724BE8">
        <w:t>.</w:t>
      </w:r>
      <w:r>
        <w:t xml:space="preserve"> Here </w:t>
      </w:r>
      <w:r w:rsidRPr="00B96D8E">
        <w:rPr>
          <w:position w:val="-14"/>
        </w:rPr>
        <w:object w:dxaOrig="440" w:dyaOrig="380" w14:anchorId="480F5A74">
          <v:shape id="_x0000_i1067" type="#_x0000_t75" style="width:21.75pt;height:19.5pt" o:ole="">
            <v:imagedata r:id="rId93" o:title=""/>
          </v:shape>
          <o:OLEObject Type="Embed" ProgID="Equation.3" ShapeID="_x0000_i1067" DrawAspect="Content" ObjectID="_1541518329" r:id="rId94"/>
        </w:object>
      </w:r>
      <w:r>
        <w:t xml:space="preserve"> is the power emitted by the QE. </w:t>
      </w:r>
      <w:r w:rsidR="00724BE8">
        <w:t xml:space="preserve">To calculate the </w:t>
      </w:r>
      <w:r w:rsidR="004B3145">
        <w:t>FL</w:t>
      </w:r>
      <w:r w:rsidR="00724BE8">
        <w:t xml:space="preserve"> we need to evaluate </w:t>
      </w:r>
      <w:r w:rsidR="00724BE8" w:rsidRPr="00B96D8E">
        <w:rPr>
          <w:position w:val="-12"/>
        </w:rPr>
        <w:object w:dxaOrig="380" w:dyaOrig="360" w14:anchorId="53D155E4">
          <v:shape id="_x0000_i1068" type="#_x0000_t75" style="width:19.5pt;height:18pt" o:ole="">
            <v:imagedata r:id="rId95" o:title=""/>
          </v:shape>
          <o:OLEObject Type="Embed" ProgID="Equation.3" ShapeID="_x0000_i1068" DrawAspect="Content" ObjectID="_1541518330" r:id="rId96"/>
        </w:object>
      </w:r>
      <w:r w:rsidR="00724BE8">
        <w:t xml:space="preserve"> and </w:t>
      </w:r>
      <w:r w:rsidR="00724BE8" w:rsidRPr="00901FE9">
        <w:rPr>
          <w:position w:val="-12"/>
        </w:rPr>
        <w:object w:dxaOrig="360" w:dyaOrig="360" w14:anchorId="20D8EE83">
          <v:shape id="_x0000_i1069" type="#_x0000_t75" style="width:18pt;height:18pt" o:ole="">
            <v:imagedata r:id="rId97" o:title=""/>
          </v:shape>
          <o:OLEObject Type="Embed" ProgID="Equation.3" ShapeID="_x0000_i1069" DrawAspect="Content" ObjectID="_1541518331" r:id="rId98"/>
        </w:object>
      </w:r>
      <w:r w:rsidR="00724BE8">
        <w:t xml:space="preserve"> form eqn. (16) using numerical methods.</w:t>
      </w:r>
    </w:p>
    <w:p w14:paraId="7A79D56F" w14:textId="77777777" w:rsidR="00724BE8" w:rsidRDefault="00724BE8" w:rsidP="00186FD8">
      <w:pPr>
        <w:pStyle w:val="Textoindependiente"/>
        <w:jc w:val="both"/>
      </w:pPr>
    </w:p>
    <w:p w14:paraId="2947D146" w14:textId="087E227B" w:rsidR="00B3494F" w:rsidRDefault="00724BE8" w:rsidP="00B3494F">
      <w:pPr>
        <w:pStyle w:val="Textoindependiente"/>
        <w:jc w:val="both"/>
      </w:pPr>
      <w:r>
        <w:lastRenderedPageBreak/>
        <w:t xml:space="preserve">However, we can obtain the analytical expression of </w:t>
      </w:r>
      <w:r w:rsidRPr="00B96D8E">
        <w:rPr>
          <w:position w:val="-12"/>
        </w:rPr>
        <w:object w:dxaOrig="380" w:dyaOrig="360" w14:anchorId="6728172D">
          <v:shape id="_x0000_i1070" type="#_x0000_t75" style="width:19.5pt;height:18pt" o:ole="">
            <v:imagedata r:id="rId99" o:title=""/>
          </v:shape>
          <o:OLEObject Type="Embed" ProgID="Equation.3" ShapeID="_x0000_i1070" DrawAspect="Content" ObjectID="_1541518332" r:id="rId100"/>
        </w:object>
      </w:r>
      <w:r>
        <w:t xml:space="preserve"> and </w:t>
      </w:r>
      <w:r w:rsidRPr="00901FE9">
        <w:rPr>
          <w:position w:val="-12"/>
        </w:rPr>
        <w:object w:dxaOrig="360" w:dyaOrig="360" w14:anchorId="080E0F4A">
          <v:shape id="_x0000_i1071" type="#_x0000_t75" style="width:18pt;height:18pt" o:ole="">
            <v:imagedata r:id="rId97" o:title=""/>
          </v:shape>
          <o:OLEObject Type="Embed" ProgID="Equation.3" ShapeID="_x0000_i1071" DrawAspect="Content" ObjectID="_1541518333" r:id="rId101"/>
        </w:object>
      </w:r>
      <w:r>
        <w:t xml:space="preserve"> in the steady state</w:t>
      </w:r>
      <w:r w:rsidR="00FE4E86">
        <w:t>. We consider</w:t>
      </w:r>
      <w:r>
        <w:t xml:space="preserve"> that the ground state population of the excitons (</w:t>
      </w:r>
      <w:r w:rsidRPr="00D17C6C">
        <w:rPr>
          <w:position w:val="-12"/>
        </w:rPr>
        <w:object w:dxaOrig="380" w:dyaOrig="360" w14:anchorId="7190F5C6">
          <v:shape id="_x0000_i1072" type="#_x0000_t75" style="width:18.75pt;height:18pt" o:ole="">
            <v:imagedata r:id="rId102" o:title=""/>
          </v:shape>
          <o:OLEObject Type="Embed" ProgID="Equation.3" ShapeID="_x0000_i1072" DrawAspect="Content" ObjectID="_1541518334" r:id="rId103"/>
        </w:object>
      </w:r>
      <w:r>
        <w:t>) larger than the population of excite states (</w:t>
      </w:r>
      <w:r w:rsidR="00111AC7" w:rsidRPr="00D17C6C">
        <w:rPr>
          <w:position w:val="-12"/>
        </w:rPr>
        <w:object w:dxaOrig="760" w:dyaOrig="360" w14:anchorId="6F92B636">
          <v:shape id="_x0000_i1073" type="#_x0000_t75" style="width:38.25pt;height:18pt" o:ole="">
            <v:imagedata r:id="rId104" o:title=""/>
          </v:shape>
          <o:OLEObject Type="Embed" ProgID="Equation.3" ShapeID="_x0000_i1073" DrawAspect="Content" ObjectID="_1541518335" r:id="rId105"/>
        </w:object>
      </w:r>
      <w:r>
        <w:t>)</w:t>
      </w:r>
      <w:r w:rsidR="00111AC7">
        <w:t xml:space="preserve">. This </w:t>
      </w:r>
      <w:r w:rsidR="00FE4E86">
        <w:t>gives the</w:t>
      </w:r>
      <w:r w:rsidR="00111AC7">
        <w:t xml:space="preserve"> condition </w:t>
      </w:r>
      <w:r w:rsidRPr="00B96D8E">
        <w:rPr>
          <w:position w:val="-12"/>
        </w:rPr>
        <w:object w:dxaOrig="1060" w:dyaOrig="360" w14:anchorId="5BB814CC">
          <v:shape id="_x0000_i1074" type="#_x0000_t75" style="width:53.25pt;height:18pt" o:ole="">
            <v:imagedata r:id="rId106" o:title=""/>
          </v:shape>
          <o:OLEObject Type="Embed" ProgID="Equation.3" ShapeID="_x0000_i1074" DrawAspect="Content" ObjectID="_1541518336" r:id="rId107"/>
        </w:object>
      </w:r>
      <w:r>
        <w:t xml:space="preserve"> and </w:t>
      </w:r>
      <w:r w:rsidRPr="00B96D8E">
        <w:rPr>
          <w:position w:val="-12"/>
        </w:rPr>
        <w:object w:dxaOrig="1080" w:dyaOrig="360" w14:anchorId="4002B4AB">
          <v:shape id="_x0000_i1075" type="#_x0000_t75" style="width:54.75pt;height:18pt" o:ole="">
            <v:imagedata r:id="rId108" o:title=""/>
          </v:shape>
          <o:OLEObject Type="Embed" ProgID="Equation.3" ShapeID="_x0000_i1075" DrawAspect="Content" ObjectID="_1541518337" r:id="rId109"/>
        </w:object>
      </w:r>
      <w:r w:rsidR="00111AC7">
        <w:t xml:space="preserve">. </w:t>
      </w:r>
      <w:r>
        <w:t xml:space="preserve"> Density matrix elements </w:t>
      </w:r>
      <w:r w:rsidRPr="00B96D8E">
        <w:rPr>
          <w:position w:val="-12"/>
        </w:rPr>
        <w:object w:dxaOrig="380" w:dyaOrig="360" w14:anchorId="371BD979">
          <v:shape id="_x0000_i1076" type="#_x0000_t75" style="width:19.5pt;height:18pt" o:ole="">
            <v:imagedata r:id="rId110" o:title=""/>
          </v:shape>
          <o:OLEObject Type="Embed" ProgID="Equation.3" ShapeID="_x0000_i1076" DrawAspect="Content" ObjectID="_1541518338" r:id="rId111"/>
        </w:object>
      </w:r>
      <w:r>
        <w:t>,</w:t>
      </w:r>
      <w:r w:rsidRPr="00AA4D0E">
        <w:t xml:space="preserve"> </w:t>
      </w:r>
      <w:r w:rsidRPr="00B96D8E">
        <w:rPr>
          <w:position w:val="-12"/>
        </w:rPr>
        <w:object w:dxaOrig="380" w:dyaOrig="360" w14:anchorId="4272CB67">
          <v:shape id="_x0000_i1077" type="#_x0000_t75" style="width:19.5pt;height:18pt" o:ole="">
            <v:imagedata r:id="rId112" o:title=""/>
          </v:shape>
          <o:OLEObject Type="Embed" ProgID="Equation.3" ShapeID="_x0000_i1077" DrawAspect="Content" ObjectID="_1541518339" r:id="rId113"/>
        </w:object>
      </w:r>
      <w:r>
        <w:t xml:space="preserve"> and </w:t>
      </w:r>
      <w:r w:rsidRPr="00B96D8E">
        <w:rPr>
          <w:position w:val="-12"/>
        </w:rPr>
        <w:object w:dxaOrig="360" w:dyaOrig="360" w14:anchorId="48F1FD18">
          <v:shape id="_x0000_i1078" type="#_x0000_t75" style="width:18pt;height:18pt" o:ole="">
            <v:imagedata r:id="rId114" o:title=""/>
          </v:shape>
          <o:OLEObject Type="Embed" ProgID="Equation.3" ShapeID="_x0000_i1078" DrawAspect="Content" ObjectID="_1541518340" r:id="rId115"/>
        </w:object>
      </w:r>
      <w:r>
        <w:t xml:space="preserve"> satisfy the condition </w:t>
      </w:r>
      <w:r w:rsidRPr="007840BC">
        <w:rPr>
          <w:position w:val="-12"/>
        </w:rPr>
        <w:object w:dxaOrig="1780" w:dyaOrig="360" w14:anchorId="068750EC">
          <v:shape id="_x0000_i1079" type="#_x0000_t75" style="width:89.25pt;height:18pt" o:ole="">
            <v:imagedata r:id="rId116" o:title=""/>
          </v:shape>
          <o:OLEObject Type="Embed" ProgID="Equation.3" ShapeID="_x0000_i1079" DrawAspect="Content" ObjectID="_1541518341" r:id="rId117"/>
        </w:object>
      </w:r>
      <w:r>
        <w:t xml:space="preserve">. </w:t>
      </w:r>
      <w:r w:rsidR="00186FD8">
        <w:t>For sim</w:t>
      </w:r>
      <w:r w:rsidR="0049350E">
        <w:t>pl</w:t>
      </w:r>
      <w:r w:rsidR="00186FD8">
        <w:t xml:space="preserve">icity we </w:t>
      </w:r>
      <w:r w:rsidR="00111AC7">
        <w:t xml:space="preserve">also </w:t>
      </w:r>
      <w:r w:rsidR="00186FD8">
        <w:t xml:space="preserve">consider that </w:t>
      </w:r>
      <w:r w:rsidR="00186FD8" w:rsidRPr="00EF528A">
        <w:rPr>
          <w:position w:val="-12"/>
        </w:rPr>
        <w:object w:dxaOrig="1359" w:dyaOrig="360" w14:anchorId="02145979">
          <v:shape id="_x0000_i1080" type="#_x0000_t75" style="width:67.5pt;height:18pt" o:ole="">
            <v:imagedata r:id="rId118" o:title=""/>
          </v:shape>
          <o:OLEObject Type="Embed" ProgID="Equation.3" ShapeID="_x0000_i1080" DrawAspect="Content" ObjectID="_1541518342" r:id="rId119"/>
        </w:object>
      </w:r>
      <w:r w:rsidR="00186FD8">
        <w:t xml:space="preserve">. This gives us </w:t>
      </w:r>
      <w:r w:rsidR="00111AC7" w:rsidRPr="00B96D8E">
        <w:rPr>
          <w:position w:val="-12"/>
        </w:rPr>
        <w:object w:dxaOrig="1340" w:dyaOrig="360" w14:anchorId="61B91886">
          <v:shape id="_x0000_i1081" type="#_x0000_t75" style="width:67.5pt;height:18pt" o:ole="">
            <v:imagedata r:id="rId120" o:title=""/>
          </v:shape>
          <o:OLEObject Type="Embed" ProgID="Equation.3" ShapeID="_x0000_i1081" DrawAspect="Content" ObjectID="_1541518343" r:id="rId121"/>
        </w:object>
      </w:r>
      <w:r w:rsidR="00186FD8">
        <w:t xml:space="preserve"> and </w:t>
      </w:r>
      <w:r w:rsidR="00186FD8" w:rsidRPr="00EF528A">
        <w:rPr>
          <w:position w:val="-12"/>
        </w:rPr>
        <w:object w:dxaOrig="1160" w:dyaOrig="360" w14:anchorId="249F0C2A">
          <v:shape id="_x0000_i1082" type="#_x0000_t75" style="width:59.25pt;height:18pt" o:ole="">
            <v:imagedata r:id="rId122" o:title=""/>
          </v:shape>
          <o:OLEObject Type="Embed" ProgID="Equation.3" ShapeID="_x0000_i1082" DrawAspect="Content" ObjectID="_1541518344" r:id="rId123"/>
        </w:object>
      </w:r>
      <w:r w:rsidR="00186FD8">
        <w:t>. Solving the density matrix from Eq. (</w:t>
      </w:r>
      <w:r w:rsidR="00FE4E86">
        <w:t>16</w:t>
      </w:r>
      <w:r w:rsidR="00186FD8">
        <w:t xml:space="preserve">) in the steady state for </w:t>
      </w:r>
      <w:r w:rsidR="00186FD8" w:rsidRPr="00B96D8E">
        <w:rPr>
          <w:position w:val="-12"/>
        </w:rPr>
        <w:object w:dxaOrig="380" w:dyaOrig="360" w14:anchorId="04A25F9C">
          <v:shape id="_x0000_i1083" type="#_x0000_t75" style="width:19.5pt;height:18pt" o:ole="">
            <v:imagedata r:id="rId99" o:title=""/>
          </v:shape>
          <o:OLEObject Type="Embed" ProgID="Equation.3" ShapeID="_x0000_i1083" DrawAspect="Content" ObjectID="_1541518345" r:id="rId124"/>
        </w:object>
      </w:r>
      <w:r w:rsidR="00186FD8">
        <w:t xml:space="preserve"> and </w:t>
      </w:r>
      <w:r w:rsidR="00186FD8" w:rsidRPr="00901FE9">
        <w:rPr>
          <w:position w:val="-12"/>
        </w:rPr>
        <w:object w:dxaOrig="360" w:dyaOrig="360" w14:anchorId="643A8790">
          <v:shape id="_x0000_i1084" type="#_x0000_t75" style="width:18pt;height:18pt" o:ole="">
            <v:imagedata r:id="rId97" o:title=""/>
          </v:shape>
          <o:OLEObject Type="Embed" ProgID="Equation.3" ShapeID="_x0000_i1084" DrawAspect="Content" ObjectID="_1541518346" r:id="rId125"/>
        </w:object>
      </w:r>
      <w:r w:rsidR="0049350E">
        <w:t xml:space="preserve"> </w:t>
      </w:r>
      <w:r w:rsidR="005437B1">
        <w:t>and putting</w:t>
      </w:r>
      <w:r w:rsidR="00186FD8">
        <w:t xml:space="preserve"> </w:t>
      </w:r>
      <w:r w:rsidR="00FE4E86">
        <w:t xml:space="preserve">them </w:t>
      </w:r>
      <w:r w:rsidR="00186FD8">
        <w:t>in eqn. (</w:t>
      </w:r>
      <w:r w:rsidR="00FE4E86">
        <w:t>20</w:t>
      </w:r>
      <w:r w:rsidR="00B3494F">
        <w:t>) we get</w:t>
      </w:r>
    </w:p>
    <w:p w14:paraId="13AFAA26" w14:textId="77777777" w:rsidR="00B3494F" w:rsidRDefault="00B3494F" w:rsidP="00B3494F">
      <w:pPr>
        <w:pStyle w:val="Textoindependiente"/>
        <w:jc w:val="both"/>
      </w:pPr>
    </w:p>
    <w:p w14:paraId="26DC8AB6" w14:textId="33556B01" w:rsidR="00B3494F" w:rsidRDefault="00082F9B" w:rsidP="00B3494F">
      <w:pPr>
        <w:pStyle w:val="Textoindependiente"/>
        <w:jc w:val="right"/>
      </w:pPr>
      <w:r>
        <w:t xml:space="preserve"> </w:t>
      </w:r>
      <w:r w:rsidR="00F11035" w:rsidRPr="00F11035">
        <w:rPr>
          <w:position w:val="-32"/>
        </w:rPr>
        <w:object w:dxaOrig="6200" w:dyaOrig="760" w14:anchorId="62C1BCE0">
          <v:shape id="_x0000_i1085" type="#_x0000_t75" style="width:309.75pt;height:38.25pt" o:ole="">
            <v:imagedata r:id="rId126" o:title=""/>
          </v:shape>
          <o:OLEObject Type="Embed" ProgID="Equation.3" ShapeID="_x0000_i1085" DrawAspect="Content" ObjectID="_1541518347" r:id="rId127"/>
        </w:object>
      </w:r>
      <w:r w:rsidR="00B3494F">
        <w:t xml:space="preserve"> </w:t>
      </w:r>
      <w:r w:rsidR="005E497B">
        <w:t xml:space="preserve"> </w:t>
      </w:r>
      <w:r w:rsidR="00B3494F">
        <w:t xml:space="preserve">        </w:t>
      </w:r>
      <w:r w:rsidR="00FE4E86">
        <w:t>(21</w:t>
      </w:r>
      <w:r w:rsidR="00B3494F">
        <w:t>)</w:t>
      </w:r>
      <w:r>
        <w:t xml:space="preserve">         </w:t>
      </w:r>
      <w:r w:rsidR="00B3494F">
        <w:t xml:space="preserve">      </w:t>
      </w:r>
    </w:p>
    <w:p w14:paraId="33DFD9ED" w14:textId="77777777" w:rsidR="00B3494F" w:rsidRDefault="00B3494F" w:rsidP="00B3494F">
      <w:pPr>
        <w:pStyle w:val="Textoindependiente"/>
        <w:jc w:val="both"/>
      </w:pPr>
    </w:p>
    <w:p w14:paraId="00C7B72F" w14:textId="49B92E05" w:rsidR="00186FD8" w:rsidRDefault="005437B1" w:rsidP="00B3494F">
      <w:pPr>
        <w:pStyle w:val="Textoindependiente"/>
        <w:jc w:val="both"/>
      </w:pPr>
      <w:r>
        <w:t>where</w:t>
      </w:r>
    </w:p>
    <w:p w14:paraId="08CB4997" w14:textId="77777777" w:rsidR="00186FD8" w:rsidRDefault="00186FD8" w:rsidP="00186FD8">
      <w:pPr>
        <w:pStyle w:val="Textoindependiente"/>
        <w:jc w:val="both"/>
      </w:pPr>
    </w:p>
    <w:p w14:paraId="79D2CC37" w14:textId="3C44EFBA" w:rsidR="00186FD8" w:rsidRDefault="006F349A" w:rsidP="00186FD8">
      <w:pPr>
        <w:pStyle w:val="Textoindependiente"/>
        <w:jc w:val="right"/>
      </w:pPr>
      <w:r w:rsidRPr="006F349A">
        <w:rPr>
          <w:position w:val="-68"/>
        </w:rPr>
        <w:object w:dxaOrig="6480" w:dyaOrig="1480" w14:anchorId="5E3C8AD4">
          <v:shape id="_x0000_i1086" type="#_x0000_t75" style="width:321.75pt;height:74.25pt" o:ole="">
            <v:imagedata r:id="rId128" o:title=""/>
          </v:shape>
          <o:OLEObject Type="Embed" ProgID="Equation.3" ShapeID="_x0000_i1086" DrawAspect="Content" ObjectID="_1541518348" r:id="rId129"/>
        </w:object>
      </w:r>
      <w:r w:rsidR="005E497B">
        <w:t xml:space="preserve">  </w:t>
      </w:r>
      <w:r w:rsidR="00186FD8">
        <w:t xml:space="preserve">      </w:t>
      </w:r>
      <m:oMath>
        <m:r>
          <w:rPr>
            <w:rFonts w:ascii="Cambria Math" w:hAnsi="Cambria Math"/>
          </w:rPr>
          <m:t>(22)</m:t>
        </m:r>
      </m:oMath>
    </w:p>
    <w:p w14:paraId="26F165B0" w14:textId="77777777" w:rsidR="00186FD8" w:rsidRDefault="00186FD8" w:rsidP="00186FD8">
      <w:pPr>
        <w:pStyle w:val="Textoindependiente"/>
        <w:jc w:val="both"/>
      </w:pPr>
    </w:p>
    <w:p w14:paraId="18E3F7B5" w14:textId="5834678A" w:rsidR="00184C3D" w:rsidRDefault="00184C3D" w:rsidP="00186FD8">
      <w:pPr>
        <w:pStyle w:val="Textoindependiente"/>
        <w:jc w:val="both"/>
      </w:pPr>
      <w:r>
        <w:t xml:space="preserve">Now we calculate the </w:t>
      </w:r>
      <w:r w:rsidR="004B3145">
        <w:t>FL</w:t>
      </w:r>
      <w:r>
        <w:t xml:space="preserve"> when the two excitons have the </w:t>
      </w:r>
      <w:r w:rsidR="0049350E">
        <w:t>degenerate</w:t>
      </w:r>
      <w:r>
        <w:t xml:space="preserve"> states. This means they have </w:t>
      </w:r>
      <w:r w:rsidRPr="009D740E">
        <w:rPr>
          <w:position w:val="-12"/>
        </w:rPr>
        <w:object w:dxaOrig="940" w:dyaOrig="360" w14:anchorId="39FD6F72">
          <v:shape id="_x0000_i1087" type="#_x0000_t75" style="width:47.25pt;height:18pt" o:ole="">
            <v:imagedata r:id="rId130" o:title=""/>
          </v:shape>
          <o:OLEObject Type="Embed" ProgID="Equation.3" ShapeID="_x0000_i1087" DrawAspect="Content" ObjectID="_1541518349" r:id="rId131"/>
        </w:object>
      </w:r>
      <w:r>
        <w:t xml:space="preserve">. In this case the </w:t>
      </w:r>
      <w:r w:rsidR="004B3145">
        <w:t>FL</w:t>
      </w:r>
      <w:r>
        <w:t xml:space="preserve"> expression reduces to </w:t>
      </w:r>
    </w:p>
    <w:p w14:paraId="32ADD106" w14:textId="77777777" w:rsidR="00184C3D" w:rsidRDefault="00184C3D" w:rsidP="00184C3D">
      <w:pPr>
        <w:pStyle w:val="Textoindependiente"/>
        <w:jc w:val="both"/>
      </w:pPr>
    </w:p>
    <w:p w14:paraId="51389797" w14:textId="77777777" w:rsidR="00184C3D" w:rsidRDefault="00184C3D" w:rsidP="00184C3D">
      <w:pPr>
        <w:pStyle w:val="Textoindependiente"/>
        <w:jc w:val="both"/>
      </w:pPr>
    </w:p>
    <w:p w14:paraId="5CA6DEF2" w14:textId="0B3E205A" w:rsidR="00184C3D" w:rsidRDefault="005437B1" w:rsidP="00184C3D">
      <w:pPr>
        <w:pStyle w:val="Textoindependiente"/>
        <w:jc w:val="right"/>
      </w:pPr>
      <w:r w:rsidRPr="00B3494F">
        <w:rPr>
          <w:position w:val="-72"/>
        </w:rPr>
        <w:object w:dxaOrig="5060" w:dyaOrig="1560" w14:anchorId="3FBF8DC0">
          <v:shape id="_x0000_i1088" type="#_x0000_t75" style="width:252pt;height:78pt" o:ole="">
            <v:imagedata r:id="rId132" o:title=""/>
          </v:shape>
          <o:OLEObject Type="Embed" ProgID="Equation.3" ShapeID="_x0000_i1088" DrawAspect="Content" ObjectID="_1541518350" r:id="rId133"/>
        </w:object>
      </w:r>
      <w:r w:rsidR="00184C3D">
        <w:t xml:space="preserve">               </w:t>
      </w:r>
      <m:oMath>
        <m:r>
          <w:rPr>
            <w:rFonts w:ascii="Cambria Math" w:hAnsi="Cambria Math"/>
          </w:rPr>
          <m:t>(23)</m:t>
        </m:r>
      </m:oMath>
    </w:p>
    <w:p w14:paraId="0EEBD1C7" w14:textId="77777777" w:rsidR="00184C3D" w:rsidRDefault="00184C3D" w:rsidP="00186FD8">
      <w:pPr>
        <w:pStyle w:val="Textoindependiente"/>
        <w:jc w:val="both"/>
      </w:pPr>
    </w:p>
    <w:p w14:paraId="2FC7018B" w14:textId="77777777" w:rsidR="00184C3D" w:rsidRDefault="00184C3D" w:rsidP="00186FD8">
      <w:pPr>
        <w:pStyle w:val="Textoindependiente"/>
        <w:jc w:val="both"/>
      </w:pPr>
      <w:r>
        <w:t xml:space="preserve">Where </w:t>
      </w:r>
      <w:r w:rsidRPr="00B96D8E">
        <w:rPr>
          <w:position w:val="-12"/>
        </w:rPr>
        <w:object w:dxaOrig="279" w:dyaOrig="360" w14:anchorId="6CC83842">
          <v:shape id="_x0000_i1089" type="#_x0000_t75" style="width:14.25pt;height:18pt" o:ole="">
            <v:imagedata r:id="rId134" o:title=""/>
          </v:shape>
          <o:OLEObject Type="Embed" ProgID="Equation.3" ShapeID="_x0000_i1089" DrawAspect="Content" ObjectID="_1541518351" r:id="rId135"/>
        </w:object>
      </w:r>
      <w:r>
        <w:t xml:space="preserve"> is called the probe detuning and is defined as </w:t>
      </w:r>
      <w:r w:rsidRPr="009D740E">
        <w:rPr>
          <w:position w:val="-12"/>
        </w:rPr>
        <w:object w:dxaOrig="1960" w:dyaOrig="360" w14:anchorId="5823300A">
          <v:shape id="_x0000_i1090" type="#_x0000_t75" style="width:97.5pt;height:18pt" o:ole="">
            <v:imagedata r:id="rId136" o:title=""/>
          </v:shape>
          <o:OLEObject Type="Embed" ProgID="Equation.3" ShapeID="_x0000_i1090" DrawAspect="Content" ObjectID="_1541518352" r:id="rId137"/>
        </w:object>
      </w:r>
      <w:r>
        <w:t xml:space="preserve">. </w:t>
      </w:r>
    </w:p>
    <w:p w14:paraId="215AF41E" w14:textId="77777777" w:rsidR="00184C3D" w:rsidRDefault="00184C3D" w:rsidP="00186FD8">
      <w:pPr>
        <w:pStyle w:val="Textoindependiente"/>
        <w:jc w:val="both"/>
      </w:pPr>
    </w:p>
    <w:p w14:paraId="03FE19EF" w14:textId="32863CB4" w:rsidR="00137CF3" w:rsidRDefault="00962DB4" w:rsidP="00137CF3">
      <w:pPr>
        <w:pStyle w:val="Textoindependiente"/>
        <w:jc w:val="center"/>
      </w:pPr>
      <w:r w:rsidRPr="00962DB4">
        <w:rPr>
          <w:noProof/>
          <w:lang w:val="es-MX" w:eastAsia="es-MX"/>
        </w:rPr>
        <w:lastRenderedPageBreak/>
        <w:drawing>
          <wp:inline distT="0" distB="0" distL="0" distR="0" wp14:anchorId="23F85BE1" wp14:editId="2B5AD6C4">
            <wp:extent cx="2800350" cy="2800350"/>
            <wp:effectExtent l="0" t="0" r="0" b="0"/>
            <wp:docPr id="7" name="Picture 7" descr="C:\Users\Mahi Lab\Desktop\final_figures\f2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Mahi Lab\Desktop\final_figures\f2a.jpg"/>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2800350" cy="2800350"/>
                    </a:xfrm>
                    <a:prstGeom prst="rect">
                      <a:avLst/>
                    </a:prstGeom>
                    <a:noFill/>
                    <a:ln>
                      <a:noFill/>
                    </a:ln>
                  </pic:spPr>
                </pic:pic>
              </a:graphicData>
            </a:graphic>
          </wp:inline>
        </w:drawing>
      </w:r>
      <w:r w:rsidRPr="00962DB4">
        <w:rPr>
          <w:noProof/>
          <w:lang w:val="es-MX" w:eastAsia="es-MX"/>
        </w:rPr>
        <w:drawing>
          <wp:inline distT="0" distB="0" distL="0" distR="0" wp14:anchorId="72287601" wp14:editId="0852FA20">
            <wp:extent cx="2752725" cy="2752725"/>
            <wp:effectExtent l="0" t="0" r="9525" b="9525"/>
            <wp:docPr id="8" name="Picture 8" descr="C:\Users\Mahi Lab\Desktop\final_figures\f2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Mahi Lab\Desktop\final_figures\f2b.jpg"/>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2752725" cy="2752725"/>
                    </a:xfrm>
                    <a:prstGeom prst="rect">
                      <a:avLst/>
                    </a:prstGeom>
                    <a:noFill/>
                    <a:ln>
                      <a:noFill/>
                    </a:ln>
                  </pic:spPr>
                </pic:pic>
              </a:graphicData>
            </a:graphic>
          </wp:inline>
        </w:drawing>
      </w:r>
    </w:p>
    <w:p w14:paraId="46359554" w14:textId="77777777" w:rsidR="00137CF3" w:rsidRDefault="00137CF3" w:rsidP="00137CF3">
      <w:pPr>
        <w:pStyle w:val="Textoindependiente"/>
        <w:jc w:val="both"/>
      </w:pPr>
    </w:p>
    <w:p w14:paraId="10AE9781" w14:textId="64925C99" w:rsidR="00137CF3" w:rsidRPr="007B5B96" w:rsidRDefault="00137CF3" w:rsidP="00137CF3">
      <w:pPr>
        <w:pStyle w:val="Textoindependiente"/>
        <w:jc w:val="both"/>
        <w:rPr>
          <w:sz w:val="20"/>
          <w:szCs w:val="20"/>
        </w:rPr>
      </w:pPr>
      <w:r w:rsidRPr="00A437C9">
        <w:rPr>
          <w:sz w:val="20"/>
          <w:szCs w:val="20"/>
        </w:rPr>
        <w:t xml:space="preserve">Fig. 2: </w:t>
      </w:r>
      <w:r w:rsidR="008305B2">
        <w:rPr>
          <w:sz w:val="20"/>
          <w:szCs w:val="20"/>
        </w:rPr>
        <w:t>(a)</w:t>
      </w:r>
      <w:r w:rsidR="00E04E95">
        <w:rPr>
          <w:sz w:val="20"/>
          <w:szCs w:val="20"/>
        </w:rPr>
        <w:t>Pl</w:t>
      </w:r>
      <w:r w:rsidRPr="00A437C9">
        <w:rPr>
          <w:sz w:val="20"/>
          <w:szCs w:val="20"/>
        </w:rPr>
        <w:t xml:space="preserve">ot of the </w:t>
      </w:r>
      <w:r w:rsidR="004B3145">
        <w:rPr>
          <w:sz w:val="20"/>
          <w:szCs w:val="20"/>
        </w:rPr>
        <w:t>FL</w:t>
      </w:r>
      <w:r w:rsidRPr="00A437C9">
        <w:rPr>
          <w:sz w:val="20"/>
          <w:szCs w:val="20"/>
        </w:rPr>
        <w:t xml:space="preserve"> (A.U.) as a function of wavelength (nm) for the IR800-Au-DNS. </w:t>
      </w:r>
      <w:r w:rsidR="002C7FD4">
        <w:rPr>
          <w:sz w:val="20"/>
          <w:szCs w:val="20"/>
        </w:rPr>
        <w:t xml:space="preserve">Here </w:t>
      </w:r>
      <w:r w:rsidR="002C7FD4" w:rsidRPr="00B97933">
        <w:rPr>
          <w:sz w:val="20"/>
          <w:szCs w:val="20"/>
        </w:rPr>
        <w:t>A.U</w:t>
      </w:r>
      <w:r w:rsidR="002C7FD4">
        <w:rPr>
          <w:sz w:val="20"/>
          <w:szCs w:val="20"/>
        </w:rPr>
        <w:t xml:space="preserve">. stands for the arbitrary unit. </w:t>
      </w:r>
      <w:r w:rsidRPr="00A437C9">
        <w:rPr>
          <w:sz w:val="20"/>
          <w:szCs w:val="20"/>
        </w:rPr>
        <w:t xml:space="preserve">The core of the Au-nanoshell is made of the silica (SiO2) with radius 63 nm and he Au shell with radius is 76 nm. Au-nanoshell is coated with </w:t>
      </w:r>
      <w:r w:rsidRPr="00A437C9">
        <w:rPr>
          <w:bCs/>
          <w:color w:val="000000"/>
          <w:sz w:val="20"/>
          <w:szCs w:val="20"/>
        </w:rPr>
        <w:t xml:space="preserve">human serum albumin (HSA) with thickness 8 nm. </w:t>
      </w:r>
      <w:r w:rsidRPr="00A437C9">
        <w:rPr>
          <w:sz w:val="20"/>
          <w:szCs w:val="20"/>
        </w:rPr>
        <w:t>The solid diamonds denote the experimental data. The solid curve is theoretical results for when the exciton wavelength and SSP wavelength are not in resonance (λ</w:t>
      </w:r>
      <w:r w:rsidRPr="00A437C9">
        <w:rPr>
          <w:sz w:val="20"/>
          <w:szCs w:val="20"/>
          <w:vertAlign w:val="subscript"/>
        </w:rPr>
        <w:t xml:space="preserve">sp </w:t>
      </w:r>
      <m:oMath>
        <m:r>
          <w:rPr>
            <w:rFonts w:ascii="Cambria Math" w:hAnsi="Cambria Math"/>
            <w:sz w:val="20"/>
            <w:szCs w:val="20"/>
            <w:vertAlign w:val="subscript"/>
          </w:rPr>
          <m:t>≠</m:t>
        </m:r>
      </m:oMath>
      <w:r w:rsidRPr="00A437C9">
        <w:rPr>
          <w:sz w:val="20"/>
          <w:szCs w:val="20"/>
        </w:rPr>
        <w:t xml:space="preserve"> λ</w:t>
      </w:r>
      <w:r w:rsidRPr="00A437C9">
        <w:rPr>
          <w:sz w:val="20"/>
          <w:szCs w:val="20"/>
          <w:vertAlign w:val="subscript"/>
        </w:rPr>
        <w:t>ab</w:t>
      </w:r>
      <w:r w:rsidRPr="00A437C9">
        <w:rPr>
          <w:sz w:val="20"/>
          <w:szCs w:val="20"/>
        </w:rPr>
        <w:t xml:space="preserve">). Similarly, the dotted curve is </w:t>
      </w:r>
      <w:r w:rsidR="0049350E" w:rsidRPr="0049350E">
        <w:rPr>
          <w:sz w:val="20"/>
          <w:szCs w:val="20"/>
        </w:rPr>
        <w:t>pl</w:t>
      </w:r>
      <w:r w:rsidRPr="0049350E">
        <w:rPr>
          <w:sz w:val="20"/>
          <w:szCs w:val="20"/>
        </w:rPr>
        <w:t>o</w:t>
      </w:r>
      <w:r w:rsidRPr="00A437C9">
        <w:rPr>
          <w:sz w:val="20"/>
          <w:szCs w:val="20"/>
        </w:rPr>
        <w:t>tted when the exciton wavelength and SSP wavelength are in resonance (λ</w:t>
      </w:r>
      <w:r w:rsidRPr="00A437C9">
        <w:rPr>
          <w:sz w:val="20"/>
          <w:szCs w:val="20"/>
          <w:vertAlign w:val="subscript"/>
        </w:rPr>
        <w:t xml:space="preserve">sp </w:t>
      </w:r>
      <w:r w:rsidRPr="00A437C9">
        <w:rPr>
          <w:sz w:val="20"/>
          <w:szCs w:val="20"/>
        </w:rPr>
        <w:t>=λ</w:t>
      </w:r>
      <w:r w:rsidRPr="00A437C9">
        <w:rPr>
          <w:sz w:val="20"/>
          <w:szCs w:val="20"/>
          <w:vertAlign w:val="subscript"/>
        </w:rPr>
        <w:t>ab</w:t>
      </w:r>
      <w:r w:rsidRPr="00A437C9">
        <w:rPr>
          <w:sz w:val="20"/>
          <w:szCs w:val="20"/>
        </w:rPr>
        <w:t xml:space="preserve">). Other parameters are taken as </w:t>
      </w:r>
      <m:oMath>
        <m:r>
          <w:rPr>
            <w:rFonts w:ascii="Cambria Math" w:hAnsi="Cambria Math"/>
            <w:sz w:val="20"/>
            <w:szCs w:val="20"/>
          </w:rPr>
          <m:t>ℏ</m:t>
        </m:r>
        <m:sSub>
          <m:sSubPr>
            <m:ctrlPr>
              <w:rPr>
                <w:rFonts w:ascii="Cambria Math" w:hAnsi="Cambria Math"/>
                <w:i/>
                <w:sz w:val="20"/>
                <w:szCs w:val="20"/>
              </w:rPr>
            </m:ctrlPr>
          </m:sSubPr>
          <m:e>
            <m:r>
              <w:rPr>
                <w:rFonts w:ascii="Cambria Math" w:hAnsi="Cambria Math"/>
                <w:sz w:val="20"/>
                <w:szCs w:val="20"/>
              </w:rPr>
              <m:t>ω</m:t>
            </m:r>
          </m:e>
          <m:sub>
            <m:r>
              <w:rPr>
                <w:rFonts w:ascii="Cambria Math" w:hAnsi="Cambria Math"/>
                <w:sz w:val="20"/>
                <w:szCs w:val="20"/>
              </w:rPr>
              <m:t>p</m:t>
            </m:r>
          </m:sub>
        </m:sSub>
        <m:r>
          <w:rPr>
            <w:rFonts w:ascii="Cambria Math" w:hAnsi="Cambria Math"/>
            <w:sz w:val="20"/>
            <w:szCs w:val="20"/>
          </w:rPr>
          <m:t>=9</m:t>
        </m:r>
      </m:oMath>
      <w:r w:rsidR="00F1777B">
        <w:rPr>
          <w:sz w:val="20"/>
          <w:szCs w:val="20"/>
        </w:rPr>
        <w:t xml:space="preserve"> </w:t>
      </w:r>
      <w:r w:rsidRPr="00A437C9">
        <w:rPr>
          <w:sz w:val="20"/>
          <w:szCs w:val="20"/>
        </w:rPr>
        <w:t xml:space="preserve">eV and </w:t>
      </w:r>
      <m:oMath>
        <m:sSub>
          <m:sSubPr>
            <m:ctrlPr>
              <w:rPr>
                <w:rFonts w:ascii="Cambria Math" w:hAnsi="Cambria Math"/>
                <w:i/>
                <w:sz w:val="20"/>
                <w:szCs w:val="20"/>
              </w:rPr>
            </m:ctrlPr>
          </m:sSubPr>
          <m:e>
            <m:r>
              <w:rPr>
                <w:rFonts w:ascii="Cambria Math" w:hAnsi="Cambria Math"/>
                <w:sz w:val="20"/>
                <w:szCs w:val="20"/>
              </w:rPr>
              <m:t>ϵ</m:t>
            </m:r>
          </m:e>
          <m:sub>
            <m:r>
              <w:rPr>
                <w:rFonts w:ascii="Cambria Math" w:hAnsi="Cambria Math"/>
                <w:sz w:val="20"/>
                <w:szCs w:val="20"/>
              </w:rPr>
              <m:t>∞</m:t>
            </m:r>
          </m:sub>
        </m:sSub>
        <m:r>
          <w:rPr>
            <w:rFonts w:ascii="Cambria Math" w:hAnsi="Cambria Math"/>
            <w:sz w:val="20"/>
            <w:szCs w:val="20"/>
          </w:rPr>
          <m:t>=8</m:t>
        </m:r>
      </m:oMath>
      <w:r w:rsidRPr="00A437C9">
        <w:rPr>
          <w:sz w:val="20"/>
          <w:szCs w:val="20"/>
        </w:rPr>
        <w:t>, γ</w:t>
      </w:r>
      <w:r w:rsidRPr="00A437C9">
        <w:rPr>
          <w:sz w:val="20"/>
          <w:szCs w:val="20"/>
          <w:vertAlign w:val="subscript"/>
        </w:rPr>
        <w:t>m</w:t>
      </w:r>
      <w:r w:rsidRPr="00A437C9">
        <w:rPr>
          <w:sz w:val="20"/>
          <w:szCs w:val="20"/>
        </w:rPr>
        <w:t xml:space="preserve"> = 0.3 eV. The dielectric constant for the silica and HAS are taken as ϵ</w:t>
      </w:r>
      <w:r w:rsidRPr="00A437C9">
        <w:rPr>
          <w:sz w:val="20"/>
          <w:szCs w:val="20"/>
          <w:vertAlign w:val="subscript"/>
        </w:rPr>
        <w:t>1</w:t>
      </w:r>
      <w:r w:rsidRPr="00A437C9">
        <w:rPr>
          <w:sz w:val="20"/>
          <w:szCs w:val="20"/>
        </w:rPr>
        <w:t xml:space="preserve"> = 1.3 and ϵ</w:t>
      </w:r>
      <w:r w:rsidRPr="00A437C9">
        <w:rPr>
          <w:sz w:val="20"/>
          <w:szCs w:val="20"/>
          <w:vertAlign w:val="subscript"/>
        </w:rPr>
        <w:t>3</w:t>
      </w:r>
      <w:r w:rsidR="002C7FD4">
        <w:rPr>
          <w:sz w:val="20"/>
          <w:szCs w:val="20"/>
        </w:rPr>
        <w:t xml:space="preserve"> = 1.35</w:t>
      </w:r>
      <w:r w:rsidRPr="00A437C9">
        <w:rPr>
          <w:sz w:val="20"/>
          <w:szCs w:val="20"/>
        </w:rPr>
        <w:t>, respectively</w:t>
      </w:r>
      <w:r>
        <w:rPr>
          <w:sz w:val="20"/>
          <w:szCs w:val="20"/>
        </w:rPr>
        <w:t>.</w:t>
      </w:r>
      <w:r w:rsidR="008305B2">
        <w:rPr>
          <w:sz w:val="20"/>
          <w:szCs w:val="20"/>
        </w:rPr>
        <w:t xml:space="preserve"> (b) Pl</w:t>
      </w:r>
      <w:r w:rsidR="008305B2" w:rsidRPr="00A437C9">
        <w:rPr>
          <w:sz w:val="20"/>
          <w:szCs w:val="20"/>
        </w:rPr>
        <w:t xml:space="preserve">ot of the </w:t>
      </w:r>
      <w:r w:rsidR="008305B2">
        <w:rPr>
          <w:sz w:val="20"/>
          <w:szCs w:val="20"/>
        </w:rPr>
        <w:t>FL</w:t>
      </w:r>
      <w:r w:rsidR="008305B2" w:rsidRPr="00A437C9">
        <w:rPr>
          <w:sz w:val="20"/>
          <w:szCs w:val="20"/>
        </w:rPr>
        <w:t xml:space="preserve"> (A.U.) as a function of wavelength (nm) </w:t>
      </w:r>
      <w:r w:rsidR="00962DB4">
        <w:rPr>
          <w:sz w:val="20"/>
          <w:szCs w:val="20"/>
        </w:rPr>
        <w:t>and thi</w:t>
      </w:r>
      <w:r w:rsidR="008305B2">
        <w:rPr>
          <w:sz w:val="20"/>
          <w:szCs w:val="20"/>
        </w:rPr>
        <w:t>ckness of the HSA layer</w:t>
      </w:r>
      <w:r w:rsidR="00F1777B">
        <w:rPr>
          <w:sz w:val="20"/>
          <w:szCs w:val="20"/>
        </w:rPr>
        <w:t>.</w:t>
      </w:r>
    </w:p>
    <w:p w14:paraId="7BB9933F" w14:textId="77777777" w:rsidR="00137CF3" w:rsidRDefault="00137CF3" w:rsidP="00186FD8">
      <w:pPr>
        <w:pStyle w:val="Textoindependiente"/>
        <w:jc w:val="both"/>
      </w:pPr>
    </w:p>
    <w:p w14:paraId="15D6CB03" w14:textId="3E9BE03D" w:rsidR="00186FD8" w:rsidRDefault="00186FD8" w:rsidP="00186FD8">
      <w:pPr>
        <w:pStyle w:val="Textoindependiente"/>
        <w:jc w:val="both"/>
      </w:pPr>
      <w:r>
        <w:t xml:space="preserve">Note that the </w:t>
      </w:r>
      <w:r w:rsidR="004B3145">
        <w:t>FL</w:t>
      </w:r>
      <w:r w:rsidR="006F349A">
        <w:t xml:space="preserve"> </w:t>
      </w:r>
      <w:r>
        <w:t xml:space="preserve">depends on </w:t>
      </w:r>
      <w:r w:rsidRPr="00B96D8E">
        <w:rPr>
          <w:position w:val="-4"/>
        </w:rPr>
        <w:object w:dxaOrig="240" w:dyaOrig="260" w14:anchorId="53A6CD84">
          <v:shape id="_x0000_i1091" type="#_x0000_t75" style="width:12pt;height:12.75pt" o:ole="">
            <v:imagedata r:id="rId140" o:title=""/>
          </v:shape>
          <o:OLEObject Type="Embed" ProgID="Equation.3" ShapeID="_x0000_i1091" DrawAspect="Content" ObjectID="_1541518353" r:id="rId141"/>
        </w:object>
      </w:r>
      <w:r>
        <w:t xml:space="preserve"> which is inversely proportional to </w:t>
      </w:r>
      <w:r w:rsidRPr="000F3255">
        <w:rPr>
          <w:i/>
        </w:rPr>
        <w:t>r</w:t>
      </w:r>
      <w:r>
        <w:rPr>
          <w:i/>
          <w:vertAlign w:val="superscript"/>
        </w:rPr>
        <w:t>3</w:t>
      </w:r>
      <w:r w:rsidR="006F349A">
        <w:t>. This means the FL</w:t>
      </w:r>
      <w:r>
        <w:t xml:space="preserve"> depends</w:t>
      </w:r>
      <w:r w:rsidR="006F349A">
        <w:t xml:space="preserve"> on the DDI between the QE and D</w:t>
      </w:r>
      <w:r>
        <w:t xml:space="preserve">NS. For smaller distances the DDI term has large values. It also depends on the polarizability </w:t>
      </w:r>
      <w:r w:rsidR="006F349A">
        <w:t>factor</w:t>
      </w:r>
      <w:r>
        <w:t xml:space="preserve"> </w:t>
      </w:r>
      <w:r w:rsidR="006917DA" w:rsidRPr="006F349A">
        <w:rPr>
          <w:position w:val="-12"/>
        </w:rPr>
        <w:object w:dxaOrig="380" w:dyaOrig="380" w14:anchorId="41272D60">
          <v:shape id="_x0000_i1092" type="#_x0000_t75" style="width:19.5pt;height:19.5pt" o:ole="">
            <v:imagedata r:id="rId142" o:title=""/>
          </v:shape>
          <o:OLEObject Type="Embed" ProgID="Equation.3" ShapeID="_x0000_i1092" DrawAspect="Content" ObjectID="_1541518354" r:id="rId143"/>
        </w:object>
      </w:r>
      <w:r>
        <w:t xml:space="preserve"> which has large values at the SPP resonance energies. </w:t>
      </w:r>
    </w:p>
    <w:p w14:paraId="6C36DCCC" w14:textId="77777777" w:rsidR="00186FD8" w:rsidRDefault="00186FD8" w:rsidP="00186FD8">
      <w:pPr>
        <w:pStyle w:val="Section"/>
        <w:jc w:val="both"/>
      </w:pPr>
    </w:p>
    <w:p w14:paraId="0FC16C7B" w14:textId="72F2269C" w:rsidR="00186FD8" w:rsidRDefault="008E32C6" w:rsidP="008E32C6">
      <w:pPr>
        <w:pStyle w:val="Section"/>
        <w:jc w:val="both"/>
      </w:pPr>
      <w:r>
        <w:t xml:space="preserve">IV: </w:t>
      </w:r>
      <w:r w:rsidR="00186FD8">
        <w:t>Results and Discussions</w:t>
      </w:r>
    </w:p>
    <w:p w14:paraId="0A6B7398" w14:textId="77777777" w:rsidR="00186FD8" w:rsidRDefault="00186FD8" w:rsidP="00186FD8">
      <w:pPr>
        <w:pStyle w:val="Textoindependiente"/>
        <w:jc w:val="both"/>
      </w:pPr>
    </w:p>
    <w:p w14:paraId="5F82DBD2" w14:textId="0A0CC7FC" w:rsidR="00431011" w:rsidRPr="00CE4AB4" w:rsidRDefault="00AB38DF" w:rsidP="00CE4AB4">
      <w:pPr>
        <w:autoSpaceDE w:val="0"/>
        <w:autoSpaceDN w:val="0"/>
        <w:adjustRightInd w:val="0"/>
        <w:spacing w:after="0" w:line="240" w:lineRule="auto"/>
        <w:jc w:val="both"/>
        <w:rPr>
          <w:rFonts w:ascii="Times New Roman" w:hAnsi="Times New Roman" w:cs="Times New Roman"/>
          <w:sz w:val="24"/>
          <w:szCs w:val="24"/>
        </w:rPr>
      </w:pPr>
      <w:r w:rsidRPr="00CE4AB4">
        <w:rPr>
          <w:rFonts w:ascii="Times New Roman" w:hAnsi="Times New Roman" w:cs="Times New Roman"/>
          <w:sz w:val="24"/>
          <w:szCs w:val="24"/>
        </w:rPr>
        <w:t>Recently QE-DNS hybrids have been fabric</w:t>
      </w:r>
      <w:r w:rsidR="0041570F">
        <w:rPr>
          <w:rFonts w:ascii="Times New Roman" w:hAnsi="Times New Roman" w:cs="Times New Roman"/>
          <w:sz w:val="24"/>
          <w:szCs w:val="24"/>
        </w:rPr>
        <w:t>ated by several groups [9, 10</w:t>
      </w:r>
      <w:r w:rsidRPr="00CE4AB4">
        <w:rPr>
          <w:rFonts w:ascii="Times New Roman" w:hAnsi="Times New Roman" w:cs="Times New Roman"/>
          <w:sz w:val="24"/>
          <w:szCs w:val="24"/>
        </w:rPr>
        <w:t xml:space="preserve">] for medical purposes. </w:t>
      </w:r>
      <w:r w:rsidR="00431011" w:rsidRPr="00CE4AB4">
        <w:rPr>
          <w:rFonts w:ascii="Times New Roman" w:hAnsi="Times New Roman" w:cs="Times New Roman"/>
          <w:sz w:val="24"/>
          <w:szCs w:val="24"/>
        </w:rPr>
        <w:t>First</w:t>
      </w:r>
      <w:r w:rsidRPr="00CE4AB4">
        <w:rPr>
          <w:rFonts w:ascii="Times New Roman" w:hAnsi="Times New Roman" w:cs="Times New Roman"/>
          <w:sz w:val="24"/>
          <w:szCs w:val="24"/>
        </w:rPr>
        <w:t xml:space="preserve"> we compare our theory with the work of Bardhan</w:t>
      </w:r>
      <w:r w:rsidR="0041570F">
        <w:rPr>
          <w:rFonts w:ascii="Times New Roman" w:hAnsi="Times New Roman" w:cs="Times New Roman"/>
          <w:sz w:val="24"/>
          <w:szCs w:val="24"/>
        </w:rPr>
        <w:t xml:space="preserve"> et al. [9</w:t>
      </w:r>
      <w:r w:rsidR="00271793">
        <w:rPr>
          <w:rFonts w:ascii="Times New Roman" w:hAnsi="Times New Roman" w:cs="Times New Roman"/>
          <w:sz w:val="24"/>
          <w:szCs w:val="24"/>
        </w:rPr>
        <w:t>]</w:t>
      </w:r>
      <w:r w:rsidR="007B5B96" w:rsidRPr="00CE4AB4">
        <w:rPr>
          <w:rFonts w:ascii="Times New Roman" w:hAnsi="Times New Roman" w:cs="Times New Roman"/>
          <w:sz w:val="24"/>
          <w:szCs w:val="24"/>
        </w:rPr>
        <w:t xml:space="preserve"> </w:t>
      </w:r>
      <w:r w:rsidR="00431011" w:rsidRPr="00CE4AB4">
        <w:rPr>
          <w:rFonts w:ascii="Times New Roman" w:hAnsi="Times New Roman" w:cs="Times New Roman"/>
          <w:sz w:val="24"/>
          <w:szCs w:val="24"/>
        </w:rPr>
        <w:t xml:space="preserve">Authors have fabricated the IR800 </w:t>
      </w:r>
      <w:r w:rsidR="000F2E45" w:rsidRPr="00CE4AB4">
        <w:rPr>
          <w:rFonts w:ascii="Times New Roman" w:hAnsi="Times New Roman" w:cs="Times New Roman"/>
          <w:bCs/>
          <w:color w:val="000000"/>
          <w:sz w:val="24"/>
          <w:szCs w:val="24"/>
        </w:rPr>
        <w:t>fluorophore</w:t>
      </w:r>
      <w:r w:rsidR="000F2E45">
        <w:rPr>
          <w:rFonts w:ascii="Times New Roman" w:hAnsi="Times New Roman" w:cs="Times New Roman"/>
          <w:bCs/>
          <w:color w:val="000000"/>
          <w:sz w:val="24"/>
          <w:szCs w:val="24"/>
        </w:rPr>
        <w:t xml:space="preserve"> </w:t>
      </w:r>
      <w:r w:rsidR="0041570F">
        <w:rPr>
          <w:rFonts w:ascii="Times New Roman" w:hAnsi="Times New Roman" w:cs="Times New Roman"/>
          <w:bCs/>
          <w:color w:val="000000"/>
          <w:sz w:val="24"/>
          <w:szCs w:val="24"/>
        </w:rPr>
        <w:t xml:space="preserve">(QE) </w:t>
      </w:r>
      <w:r w:rsidR="00431011" w:rsidRPr="00CE4AB4">
        <w:rPr>
          <w:rFonts w:ascii="Times New Roman" w:hAnsi="Times New Roman" w:cs="Times New Roman"/>
          <w:sz w:val="24"/>
          <w:szCs w:val="24"/>
        </w:rPr>
        <w:t>and Au-DNS (IR800-DNS) hybrid</w:t>
      </w:r>
      <w:r w:rsidR="000F2E45">
        <w:rPr>
          <w:rFonts w:ascii="Times New Roman" w:hAnsi="Times New Roman" w:cs="Times New Roman"/>
          <w:sz w:val="24"/>
          <w:szCs w:val="24"/>
        </w:rPr>
        <w:t xml:space="preserve"> system.</w:t>
      </w:r>
      <w:r w:rsidR="00431011" w:rsidRPr="00CE4AB4">
        <w:rPr>
          <w:rFonts w:ascii="Times New Roman" w:hAnsi="Times New Roman" w:cs="Times New Roman"/>
          <w:sz w:val="24"/>
          <w:szCs w:val="24"/>
        </w:rPr>
        <w:t xml:space="preserve"> The core of the Au-nanoshell is made of the silica (SiO2) with radius 63 nm. It is coated with Au shell and its radius is 76 nm. Finally, Au</w:t>
      </w:r>
      <w:r w:rsidR="00425197" w:rsidRPr="00CE4AB4">
        <w:rPr>
          <w:rFonts w:ascii="Times New Roman" w:hAnsi="Times New Roman" w:cs="Times New Roman"/>
          <w:sz w:val="24"/>
          <w:szCs w:val="24"/>
        </w:rPr>
        <w:t>-nanoshell</w:t>
      </w:r>
      <w:r w:rsidR="00431011" w:rsidRPr="00CE4AB4">
        <w:rPr>
          <w:rFonts w:ascii="Times New Roman" w:hAnsi="Times New Roman" w:cs="Times New Roman"/>
          <w:sz w:val="24"/>
          <w:szCs w:val="24"/>
        </w:rPr>
        <w:t xml:space="preserve"> is </w:t>
      </w:r>
      <w:r w:rsidR="00425197" w:rsidRPr="00CE4AB4">
        <w:rPr>
          <w:rFonts w:ascii="Times New Roman" w:hAnsi="Times New Roman" w:cs="Times New Roman"/>
          <w:sz w:val="24"/>
          <w:szCs w:val="24"/>
        </w:rPr>
        <w:t xml:space="preserve">coated with </w:t>
      </w:r>
      <w:r w:rsidR="00425197" w:rsidRPr="00CE4AB4">
        <w:rPr>
          <w:rFonts w:ascii="Times New Roman" w:hAnsi="Times New Roman" w:cs="Times New Roman"/>
          <w:bCs/>
          <w:color w:val="000000"/>
          <w:sz w:val="24"/>
          <w:szCs w:val="24"/>
        </w:rPr>
        <w:t>human serum albumin (HSA) which serve</w:t>
      </w:r>
      <w:r w:rsidR="0041570F">
        <w:rPr>
          <w:rFonts w:ascii="Times New Roman" w:hAnsi="Times New Roman" w:cs="Times New Roman"/>
          <w:bCs/>
          <w:color w:val="000000"/>
          <w:sz w:val="24"/>
          <w:szCs w:val="24"/>
        </w:rPr>
        <w:t>s as a spacer layer to construct the DNS</w:t>
      </w:r>
      <w:r w:rsidR="00425197" w:rsidRPr="00CE4AB4">
        <w:rPr>
          <w:rFonts w:ascii="Times New Roman" w:hAnsi="Times New Roman" w:cs="Times New Roman"/>
          <w:bCs/>
          <w:color w:val="000000"/>
          <w:sz w:val="24"/>
          <w:szCs w:val="24"/>
        </w:rPr>
        <w:t xml:space="preserve">. </w:t>
      </w:r>
      <w:r w:rsidR="00431011" w:rsidRPr="00CE4AB4">
        <w:rPr>
          <w:rFonts w:ascii="Times New Roman" w:hAnsi="Times New Roman" w:cs="Times New Roman"/>
          <w:sz w:val="24"/>
          <w:szCs w:val="24"/>
        </w:rPr>
        <w:t xml:space="preserve">After that the hybrid system was fabricated by absorbing the </w:t>
      </w:r>
      <w:r w:rsidR="00425197" w:rsidRPr="00CE4AB4">
        <w:rPr>
          <w:rFonts w:ascii="Times New Roman" w:hAnsi="Times New Roman" w:cs="Times New Roman"/>
          <w:sz w:val="24"/>
          <w:szCs w:val="24"/>
        </w:rPr>
        <w:t xml:space="preserve">IR800 </w:t>
      </w:r>
      <w:r w:rsidR="00425197" w:rsidRPr="00CE4AB4">
        <w:rPr>
          <w:rFonts w:ascii="Times New Roman" w:hAnsi="Times New Roman" w:cs="Times New Roman"/>
          <w:bCs/>
          <w:color w:val="000000"/>
          <w:sz w:val="24"/>
          <w:szCs w:val="24"/>
        </w:rPr>
        <w:t>fluorophore</w:t>
      </w:r>
      <w:r w:rsidR="00431011" w:rsidRPr="00CE4AB4">
        <w:rPr>
          <w:rFonts w:ascii="Times New Roman" w:hAnsi="Times New Roman" w:cs="Times New Roman"/>
          <w:sz w:val="24"/>
          <w:szCs w:val="24"/>
        </w:rPr>
        <w:t xml:space="preserve"> molecules onto the </w:t>
      </w:r>
      <w:r w:rsidR="0041570F">
        <w:rPr>
          <w:rFonts w:ascii="Times New Roman" w:hAnsi="Times New Roman" w:cs="Times New Roman"/>
          <w:sz w:val="24"/>
          <w:szCs w:val="24"/>
        </w:rPr>
        <w:t>DNS</w:t>
      </w:r>
      <w:r w:rsidR="00431011" w:rsidRPr="00CE4AB4">
        <w:rPr>
          <w:rFonts w:ascii="Times New Roman" w:hAnsi="Times New Roman" w:cs="Times New Roman"/>
          <w:sz w:val="24"/>
          <w:szCs w:val="24"/>
        </w:rPr>
        <w:t xml:space="preserve"> electrostatically</w:t>
      </w:r>
      <w:r w:rsidR="00ED688A">
        <w:rPr>
          <w:rFonts w:ascii="Times New Roman" w:hAnsi="Times New Roman" w:cs="Times New Roman"/>
          <w:sz w:val="24"/>
          <w:szCs w:val="24"/>
        </w:rPr>
        <w:t xml:space="preserve"> to get </w:t>
      </w:r>
      <w:r w:rsidR="00ED688A" w:rsidRPr="00CE4AB4">
        <w:rPr>
          <w:rFonts w:ascii="Times New Roman" w:hAnsi="Times New Roman" w:cs="Times New Roman"/>
          <w:sz w:val="24"/>
          <w:szCs w:val="24"/>
        </w:rPr>
        <w:t>IR800-DNS</w:t>
      </w:r>
      <w:r w:rsidR="00ED688A">
        <w:rPr>
          <w:rFonts w:ascii="Times New Roman" w:hAnsi="Times New Roman" w:cs="Times New Roman"/>
          <w:sz w:val="24"/>
          <w:szCs w:val="24"/>
        </w:rPr>
        <w:t xml:space="preserve"> hybrid</w:t>
      </w:r>
      <w:r w:rsidR="00431011" w:rsidRPr="00CE4AB4">
        <w:rPr>
          <w:rFonts w:ascii="Times New Roman" w:hAnsi="Times New Roman" w:cs="Times New Roman"/>
          <w:sz w:val="24"/>
          <w:szCs w:val="24"/>
        </w:rPr>
        <w:t xml:space="preserve">. They have </w:t>
      </w:r>
      <w:r w:rsidR="00425197" w:rsidRPr="00CE4AB4">
        <w:rPr>
          <w:rFonts w:ascii="Times New Roman" w:hAnsi="Times New Roman" w:cs="Times New Roman"/>
          <w:sz w:val="24"/>
          <w:szCs w:val="24"/>
        </w:rPr>
        <w:t>studied</w:t>
      </w:r>
      <w:r w:rsidR="00431011" w:rsidRPr="00CE4AB4">
        <w:rPr>
          <w:rFonts w:ascii="Times New Roman" w:hAnsi="Times New Roman" w:cs="Times New Roman"/>
          <w:sz w:val="24"/>
          <w:szCs w:val="24"/>
        </w:rPr>
        <w:t xml:space="preserve"> the fluorescence enhancement of </w:t>
      </w:r>
      <w:r w:rsidR="00425197" w:rsidRPr="00CE4AB4">
        <w:rPr>
          <w:rFonts w:ascii="Times New Roman" w:hAnsi="Times New Roman" w:cs="Times New Roman"/>
          <w:sz w:val="24"/>
          <w:szCs w:val="24"/>
        </w:rPr>
        <w:t xml:space="preserve">IR800 </w:t>
      </w:r>
      <w:r w:rsidR="00425197" w:rsidRPr="00CE4AB4">
        <w:rPr>
          <w:rFonts w:ascii="Times New Roman" w:hAnsi="Times New Roman" w:cs="Times New Roman"/>
          <w:bCs/>
          <w:color w:val="000000"/>
          <w:sz w:val="24"/>
          <w:szCs w:val="24"/>
        </w:rPr>
        <w:t>fluorophore</w:t>
      </w:r>
      <w:r w:rsidR="00425197" w:rsidRPr="00CE4AB4">
        <w:rPr>
          <w:rFonts w:ascii="Times New Roman" w:hAnsi="Times New Roman" w:cs="Times New Roman"/>
          <w:sz w:val="24"/>
          <w:szCs w:val="24"/>
        </w:rPr>
        <w:t xml:space="preserve"> </w:t>
      </w:r>
      <w:r w:rsidR="00431011" w:rsidRPr="00CE4AB4">
        <w:rPr>
          <w:rFonts w:ascii="Times New Roman" w:hAnsi="Times New Roman" w:cs="Times New Roman"/>
          <w:sz w:val="24"/>
          <w:szCs w:val="24"/>
        </w:rPr>
        <w:t xml:space="preserve">as a function of distance from the surface of </w:t>
      </w:r>
      <w:r w:rsidR="00FD755C">
        <w:rPr>
          <w:rFonts w:ascii="Times New Roman" w:hAnsi="Times New Roman" w:cs="Times New Roman"/>
          <w:sz w:val="24"/>
          <w:szCs w:val="24"/>
        </w:rPr>
        <w:t>DNS</w:t>
      </w:r>
      <w:r w:rsidR="00431011" w:rsidRPr="00CE4AB4">
        <w:rPr>
          <w:rFonts w:ascii="Times New Roman" w:hAnsi="Times New Roman" w:cs="Times New Roman"/>
          <w:sz w:val="24"/>
          <w:szCs w:val="24"/>
        </w:rPr>
        <w:t xml:space="preserve">. </w:t>
      </w:r>
      <w:r w:rsidR="00425197" w:rsidRPr="00CE4AB4">
        <w:rPr>
          <w:rFonts w:ascii="Times New Roman" w:hAnsi="Times New Roman" w:cs="Times New Roman"/>
          <w:sz w:val="24"/>
          <w:szCs w:val="24"/>
        </w:rPr>
        <w:t>T</w:t>
      </w:r>
      <w:r w:rsidR="00425197" w:rsidRPr="00CE4AB4">
        <w:rPr>
          <w:rFonts w:ascii="Times New Roman" w:hAnsi="Times New Roman" w:cs="Times New Roman"/>
          <w:bCs/>
          <w:color w:val="000000"/>
          <w:sz w:val="24"/>
          <w:szCs w:val="24"/>
        </w:rPr>
        <w:t xml:space="preserve">hey found </w:t>
      </w:r>
      <w:r w:rsidR="00FD755C">
        <w:rPr>
          <w:rFonts w:ascii="Times New Roman" w:hAnsi="Times New Roman" w:cs="Times New Roman"/>
          <w:bCs/>
          <w:color w:val="000000"/>
          <w:sz w:val="24"/>
          <w:szCs w:val="24"/>
        </w:rPr>
        <w:t>FL</w:t>
      </w:r>
      <w:r w:rsidR="00425197" w:rsidRPr="00CE4AB4">
        <w:rPr>
          <w:rFonts w:ascii="Times New Roman" w:hAnsi="Times New Roman" w:cs="Times New Roman"/>
          <w:bCs/>
          <w:color w:val="000000"/>
          <w:sz w:val="24"/>
          <w:szCs w:val="24"/>
        </w:rPr>
        <w:t xml:space="preserve"> </w:t>
      </w:r>
      <w:r w:rsidR="00431011" w:rsidRPr="00CE4AB4">
        <w:rPr>
          <w:rFonts w:ascii="Times New Roman" w:hAnsi="Times New Roman" w:cs="Times New Roman"/>
          <w:bCs/>
          <w:color w:val="000000"/>
          <w:sz w:val="24"/>
          <w:szCs w:val="24"/>
        </w:rPr>
        <w:t xml:space="preserve">enhancement near-infrared </w:t>
      </w:r>
      <w:r w:rsidR="00FD755C">
        <w:rPr>
          <w:rFonts w:ascii="Times New Roman" w:hAnsi="Times New Roman" w:cs="Times New Roman"/>
          <w:bCs/>
          <w:color w:val="000000"/>
          <w:sz w:val="24"/>
          <w:szCs w:val="24"/>
        </w:rPr>
        <w:t xml:space="preserve">region in </w:t>
      </w:r>
      <w:r w:rsidR="00425197" w:rsidRPr="00CE4AB4">
        <w:rPr>
          <w:rFonts w:ascii="Times New Roman" w:hAnsi="Times New Roman" w:cs="Times New Roman"/>
          <w:bCs/>
          <w:color w:val="000000"/>
          <w:sz w:val="24"/>
          <w:szCs w:val="24"/>
        </w:rPr>
        <w:t>IR800-</w:t>
      </w:r>
      <w:r w:rsidR="00431011" w:rsidRPr="00CE4AB4">
        <w:rPr>
          <w:rFonts w:ascii="Times New Roman" w:hAnsi="Times New Roman" w:cs="Times New Roman"/>
          <w:bCs/>
          <w:color w:val="000000"/>
          <w:sz w:val="24"/>
          <w:szCs w:val="24"/>
        </w:rPr>
        <w:t xml:space="preserve">fluorophore </w:t>
      </w:r>
      <w:r w:rsidR="00FD755C">
        <w:rPr>
          <w:rFonts w:ascii="Times New Roman" w:hAnsi="Times New Roman" w:cs="Times New Roman"/>
          <w:bCs/>
          <w:color w:val="000000"/>
          <w:sz w:val="24"/>
          <w:szCs w:val="24"/>
        </w:rPr>
        <w:t>in the presence of the DNS</w:t>
      </w:r>
      <w:r w:rsidR="00425197" w:rsidRPr="00CE4AB4">
        <w:rPr>
          <w:rFonts w:ascii="Times New Roman" w:hAnsi="Times New Roman" w:cs="Times New Roman"/>
          <w:bCs/>
          <w:color w:val="000000"/>
          <w:sz w:val="24"/>
          <w:szCs w:val="24"/>
        </w:rPr>
        <w:t xml:space="preserve"> </w:t>
      </w:r>
      <w:r w:rsidR="00FD755C">
        <w:rPr>
          <w:rFonts w:ascii="Times New Roman" w:hAnsi="Times New Roman" w:cs="Times New Roman"/>
          <w:bCs/>
          <w:color w:val="000000"/>
          <w:sz w:val="24"/>
          <w:szCs w:val="24"/>
        </w:rPr>
        <w:t xml:space="preserve">by varying the thickness of the HAS </w:t>
      </w:r>
      <w:r w:rsidR="00431011" w:rsidRPr="00CE4AB4">
        <w:rPr>
          <w:rFonts w:ascii="Times New Roman" w:hAnsi="Times New Roman" w:cs="Times New Roman"/>
          <w:bCs/>
          <w:color w:val="000000"/>
          <w:sz w:val="24"/>
          <w:szCs w:val="24"/>
        </w:rPr>
        <w:t xml:space="preserve">spacer layer. </w:t>
      </w:r>
      <w:r w:rsidR="00FD755C">
        <w:rPr>
          <w:rFonts w:ascii="Times New Roman" w:hAnsi="Times New Roman" w:cs="Times New Roman"/>
          <w:bCs/>
          <w:color w:val="000000"/>
          <w:sz w:val="24"/>
          <w:szCs w:val="24"/>
        </w:rPr>
        <w:t>Their</w:t>
      </w:r>
      <w:r w:rsidR="00431011" w:rsidRPr="00CE4AB4">
        <w:rPr>
          <w:rFonts w:ascii="Times New Roman" w:hAnsi="Times New Roman" w:cs="Times New Roman"/>
          <w:bCs/>
          <w:color w:val="000000"/>
          <w:sz w:val="24"/>
          <w:szCs w:val="24"/>
        </w:rPr>
        <w:t xml:space="preserve"> measurements</w:t>
      </w:r>
      <w:r w:rsidR="00425197" w:rsidRPr="00CE4AB4">
        <w:rPr>
          <w:rFonts w:ascii="Times New Roman" w:hAnsi="Times New Roman" w:cs="Times New Roman"/>
          <w:sz w:val="24"/>
          <w:szCs w:val="24"/>
        </w:rPr>
        <w:t xml:space="preserve"> </w:t>
      </w:r>
      <w:r w:rsidR="00431011" w:rsidRPr="00CE4AB4">
        <w:rPr>
          <w:rFonts w:ascii="Times New Roman" w:hAnsi="Times New Roman" w:cs="Times New Roman"/>
          <w:bCs/>
          <w:color w:val="000000"/>
          <w:sz w:val="24"/>
          <w:szCs w:val="24"/>
        </w:rPr>
        <w:t>reveal that the quantum yield of IR800 is enhanced from</w:t>
      </w:r>
      <w:r w:rsidR="0080208A">
        <w:rPr>
          <w:rFonts w:ascii="Times New Roman" w:hAnsi="Times New Roman" w:cs="Times New Roman"/>
          <w:color w:val="000000"/>
          <w:sz w:val="24"/>
          <w:szCs w:val="24"/>
        </w:rPr>
        <w:t xml:space="preserve"> </w:t>
      </w:r>
      <w:r w:rsidR="00431011" w:rsidRPr="00CE4AB4">
        <w:rPr>
          <w:rFonts w:ascii="Times New Roman" w:hAnsi="Times New Roman" w:cs="Times New Roman"/>
          <w:bCs/>
          <w:color w:val="000000"/>
          <w:sz w:val="24"/>
          <w:szCs w:val="24"/>
        </w:rPr>
        <w:t xml:space="preserve">7% as an </w:t>
      </w:r>
      <w:r w:rsidR="00425197" w:rsidRPr="00CE4AB4">
        <w:rPr>
          <w:rFonts w:ascii="Times New Roman" w:hAnsi="Times New Roman" w:cs="Times New Roman"/>
          <w:bCs/>
          <w:color w:val="000000"/>
          <w:sz w:val="24"/>
          <w:szCs w:val="24"/>
        </w:rPr>
        <w:t xml:space="preserve">isolated fluorophore to 86% in the </w:t>
      </w:r>
      <w:r w:rsidR="00431011" w:rsidRPr="00CE4AB4">
        <w:rPr>
          <w:rFonts w:ascii="Times New Roman" w:hAnsi="Times New Roman" w:cs="Times New Roman"/>
          <w:bCs/>
          <w:color w:val="000000"/>
          <w:sz w:val="24"/>
          <w:szCs w:val="24"/>
        </w:rPr>
        <w:t xml:space="preserve">IR800 in </w:t>
      </w:r>
      <w:r w:rsidR="00425197" w:rsidRPr="00CE4AB4">
        <w:rPr>
          <w:rFonts w:ascii="Times New Roman" w:hAnsi="Times New Roman" w:cs="Times New Roman"/>
          <w:bCs/>
          <w:color w:val="000000"/>
          <w:sz w:val="24"/>
          <w:szCs w:val="24"/>
        </w:rPr>
        <w:t xml:space="preserve">the </w:t>
      </w:r>
      <w:r w:rsidR="00ED688A">
        <w:rPr>
          <w:rFonts w:ascii="Times New Roman" w:hAnsi="Times New Roman" w:cs="Times New Roman"/>
          <w:sz w:val="24"/>
          <w:szCs w:val="24"/>
        </w:rPr>
        <w:t>IR800-</w:t>
      </w:r>
      <w:r w:rsidR="00425197" w:rsidRPr="00CE4AB4">
        <w:rPr>
          <w:rFonts w:ascii="Times New Roman" w:hAnsi="Times New Roman" w:cs="Times New Roman"/>
          <w:sz w:val="24"/>
          <w:szCs w:val="24"/>
        </w:rPr>
        <w:t>DNS</w:t>
      </w:r>
      <w:r w:rsidR="00425197" w:rsidRPr="00CE4AB4">
        <w:rPr>
          <w:rFonts w:ascii="Times New Roman" w:hAnsi="Times New Roman" w:cs="Times New Roman"/>
          <w:bCs/>
          <w:color w:val="000000"/>
          <w:sz w:val="24"/>
          <w:szCs w:val="24"/>
        </w:rPr>
        <w:t xml:space="preserve"> hybrid</w:t>
      </w:r>
      <w:r w:rsidR="00431011" w:rsidRPr="00CE4AB4">
        <w:rPr>
          <w:rFonts w:ascii="Times New Roman" w:hAnsi="Times New Roman" w:cs="Times New Roman"/>
          <w:bCs/>
          <w:color w:val="000000"/>
          <w:sz w:val="24"/>
          <w:szCs w:val="24"/>
        </w:rPr>
        <w:t>. This dramatic fluorescence</w:t>
      </w:r>
      <w:r w:rsidR="00CE4AB4">
        <w:rPr>
          <w:rFonts w:ascii="Times New Roman" w:hAnsi="Times New Roman" w:cs="Times New Roman"/>
          <w:bCs/>
          <w:color w:val="000000"/>
          <w:sz w:val="24"/>
          <w:szCs w:val="24"/>
        </w:rPr>
        <w:t xml:space="preserve"> enhancement can be used </w:t>
      </w:r>
      <w:r w:rsidR="00431011" w:rsidRPr="00CE4AB4">
        <w:rPr>
          <w:rFonts w:ascii="Times New Roman" w:hAnsi="Times New Roman" w:cs="Times New Roman"/>
          <w:bCs/>
          <w:color w:val="000000"/>
          <w:sz w:val="24"/>
          <w:szCs w:val="24"/>
        </w:rPr>
        <w:t>for contrast enhancement in fluorescence-based bioimaging.</w:t>
      </w:r>
    </w:p>
    <w:p w14:paraId="32B13799" w14:textId="6F50827D" w:rsidR="005D3F10" w:rsidRDefault="005D3F10" w:rsidP="007B5B96">
      <w:pPr>
        <w:pStyle w:val="Textoindependiente"/>
        <w:jc w:val="both"/>
      </w:pPr>
    </w:p>
    <w:p w14:paraId="04273757" w14:textId="6C10AF8C" w:rsidR="00137CF3" w:rsidRDefault="00962DB4" w:rsidP="00137CF3">
      <w:pPr>
        <w:pStyle w:val="Textoindependiente"/>
        <w:jc w:val="center"/>
      </w:pPr>
      <w:r w:rsidRPr="00962DB4">
        <w:rPr>
          <w:noProof/>
          <w:lang w:val="es-MX" w:eastAsia="es-MX"/>
        </w:rPr>
        <w:lastRenderedPageBreak/>
        <w:drawing>
          <wp:inline distT="0" distB="0" distL="0" distR="0" wp14:anchorId="64EFB44F" wp14:editId="00B39BF2">
            <wp:extent cx="2647950" cy="2647950"/>
            <wp:effectExtent l="0" t="0" r="0" b="0"/>
            <wp:docPr id="9" name="Picture 9" descr="C:\Users\Mahi Lab\Desktop\final_figures\f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Mahi Lab\Desktop\final_figures\f3a.jpg"/>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2647950" cy="2647950"/>
                    </a:xfrm>
                    <a:prstGeom prst="rect">
                      <a:avLst/>
                    </a:prstGeom>
                    <a:noFill/>
                    <a:ln>
                      <a:noFill/>
                    </a:ln>
                  </pic:spPr>
                </pic:pic>
              </a:graphicData>
            </a:graphic>
          </wp:inline>
        </w:drawing>
      </w:r>
      <w:r w:rsidRPr="00962DB4">
        <w:rPr>
          <w:noProof/>
          <w:lang w:val="es-MX" w:eastAsia="es-MX"/>
        </w:rPr>
        <w:drawing>
          <wp:inline distT="0" distB="0" distL="0" distR="0" wp14:anchorId="44DDC5E8" wp14:editId="40E37FF5">
            <wp:extent cx="2686050" cy="2686050"/>
            <wp:effectExtent l="0" t="0" r="0" b="0"/>
            <wp:docPr id="10" name="Picture 10" descr="C:\Users\Mahi Lab\Desktop\final_figures\f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Mahi Lab\Desktop\final_figures\f3b.jpg"/>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2686050" cy="2686050"/>
                    </a:xfrm>
                    <a:prstGeom prst="rect">
                      <a:avLst/>
                    </a:prstGeom>
                    <a:noFill/>
                    <a:ln>
                      <a:noFill/>
                    </a:ln>
                  </pic:spPr>
                </pic:pic>
              </a:graphicData>
            </a:graphic>
          </wp:inline>
        </w:drawing>
      </w:r>
    </w:p>
    <w:p w14:paraId="6F82AE1D" w14:textId="77777777" w:rsidR="00137CF3" w:rsidRDefault="00137CF3" w:rsidP="00137CF3">
      <w:pPr>
        <w:pStyle w:val="Textoindependiente"/>
        <w:jc w:val="both"/>
        <w:rPr>
          <w:sz w:val="20"/>
          <w:szCs w:val="20"/>
        </w:rPr>
      </w:pPr>
    </w:p>
    <w:p w14:paraId="0E087B44" w14:textId="70AEE2AE" w:rsidR="00137CF3" w:rsidRPr="00137CF3" w:rsidRDefault="00137CF3" w:rsidP="00137CF3">
      <w:pPr>
        <w:pStyle w:val="Textoindependiente"/>
        <w:jc w:val="both"/>
        <w:rPr>
          <w:sz w:val="20"/>
          <w:szCs w:val="20"/>
        </w:rPr>
      </w:pPr>
      <w:r>
        <w:rPr>
          <w:sz w:val="20"/>
          <w:szCs w:val="20"/>
        </w:rPr>
        <w:t xml:space="preserve">Fig. 3: </w:t>
      </w:r>
      <w:r w:rsidR="0049350E">
        <w:rPr>
          <w:sz w:val="20"/>
          <w:szCs w:val="20"/>
        </w:rPr>
        <w:t>Pl</w:t>
      </w:r>
      <w:r w:rsidRPr="00B97933">
        <w:rPr>
          <w:sz w:val="20"/>
          <w:szCs w:val="20"/>
        </w:rPr>
        <w:t xml:space="preserve">ot of the </w:t>
      </w:r>
      <w:r w:rsidR="004B3145">
        <w:rPr>
          <w:sz w:val="20"/>
          <w:szCs w:val="20"/>
        </w:rPr>
        <w:t>FL</w:t>
      </w:r>
      <w:r w:rsidRPr="00B97933">
        <w:rPr>
          <w:sz w:val="20"/>
          <w:szCs w:val="20"/>
        </w:rPr>
        <w:t xml:space="preserve"> (A.U</w:t>
      </w:r>
      <w:r>
        <w:rPr>
          <w:sz w:val="20"/>
          <w:szCs w:val="20"/>
        </w:rPr>
        <w:t>.) as a function of wavelength (nm)</w:t>
      </w:r>
      <w:r w:rsidRPr="00B97933">
        <w:rPr>
          <w:sz w:val="20"/>
          <w:szCs w:val="20"/>
        </w:rPr>
        <w:t xml:space="preserve">. </w:t>
      </w:r>
      <w:r w:rsidR="002C7FD4">
        <w:rPr>
          <w:sz w:val="20"/>
          <w:szCs w:val="20"/>
        </w:rPr>
        <w:t xml:space="preserve">Here </w:t>
      </w:r>
      <w:r w:rsidR="002C7FD4" w:rsidRPr="00B97933">
        <w:rPr>
          <w:sz w:val="20"/>
          <w:szCs w:val="20"/>
        </w:rPr>
        <w:t>A.U</w:t>
      </w:r>
      <w:r w:rsidR="002C7FD4">
        <w:rPr>
          <w:sz w:val="20"/>
          <w:szCs w:val="20"/>
        </w:rPr>
        <w:t xml:space="preserve">. stands for the arbitrary unit. </w:t>
      </w:r>
      <w:r>
        <w:rPr>
          <w:sz w:val="20"/>
          <w:szCs w:val="20"/>
        </w:rPr>
        <w:t xml:space="preserve">The open circles and solid diamonds denote the experimental data when thickness of the silica is 7nm and 13nm, respectively. </w:t>
      </w:r>
      <w:r w:rsidRPr="00B97933">
        <w:rPr>
          <w:sz w:val="20"/>
          <w:szCs w:val="20"/>
        </w:rPr>
        <w:t xml:space="preserve">The </w:t>
      </w:r>
      <w:r>
        <w:rPr>
          <w:sz w:val="20"/>
          <w:szCs w:val="20"/>
        </w:rPr>
        <w:t xml:space="preserve">solid and dotted curves are theoretical results for when thickness of the silica is 7nm and 13nm, respectively. The radius of the core and metallic shell are taken as </w:t>
      </w:r>
      <w:r w:rsidRPr="00B97933">
        <w:rPr>
          <w:sz w:val="20"/>
          <w:szCs w:val="20"/>
        </w:rPr>
        <w:t>60</w:t>
      </w:r>
      <w:r>
        <w:rPr>
          <w:sz w:val="20"/>
          <w:szCs w:val="20"/>
        </w:rPr>
        <w:t xml:space="preserve"> </w:t>
      </w:r>
      <w:r w:rsidRPr="00B97933">
        <w:rPr>
          <w:sz w:val="20"/>
          <w:szCs w:val="20"/>
        </w:rPr>
        <w:t xml:space="preserve">nm and </w:t>
      </w:r>
      <w:r>
        <w:rPr>
          <w:sz w:val="20"/>
          <w:szCs w:val="20"/>
        </w:rPr>
        <w:t xml:space="preserve">72 nm, respectively. Other parameters are taken as </w:t>
      </w:r>
      <m:oMath>
        <m:r>
          <w:rPr>
            <w:rFonts w:ascii="Cambria Math" w:hAnsi="Cambria Math"/>
            <w:sz w:val="20"/>
            <w:szCs w:val="20"/>
          </w:rPr>
          <m:t>ℏ</m:t>
        </m:r>
        <m:sSub>
          <m:sSubPr>
            <m:ctrlPr>
              <w:rPr>
                <w:rFonts w:ascii="Cambria Math" w:hAnsi="Cambria Math"/>
                <w:i/>
                <w:sz w:val="20"/>
                <w:szCs w:val="20"/>
              </w:rPr>
            </m:ctrlPr>
          </m:sSubPr>
          <m:e>
            <m:r>
              <w:rPr>
                <w:rFonts w:ascii="Cambria Math" w:hAnsi="Cambria Math"/>
                <w:sz w:val="20"/>
                <w:szCs w:val="20"/>
              </w:rPr>
              <m:t>ω</m:t>
            </m:r>
          </m:e>
          <m:sub>
            <m:r>
              <w:rPr>
                <w:rFonts w:ascii="Cambria Math" w:hAnsi="Cambria Math"/>
                <w:sz w:val="20"/>
                <w:szCs w:val="20"/>
              </w:rPr>
              <m:t>p</m:t>
            </m:r>
          </m:sub>
        </m:sSub>
        <m:r>
          <w:rPr>
            <w:rFonts w:ascii="Cambria Math" w:hAnsi="Cambria Math"/>
            <w:sz w:val="20"/>
            <w:szCs w:val="20"/>
          </w:rPr>
          <m:t>=9</m:t>
        </m:r>
      </m:oMath>
      <w:r w:rsidRPr="00722833">
        <w:rPr>
          <w:sz w:val="20"/>
          <w:szCs w:val="20"/>
        </w:rPr>
        <w:t>eV and</w:t>
      </w:r>
      <w:r>
        <w:rPr>
          <w:sz w:val="20"/>
          <w:szCs w:val="20"/>
        </w:rPr>
        <w:t xml:space="preserve"> </w:t>
      </w:r>
      <m:oMath>
        <m:sSub>
          <m:sSubPr>
            <m:ctrlPr>
              <w:rPr>
                <w:rFonts w:ascii="Cambria Math" w:hAnsi="Cambria Math"/>
                <w:i/>
                <w:sz w:val="20"/>
                <w:szCs w:val="20"/>
              </w:rPr>
            </m:ctrlPr>
          </m:sSubPr>
          <m:e>
            <m:r>
              <w:rPr>
                <w:rFonts w:ascii="Cambria Math" w:hAnsi="Cambria Math"/>
                <w:sz w:val="20"/>
                <w:szCs w:val="20"/>
              </w:rPr>
              <m:t>ϵ</m:t>
            </m:r>
          </m:e>
          <m:sub>
            <m:r>
              <w:rPr>
                <w:rFonts w:ascii="Cambria Math" w:hAnsi="Cambria Math"/>
                <w:sz w:val="20"/>
                <w:szCs w:val="20"/>
              </w:rPr>
              <m:t>∞</m:t>
            </m:r>
          </m:sub>
        </m:sSub>
        <m:r>
          <w:rPr>
            <w:rFonts w:ascii="Cambria Math" w:hAnsi="Cambria Math"/>
            <w:sz w:val="20"/>
            <w:szCs w:val="20"/>
          </w:rPr>
          <m:t>=8</m:t>
        </m:r>
      </m:oMath>
      <w:r>
        <w:rPr>
          <w:sz w:val="20"/>
          <w:szCs w:val="20"/>
        </w:rPr>
        <w:t>, γ</w:t>
      </w:r>
      <w:r>
        <w:rPr>
          <w:sz w:val="20"/>
          <w:szCs w:val="20"/>
          <w:vertAlign w:val="subscript"/>
        </w:rPr>
        <w:t>m</w:t>
      </w:r>
      <w:r>
        <w:rPr>
          <w:sz w:val="20"/>
          <w:szCs w:val="20"/>
        </w:rPr>
        <w:t xml:space="preserve"> = 0.7 eV. The dielectric constant for the silica is taken as ϵ</w:t>
      </w:r>
      <w:r>
        <w:rPr>
          <w:sz w:val="20"/>
          <w:szCs w:val="20"/>
          <w:vertAlign w:val="subscript"/>
        </w:rPr>
        <w:t>1</w:t>
      </w:r>
      <w:r>
        <w:rPr>
          <w:sz w:val="20"/>
          <w:szCs w:val="20"/>
        </w:rPr>
        <w:t xml:space="preserve"> = ϵ</w:t>
      </w:r>
      <w:r>
        <w:rPr>
          <w:sz w:val="20"/>
          <w:szCs w:val="20"/>
          <w:vertAlign w:val="subscript"/>
        </w:rPr>
        <w:t>3</w:t>
      </w:r>
      <w:r>
        <w:rPr>
          <w:sz w:val="20"/>
          <w:szCs w:val="20"/>
        </w:rPr>
        <w:t xml:space="preserve"> = 1.3.</w:t>
      </w:r>
    </w:p>
    <w:p w14:paraId="66A28723" w14:textId="77777777" w:rsidR="00137CF3" w:rsidRDefault="00137CF3" w:rsidP="00137CF3">
      <w:pPr>
        <w:autoSpaceDE w:val="0"/>
        <w:autoSpaceDN w:val="0"/>
        <w:adjustRightInd w:val="0"/>
        <w:spacing w:after="0" w:line="240" w:lineRule="auto"/>
        <w:jc w:val="both"/>
        <w:rPr>
          <w:rFonts w:ascii="Times New Roman" w:hAnsi="Times New Roman" w:cs="Times New Roman"/>
          <w:sz w:val="24"/>
          <w:szCs w:val="24"/>
        </w:rPr>
      </w:pPr>
    </w:p>
    <w:p w14:paraId="34D19ACD" w14:textId="5DF73BD0" w:rsidR="005D3F10" w:rsidRPr="00137CF3" w:rsidRDefault="005D3F10" w:rsidP="00137CF3">
      <w:pPr>
        <w:autoSpaceDE w:val="0"/>
        <w:autoSpaceDN w:val="0"/>
        <w:adjustRightInd w:val="0"/>
        <w:spacing w:after="0" w:line="240" w:lineRule="auto"/>
        <w:jc w:val="both"/>
        <w:rPr>
          <w:rFonts w:ascii="Times New Roman" w:hAnsi="Times New Roman" w:cs="Times New Roman"/>
          <w:sz w:val="24"/>
          <w:szCs w:val="24"/>
        </w:rPr>
      </w:pPr>
      <w:r w:rsidRPr="00CE4720">
        <w:rPr>
          <w:rFonts w:ascii="Times New Roman" w:hAnsi="Times New Roman" w:cs="Times New Roman"/>
          <w:sz w:val="24"/>
          <w:szCs w:val="24"/>
        </w:rPr>
        <w:t xml:space="preserve">Now we compare our theory with above experimental data. </w:t>
      </w:r>
      <w:r>
        <w:rPr>
          <w:rFonts w:ascii="Times New Roman" w:hAnsi="Times New Roman" w:cs="Times New Roman"/>
          <w:sz w:val="24"/>
          <w:szCs w:val="24"/>
        </w:rPr>
        <w:t xml:space="preserve">We consider that </w:t>
      </w:r>
      <w:r w:rsidR="000F632D">
        <w:rPr>
          <w:rFonts w:ascii="Times New Roman" w:hAnsi="Times New Roman" w:cs="Times New Roman"/>
          <w:sz w:val="24"/>
          <w:szCs w:val="24"/>
        </w:rPr>
        <w:t xml:space="preserve">the </w:t>
      </w:r>
      <w:r w:rsidR="000F632D" w:rsidRPr="00CE4AB4">
        <w:rPr>
          <w:rFonts w:ascii="Times New Roman" w:hAnsi="Times New Roman" w:cs="Times New Roman"/>
          <w:sz w:val="24"/>
          <w:szCs w:val="24"/>
        </w:rPr>
        <w:t xml:space="preserve">IR800 </w:t>
      </w:r>
      <w:r w:rsidR="000F632D" w:rsidRPr="00CE4AB4">
        <w:rPr>
          <w:rFonts w:ascii="Times New Roman" w:hAnsi="Times New Roman" w:cs="Times New Roman"/>
          <w:bCs/>
          <w:color w:val="000000"/>
          <w:sz w:val="24"/>
          <w:szCs w:val="24"/>
        </w:rPr>
        <w:t>fluorophore</w:t>
      </w:r>
      <w:r w:rsidR="00FD755C">
        <w:rPr>
          <w:rFonts w:ascii="Times New Roman" w:hAnsi="Times New Roman" w:cs="Times New Roman"/>
          <w:bCs/>
          <w:color w:val="000000"/>
          <w:sz w:val="24"/>
          <w:szCs w:val="24"/>
        </w:rPr>
        <w:t xml:space="preserve"> molecules</w:t>
      </w:r>
      <w:r w:rsidR="000F632D" w:rsidRPr="00CE4AB4">
        <w:rPr>
          <w:rFonts w:ascii="Times New Roman" w:hAnsi="Times New Roman" w:cs="Times New Roman"/>
          <w:sz w:val="24"/>
          <w:szCs w:val="24"/>
        </w:rPr>
        <w:t xml:space="preserve"> </w:t>
      </w:r>
      <w:r>
        <w:rPr>
          <w:rFonts w:ascii="Times New Roman" w:hAnsi="Times New Roman" w:cs="Times New Roman"/>
          <w:sz w:val="24"/>
          <w:szCs w:val="24"/>
        </w:rPr>
        <w:t>act</w:t>
      </w:r>
      <w:r w:rsidR="00FD755C">
        <w:rPr>
          <w:rFonts w:ascii="Times New Roman" w:hAnsi="Times New Roman" w:cs="Times New Roman"/>
          <w:sz w:val="24"/>
          <w:szCs w:val="24"/>
        </w:rPr>
        <w:t>s</w:t>
      </w:r>
      <w:r>
        <w:rPr>
          <w:rFonts w:ascii="Times New Roman" w:hAnsi="Times New Roman" w:cs="Times New Roman"/>
          <w:sz w:val="24"/>
          <w:szCs w:val="24"/>
        </w:rPr>
        <w:t xml:space="preserve"> as QE and have two excitonic states with wavelength</w:t>
      </w:r>
      <w:r w:rsidR="000F632D">
        <w:rPr>
          <w:rFonts w:ascii="Times New Roman" w:hAnsi="Times New Roman" w:cs="Times New Roman"/>
          <w:sz w:val="24"/>
          <w:szCs w:val="24"/>
        </w:rPr>
        <w:t xml:space="preserve"> λ</w:t>
      </w:r>
      <w:r w:rsidR="000F632D">
        <w:rPr>
          <w:rFonts w:ascii="Times New Roman" w:hAnsi="Times New Roman" w:cs="Times New Roman"/>
          <w:sz w:val="24"/>
          <w:szCs w:val="24"/>
          <w:vertAlign w:val="subscript"/>
        </w:rPr>
        <w:t>ab</w:t>
      </w:r>
      <w:r>
        <w:rPr>
          <w:rFonts w:ascii="Times New Roman" w:hAnsi="Times New Roman" w:cs="Times New Roman"/>
          <w:sz w:val="24"/>
          <w:szCs w:val="24"/>
        </w:rPr>
        <w:t xml:space="preserve"> </w:t>
      </w:r>
      <w:r w:rsidR="000F632D">
        <w:rPr>
          <w:rFonts w:ascii="Times New Roman" w:hAnsi="Times New Roman" w:cs="Times New Roman"/>
          <w:sz w:val="24"/>
          <w:szCs w:val="24"/>
        </w:rPr>
        <w:t xml:space="preserve">and </w:t>
      </w:r>
      <w:r>
        <w:rPr>
          <w:rFonts w:ascii="Times New Roman" w:hAnsi="Times New Roman" w:cs="Times New Roman"/>
          <w:sz w:val="24"/>
          <w:szCs w:val="24"/>
        </w:rPr>
        <w:t>λ</w:t>
      </w:r>
      <w:r w:rsidR="000F632D">
        <w:rPr>
          <w:rFonts w:ascii="Times New Roman" w:hAnsi="Times New Roman" w:cs="Times New Roman"/>
          <w:sz w:val="24"/>
          <w:szCs w:val="24"/>
          <w:vertAlign w:val="subscript"/>
        </w:rPr>
        <w:t>ac</w:t>
      </w:r>
      <w:r w:rsidR="000F632D">
        <w:rPr>
          <w:rFonts w:ascii="Times New Roman" w:hAnsi="Times New Roman" w:cs="Times New Roman"/>
          <w:sz w:val="24"/>
          <w:szCs w:val="24"/>
        </w:rPr>
        <w:t xml:space="preserve"> and both states are degenerate (λ</w:t>
      </w:r>
      <w:r w:rsidR="000F632D">
        <w:rPr>
          <w:rFonts w:ascii="Times New Roman" w:hAnsi="Times New Roman" w:cs="Times New Roman"/>
          <w:sz w:val="24"/>
          <w:szCs w:val="24"/>
          <w:vertAlign w:val="subscript"/>
        </w:rPr>
        <w:t>ab</w:t>
      </w:r>
      <w:r w:rsidR="000F632D">
        <w:rPr>
          <w:rFonts w:ascii="Times New Roman" w:hAnsi="Times New Roman" w:cs="Times New Roman"/>
          <w:sz w:val="24"/>
          <w:szCs w:val="24"/>
        </w:rPr>
        <w:t xml:space="preserve"> =</w:t>
      </w:r>
      <w:r w:rsidR="00F11035">
        <w:rPr>
          <w:rFonts w:ascii="Times New Roman" w:hAnsi="Times New Roman" w:cs="Times New Roman"/>
          <w:sz w:val="24"/>
          <w:szCs w:val="24"/>
        </w:rPr>
        <w:t xml:space="preserve"> </w:t>
      </w:r>
      <w:r w:rsidR="000F632D">
        <w:rPr>
          <w:rFonts w:ascii="Times New Roman" w:hAnsi="Times New Roman" w:cs="Times New Roman"/>
          <w:sz w:val="24"/>
          <w:szCs w:val="24"/>
        </w:rPr>
        <w:t>λ</w:t>
      </w:r>
      <w:r w:rsidR="000F632D">
        <w:rPr>
          <w:rFonts w:ascii="Times New Roman" w:hAnsi="Times New Roman" w:cs="Times New Roman"/>
          <w:sz w:val="24"/>
          <w:szCs w:val="24"/>
          <w:vertAlign w:val="subscript"/>
        </w:rPr>
        <w:t>ac</w:t>
      </w:r>
      <w:r w:rsidR="000F632D">
        <w:rPr>
          <w:rFonts w:ascii="Times New Roman" w:hAnsi="Times New Roman" w:cs="Times New Roman"/>
          <w:sz w:val="24"/>
          <w:szCs w:val="24"/>
        </w:rPr>
        <w:t xml:space="preserve">). </w:t>
      </w:r>
      <w:r>
        <w:rPr>
          <w:rFonts w:ascii="Times New Roman" w:hAnsi="Times New Roman" w:cs="Times New Roman"/>
          <w:sz w:val="24"/>
          <w:szCs w:val="24"/>
        </w:rPr>
        <w:t>The SPP wavelength of the Au-DNS is calculated as λ</w:t>
      </w:r>
      <w:r>
        <w:rPr>
          <w:rFonts w:ascii="Times New Roman" w:hAnsi="Times New Roman" w:cs="Times New Roman"/>
          <w:sz w:val="24"/>
          <w:szCs w:val="24"/>
          <w:vertAlign w:val="subscript"/>
        </w:rPr>
        <w:t xml:space="preserve">sp </w:t>
      </w:r>
      <w:r>
        <w:rPr>
          <w:rFonts w:ascii="Times New Roman" w:hAnsi="Times New Roman" w:cs="Times New Roman"/>
          <w:sz w:val="24"/>
          <w:szCs w:val="24"/>
        </w:rPr>
        <w:t xml:space="preserve">= </w:t>
      </w:r>
      <w:r w:rsidR="00FD755C">
        <w:rPr>
          <w:rFonts w:ascii="Times New Roman" w:hAnsi="Times New Roman" w:cs="Times New Roman"/>
          <w:sz w:val="24"/>
          <w:szCs w:val="24"/>
        </w:rPr>
        <w:t>805</w:t>
      </w:r>
      <w:r w:rsidR="000F632D">
        <w:rPr>
          <w:rFonts w:ascii="Times New Roman" w:hAnsi="Times New Roman" w:cs="Times New Roman"/>
          <w:sz w:val="24"/>
          <w:szCs w:val="24"/>
        </w:rPr>
        <w:t xml:space="preserve"> </w:t>
      </w:r>
      <w:r w:rsidR="002C7FD4">
        <w:rPr>
          <w:rFonts w:ascii="Times New Roman" w:hAnsi="Times New Roman" w:cs="Times New Roman"/>
          <w:sz w:val="24"/>
          <w:szCs w:val="24"/>
        </w:rPr>
        <w:t xml:space="preserve">nm to agree with the experimental value. </w:t>
      </w:r>
      <w:r w:rsidRPr="00CE4720">
        <w:rPr>
          <w:rFonts w:ascii="Times New Roman" w:hAnsi="Times New Roman" w:cs="Times New Roman"/>
          <w:sz w:val="24"/>
          <w:szCs w:val="24"/>
        </w:rPr>
        <w:t xml:space="preserve">The </w:t>
      </w:r>
      <w:r w:rsidR="002C7FD4">
        <w:rPr>
          <w:rFonts w:ascii="Times New Roman" w:hAnsi="Times New Roman" w:cs="Times New Roman"/>
          <w:sz w:val="24"/>
          <w:szCs w:val="24"/>
        </w:rPr>
        <w:t xml:space="preserve">FL </w:t>
      </w:r>
      <w:r w:rsidRPr="00CE4720">
        <w:rPr>
          <w:rFonts w:ascii="Times New Roman" w:hAnsi="Times New Roman" w:cs="Times New Roman"/>
          <w:sz w:val="24"/>
          <w:szCs w:val="24"/>
        </w:rPr>
        <w:t>theoretical</w:t>
      </w:r>
      <w:r w:rsidR="002C7FD4">
        <w:rPr>
          <w:rFonts w:ascii="Times New Roman" w:hAnsi="Times New Roman" w:cs="Times New Roman"/>
          <w:sz w:val="24"/>
          <w:szCs w:val="24"/>
        </w:rPr>
        <w:t xml:space="preserve"> and experimental data </w:t>
      </w:r>
      <w:r w:rsidRPr="00CE4720">
        <w:rPr>
          <w:rFonts w:ascii="Times New Roman" w:hAnsi="Times New Roman" w:cs="Times New Roman"/>
          <w:sz w:val="24"/>
          <w:szCs w:val="24"/>
        </w:rPr>
        <w:t xml:space="preserve">are </w:t>
      </w:r>
      <w:r w:rsidR="009877C4">
        <w:rPr>
          <w:rFonts w:ascii="Times New Roman" w:hAnsi="Times New Roman" w:cs="Times New Roman"/>
          <w:sz w:val="24"/>
          <w:szCs w:val="24"/>
        </w:rPr>
        <w:t>pl</w:t>
      </w:r>
      <w:r w:rsidRPr="00CE4720">
        <w:rPr>
          <w:rFonts w:ascii="Times New Roman" w:hAnsi="Times New Roman" w:cs="Times New Roman"/>
          <w:sz w:val="24"/>
          <w:szCs w:val="24"/>
        </w:rPr>
        <w:t xml:space="preserve">otted </w:t>
      </w:r>
      <w:r w:rsidR="000F632D">
        <w:rPr>
          <w:rFonts w:ascii="Times New Roman" w:hAnsi="Times New Roman" w:cs="Times New Roman"/>
          <w:sz w:val="24"/>
          <w:szCs w:val="24"/>
        </w:rPr>
        <w:t xml:space="preserve">as function of the wavelength (nm) </w:t>
      </w:r>
      <w:r w:rsidRPr="00CE4720">
        <w:rPr>
          <w:rFonts w:ascii="Times New Roman" w:hAnsi="Times New Roman" w:cs="Times New Roman"/>
          <w:sz w:val="24"/>
          <w:szCs w:val="24"/>
        </w:rPr>
        <w:t xml:space="preserve">in fig. 2. The solid diamonds denote the experimental data when thickness of the </w:t>
      </w:r>
      <w:r w:rsidR="00DB451C">
        <w:rPr>
          <w:rFonts w:ascii="Times New Roman" w:hAnsi="Times New Roman" w:cs="Times New Roman"/>
          <w:sz w:val="24"/>
          <w:szCs w:val="24"/>
        </w:rPr>
        <w:t>HSA</w:t>
      </w:r>
      <w:r w:rsidR="000F632D">
        <w:rPr>
          <w:rFonts w:ascii="Times New Roman" w:hAnsi="Times New Roman" w:cs="Times New Roman"/>
          <w:sz w:val="24"/>
          <w:szCs w:val="24"/>
        </w:rPr>
        <w:t xml:space="preserve"> is 8</w:t>
      </w:r>
      <w:r w:rsidR="00F1777B">
        <w:rPr>
          <w:rFonts w:ascii="Times New Roman" w:hAnsi="Times New Roman" w:cs="Times New Roman"/>
          <w:sz w:val="24"/>
          <w:szCs w:val="24"/>
        </w:rPr>
        <w:t xml:space="preserve"> </w:t>
      </w:r>
      <w:r w:rsidRPr="00CE4720">
        <w:rPr>
          <w:rFonts w:ascii="Times New Roman" w:hAnsi="Times New Roman" w:cs="Times New Roman"/>
          <w:sz w:val="24"/>
          <w:szCs w:val="24"/>
        </w:rPr>
        <w:t>nm</w:t>
      </w:r>
      <w:r w:rsidR="00DB451C">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DB451C">
        <w:rPr>
          <w:rFonts w:ascii="Times New Roman" w:hAnsi="Times New Roman" w:cs="Times New Roman"/>
          <w:sz w:val="24"/>
          <w:szCs w:val="24"/>
        </w:rPr>
        <w:t>solid</w:t>
      </w:r>
      <w:r>
        <w:rPr>
          <w:rFonts w:ascii="Times New Roman" w:hAnsi="Times New Roman" w:cs="Times New Roman"/>
          <w:sz w:val="24"/>
          <w:szCs w:val="24"/>
        </w:rPr>
        <w:t xml:space="preserve"> curve is </w:t>
      </w:r>
      <w:r w:rsidR="0049350E">
        <w:rPr>
          <w:rFonts w:ascii="Times New Roman" w:hAnsi="Times New Roman" w:cs="Times New Roman"/>
          <w:sz w:val="24"/>
          <w:szCs w:val="24"/>
        </w:rPr>
        <w:t>pl</w:t>
      </w:r>
      <w:r>
        <w:rPr>
          <w:rFonts w:ascii="Times New Roman" w:hAnsi="Times New Roman" w:cs="Times New Roman"/>
          <w:sz w:val="24"/>
          <w:szCs w:val="24"/>
        </w:rPr>
        <w:t>otted when the exciton wavelength and SSP wavelength are not in resonance (λ</w:t>
      </w:r>
      <w:r w:rsidR="00F11035">
        <w:rPr>
          <w:rFonts w:ascii="Times New Roman" w:hAnsi="Times New Roman" w:cs="Times New Roman"/>
          <w:sz w:val="24"/>
          <w:szCs w:val="24"/>
          <w:vertAlign w:val="subscript"/>
        </w:rPr>
        <w:t xml:space="preserve">sp ≠ </w:t>
      </w:r>
      <w:r>
        <w:rPr>
          <w:rFonts w:ascii="Times New Roman" w:hAnsi="Times New Roman" w:cs="Times New Roman"/>
          <w:sz w:val="24"/>
          <w:szCs w:val="24"/>
        </w:rPr>
        <w:t>λ</w:t>
      </w:r>
      <w:r>
        <w:rPr>
          <w:rFonts w:ascii="Times New Roman" w:hAnsi="Times New Roman" w:cs="Times New Roman"/>
          <w:sz w:val="24"/>
          <w:szCs w:val="24"/>
          <w:vertAlign w:val="subscript"/>
        </w:rPr>
        <w:t>ab</w:t>
      </w:r>
      <w:r>
        <w:rPr>
          <w:rFonts w:ascii="Times New Roman" w:hAnsi="Times New Roman" w:cs="Times New Roman"/>
          <w:sz w:val="24"/>
          <w:szCs w:val="24"/>
        </w:rPr>
        <w:t xml:space="preserve">). </w:t>
      </w:r>
      <w:r w:rsidRPr="00CE4720">
        <w:rPr>
          <w:rFonts w:ascii="Times New Roman" w:hAnsi="Times New Roman" w:cs="Times New Roman"/>
          <w:sz w:val="24"/>
          <w:szCs w:val="24"/>
        </w:rPr>
        <w:t xml:space="preserve">The </w:t>
      </w:r>
      <w:r w:rsidR="00DB451C">
        <w:rPr>
          <w:rFonts w:ascii="Times New Roman" w:hAnsi="Times New Roman" w:cs="Times New Roman"/>
          <w:sz w:val="24"/>
          <w:szCs w:val="24"/>
        </w:rPr>
        <w:t>dotted curve is</w:t>
      </w:r>
      <w:r w:rsidRPr="00CE4720">
        <w:rPr>
          <w:rFonts w:ascii="Times New Roman" w:hAnsi="Times New Roman" w:cs="Times New Roman"/>
          <w:sz w:val="24"/>
          <w:szCs w:val="24"/>
        </w:rPr>
        <w:t xml:space="preserve"> theoretical resu</w:t>
      </w:r>
      <w:r w:rsidR="00DB451C">
        <w:rPr>
          <w:rFonts w:ascii="Times New Roman" w:hAnsi="Times New Roman" w:cs="Times New Roman"/>
          <w:sz w:val="24"/>
          <w:szCs w:val="24"/>
        </w:rPr>
        <w:t xml:space="preserve">lts </w:t>
      </w:r>
      <w:r>
        <w:rPr>
          <w:rFonts w:ascii="Times New Roman" w:hAnsi="Times New Roman" w:cs="Times New Roman"/>
          <w:sz w:val="24"/>
          <w:szCs w:val="24"/>
        </w:rPr>
        <w:t xml:space="preserve">when the exciton wavelength and SSP wavelength are in resonance </w:t>
      </w:r>
      <w:r w:rsidR="00DB451C">
        <w:rPr>
          <w:rFonts w:ascii="Times New Roman" w:hAnsi="Times New Roman" w:cs="Times New Roman"/>
          <w:sz w:val="24"/>
          <w:szCs w:val="24"/>
        </w:rPr>
        <w:t xml:space="preserve">with the exciton wavelength </w:t>
      </w:r>
      <w:r>
        <w:rPr>
          <w:rFonts w:ascii="Times New Roman" w:hAnsi="Times New Roman" w:cs="Times New Roman"/>
          <w:sz w:val="24"/>
          <w:szCs w:val="24"/>
        </w:rPr>
        <w:t>(λ</w:t>
      </w:r>
      <w:r>
        <w:rPr>
          <w:rFonts w:ascii="Times New Roman" w:hAnsi="Times New Roman" w:cs="Times New Roman"/>
          <w:sz w:val="24"/>
          <w:szCs w:val="24"/>
          <w:vertAlign w:val="subscript"/>
        </w:rPr>
        <w:t xml:space="preserve">sp </w:t>
      </w:r>
      <w:r>
        <w:rPr>
          <w:rFonts w:ascii="Times New Roman" w:hAnsi="Times New Roman" w:cs="Times New Roman"/>
          <w:sz w:val="24"/>
          <w:szCs w:val="24"/>
        </w:rPr>
        <w:t>=</w:t>
      </w:r>
      <w:r w:rsidRPr="00FD6F29">
        <w:rPr>
          <w:rFonts w:ascii="Times New Roman" w:hAnsi="Times New Roman" w:cs="Times New Roman"/>
          <w:sz w:val="24"/>
          <w:szCs w:val="24"/>
        </w:rPr>
        <w:t xml:space="preserve"> </w:t>
      </w:r>
      <w:r>
        <w:rPr>
          <w:rFonts w:ascii="Times New Roman" w:hAnsi="Times New Roman" w:cs="Times New Roman"/>
          <w:sz w:val="24"/>
          <w:szCs w:val="24"/>
        </w:rPr>
        <w:t>λ</w:t>
      </w:r>
      <w:r>
        <w:rPr>
          <w:rFonts w:ascii="Times New Roman" w:hAnsi="Times New Roman" w:cs="Times New Roman"/>
          <w:sz w:val="24"/>
          <w:szCs w:val="24"/>
          <w:vertAlign w:val="subscript"/>
        </w:rPr>
        <w:t>ab</w:t>
      </w:r>
      <w:r>
        <w:rPr>
          <w:rFonts w:ascii="Times New Roman" w:hAnsi="Times New Roman" w:cs="Times New Roman"/>
          <w:sz w:val="24"/>
          <w:szCs w:val="24"/>
        </w:rPr>
        <w:t xml:space="preserve">). </w:t>
      </w:r>
      <w:r w:rsidR="002C7FD4">
        <w:rPr>
          <w:rFonts w:ascii="Times New Roman" w:hAnsi="Times New Roman" w:cs="Times New Roman"/>
          <w:sz w:val="24"/>
          <w:szCs w:val="24"/>
        </w:rPr>
        <w:t>There is dramatic enhancement in the FL when the exciton wavelength and the SPP wavelength in reso</w:t>
      </w:r>
      <w:r w:rsidR="00F11035">
        <w:rPr>
          <w:rFonts w:ascii="Times New Roman" w:hAnsi="Times New Roman" w:cs="Times New Roman"/>
          <w:sz w:val="24"/>
          <w:szCs w:val="24"/>
        </w:rPr>
        <w:t>n</w:t>
      </w:r>
      <w:r w:rsidR="002C7FD4">
        <w:rPr>
          <w:rFonts w:ascii="Times New Roman" w:hAnsi="Times New Roman" w:cs="Times New Roman"/>
          <w:sz w:val="24"/>
          <w:szCs w:val="24"/>
        </w:rPr>
        <w:t xml:space="preserve">ance. </w:t>
      </w:r>
      <w:r>
        <w:rPr>
          <w:rFonts w:ascii="Times New Roman" w:hAnsi="Times New Roman" w:cs="Times New Roman"/>
          <w:sz w:val="24"/>
          <w:szCs w:val="24"/>
        </w:rPr>
        <w:t xml:space="preserve">Note that a good agreement between theory and experiment </w:t>
      </w:r>
      <w:r w:rsidR="00DB451C">
        <w:rPr>
          <w:rFonts w:ascii="Times New Roman" w:hAnsi="Times New Roman" w:cs="Times New Roman"/>
          <w:sz w:val="24"/>
          <w:szCs w:val="24"/>
        </w:rPr>
        <w:t xml:space="preserve">is </w:t>
      </w:r>
      <w:r w:rsidR="002C7FD4">
        <w:rPr>
          <w:rFonts w:ascii="Times New Roman" w:hAnsi="Times New Roman" w:cs="Times New Roman"/>
          <w:sz w:val="24"/>
          <w:szCs w:val="24"/>
        </w:rPr>
        <w:t xml:space="preserve">also </w:t>
      </w:r>
      <w:r w:rsidR="00DB451C">
        <w:rPr>
          <w:rFonts w:ascii="Times New Roman" w:hAnsi="Times New Roman" w:cs="Times New Roman"/>
          <w:sz w:val="24"/>
          <w:szCs w:val="24"/>
        </w:rPr>
        <w:t>found</w:t>
      </w:r>
      <w:r w:rsidR="002C7FD4">
        <w:rPr>
          <w:rFonts w:ascii="Times New Roman" w:hAnsi="Times New Roman" w:cs="Times New Roman"/>
          <w:sz w:val="24"/>
          <w:szCs w:val="24"/>
        </w:rPr>
        <w:t>. We have also plotted a three-</w:t>
      </w:r>
      <w:r w:rsidR="008305B2">
        <w:rPr>
          <w:rFonts w:ascii="Times New Roman" w:hAnsi="Times New Roman" w:cs="Times New Roman"/>
          <w:sz w:val="24"/>
          <w:szCs w:val="24"/>
        </w:rPr>
        <w:t>dimensional</w:t>
      </w:r>
      <w:r w:rsidR="002C7FD4">
        <w:rPr>
          <w:rFonts w:ascii="Times New Roman" w:hAnsi="Times New Roman" w:cs="Times New Roman"/>
          <w:sz w:val="24"/>
          <w:szCs w:val="24"/>
        </w:rPr>
        <w:t xml:space="preserve"> figure ad function of HAS layer and the wavelength. One can see that as the thickness of the HAS layer is decreased the FL enhancement is </w:t>
      </w:r>
      <w:r w:rsidR="008305B2">
        <w:rPr>
          <w:rFonts w:ascii="Times New Roman" w:hAnsi="Times New Roman" w:cs="Times New Roman"/>
          <w:sz w:val="24"/>
          <w:szCs w:val="24"/>
        </w:rPr>
        <w:t>increased</w:t>
      </w:r>
      <w:r w:rsidR="002C7FD4">
        <w:rPr>
          <w:rFonts w:ascii="Times New Roman" w:hAnsi="Times New Roman" w:cs="Times New Roman"/>
          <w:sz w:val="24"/>
          <w:szCs w:val="24"/>
        </w:rPr>
        <w:t xml:space="preserve">. This </w:t>
      </w:r>
      <w:r w:rsidR="008305B2">
        <w:rPr>
          <w:rFonts w:ascii="Times New Roman" w:hAnsi="Times New Roman" w:cs="Times New Roman"/>
          <w:sz w:val="24"/>
          <w:szCs w:val="24"/>
        </w:rPr>
        <w:t xml:space="preserve">is also </w:t>
      </w:r>
      <w:r w:rsidR="002C7FD4">
        <w:rPr>
          <w:rFonts w:ascii="Times New Roman" w:hAnsi="Times New Roman" w:cs="Times New Roman"/>
          <w:sz w:val="24"/>
          <w:szCs w:val="24"/>
        </w:rPr>
        <w:t xml:space="preserve">consistent with experimental </w:t>
      </w:r>
      <w:r w:rsidR="008305B2">
        <w:rPr>
          <w:rFonts w:ascii="Times New Roman" w:hAnsi="Times New Roman" w:cs="Times New Roman"/>
          <w:sz w:val="24"/>
          <w:szCs w:val="24"/>
        </w:rPr>
        <w:t>results</w:t>
      </w:r>
      <w:r w:rsidR="002C7FD4">
        <w:rPr>
          <w:rFonts w:ascii="Times New Roman" w:hAnsi="Times New Roman" w:cs="Times New Roman"/>
          <w:sz w:val="24"/>
          <w:szCs w:val="24"/>
        </w:rPr>
        <w:t xml:space="preserve">. </w:t>
      </w:r>
      <w:r w:rsidR="00DB451C">
        <w:rPr>
          <w:rFonts w:ascii="Times New Roman" w:hAnsi="Times New Roman" w:cs="Times New Roman"/>
          <w:sz w:val="24"/>
          <w:szCs w:val="24"/>
        </w:rPr>
        <w:t xml:space="preserve"> </w:t>
      </w:r>
    </w:p>
    <w:p w14:paraId="6EFE8217" w14:textId="77777777" w:rsidR="005D3F10" w:rsidRPr="00137CF3" w:rsidRDefault="005D3F10" w:rsidP="00137CF3">
      <w:pPr>
        <w:pStyle w:val="Textoindependiente"/>
        <w:jc w:val="both"/>
      </w:pPr>
    </w:p>
    <w:p w14:paraId="18EF5729" w14:textId="3E991A53" w:rsidR="007B5B96" w:rsidRPr="00137CF3" w:rsidRDefault="00A437C9" w:rsidP="00137CF3">
      <w:pPr>
        <w:autoSpaceDE w:val="0"/>
        <w:autoSpaceDN w:val="0"/>
        <w:adjustRightInd w:val="0"/>
        <w:spacing w:after="0" w:line="240" w:lineRule="auto"/>
        <w:jc w:val="both"/>
        <w:rPr>
          <w:rFonts w:ascii="Times New Roman" w:hAnsi="Times New Roman" w:cs="Times New Roman"/>
          <w:color w:val="000000" w:themeColor="text1"/>
          <w:sz w:val="24"/>
          <w:szCs w:val="24"/>
        </w:rPr>
      </w:pPr>
      <w:r w:rsidRPr="00137CF3">
        <w:rPr>
          <w:rFonts w:ascii="Times New Roman" w:hAnsi="Times New Roman" w:cs="Times New Roman"/>
          <w:sz w:val="24"/>
          <w:szCs w:val="24"/>
        </w:rPr>
        <w:t>Further we investigate experimental work of Bardhan et al. [1] where a</w:t>
      </w:r>
      <w:r w:rsidR="007B5B96" w:rsidRPr="00137CF3">
        <w:rPr>
          <w:rFonts w:ascii="Times New Roman" w:hAnsi="Times New Roman" w:cs="Times New Roman"/>
          <w:sz w:val="24"/>
          <w:szCs w:val="24"/>
        </w:rPr>
        <w:t>uthors have fabricated the</w:t>
      </w:r>
      <w:r w:rsidR="00ED688A">
        <w:rPr>
          <w:rFonts w:ascii="Times New Roman" w:hAnsi="Times New Roman" w:cs="Times New Roman"/>
          <w:sz w:val="24"/>
          <w:szCs w:val="24"/>
        </w:rPr>
        <w:t xml:space="preserve"> ICG-DNS hybrid. Here</w:t>
      </w:r>
      <w:r w:rsidR="007B5B96" w:rsidRPr="00137CF3">
        <w:rPr>
          <w:rFonts w:ascii="Times New Roman" w:hAnsi="Times New Roman" w:cs="Times New Roman"/>
          <w:sz w:val="24"/>
          <w:szCs w:val="24"/>
        </w:rPr>
        <w:t xml:space="preserve"> ICG molecules</w:t>
      </w:r>
      <w:r w:rsidR="00ED688A">
        <w:rPr>
          <w:rFonts w:ascii="Times New Roman" w:hAnsi="Times New Roman" w:cs="Times New Roman"/>
          <w:sz w:val="24"/>
          <w:szCs w:val="24"/>
        </w:rPr>
        <w:t xml:space="preserve"> act as a QE. The core of the DNS </w:t>
      </w:r>
      <w:r w:rsidR="007B5B96" w:rsidRPr="00137CF3">
        <w:rPr>
          <w:rFonts w:ascii="Times New Roman" w:hAnsi="Times New Roman" w:cs="Times New Roman"/>
          <w:sz w:val="24"/>
          <w:szCs w:val="24"/>
        </w:rPr>
        <w:t>is made of the si</w:t>
      </w:r>
      <w:r w:rsidR="00570D22">
        <w:rPr>
          <w:rFonts w:ascii="Times New Roman" w:hAnsi="Times New Roman" w:cs="Times New Roman"/>
          <w:sz w:val="24"/>
          <w:szCs w:val="24"/>
        </w:rPr>
        <w:t>lica (SiO2) with radius 60nm. The core</w:t>
      </w:r>
      <w:r w:rsidR="007B5B96" w:rsidRPr="00137CF3">
        <w:rPr>
          <w:rFonts w:ascii="Times New Roman" w:hAnsi="Times New Roman" w:cs="Times New Roman"/>
          <w:sz w:val="24"/>
          <w:szCs w:val="24"/>
        </w:rPr>
        <w:t xml:space="preserve"> is coated with Au shell </w:t>
      </w:r>
      <w:r w:rsidR="00570D22">
        <w:rPr>
          <w:rFonts w:ascii="Times New Roman" w:hAnsi="Times New Roman" w:cs="Times New Roman"/>
          <w:sz w:val="24"/>
          <w:szCs w:val="24"/>
        </w:rPr>
        <w:t>and its radius is 72nm. Then Au-shell is coated</w:t>
      </w:r>
      <w:r w:rsidR="007B5B96" w:rsidRPr="00137CF3">
        <w:rPr>
          <w:rFonts w:ascii="Times New Roman" w:hAnsi="Times New Roman" w:cs="Times New Roman"/>
          <w:sz w:val="24"/>
          <w:szCs w:val="24"/>
        </w:rPr>
        <w:t xml:space="preserve"> with varying thicknesses of silica</w:t>
      </w:r>
      <w:r w:rsidR="00570D22">
        <w:rPr>
          <w:rFonts w:ascii="Times New Roman" w:hAnsi="Times New Roman" w:cs="Times New Roman"/>
          <w:sz w:val="24"/>
          <w:szCs w:val="24"/>
        </w:rPr>
        <w:t xml:space="preserve"> to complete the DNS. </w:t>
      </w:r>
      <w:r w:rsidR="007B5B96" w:rsidRPr="00137CF3">
        <w:rPr>
          <w:rFonts w:ascii="Times New Roman" w:hAnsi="Times New Roman" w:cs="Times New Roman"/>
          <w:sz w:val="24"/>
          <w:szCs w:val="24"/>
        </w:rPr>
        <w:t xml:space="preserve">After that the hybrid system was fabricated by absorbing the ICG molecules onto the </w:t>
      </w:r>
      <w:r w:rsidR="00570D22">
        <w:rPr>
          <w:rFonts w:ascii="Times New Roman" w:hAnsi="Times New Roman" w:cs="Times New Roman"/>
          <w:sz w:val="24"/>
          <w:szCs w:val="24"/>
        </w:rPr>
        <w:t>DNS surface</w:t>
      </w:r>
      <w:r w:rsidR="007B5B96" w:rsidRPr="00137CF3">
        <w:rPr>
          <w:rFonts w:ascii="Times New Roman" w:hAnsi="Times New Roman" w:cs="Times New Roman"/>
          <w:sz w:val="24"/>
          <w:szCs w:val="24"/>
        </w:rPr>
        <w:t xml:space="preserve"> </w:t>
      </w:r>
      <w:r w:rsidR="00570D22">
        <w:rPr>
          <w:rFonts w:ascii="Times New Roman" w:hAnsi="Times New Roman" w:cs="Times New Roman"/>
          <w:sz w:val="24"/>
          <w:szCs w:val="24"/>
        </w:rPr>
        <w:t>electrostatically to complete the ICG-DNS hybrid.</w:t>
      </w:r>
      <w:r w:rsidR="007B5B96" w:rsidRPr="00137CF3">
        <w:rPr>
          <w:rFonts w:ascii="Times New Roman" w:hAnsi="Times New Roman" w:cs="Times New Roman"/>
          <w:sz w:val="24"/>
          <w:szCs w:val="24"/>
        </w:rPr>
        <w:t xml:space="preserve"> </w:t>
      </w:r>
      <w:r w:rsidR="00570D22">
        <w:rPr>
          <w:rFonts w:ascii="Times New Roman" w:hAnsi="Times New Roman" w:cs="Times New Roman"/>
          <w:sz w:val="24"/>
          <w:szCs w:val="24"/>
        </w:rPr>
        <w:t xml:space="preserve">The outer </w:t>
      </w:r>
      <w:r w:rsidR="00D65616">
        <w:rPr>
          <w:rFonts w:ascii="Times New Roman" w:hAnsi="Times New Roman" w:cs="Times New Roman"/>
          <w:sz w:val="24"/>
          <w:szCs w:val="24"/>
        </w:rPr>
        <w:t xml:space="preserve">silica </w:t>
      </w:r>
      <w:r w:rsidR="00570D22">
        <w:rPr>
          <w:rFonts w:ascii="Times New Roman" w:hAnsi="Times New Roman" w:cs="Times New Roman"/>
          <w:sz w:val="24"/>
          <w:szCs w:val="24"/>
        </w:rPr>
        <w:t xml:space="preserve">shell acts as the spacer layer </w:t>
      </w:r>
      <w:r w:rsidR="00D65616">
        <w:rPr>
          <w:rFonts w:ascii="Times New Roman" w:hAnsi="Times New Roman" w:cs="Times New Roman"/>
          <w:sz w:val="24"/>
          <w:szCs w:val="24"/>
        </w:rPr>
        <w:t xml:space="preserve">which </w:t>
      </w:r>
      <w:r w:rsidR="00570D22">
        <w:rPr>
          <w:rFonts w:ascii="Times New Roman" w:hAnsi="Times New Roman" w:cs="Times New Roman"/>
          <w:sz w:val="24"/>
          <w:szCs w:val="24"/>
        </w:rPr>
        <w:t xml:space="preserve">can be manipulated to </w:t>
      </w:r>
      <w:r w:rsidR="00D65616">
        <w:rPr>
          <w:rFonts w:ascii="Times New Roman" w:hAnsi="Times New Roman" w:cs="Times New Roman"/>
          <w:sz w:val="24"/>
          <w:szCs w:val="24"/>
        </w:rPr>
        <w:t>change</w:t>
      </w:r>
      <w:r w:rsidR="00570D22">
        <w:rPr>
          <w:rFonts w:ascii="Times New Roman" w:hAnsi="Times New Roman" w:cs="Times New Roman"/>
          <w:sz w:val="24"/>
          <w:szCs w:val="24"/>
        </w:rPr>
        <w:t xml:space="preserve"> the distance between</w:t>
      </w:r>
      <w:r w:rsidR="00D65616">
        <w:rPr>
          <w:rFonts w:ascii="Times New Roman" w:hAnsi="Times New Roman" w:cs="Times New Roman"/>
          <w:sz w:val="24"/>
          <w:szCs w:val="24"/>
        </w:rPr>
        <w:t xml:space="preserve"> the ICG and Au-shell in the DNS</w:t>
      </w:r>
      <w:r w:rsidR="00570D22">
        <w:rPr>
          <w:rFonts w:ascii="Times New Roman" w:hAnsi="Times New Roman" w:cs="Times New Roman"/>
          <w:sz w:val="24"/>
          <w:szCs w:val="24"/>
        </w:rPr>
        <w:t xml:space="preserve">. </w:t>
      </w:r>
      <w:r w:rsidR="00D65616">
        <w:rPr>
          <w:rFonts w:ascii="Times New Roman" w:hAnsi="Times New Roman" w:cs="Times New Roman"/>
          <w:sz w:val="24"/>
          <w:szCs w:val="24"/>
        </w:rPr>
        <w:t>T</w:t>
      </w:r>
      <w:r w:rsidR="007B5B96" w:rsidRPr="00137CF3">
        <w:rPr>
          <w:rFonts w:ascii="Times New Roman" w:hAnsi="Times New Roman" w:cs="Times New Roman"/>
          <w:sz w:val="24"/>
          <w:szCs w:val="24"/>
        </w:rPr>
        <w:t xml:space="preserve">hey have investigated the </w:t>
      </w:r>
      <w:r w:rsidR="00570D22">
        <w:rPr>
          <w:rFonts w:ascii="Times New Roman" w:hAnsi="Times New Roman" w:cs="Times New Roman"/>
          <w:sz w:val="24"/>
          <w:szCs w:val="24"/>
        </w:rPr>
        <w:t>FL</w:t>
      </w:r>
      <w:r w:rsidR="007B5B96" w:rsidRPr="00137CF3">
        <w:rPr>
          <w:rFonts w:ascii="Times New Roman" w:hAnsi="Times New Roman" w:cs="Times New Roman"/>
          <w:sz w:val="24"/>
          <w:szCs w:val="24"/>
        </w:rPr>
        <w:t xml:space="preserve"> enhancement of ICG molecules as a function of distance from the surface of Au nanoshell. The distance between ICG molecules and the Au-nanoshell surface is controlled by varying the thickn</w:t>
      </w:r>
      <w:r w:rsidR="00D65616">
        <w:rPr>
          <w:rFonts w:ascii="Times New Roman" w:hAnsi="Times New Roman" w:cs="Times New Roman"/>
          <w:sz w:val="24"/>
          <w:szCs w:val="24"/>
        </w:rPr>
        <w:t>ess of outer silica shell</w:t>
      </w:r>
      <w:r w:rsidR="007B5B96" w:rsidRPr="00137CF3">
        <w:rPr>
          <w:rFonts w:ascii="Times New Roman" w:hAnsi="Times New Roman" w:cs="Times New Roman"/>
          <w:sz w:val="24"/>
          <w:szCs w:val="24"/>
        </w:rPr>
        <w:t xml:space="preserve">. A fluorescence enhancement is observed when ICG molecules are </w:t>
      </w:r>
      <w:r w:rsidR="007B5B96" w:rsidRPr="00137CF3">
        <w:rPr>
          <w:rFonts w:ascii="Times New Roman" w:hAnsi="Times New Roman" w:cs="Times New Roman"/>
          <w:sz w:val="24"/>
          <w:szCs w:val="24"/>
        </w:rPr>
        <w:lastRenderedPageBreak/>
        <w:t>spaced closer to the Au nanoshell surface. The enhancement decreases with increasing distance of the molecule from the nanoshell surface.</w:t>
      </w:r>
    </w:p>
    <w:p w14:paraId="6D88B0EA" w14:textId="77777777" w:rsidR="007B5B96" w:rsidRPr="00137CF3" w:rsidRDefault="007B5B96" w:rsidP="00137CF3">
      <w:pPr>
        <w:autoSpaceDE w:val="0"/>
        <w:autoSpaceDN w:val="0"/>
        <w:adjustRightInd w:val="0"/>
        <w:spacing w:after="0" w:line="240" w:lineRule="auto"/>
        <w:jc w:val="both"/>
        <w:rPr>
          <w:rFonts w:ascii="Times New Roman" w:hAnsi="Times New Roman" w:cs="Times New Roman"/>
          <w:sz w:val="24"/>
          <w:szCs w:val="24"/>
        </w:rPr>
      </w:pPr>
    </w:p>
    <w:p w14:paraId="30ACD9D5" w14:textId="3A2C726F" w:rsidR="00137CF3" w:rsidRDefault="00A437C9" w:rsidP="00137CF3">
      <w:pPr>
        <w:autoSpaceDE w:val="0"/>
        <w:autoSpaceDN w:val="0"/>
        <w:adjustRightInd w:val="0"/>
        <w:spacing w:after="0" w:line="240" w:lineRule="auto"/>
        <w:jc w:val="both"/>
        <w:rPr>
          <w:rFonts w:ascii="Times New Roman" w:hAnsi="Times New Roman" w:cs="Times New Roman"/>
          <w:sz w:val="24"/>
          <w:szCs w:val="24"/>
        </w:rPr>
      </w:pPr>
      <w:r w:rsidRPr="00137CF3">
        <w:rPr>
          <w:rFonts w:ascii="Times New Roman" w:hAnsi="Times New Roman" w:cs="Times New Roman"/>
          <w:sz w:val="24"/>
          <w:szCs w:val="24"/>
        </w:rPr>
        <w:t>In fig. 3 w</w:t>
      </w:r>
      <w:r w:rsidR="00CE4720" w:rsidRPr="00137CF3">
        <w:rPr>
          <w:rFonts w:ascii="Times New Roman" w:hAnsi="Times New Roman" w:cs="Times New Roman"/>
          <w:sz w:val="24"/>
          <w:szCs w:val="24"/>
        </w:rPr>
        <w:t>e compare</w:t>
      </w:r>
      <w:r w:rsidRPr="00137CF3">
        <w:rPr>
          <w:rFonts w:ascii="Times New Roman" w:hAnsi="Times New Roman" w:cs="Times New Roman"/>
          <w:sz w:val="24"/>
          <w:szCs w:val="24"/>
        </w:rPr>
        <w:t xml:space="preserve"> our theory with the</w:t>
      </w:r>
      <w:r w:rsidR="00CE4720" w:rsidRPr="00137CF3">
        <w:rPr>
          <w:rFonts w:ascii="Times New Roman" w:hAnsi="Times New Roman" w:cs="Times New Roman"/>
          <w:sz w:val="24"/>
          <w:szCs w:val="24"/>
        </w:rPr>
        <w:t xml:space="preserve"> experimental data</w:t>
      </w:r>
      <w:r w:rsidRPr="00137CF3">
        <w:rPr>
          <w:rFonts w:ascii="Times New Roman" w:hAnsi="Times New Roman" w:cs="Times New Roman"/>
          <w:sz w:val="24"/>
          <w:szCs w:val="24"/>
        </w:rPr>
        <w:t xml:space="preserve"> of </w:t>
      </w:r>
      <w:r w:rsidR="009E6509">
        <w:rPr>
          <w:rFonts w:ascii="Times New Roman" w:hAnsi="Times New Roman" w:cs="Times New Roman"/>
          <w:sz w:val="24"/>
          <w:szCs w:val="24"/>
        </w:rPr>
        <w:t>ICG-DNS hybrid</w:t>
      </w:r>
      <w:r w:rsidRPr="00137CF3">
        <w:rPr>
          <w:rFonts w:ascii="Times New Roman" w:hAnsi="Times New Roman" w:cs="Times New Roman"/>
          <w:sz w:val="24"/>
          <w:szCs w:val="24"/>
        </w:rPr>
        <w:t xml:space="preserve"> [2]</w:t>
      </w:r>
      <w:r w:rsidR="00CE4720" w:rsidRPr="00137CF3">
        <w:rPr>
          <w:rFonts w:ascii="Times New Roman" w:hAnsi="Times New Roman" w:cs="Times New Roman"/>
          <w:sz w:val="24"/>
          <w:szCs w:val="24"/>
        </w:rPr>
        <w:t>. We consider</w:t>
      </w:r>
      <w:r w:rsidR="00CE4720">
        <w:rPr>
          <w:rFonts w:ascii="Times New Roman" w:hAnsi="Times New Roman" w:cs="Times New Roman"/>
          <w:sz w:val="24"/>
          <w:szCs w:val="24"/>
        </w:rPr>
        <w:t xml:space="preserve"> that </w:t>
      </w:r>
      <w:r w:rsidR="00CE4720" w:rsidRPr="003262A5">
        <w:rPr>
          <w:rFonts w:ascii="Times New Roman" w:hAnsi="Times New Roman" w:cs="Times New Roman"/>
          <w:sz w:val="24"/>
          <w:szCs w:val="24"/>
        </w:rPr>
        <w:t>ICG molecules</w:t>
      </w:r>
      <w:r w:rsidR="00CE4720">
        <w:rPr>
          <w:rFonts w:ascii="Times New Roman" w:hAnsi="Times New Roman" w:cs="Times New Roman"/>
          <w:sz w:val="24"/>
          <w:szCs w:val="24"/>
        </w:rPr>
        <w:t xml:space="preserve"> act as QE and have two degenerate excitonic states</w:t>
      </w:r>
      <w:r w:rsidR="00FD6F29">
        <w:rPr>
          <w:rFonts w:ascii="Times New Roman" w:hAnsi="Times New Roman" w:cs="Times New Roman"/>
          <w:sz w:val="24"/>
          <w:szCs w:val="24"/>
        </w:rPr>
        <w:t xml:space="preserve"> with wavelength λ</w:t>
      </w:r>
      <w:r w:rsidR="00FD6F29">
        <w:rPr>
          <w:rFonts w:ascii="Times New Roman" w:hAnsi="Times New Roman" w:cs="Times New Roman"/>
          <w:sz w:val="24"/>
          <w:szCs w:val="24"/>
          <w:vertAlign w:val="subscript"/>
        </w:rPr>
        <w:t>ab</w:t>
      </w:r>
      <w:r w:rsidR="00CE4720">
        <w:rPr>
          <w:rFonts w:ascii="Times New Roman" w:hAnsi="Times New Roman" w:cs="Times New Roman"/>
          <w:sz w:val="24"/>
          <w:szCs w:val="24"/>
        </w:rPr>
        <w:t xml:space="preserve">. The SPP </w:t>
      </w:r>
    </w:p>
    <w:p w14:paraId="4A39F880" w14:textId="77777777" w:rsidR="00137CF3" w:rsidRDefault="00137CF3" w:rsidP="00137CF3">
      <w:pPr>
        <w:pStyle w:val="Textoindependiente"/>
        <w:jc w:val="both"/>
      </w:pPr>
    </w:p>
    <w:p w14:paraId="2CFF2A75" w14:textId="77777777" w:rsidR="00137CF3" w:rsidRPr="00F121B8" w:rsidRDefault="00137CF3" w:rsidP="00137CF3">
      <w:pPr>
        <w:pStyle w:val="Textoindependiente"/>
        <w:jc w:val="both"/>
      </w:pPr>
    </w:p>
    <w:p w14:paraId="540C89D1" w14:textId="77777777" w:rsidR="00137CF3" w:rsidRDefault="00137CF3" w:rsidP="00137CF3">
      <w:pPr>
        <w:pStyle w:val="Textoindependiente"/>
        <w:jc w:val="center"/>
      </w:pPr>
      <w:r>
        <w:rPr>
          <w:noProof/>
          <w:lang w:val="es-MX" w:eastAsia="es-MX"/>
        </w:rPr>
        <w:drawing>
          <wp:inline distT="0" distB="0" distL="0" distR="0" wp14:anchorId="5FD2498A" wp14:editId="42396297">
            <wp:extent cx="2667000" cy="2448473"/>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4a.jpg"/>
                    <pic:cNvPicPr/>
                  </pic:nvPicPr>
                  <pic:blipFill>
                    <a:blip r:embed="rId146"/>
                    <a:stretch>
                      <a:fillRect/>
                    </a:stretch>
                  </pic:blipFill>
                  <pic:spPr>
                    <a:xfrm>
                      <a:off x="0" y="0"/>
                      <a:ext cx="2744806" cy="2519904"/>
                    </a:xfrm>
                    <a:prstGeom prst="rect">
                      <a:avLst/>
                    </a:prstGeom>
                  </pic:spPr>
                </pic:pic>
              </a:graphicData>
            </a:graphic>
          </wp:inline>
        </w:drawing>
      </w:r>
      <w:r>
        <w:rPr>
          <w:noProof/>
          <w:lang w:val="es-MX" w:eastAsia="es-MX"/>
        </w:rPr>
        <w:drawing>
          <wp:inline distT="0" distB="0" distL="0" distR="0" wp14:anchorId="66340A8A" wp14:editId="6AC122B6">
            <wp:extent cx="2741295" cy="2409825"/>
            <wp:effectExtent l="0" t="0" r="190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4b.jpg"/>
                    <pic:cNvPicPr/>
                  </pic:nvPicPr>
                  <pic:blipFill>
                    <a:blip r:embed="rId147"/>
                    <a:stretch>
                      <a:fillRect/>
                    </a:stretch>
                  </pic:blipFill>
                  <pic:spPr>
                    <a:xfrm>
                      <a:off x="0" y="0"/>
                      <a:ext cx="2812687" cy="2472584"/>
                    </a:xfrm>
                    <a:prstGeom prst="rect">
                      <a:avLst/>
                    </a:prstGeom>
                  </pic:spPr>
                </pic:pic>
              </a:graphicData>
            </a:graphic>
          </wp:inline>
        </w:drawing>
      </w:r>
    </w:p>
    <w:p w14:paraId="0010036D" w14:textId="0C8D8477" w:rsidR="00137CF3" w:rsidRPr="00677574" w:rsidRDefault="00137CF3" w:rsidP="00137CF3">
      <w:pPr>
        <w:pStyle w:val="Textoindependiente"/>
        <w:jc w:val="both"/>
        <w:rPr>
          <w:sz w:val="20"/>
          <w:szCs w:val="20"/>
        </w:rPr>
      </w:pPr>
      <w:r>
        <w:rPr>
          <w:sz w:val="20"/>
          <w:szCs w:val="20"/>
        </w:rPr>
        <w:t xml:space="preserve">Fig. 4: </w:t>
      </w:r>
      <w:r w:rsidRPr="00C919E7">
        <w:rPr>
          <w:b/>
          <w:sz w:val="20"/>
          <w:szCs w:val="20"/>
        </w:rPr>
        <w:t>(a)</w:t>
      </w:r>
      <w:r>
        <w:rPr>
          <w:sz w:val="20"/>
          <w:szCs w:val="20"/>
        </w:rPr>
        <w:t xml:space="preserve"> </w:t>
      </w:r>
      <w:r w:rsidR="0049350E">
        <w:rPr>
          <w:sz w:val="20"/>
          <w:szCs w:val="20"/>
        </w:rPr>
        <w:t>Pl</w:t>
      </w:r>
      <w:r w:rsidRPr="00B97933">
        <w:rPr>
          <w:sz w:val="20"/>
          <w:szCs w:val="20"/>
        </w:rPr>
        <w:t xml:space="preserve">ot of the </w:t>
      </w:r>
      <w:r w:rsidR="004B3145">
        <w:rPr>
          <w:sz w:val="20"/>
          <w:szCs w:val="20"/>
        </w:rPr>
        <w:t>FL</w:t>
      </w:r>
      <w:r w:rsidRPr="00B97933">
        <w:rPr>
          <w:sz w:val="20"/>
          <w:szCs w:val="20"/>
        </w:rPr>
        <w:t xml:space="preserve"> (A.U</w:t>
      </w:r>
      <w:r>
        <w:rPr>
          <w:sz w:val="20"/>
          <w:szCs w:val="20"/>
        </w:rPr>
        <w:t>.) as a function of wavelength (nm)</w:t>
      </w:r>
      <w:r w:rsidRPr="00B97933">
        <w:rPr>
          <w:sz w:val="20"/>
          <w:szCs w:val="20"/>
        </w:rPr>
        <w:t xml:space="preserve">. The </w:t>
      </w:r>
      <w:r>
        <w:rPr>
          <w:sz w:val="20"/>
          <w:szCs w:val="20"/>
        </w:rPr>
        <w:t xml:space="preserve">solid and dotted curves are theoretical results for when r = 86 nm and 112 nm, respectively. </w:t>
      </w:r>
      <w:r w:rsidRPr="00C919E7">
        <w:rPr>
          <w:b/>
          <w:sz w:val="20"/>
          <w:szCs w:val="20"/>
        </w:rPr>
        <w:t>(b)</w:t>
      </w:r>
      <w:r>
        <w:rPr>
          <w:sz w:val="20"/>
          <w:szCs w:val="20"/>
        </w:rPr>
        <w:t xml:space="preserve"> Three dimensional </w:t>
      </w:r>
      <w:r w:rsidR="0049350E">
        <w:t>pl</w:t>
      </w:r>
      <w:r w:rsidRPr="00B97933">
        <w:rPr>
          <w:sz w:val="20"/>
          <w:szCs w:val="20"/>
        </w:rPr>
        <w:t xml:space="preserve">ot of the </w:t>
      </w:r>
      <w:r w:rsidR="004B3145">
        <w:rPr>
          <w:sz w:val="20"/>
          <w:szCs w:val="20"/>
        </w:rPr>
        <w:t>FL</w:t>
      </w:r>
      <w:r w:rsidRPr="00B97933">
        <w:rPr>
          <w:sz w:val="20"/>
          <w:szCs w:val="20"/>
        </w:rPr>
        <w:t xml:space="preserve"> (A.U</w:t>
      </w:r>
      <w:r>
        <w:rPr>
          <w:sz w:val="20"/>
          <w:szCs w:val="20"/>
        </w:rPr>
        <w:t>.) as a function of wavelength (nm) and distance between the QE and the DNS (r)</w:t>
      </w:r>
      <w:r w:rsidRPr="00B97933">
        <w:rPr>
          <w:sz w:val="20"/>
          <w:szCs w:val="20"/>
        </w:rPr>
        <w:t xml:space="preserve">. </w:t>
      </w:r>
      <w:r>
        <w:rPr>
          <w:sz w:val="20"/>
          <w:szCs w:val="20"/>
        </w:rPr>
        <w:t xml:space="preserve">The radius of the core and metallic shell are taken as </w:t>
      </w:r>
      <w:r w:rsidRPr="00B97933">
        <w:rPr>
          <w:sz w:val="20"/>
          <w:szCs w:val="20"/>
        </w:rPr>
        <w:t>60</w:t>
      </w:r>
      <w:r>
        <w:rPr>
          <w:sz w:val="20"/>
          <w:szCs w:val="20"/>
        </w:rPr>
        <w:t xml:space="preserve"> </w:t>
      </w:r>
      <w:r w:rsidRPr="00B97933">
        <w:rPr>
          <w:sz w:val="20"/>
          <w:szCs w:val="20"/>
        </w:rPr>
        <w:t xml:space="preserve">nm and </w:t>
      </w:r>
      <w:r>
        <w:rPr>
          <w:sz w:val="20"/>
          <w:szCs w:val="20"/>
        </w:rPr>
        <w:t xml:space="preserve">72 nm, respectively. Other parameters are taken as </w:t>
      </w:r>
      <m:oMath>
        <m:r>
          <w:rPr>
            <w:rFonts w:ascii="Cambria Math" w:hAnsi="Cambria Math"/>
            <w:sz w:val="20"/>
            <w:szCs w:val="20"/>
          </w:rPr>
          <m:t>ℏ</m:t>
        </m:r>
        <m:sSub>
          <m:sSubPr>
            <m:ctrlPr>
              <w:rPr>
                <w:rFonts w:ascii="Cambria Math" w:hAnsi="Cambria Math"/>
                <w:i/>
                <w:sz w:val="20"/>
                <w:szCs w:val="20"/>
              </w:rPr>
            </m:ctrlPr>
          </m:sSubPr>
          <m:e>
            <m:r>
              <w:rPr>
                <w:rFonts w:ascii="Cambria Math" w:hAnsi="Cambria Math"/>
                <w:sz w:val="20"/>
                <w:szCs w:val="20"/>
              </w:rPr>
              <m:t>ω</m:t>
            </m:r>
          </m:e>
          <m:sub>
            <m:r>
              <w:rPr>
                <w:rFonts w:ascii="Cambria Math" w:hAnsi="Cambria Math"/>
                <w:sz w:val="20"/>
                <w:szCs w:val="20"/>
              </w:rPr>
              <m:t>p</m:t>
            </m:r>
          </m:sub>
        </m:sSub>
        <m:r>
          <w:rPr>
            <w:rFonts w:ascii="Cambria Math" w:hAnsi="Cambria Math"/>
            <w:sz w:val="20"/>
            <w:szCs w:val="20"/>
          </w:rPr>
          <m:t>=9</m:t>
        </m:r>
      </m:oMath>
      <w:r w:rsidRPr="00722833">
        <w:rPr>
          <w:sz w:val="20"/>
          <w:szCs w:val="20"/>
        </w:rPr>
        <w:t>eV and</w:t>
      </w:r>
      <w:r>
        <w:rPr>
          <w:sz w:val="20"/>
          <w:szCs w:val="20"/>
        </w:rPr>
        <w:t xml:space="preserve"> </w:t>
      </w:r>
      <m:oMath>
        <m:sSub>
          <m:sSubPr>
            <m:ctrlPr>
              <w:rPr>
                <w:rFonts w:ascii="Cambria Math" w:hAnsi="Cambria Math"/>
                <w:i/>
                <w:sz w:val="20"/>
                <w:szCs w:val="20"/>
              </w:rPr>
            </m:ctrlPr>
          </m:sSubPr>
          <m:e>
            <m:r>
              <w:rPr>
                <w:rFonts w:ascii="Cambria Math" w:hAnsi="Cambria Math"/>
                <w:sz w:val="20"/>
                <w:szCs w:val="20"/>
              </w:rPr>
              <m:t>ϵ</m:t>
            </m:r>
          </m:e>
          <m:sub>
            <m:r>
              <w:rPr>
                <w:rFonts w:ascii="Cambria Math" w:hAnsi="Cambria Math"/>
                <w:sz w:val="20"/>
                <w:szCs w:val="20"/>
              </w:rPr>
              <m:t>∞</m:t>
            </m:r>
          </m:sub>
        </m:sSub>
        <m:r>
          <w:rPr>
            <w:rFonts w:ascii="Cambria Math" w:hAnsi="Cambria Math"/>
            <w:sz w:val="20"/>
            <w:szCs w:val="20"/>
          </w:rPr>
          <m:t>=8</m:t>
        </m:r>
      </m:oMath>
      <w:r>
        <w:rPr>
          <w:sz w:val="20"/>
          <w:szCs w:val="20"/>
        </w:rPr>
        <w:t>, γ</w:t>
      </w:r>
      <w:r>
        <w:rPr>
          <w:sz w:val="20"/>
          <w:szCs w:val="20"/>
          <w:vertAlign w:val="subscript"/>
        </w:rPr>
        <w:t>m</w:t>
      </w:r>
      <w:r>
        <w:rPr>
          <w:sz w:val="20"/>
          <w:szCs w:val="20"/>
        </w:rPr>
        <w:t xml:space="preserve"> = 0.7 eV. The dielectric constant for the silica is taken as ϵ</w:t>
      </w:r>
      <w:r>
        <w:rPr>
          <w:sz w:val="20"/>
          <w:szCs w:val="20"/>
          <w:vertAlign w:val="subscript"/>
        </w:rPr>
        <w:t>1</w:t>
      </w:r>
      <w:r>
        <w:rPr>
          <w:sz w:val="20"/>
          <w:szCs w:val="20"/>
        </w:rPr>
        <w:t xml:space="preserve"> = ϵ</w:t>
      </w:r>
      <w:r>
        <w:rPr>
          <w:sz w:val="20"/>
          <w:szCs w:val="20"/>
          <w:vertAlign w:val="subscript"/>
        </w:rPr>
        <w:t>3</w:t>
      </w:r>
      <w:r>
        <w:rPr>
          <w:sz w:val="20"/>
          <w:szCs w:val="20"/>
        </w:rPr>
        <w:t xml:space="preserve"> = 1.3. </w:t>
      </w:r>
    </w:p>
    <w:p w14:paraId="5B28E083" w14:textId="1370E70F" w:rsidR="00137CF3" w:rsidRDefault="00137CF3" w:rsidP="00137CF3">
      <w:pPr>
        <w:autoSpaceDE w:val="0"/>
        <w:autoSpaceDN w:val="0"/>
        <w:adjustRightInd w:val="0"/>
        <w:spacing w:after="0" w:line="240" w:lineRule="auto"/>
        <w:jc w:val="both"/>
        <w:rPr>
          <w:rFonts w:ascii="Times New Roman" w:hAnsi="Times New Roman" w:cs="Times New Roman"/>
          <w:sz w:val="24"/>
          <w:szCs w:val="24"/>
        </w:rPr>
      </w:pPr>
    </w:p>
    <w:p w14:paraId="714E366E" w14:textId="028D9042" w:rsidR="00CE4720" w:rsidRPr="003245A2" w:rsidRDefault="00CE4720" w:rsidP="00137CF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wavelength of the Au-DNS is calculated as λ</w:t>
      </w:r>
      <w:r>
        <w:rPr>
          <w:rFonts w:ascii="Times New Roman" w:hAnsi="Times New Roman" w:cs="Times New Roman"/>
          <w:sz w:val="24"/>
          <w:szCs w:val="24"/>
          <w:vertAlign w:val="subscript"/>
        </w:rPr>
        <w:t xml:space="preserve">sp </w:t>
      </w:r>
      <w:r w:rsidR="00FD6F29">
        <w:rPr>
          <w:rFonts w:ascii="Times New Roman" w:hAnsi="Times New Roman" w:cs="Times New Roman"/>
          <w:sz w:val="24"/>
          <w:szCs w:val="24"/>
        </w:rPr>
        <w:t xml:space="preserve">= 810nm. </w:t>
      </w:r>
      <w:r w:rsidRPr="00CE4720">
        <w:rPr>
          <w:rFonts w:ascii="Times New Roman" w:hAnsi="Times New Roman" w:cs="Times New Roman"/>
          <w:sz w:val="24"/>
          <w:szCs w:val="24"/>
        </w:rPr>
        <w:t xml:space="preserve">The theoretical and experimental date are </w:t>
      </w:r>
      <w:r w:rsidR="009877C4">
        <w:rPr>
          <w:rFonts w:ascii="Times New Roman" w:hAnsi="Times New Roman" w:cs="Times New Roman"/>
          <w:sz w:val="24"/>
          <w:szCs w:val="24"/>
        </w:rPr>
        <w:t>pl</w:t>
      </w:r>
      <w:r w:rsidR="009E6509">
        <w:rPr>
          <w:rFonts w:ascii="Times New Roman" w:hAnsi="Times New Roman" w:cs="Times New Roman"/>
          <w:sz w:val="24"/>
          <w:szCs w:val="24"/>
        </w:rPr>
        <w:t>otted in fig. 3a</w:t>
      </w:r>
      <w:r w:rsidRPr="00CE4720">
        <w:rPr>
          <w:rFonts w:ascii="Times New Roman" w:hAnsi="Times New Roman" w:cs="Times New Roman"/>
          <w:sz w:val="24"/>
          <w:szCs w:val="24"/>
        </w:rPr>
        <w:t>. The open circles and solid diamonds denote the experime</w:t>
      </w:r>
      <w:r w:rsidR="009E6509">
        <w:rPr>
          <w:rFonts w:ascii="Times New Roman" w:hAnsi="Times New Roman" w:cs="Times New Roman"/>
          <w:sz w:val="24"/>
          <w:szCs w:val="24"/>
        </w:rPr>
        <w:t xml:space="preserve">ntal data when thickness of the </w:t>
      </w:r>
      <w:r w:rsidRPr="00CE4720">
        <w:rPr>
          <w:rFonts w:ascii="Times New Roman" w:hAnsi="Times New Roman" w:cs="Times New Roman"/>
          <w:sz w:val="24"/>
          <w:szCs w:val="24"/>
        </w:rPr>
        <w:t xml:space="preserve">silica </w:t>
      </w:r>
      <w:r w:rsidR="009E6509">
        <w:rPr>
          <w:rFonts w:ascii="Times New Roman" w:hAnsi="Times New Roman" w:cs="Times New Roman"/>
          <w:sz w:val="24"/>
          <w:szCs w:val="24"/>
        </w:rPr>
        <w:t xml:space="preserve">spacer layer </w:t>
      </w:r>
      <w:r w:rsidRPr="00CE4720">
        <w:rPr>
          <w:rFonts w:ascii="Times New Roman" w:hAnsi="Times New Roman" w:cs="Times New Roman"/>
          <w:sz w:val="24"/>
          <w:szCs w:val="24"/>
        </w:rPr>
        <w:t>is 7nm and 13nm, respectively. The solid and dotted curves are theoretical results.</w:t>
      </w:r>
      <w:r>
        <w:rPr>
          <w:rFonts w:ascii="Times New Roman" w:hAnsi="Times New Roman" w:cs="Times New Roman"/>
          <w:sz w:val="24"/>
          <w:szCs w:val="24"/>
        </w:rPr>
        <w:t xml:space="preserve"> </w:t>
      </w:r>
      <w:r w:rsidR="00A437C9">
        <w:rPr>
          <w:rFonts w:ascii="Times New Roman" w:hAnsi="Times New Roman" w:cs="Times New Roman"/>
          <w:sz w:val="24"/>
          <w:szCs w:val="24"/>
        </w:rPr>
        <w:t xml:space="preserve">In </w:t>
      </w:r>
      <w:r w:rsidR="009877C4">
        <w:rPr>
          <w:rFonts w:ascii="Times New Roman" w:hAnsi="Times New Roman" w:cs="Times New Roman"/>
          <w:sz w:val="24"/>
          <w:szCs w:val="24"/>
        </w:rPr>
        <w:t>pl</w:t>
      </w:r>
      <w:r w:rsidR="00A437C9">
        <w:rPr>
          <w:rFonts w:ascii="Times New Roman" w:hAnsi="Times New Roman" w:cs="Times New Roman"/>
          <w:sz w:val="24"/>
          <w:szCs w:val="24"/>
        </w:rPr>
        <w:t xml:space="preserve">otting theoretical </w:t>
      </w:r>
      <w:r w:rsidR="00C71780">
        <w:rPr>
          <w:rFonts w:ascii="Times New Roman" w:hAnsi="Times New Roman" w:cs="Times New Roman"/>
          <w:sz w:val="24"/>
          <w:szCs w:val="24"/>
        </w:rPr>
        <w:t>curves,</w:t>
      </w:r>
      <w:r w:rsidR="003245A2">
        <w:rPr>
          <w:rFonts w:ascii="Times New Roman" w:hAnsi="Times New Roman" w:cs="Times New Roman"/>
          <w:sz w:val="24"/>
          <w:szCs w:val="24"/>
        </w:rPr>
        <w:t xml:space="preserve"> we have considered </w:t>
      </w:r>
      <w:r w:rsidR="00A437C9">
        <w:rPr>
          <w:rFonts w:ascii="Times New Roman" w:hAnsi="Times New Roman" w:cs="Times New Roman"/>
          <w:sz w:val="24"/>
          <w:szCs w:val="24"/>
        </w:rPr>
        <w:t>that</w:t>
      </w:r>
      <w:r w:rsidR="003245A2">
        <w:rPr>
          <w:rFonts w:ascii="Times New Roman" w:hAnsi="Times New Roman" w:cs="Times New Roman"/>
          <w:sz w:val="24"/>
          <w:szCs w:val="24"/>
        </w:rPr>
        <w:t xml:space="preserve"> the exciton wavelength and SSP wavelength are in resonance </w:t>
      </w:r>
      <w:r w:rsidR="00A437C9">
        <w:rPr>
          <w:rFonts w:ascii="Times New Roman" w:hAnsi="Times New Roman" w:cs="Times New Roman"/>
          <w:sz w:val="24"/>
          <w:szCs w:val="24"/>
        </w:rPr>
        <w:t xml:space="preserve">with each other </w:t>
      </w:r>
      <w:r w:rsidR="003245A2">
        <w:rPr>
          <w:rFonts w:ascii="Times New Roman" w:hAnsi="Times New Roman" w:cs="Times New Roman"/>
          <w:sz w:val="24"/>
          <w:szCs w:val="24"/>
        </w:rPr>
        <w:t>(λ</w:t>
      </w:r>
      <w:r w:rsidR="003245A2">
        <w:rPr>
          <w:rFonts w:ascii="Times New Roman" w:hAnsi="Times New Roman" w:cs="Times New Roman"/>
          <w:sz w:val="24"/>
          <w:szCs w:val="24"/>
          <w:vertAlign w:val="subscript"/>
        </w:rPr>
        <w:t xml:space="preserve">sp </w:t>
      </w:r>
      <w:r w:rsidR="003245A2">
        <w:rPr>
          <w:rFonts w:ascii="Times New Roman" w:hAnsi="Times New Roman" w:cs="Times New Roman"/>
          <w:sz w:val="24"/>
          <w:szCs w:val="24"/>
        </w:rPr>
        <w:t>=</w:t>
      </w:r>
      <w:r w:rsidR="003245A2" w:rsidRPr="00FD6F29">
        <w:rPr>
          <w:rFonts w:ascii="Times New Roman" w:hAnsi="Times New Roman" w:cs="Times New Roman"/>
          <w:sz w:val="24"/>
          <w:szCs w:val="24"/>
        </w:rPr>
        <w:t xml:space="preserve"> </w:t>
      </w:r>
      <w:r w:rsidR="003245A2">
        <w:rPr>
          <w:rFonts w:ascii="Times New Roman" w:hAnsi="Times New Roman" w:cs="Times New Roman"/>
          <w:sz w:val="24"/>
          <w:szCs w:val="24"/>
        </w:rPr>
        <w:t>λ</w:t>
      </w:r>
      <w:r w:rsidR="007B5B96">
        <w:rPr>
          <w:rFonts w:ascii="Times New Roman" w:hAnsi="Times New Roman" w:cs="Times New Roman"/>
          <w:sz w:val="24"/>
          <w:szCs w:val="24"/>
          <w:vertAlign w:val="subscript"/>
        </w:rPr>
        <w:t>a</w:t>
      </w:r>
      <w:r w:rsidR="003245A2">
        <w:rPr>
          <w:rFonts w:ascii="Times New Roman" w:hAnsi="Times New Roman" w:cs="Times New Roman"/>
          <w:sz w:val="24"/>
          <w:szCs w:val="24"/>
          <w:vertAlign w:val="subscript"/>
        </w:rPr>
        <w:t>b</w:t>
      </w:r>
      <w:r w:rsidR="003245A2">
        <w:rPr>
          <w:rFonts w:ascii="Times New Roman" w:hAnsi="Times New Roman" w:cs="Times New Roman"/>
          <w:sz w:val="24"/>
          <w:szCs w:val="24"/>
        </w:rPr>
        <w:t>). Note</w:t>
      </w:r>
      <w:r>
        <w:rPr>
          <w:rFonts w:ascii="Times New Roman" w:hAnsi="Times New Roman" w:cs="Times New Roman"/>
          <w:sz w:val="24"/>
          <w:szCs w:val="24"/>
        </w:rPr>
        <w:t xml:space="preserve"> that a good agreement betw</w:t>
      </w:r>
      <w:r w:rsidR="003245A2">
        <w:rPr>
          <w:rFonts w:ascii="Times New Roman" w:hAnsi="Times New Roman" w:cs="Times New Roman"/>
          <w:sz w:val="24"/>
          <w:szCs w:val="24"/>
        </w:rPr>
        <w:t>een theor</w:t>
      </w:r>
      <w:r w:rsidR="005D3F10">
        <w:rPr>
          <w:rFonts w:ascii="Times New Roman" w:hAnsi="Times New Roman" w:cs="Times New Roman"/>
          <w:sz w:val="24"/>
          <w:szCs w:val="24"/>
        </w:rPr>
        <w:t xml:space="preserve">y and experiment </w:t>
      </w:r>
      <w:r w:rsidR="00A437C9">
        <w:rPr>
          <w:rFonts w:ascii="Times New Roman" w:hAnsi="Times New Roman" w:cs="Times New Roman"/>
          <w:sz w:val="24"/>
          <w:szCs w:val="24"/>
        </w:rPr>
        <w:t xml:space="preserve">is </w:t>
      </w:r>
      <w:r w:rsidR="005D3F10">
        <w:rPr>
          <w:rFonts w:ascii="Times New Roman" w:hAnsi="Times New Roman" w:cs="Times New Roman"/>
          <w:sz w:val="24"/>
          <w:szCs w:val="24"/>
        </w:rPr>
        <w:t>found when the</w:t>
      </w:r>
      <w:r w:rsidR="003245A2">
        <w:rPr>
          <w:rFonts w:ascii="Times New Roman" w:hAnsi="Times New Roman" w:cs="Times New Roman"/>
          <w:sz w:val="24"/>
          <w:szCs w:val="24"/>
        </w:rPr>
        <w:t xml:space="preserve"> exciton and SSP wavelength are in resonance. </w:t>
      </w:r>
      <w:r w:rsidR="00F11035">
        <w:rPr>
          <w:rFonts w:ascii="Times New Roman" w:hAnsi="Times New Roman" w:cs="Times New Roman"/>
          <w:sz w:val="24"/>
          <w:szCs w:val="24"/>
        </w:rPr>
        <w:t>If this con</w:t>
      </w:r>
      <w:r w:rsidR="009E6509">
        <w:rPr>
          <w:rFonts w:ascii="Times New Roman" w:hAnsi="Times New Roman" w:cs="Times New Roman"/>
          <w:sz w:val="24"/>
          <w:szCs w:val="24"/>
        </w:rPr>
        <w:t>d</w:t>
      </w:r>
      <w:r w:rsidR="00F11035">
        <w:rPr>
          <w:rFonts w:ascii="Times New Roman" w:hAnsi="Times New Roman" w:cs="Times New Roman"/>
          <w:sz w:val="24"/>
          <w:szCs w:val="24"/>
        </w:rPr>
        <w:t>i</w:t>
      </w:r>
      <w:r w:rsidR="009E6509">
        <w:rPr>
          <w:rFonts w:ascii="Times New Roman" w:hAnsi="Times New Roman" w:cs="Times New Roman"/>
          <w:sz w:val="24"/>
          <w:szCs w:val="24"/>
        </w:rPr>
        <w:t xml:space="preserve">tion not </w:t>
      </w:r>
      <w:r w:rsidR="008620BB">
        <w:rPr>
          <w:rFonts w:ascii="Times New Roman" w:hAnsi="Times New Roman" w:cs="Times New Roman"/>
          <w:sz w:val="24"/>
          <w:szCs w:val="24"/>
        </w:rPr>
        <w:t>satisfied,</w:t>
      </w:r>
      <w:r w:rsidR="009E6509">
        <w:rPr>
          <w:rFonts w:ascii="Times New Roman" w:hAnsi="Times New Roman" w:cs="Times New Roman"/>
          <w:sz w:val="24"/>
          <w:szCs w:val="24"/>
        </w:rPr>
        <w:t xml:space="preserve"> then </w:t>
      </w:r>
      <w:r w:rsidR="008620BB">
        <w:rPr>
          <w:rFonts w:ascii="Times New Roman" w:hAnsi="Times New Roman" w:cs="Times New Roman"/>
          <w:sz w:val="24"/>
          <w:szCs w:val="24"/>
        </w:rPr>
        <w:t>our theory do</w:t>
      </w:r>
      <w:r w:rsidR="003D7E58">
        <w:rPr>
          <w:rFonts w:ascii="Times New Roman" w:hAnsi="Times New Roman" w:cs="Times New Roman"/>
          <w:sz w:val="24"/>
          <w:szCs w:val="24"/>
        </w:rPr>
        <w:t>es</w:t>
      </w:r>
      <w:r w:rsidR="008620BB">
        <w:rPr>
          <w:rFonts w:ascii="Times New Roman" w:hAnsi="Times New Roman" w:cs="Times New Roman"/>
          <w:sz w:val="24"/>
          <w:szCs w:val="24"/>
        </w:rPr>
        <w:t xml:space="preserve"> not</w:t>
      </w:r>
      <w:r w:rsidR="009E6509">
        <w:rPr>
          <w:rFonts w:ascii="Times New Roman" w:hAnsi="Times New Roman" w:cs="Times New Roman"/>
          <w:sz w:val="24"/>
          <w:szCs w:val="24"/>
        </w:rPr>
        <w:t xml:space="preserve"> agree with experiments. We have also plotted three dimensional figure of the FL by varying the spacer thickness. No</w:t>
      </w:r>
      <w:r w:rsidR="008620BB">
        <w:rPr>
          <w:rFonts w:ascii="Times New Roman" w:hAnsi="Times New Roman" w:cs="Times New Roman"/>
          <w:sz w:val="24"/>
          <w:szCs w:val="24"/>
        </w:rPr>
        <w:t>t</w:t>
      </w:r>
      <w:r w:rsidR="009E6509">
        <w:rPr>
          <w:rFonts w:ascii="Times New Roman" w:hAnsi="Times New Roman" w:cs="Times New Roman"/>
          <w:sz w:val="24"/>
          <w:szCs w:val="24"/>
        </w:rPr>
        <w:t xml:space="preserve">e that as the </w:t>
      </w:r>
      <w:r w:rsidR="008620BB">
        <w:rPr>
          <w:rFonts w:ascii="Times New Roman" w:hAnsi="Times New Roman" w:cs="Times New Roman"/>
          <w:sz w:val="24"/>
          <w:szCs w:val="24"/>
        </w:rPr>
        <w:t>distance</w:t>
      </w:r>
      <w:r w:rsidR="009E6509">
        <w:rPr>
          <w:rFonts w:ascii="Times New Roman" w:hAnsi="Times New Roman" w:cs="Times New Roman"/>
          <w:sz w:val="24"/>
          <w:szCs w:val="24"/>
        </w:rPr>
        <w:t xml:space="preserve"> </w:t>
      </w:r>
      <w:r w:rsidR="008620BB">
        <w:rPr>
          <w:rFonts w:ascii="Times New Roman" w:hAnsi="Times New Roman" w:cs="Times New Roman"/>
          <w:sz w:val="24"/>
          <w:szCs w:val="24"/>
        </w:rPr>
        <w:t>between ICG and DNS</w:t>
      </w:r>
      <w:r w:rsidR="009E6509">
        <w:rPr>
          <w:rFonts w:ascii="Times New Roman" w:hAnsi="Times New Roman" w:cs="Times New Roman"/>
          <w:sz w:val="24"/>
          <w:szCs w:val="24"/>
        </w:rPr>
        <w:t xml:space="preserve"> </w:t>
      </w:r>
      <w:r w:rsidR="008620BB">
        <w:rPr>
          <w:rFonts w:ascii="Times New Roman" w:hAnsi="Times New Roman" w:cs="Times New Roman"/>
          <w:sz w:val="24"/>
          <w:szCs w:val="24"/>
        </w:rPr>
        <w:t xml:space="preserve">increases the </w:t>
      </w:r>
      <w:r w:rsidR="009E6509">
        <w:rPr>
          <w:rFonts w:ascii="Times New Roman" w:hAnsi="Times New Roman" w:cs="Times New Roman"/>
          <w:sz w:val="24"/>
          <w:szCs w:val="24"/>
        </w:rPr>
        <w:t>enhancement decrease</w:t>
      </w:r>
      <w:r w:rsidR="008620BB">
        <w:rPr>
          <w:rFonts w:ascii="Times New Roman" w:hAnsi="Times New Roman" w:cs="Times New Roman"/>
          <w:sz w:val="24"/>
          <w:szCs w:val="24"/>
        </w:rPr>
        <w:t>s</w:t>
      </w:r>
      <w:r w:rsidR="009E6509">
        <w:rPr>
          <w:rFonts w:ascii="Times New Roman" w:hAnsi="Times New Roman" w:cs="Times New Roman"/>
          <w:sz w:val="24"/>
          <w:szCs w:val="24"/>
        </w:rPr>
        <w:t xml:space="preserve">. This finding is </w:t>
      </w:r>
      <w:r w:rsidR="008620BB">
        <w:rPr>
          <w:rFonts w:ascii="Times New Roman" w:hAnsi="Times New Roman" w:cs="Times New Roman"/>
          <w:sz w:val="24"/>
          <w:szCs w:val="24"/>
        </w:rPr>
        <w:t>consistent with experimental</w:t>
      </w:r>
      <w:r w:rsidR="009E6509">
        <w:rPr>
          <w:rFonts w:ascii="Times New Roman" w:hAnsi="Times New Roman" w:cs="Times New Roman"/>
          <w:sz w:val="24"/>
          <w:szCs w:val="24"/>
        </w:rPr>
        <w:t xml:space="preserve"> data of reference </w:t>
      </w:r>
      <w:r w:rsidR="008620BB">
        <w:rPr>
          <w:rFonts w:ascii="Times New Roman" w:hAnsi="Times New Roman" w:cs="Times New Roman"/>
          <w:sz w:val="24"/>
          <w:szCs w:val="24"/>
        </w:rPr>
        <w:t>[</w:t>
      </w:r>
      <w:r w:rsidR="009E6509">
        <w:rPr>
          <w:rFonts w:ascii="Times New Roman" w:hAnsi="Times New Roman" w:cs="Times New Roman"/>
          <w:sz w:val="24"/>
          <w:szCs w:val="24"/>
        </w:rPr>
        <w:t>10</w:t>
      </w:r>
      <w:r w:rsidR="008620BB">
        <w:rPr>
          <w:rFonts w:ascii="Times New Roman" w:hAnsi="Times New Roman" w:cs="Times New Roman"/>
          <w:sz w:val="24"/>
          <w:szCs w:val="24"/>
        </w:rPr>
        <w:t>]</w:t>
      </w:r>
      <w:r w:rsidR="009E6509">
        <w:rPr>
          <w:rFonts w:ascii="Times New Roman" w:hAnsi="Times New Roman" w:cs="Times New Roman"/>
          <w:sz w:val="24"/>
          <w:szCs w:val="24"/>
        </w:rPr>
        <w:t xml:space="preserve">. </w:t>
      </w:r>
    </w:p>
    <w:p w14:paraId="2BF31C13" w14:textId="38EA1520" w:rsidR="004917B0" w:rsidRDefault="004917B0" w:rsidP="00186FD8">
      <w:pPr>
        <w:pStyle w:val="Textoindependiente"/>
        <w:jc w:val="both"/>
      </w:pPr>
    </w:p>
    <w:p w14:paraId="0BBC9AFC" w14:textId="316EAC94" w:rsidR="00861EDA" w:rsidRDefault="00936D71" w:rsidP="00137CF3">
      <w:pPr>
        <w:pStyle w:val="Textoindependiente"/>
        <w:jc w:val="both"/>
      </w:pPr>
      <w:r w:rsidRPr="00936D71">
        <w:t xml:space="preserve">We also study the </w:t>
      </w:r>
      <w:r w:rsidR="004B3145">
        <w:t>FL</w:t>
      </w:r>
      <w:r w:rsidRPr="00936D71">
        <w:t xml:space="preserve"> for </w:t>
      </w:r>
      <w:r w:rsidRPr="00936D71">
        <w:rPr>
          <w:bCs/>
          <w:color w:val="000000"/>
        </w:rPr>
        <w:t xml:space="preserve">the </w:t>
      </w:r>
      <w:r w:rsidR="003D7E58">
        <w:t>IR800</w:t>
      </w:r>
      <w:r w:rsidRPr="00936D71">
        <w:t>-DNS</w:t>
      </w:r>
      <w:r w:rsidRPr="00936D71">
        <w:rPr>
          <w:bCs/>
          <w:color w:val="000000"/>
        </w:rPr>
        <w:t xml:space="preserve"> hybrid when</w:t>
      </w:r>
      <w:r w:rsidR="004917B0" w:rsidRPr="00936D71">
        <w:t xml:space="preserve"> QE is </w:t>
      </w:r>
      <w:r w:rsidR="00F121B8">
        <w:t xml:space="preserve">in the </w:t>
      </w:r>
      <w:r w:rsidR="004917B0" w:rsidRPr="00936D71">
        <w:t>nondegenerate state</w:t>
      </w:r>
      <w:r w:rsidRPr="00936D71">
        <w:rPr>
          <w:bCs/>
          <w:color w:val="000000"/>
        </w:rPr>
        <w:t xml:space="preserve">. </w:t>
      </w:r>
      <w:r w:rsidR="004917B0" w:rsidRPr="00936D71">
        <w:t xml:space="preserve"> This means the excitons frequencies are different</w:t>
      </w:r>
      <w:r w:rsidR="00F121B8">
        <w:t xml:space="preserve"> (</w:t>
      </w:r>
      <m:oMath>
        <m:sSub>
          <m:sSubPr>
            <m:ctrlPr>
              <w:rPr>
                <w:rFonts w:ascii="Cambria Math" w:hAnsi="Cambria Math"/>
                <w:vertAlign w:val="subscript"/>
              </w:rPr>
            </m:ctrlPr>
          </m:sSubPr>
          <m:e>
            <m:r>
              <m:rPr>
                <m:sty m:val="p"/>
              </m:rPr>
              <w:rPr>
                <w:rFonts w:ascii="Cambria Math" w:hAnsi="Cambria Math"/>
              </w:rPr>
              <m:t>λ</m:t>
            </m:r>
          </m:e>
          <m:sub>
            <m:r>
              <w:rPr>
                <w:rFonts w:ascii="Cambria Math" w:hAnsi="Cambria Math"/>
                <w:vertAlign w:val="subscript"/>
              </w:rPr>
              <m:t>ab</m:t>
            </m:r>
          </m:sub>
        </m:sSub>
        <m:r>
          <w:rPr>
            <w:rFonts w:ascii="Cambria Math" w:hAnsi="Cambria Math"/>
            <w:vertAlign w:val="subscript"/>
          </w:rPr>
          <m:t>≠</m:t>
        </m:r>
        <m:sSub>
          <m:sSubPr>
            <m:ctrlPr>
              <w:rPr>
                <w:rFonts w:ascii="Cambria Math" w:hAnsi="Cambria Math"/>
                <w:vertAlign w:val="subscript"/>
              </w:rPr>
            </m:ctrlPr>
          </m:sSubPr>
          <m:e>
            <m:r>
              <m:rPr>
                <m:sty m:val="p"/>
              </m:rPr>
              <w:rPr>
                <w:rFonts w:ascii="Cambria Math" w:hAnsi="Cambria Math"/>
              </w:rPr>
              <m:t>λ</m:t>
            </m:r>
          </m:e>
          <m:sub>
            <m:r>
              <w:rPr>
                <w:rFonts w:ascii="Cambria Math" w:hAnsi="Cambria Math"/>
                <w:vertAlign w:val="subscript"/>
              </w:rPr>
              <m:t>ac</m:t>
            </m:r>
          </m:sub>
        </m:sSub>
      </m:oMath>
      <w:r w:rsidR="00F121B8">
        <w:t>)</w:t>
      </w:r>
      <w:r w:rsidR="004917B0" w:rsidRPr="00936D71">
        <w:t xml:space="preserve">. In </w:t>
      </w:r>
      <w:r w:rsidR="009877C4">
        <w:t>pl</w:t>
      </w:r>
      <w:r w:rsidR="004917B0" w:rsidRPr="00936D71">
        <w:t>otting theoretical curves, we have considered that the exciton wavelength</w:t>
      </w:r>
      <w:r w:rsidRPr="00936D71">
        <w:t xml:space="preserve"> λ</w:t>
      </w:r>
      <w:r w:rsidRPr="00936D71">
        <w:rPr>
          <w:vertAlign w:val="subscript"/>
        </w:rPr>
        <w:t>ac</w:t>
      </w:r>
      <w:r w:rsidR="004917B0" w:rsidRPr="00936D71">
        <w:t xml:space="preserve"> and SSP wavelength </w:t>
      </w:r>
      <w:r w:rsidRPr="00936D71">
        <w:t>(</w:t>
      </w:r>
      <m:oMath>
        <m:sSubSup>
          <m:sSubSupPr>
            <m:ctrlPr>
              <w:rPr>
                <w:rFonts w:ascii="Cambria Math" w:hAnsi="Cambria Math"/>
                <w:i/>
              </w:rPr>
            </m:ctrlPr>
          </m:sSubSupPr>
          <m:e>
            <m:r>
              <w:rPr>
                <w:rFonts w:ascii="Cambria Math" w:hAnsi="Cambria Math"/>
              </w:rPr>
              <m:t>λ</m:t>
            </m:r>
          </m:e>
          <m:sub>
            <m:r>
              <w:rPr>
                <w:rFonts w:ascii="Cambria Math" w:hAnsi="Cambria Math"/>
              </w:rPr>
              <m:t>SP</m:t>
            </m:r>
          </m:sub>
          <m:sup>
            <m:r>
              <w:rPr>
                <w:rFonts w:ascii="Cambria Math" w:hAnsi="Cambria Math"/>
              </w:rPr>
              <m:t>+</m:t>
            </m:r>
          </m:sup>
        </m:sSubSup>
      </m:oMath>
      <w:r w:rsidRPr="00936D71">
        <w:t xml:space="preserve">) </w:t>
      </w:r>
      <w:r w:rsidR="004917B0" w:rsidRPr="00936D71">
        <w:t xml:space="preserve">are in resonance </w:t>
      </w:r>
      <w:r w:rsidRPr="00936D71">
        <w:t>with each other</w:t>
      </w:r>
      <w:r w:rsidR="004917B0" w:rsidRPr="00936D71">
        <w:t xml:space="preserve">. </w:t>
      </w:r>
      <w:r w:rsidRPr="00936D71">
        <w:t>Similarly, the second exciton wavelength λ</w:t>
      </w:r>
      <w:r w:rsidRPr="00936D71">
        <w:rPr>
          <w:vertAlign w:val="subscript"/>
        </w:rPr>
        <w:t>ab</w:t>
      </w:r>
      <w:r w:rsidRPr="00936D71">
        <w:t xml:space="preserve"> and </w:t>
      </w:r>
      <w:r w:rsidR="00F121B8">
        <w:t xml:space="preserve">the </w:t>
      </w:r>
      <w:r w:rsidRPr="00936D71">
        <w:t>second SSP wavelength (</w:t>
      </w:r>
      <m:oMath>
        <m:sSubSup>
          <m:sSubSupPr>
            <m:ctrlPr>
              <w:rPr>
                <w:rFonts w:ascii="Cambria Math" w:hAnsi="Cambria Math"/>
                <w:i/>
              </w:rPr>
            </m:ctrlPr>
          </m:sSubSupPr>
          <m:e>
            <m:r>
              <w:rPr>
                <w:rFonts w:ascii="Cambria Math" w:hAnsi="Cambria Math"/>
              </w:rPr>
              <m:t>λ</m:t>
            </m:r>
          </m:e>
          <m:sub>
            <m:r>
              <w:rPr>
                <w:rFonts w:ascii="Cambria Math" w:hAnsi="Cambria Math"/>
              </w:rPr>
              <m:t>SP</m:t>
            </m:r>
          </m:sub>
          <m:sup>
            <m:r>
              <w:rPr>
                <w:rFonts w:ascii="Cambria Math" w:hAnsi="Cambria Math"/>
              </w:rPr>
              <m:t>-</m:t>
            </m:r>
          </m:sup>
        </m:sSubSup>
      </m:oMath>
      <w:r w:rsidRPr="00936D71">
        <w:t xml:space="preserve">) are also </w:t>
      </w:r>
      <w:r w:rsidR="00F121B8">
        <w:t>in resonance</w:t>
      </w:r>
      <w:r w:rsidRPr="00936D71">
        <w:t xml:space="preserve">. The results are </w:t>
      </w:r>
      <w:r w:rsidR="009877C4">
        <w:t>pl</w:t>
      </w:r>
      <w:r w:rsidRPr="00936D71">
        <w:t xml:space="preserve">otted in Fig. 4a and 4b. In fig 4a </w:t>
      </w:r>
      <w:r w:rsidR="004917B0" w:rsidRPr="00936D71">
        <w:t xml:space="preserve">the </w:t>
      </w:r>
      <w:r w:rsidR="004B3145">
        <w:t>FL</w:t>
      </w:r>
      <w:r w:rsidR="004917B0" w:rsidRPr="00936D71">
        <w:t xml:space="preserve"> </w:t>
      </w:r>
      <w:r w:rsidRPr="00936D71">
        <w:t xml:space="preserve">is </w:t>
      </w:r>
      <w:r w:rsidR="009877C4">
        <w:t>pl</w:t>
      </w:r>
      <w:r w:rsidRPr="00936D71">
        <w:t xml:space="preserve">otted </w:t>
      </w:r>
      <w:r w:rsidR="00F121B8">
        <w:t>as a function of wavelength</w:t>
      </w:r>
      <w:r w:rsidR="004917B0" w:rsidRPr="00936D71">
        <w:t xml:space="preserve">. The solid and dotted curves </w:t>
      </w:r>
      <w:r w:rsidR="003D7E58">
        <w:t>when the distance between IR800 and DNS</w:t>
      </w:r>
      <w:r w:rsidR="003D7E58" w:rsidRPr="00936D71">
        <w:rPr>
          <w:bCs/>
          <w:color w:val="000000"/>
        </w:rPr>
        <w:t xml:space="preserve"> </w:t>
      </w:r>
      <w:r w:rsidR="004917B0" w:rsidRPr="00936D71">
        <w:t xml:space="preserve">are r = 86 nm and 112 nm, respectively. </w:t>
      </w:r>
      <w:r w:rsidRPr="00936D71">
        <w:t>Fig 4b contains the t</w:t>
      </w:r>
      <w:r w:rsidR="009877C4">
        <w:t>hree dimensional pl</w:t>
      </w:r>
      <w:r w:rsidR="004917B0" w:rsidRPr="00936D71">
        <w:t xml:space="preserve">ot of the </w:t>
      </w:r>
      <w:r w:rsidR="004B3145">
        <w:t>FL</w:t>
      </w:r>
      <w:r w:rsidR="004917B0" w:rsidRPr="00936D71">
        <w:t xml:space="preserve"> </w:t>
      </w:r>
      <w:r w:rsidR="00F121B8">
        <w:t>as a function of wavelength</w:t>
      </w:r>
      <w:r w:rsidR="004917B0" w:rsidRPr="00936D71">
        <w:t xml:space="preserve"> and distanc</w:t>
      </w:r>
      <w:r w:rsidR="003D7E58">
        <w:t>e between the QE and the DNS</w:t>
      </w:r>
      <w:r w:rsidR="004917B0" w:rsidRPr="00936D71">
        <w:t xml:space="preserve">. </w:t>
      </w:r>
      <w:r w:rsidR="00F121B8">
        <w:t xml:space="preserve">It is found that </w:t>
      </w:r>
      <w:r w:rsidR="004B3145">
        <w:t>FL</w:t>
      </w:r>
      <w:r w:rsidR="00F121B8">
        <w:t xml:space="preserve"> sp</w:t>
      </w:r>
      <w:r w:rsidR="00B65E51">
        <w:t xml:space="preserve">ectrum has two peaks. </w:t>
      </w:r>
      <w:r w:rsidR="00B65E51">
        <w:lastRenderedPageBreak/>
        <w:t xml:space="preserve">The peak </w:t>
      </w:r>
      <w:r w:rsidR="00F121B8">
        <w:t xml:space="preserve">related to </w:t>
      </w:r>
      <w:r w:rsidR="00F121B8" w:rsidRPr="00936D71">
        <w:t>λ</w:t>
      </w:r>
      <w:r w:rsidR="00F121B8" w:rsidRPr="00936D71">
        <w:rPr>
          <w:vertAlign w:val="subscript"/>
        </w:rPr>
        <w:t>ab</w:t>
      </w:r>
      <w:r w:rsidR="00F121B8">
        <w:t xml:space="preserve"> is weaker than that of </w:t>
      </w:r>
      <w:r w:rsidR="00F121B8" w:rsidRPr="00936D71">
        <w:t>λ</w:t>
      </w:r>
      <w:r w:rsidR="00F121B8" w:rsidRPr="00936D71">
        <w:rPr>
          <w:vertAlign w:val="subscript"/>
        </w:rPr>
        <w:t>a</w:t>
      </w:r>
      <w:r w:rsidR="00F121B8">
        <w:rPr>
          <w:vertAlign w:val="subscript"/>
        </w:rPr>
        <w:t>c</w:t>
      </w:r>
      <w:r w:rsidR="00F121B8">
        <w:t>. This is because the exciton-DDI cou</w:t>
      </w:r>
      <w:r w:rsidR="009877C4">
        <w:t>pl</w:t>
      </w:r>
      <w:r w:rsidR="00F121B8">
        <w:t xml:space="preserve">ing is weaker for </w:t>
      </w:r>
      <w:r w:rsidR="003D7E58" w:rsidRPr="00936D71">
        <w:t>λ</w:t>
      </w:r>
      <w:r w:rsidR="003D7E58" w:rsidRPr="00936D71">
        <w:rPr>
          <w:vertAlign w:val="subscript"/>
        </w:rPr>
        <w:t>ab</w:t>
      </w:r>
      <w:r w:rsidR="003D7E58">
        <w:t xml:space="preserve"> peak co</w:t>
      </w:r>
      <w:r w:rsidR="00F121B8">
        <w:t>mpared</w:t>
      </w:r>
      <w:r w:rsidR="003D7E58">
        <w:t xml:space="preserve"> to that of</w:t>
      </w:r>
      <w:r w:rsidR="00F121B8">
        <w:t xml:space="preserve"> </w:t>
      </w:r>
      <w:r w:rsidR="00F121B8" w:rsidRPr="00936D71">
        <w:t>λ</w:t>
      </w:r>
      <w:r w:rsidR="00F121B8" w:rsidRPr="00936D71">
        <w:rPr>
          <w:vertAlign w:val="subscript"/>
        </w:rPr>
        <w:t>a</w:t>
      </w:r>
      <w:r w:rsidR="00F121B8">
        <w:rPr>
          <w:vertAlign w:val="subscript"/>
        </w:rPr>
        <w:t>c</w:t>
      </w:r>
      <w:r w:rsidR="003D7E58">
        <w:t xml:space="preserve"> peak.</w:t>
      </w:r>
      <w:r w:rsidR="00F121B8">
        <w:t xml:space="preserve"> Note that enhancement of the </w:t>
      </w:r>
      <w:r w:rsidR="004B3145">
        <w:t>FL</w:t>
      </w:r>
      <w:r w:rsidR="00F121B8">
        <w:t xml:space="preserve"> intensity increase</w:t>
      </w:r>
      <w:r w:rsidR="00B65E51">
        <w:t>s</w:t>
      </w:r>
      <w:r w:rsidR="008B46AB">
        <w:t xml:space="preserve"> as the distance between</w:t>
      </w:r>
      <w:r w:rsidR="00B65E51">
        <w:t xml:space="preserve"> the QE and DNS decreases which is consistent the finding of the </w:t>
      </w:r>
      <w:r w:rsidR="003D7E58">
        <w:t>references [9, 10</w:t>
      </w:r>
      <w:r w:rsidR="00B65E51">
        <w:t>].</w:t>
      </w:r>
      <w:r w:rsidR="00137CF3">
        <w:t xml:space="preserve"> </w:t>
      </w:r>
      <w:r w:rsidR="00861EDA">
        <w:t xml:space="preserve">Similar results are also found for </w:t>
      </w:r>
      <w:r w:rsidR="00861EDA" w:rsidRPr="00CE4AB4">
        <w:t>IR800</w:t>
      </w:r>
      <w:r w:rsidR="00861EDA">
        <w:t xml:space="preserve">-DNS hybrid. Note that the FL enhancement </w:t>
      </w:r>
      <w:r w:rsidR="008332B5">
        <w:t xml:space="preserve">in </w:t>
      </w:r>
      <w:r w:rsidR="00861EDA">
        <w:t>th</w:t>
      </w:r>
      <w:r w:rsidR="008332B5">
        <w:t>e</w:t>
      </w:r>
      <w:r w:rsidR="00861EDA">
        <w:t xml:space="preserve"> second peak is huge compared to the first peak. </w:t>
      </w:r>
    </w:p>
    <w:p w14:paraId="7DDF8267" w14:textId="029AA50E" w:rsidR="00E128BC" w:rsidRDefault="00E128BC" w:rsidP="00137CF3">
      <w:pPr>
        <w:pStyle w:val="Textoindependiente"/>
        <w:jc w:val="both"/>
      </w:pPr>
    </w:p>
    <w:p w14:paraId="01BAB27A" w14:textId="15E1A8C2" w:rsidR="00E128BC" w:rsidRDefault="00E128BC" w:rsidP="00137CF3">
      <w:pPr>
        <w:pStyle w:val="Textoindependiente"/>
        <w:jc w:val="both"/>
      </w:pPr>
      <w:r>
        <w:t>In summary</w:t>
      </w:r>
      <w:r w:rsidR="00354FC6">
        <w:t>,</w:t>
      </w:r>
      <w:r>
        <w:t xml:space="preserve"> our theory is able to explain the enhancement of FL spectra of </w:t>
      </w:r>
      <w:r w:rsidRPr="00CE4AB4">
        <w:t>IR800</w:t>
      </w:r>
      <w:r>
        <w:t xml:space="preserve">-DNS and ICG-DNS hybrids. It is found as the thickness of </w:t>
      </w:r>
      <w:r w:rsidR="00FF6201">
        <w:t xml:space="preserve">the </w:t>
      </w:r>
      <w:r>
        <w:t>space</w:t>
      </w:r>
      <w:r w:rsidR="00FF6201">
        <w:t>r</w:t>
      </w:r>
      <w:r>
        <w:t xml:space="preserve"> layer</w:t>
      </w:r>
      <w:r w:rsidR="00FF6201">
        <w:t xml:space="preserve"> is increased the enhancement in the FL is decreased. The enhancement in the FL depends on the type of the QE, spacer layer and also on the DNS. We have also found the peak of the FL can be shifted by changing the shape and size of the MNS. The FL spectra can be switched from one peak to two peaks by removing the degeneracy of the QE. Hence using these properties one can used these hybrids as sensing and switching devices for the applications o</w:t>
      </w:r>
      <w:r w:rsidR="00354FC6">
        <w:t>f medicine.</w:t>
      </w:r>
      <w:r w:rsidR="00FF6201">
        <w:t xml:space="preserve"> </w:t>
      </w:r>
    </w:p>
    <w:p w14:paraId="080DFBD7" w14:textId="02567BB5" w:rsidR="00620F61" w:rsidRDefault="00620F61" w:rsidP="00620F61">
      <w:pPr>
        <w:pStyle w:val="Section"/>
        <w:jc w:val="both"/>
      </w:pPr>
    </w:p>
    <w:p w14:paraId="1B831F61" w14:textId="0A29010E" w:rsidR="00620F61" w:rsidRDefault="008E32C6" w:rsidP="008E32C6">
      <w:pPr>
        <w:pStyle w:val="Section"/>
        <w:jc w:val="both"/>
      </w:pPr>
      <w:r>
        <w:t xml:space="preserve">V: </w:t>
      </w:r>
      <w:r w:rsidR="00137CF3">
        <w:t>Conclusions</w:t>
      </w:r>
    </w:p>
    <w:p w14:paraId="10578F87" w14:textId="77777777" w:rsidR="00620F61" w:rsidRDefault="00620F61" w:rsidP="00620F61">
      <w:pPr>
        <w:pStyle w:val="Textoindependiente"/>
        <w:jc w:val="both"/>
      </w:pPr>
    </w:p>
    <w:p w14:paraId="6DB19476" w14:textId="0302239A" w:rsidR="00620F61" w:rsidRPr="00620F61" w:rsidRDefault="00620F61" w:rsidP="00620F61">
      <w:pPr>
        <w:pStyle w:val="Textoindependiente"/>
        <w:jc w:val="both"/>
        <w:rPr>
          <w:sz w:val="20"/>
          <w:szCs w:val="20"/>
        </w:rPr>
      </w:pPr>
      <w:r>
        <w:t>The light emission from QE-DNS</w:t>
      </w:r>
      <w:r w:rsidRPr="00B20D66">
        <w:t xml:space="preserve"> </w:t>
      </w:r>
      <w:r w:rsidR="003D7E58">
        <w:t xml:space="preserve">hybrids </w:t>
      </w:r>
      <w:r>
        <w:t xml:space="preserve">is studied. The DNS is made of a dielectric core coated with a thin layer of metal and </w:t>
      </w:r>
      <w:r w:rsidR="003D7E58">
        <w:t xml:space="preserve">then </w:t>
      </w:r>
      <w:r>
        <w:t xml:space="preserve">further coated by second </w:t>
      </w:r>
      <w:r w:rsidR="003D7E58">
        <w:t>layer of a dielectric material</w:t>
      </w:r>
      <w:r>
        <w:t xml:space="preserve">. After that QEs are deposited on the outer surface of the DNS </w:t>
      </w:r>
      <w:r w:rsidR="003D7E58">
        <w:t>to fabricate the</w:t>
      </w:r>
      <w:r>
        <w:t xml:space="preserve"> QE-DNS hybrid. When this hybrid is injected in animal or human body it is surrounded by biological cells such as cancer cells. Surface </w:t>
      </w:r>
      <w:r w:rsidR="009877C4">
        <w:t>pl</w:t>
      </w:r>
      <w:r>
        <w:t xml:space="preserve">asmon polariton (SPP) resonances in the DNS are calculated using Maxwell’s equations in the quasi-static approximation and </w:t>
      </w:r>
      <w:r w:rsidR="003D7E58">
        <w:t xml:space="preserve">the </w:t>
      </w:r>
      <w:r>
        <w:t xml:space="preserve">FL is evaluated using the density matrix method in the presence of </w:t>
      </w:r>
      <w:r w:rsidR="003D7E58">
        <w:t>dipole-dipole</w:t>
      </w:r>
      <w:r>
        <w:t xml:space="preserve"> interaction. </w:t>
      </w:r>
      <w:r w:rsidR="001E4B45">
        <w:t>It is found that l</w:t>
      </w:r>
      <w:r>
        <w:t xml:space="preserve">ocations of SPP resonances in DNS can be manipulated by changing the size </w:t>
      </w:r>
      <w:r w:rsidR="003D7E58">
        <w:t xml:space="preserve">and shape of the metallic shell, </w:t>
      </w:r>
      <w:r>
        <w:t>the core and outer shell. We have compared our</w:t>
      </w:r>
      <w:r w:rsidR="001E4B45">
        <w:t xml:space="preserve"> theory of the FL with the IGL</w:t>
      </w:r>
      <w:r>
        <w:t>-DNS hybrid</w:t>
      </w:r>
      <w:r w:rsidR="001E4B45">
        <w:t xml:space="preserve"> where the DNS is made from the silica core, Au shell and the silica outer shell. </w:t>
      </w:r>
      <w:r>
        <w:t>We have also compared our the</w:t>
      </w:r>
      <w:r w:rsidR="001E4B45">
        <w:t>ory with the second hybrid namely</w:t>
      </w:r>
      <w:r>
        <w:t xml:space="preserve"> </w:t>
      </w:r>
      <w:r w:rsidRPr="00CE4AB4">
        <w:t>IR800-</w:t>
      </w:r>
      <w:r>
        <w:t>DNS</w:t>
      </w:r>
      <w:r w:rsidR="001E4B45">
        <w:t xml:space="preserve">. Here the DNS is made from the silica core, Au shell and HSA spacer layer. </w:t>
      </w:r>
      <w:r>
        <w:t>A good agreement between</w:t>
      </w:r>
      <w:r w:rsidR="001E4B45">
        <w:t xml:space="preserve"> theory and experiment is found when the exciton energy in QE and the SSP energy in DNS are in resonance. </w:t>
      </w:r>
      <w:r>
        <w:t xml:space="preserve">We have also calculated </w:t>
      </w:r>
      <w:r w:rsidR="001E4B45">
        <w:t>the FL for the nondegenerate QE and</w:t>
      </w:r>
      <w:r>
        <w:t xml:space="preserve"> found that the </w:t>
      </w:r>
      <w:r w:rsidR="004B3145">
        <w:t>FL</w:t>
      </w:r>
      <w:r>
        <w:t xml:space="preserve"> spectrum s</w:t>
      </w:r>
      <w:r w:rsidR="00E04E95">
        <w:t>pl</w:t>
      </w:r>
      <w:r>
        <w:t>its from one peaks to peaks. These interesting findings may be useful in the fabrication of n</w:t>
      </w:r>
      <w:r w:rsidR="001E4B45">
        <w:t xml:space="preserve">anosensors and </w:t>
      </w:r>
      <w:r>
        <w:t xml:space="preserve">nanoswitches </w:t>
      </w:r>
      <w:r w:rsidR="001E4B45">
        <w:t xml:space="preserve">for </w:t>
      </w:r>
      <w:r>
        <w:t>ap</w:t>
      </w:r>
      <w:r w:rsidR="008B46AB">
        <w:t>pl</w:t>
      </w:r>
      <w:r>
        <w:t xml:space="preserve">ications in medicine.  </w:t>
      </w:r>
    </w:p>
    <w:p w14:paraId="117A4EF2" w14:textId="77777777" w:rsidR="00620F61" w:rsidRDefault="00620F61" w:rsidP="00186FD8">
      <w:pPr>
        <w:pStyle w:val="Section"/>
        <w:jc w:val="both"/>
      </w:pPr>
    </w:p>
    <w:p w14:paraId="4A101119" w14:textId="15059037" w:rsidR="00186FD8" w:rsidRDefault="00186FD8" w:rsidP="00186FD8">
      <w:pPr>
        <w:pStyle w:val="Section"/>
        <w:jc w:val="both"/>
      </w:pPr>
      <w:r>
        <w:t>Acknowledgement</w:t>
      </w:r>
    </w:p>
    <w:p w14:paraId="656CDA99" w14:textId="77777777" w:rsidR="00186FD8" w:rsidRDefault="00186FD8" w:rsidP="00186FD8">
      <w:pPr>
        <w:pStyle w:val="Section"/>
        <w:jc w:val="both"/>
      </w:pPr>
    </w:p>
    <w:p w14:paraId="1C0B1CB7" w14:textId="01FA110A" w:rsidR="00186FD8" w:rsidRDefault="00186FD8" w:rsidP="00186FD8">
      <w:pPr>
        <w:pStyle w:val="Textoindependiente"/>
        <w:jc w:val="both"/>
      </w:pPr>
      <w:r>
        <w:t>One of the authors (MRS) is thankful to the Natural Sciences and Engineering Research Council of Canada (</w:t>
      </w:r>
      <w:r w:rsidR="00DE26F1">
        <w:t>NSE</w:t>
      </w:r>
      <w:r w:rsidR="00F73CE6">
        <w:t xml:space="preserve">RC) for their research grant and </w:t>
      </w:r>
      <w:r w:rsidR="00F73CE6">
        <w:rPr>
          <w:lang w:val="es-MX"/>
        </w:rPr>
        <w:t>José M. J.</w:t>
      </w:r>
      <w:r w:rsidR="00F73CE6" w:rsidRPr="00D27178">
        <w:rPr>
          <w:lang w:val="es-MX"/>
        </w:rPr>
        <w:t xml:space="preserve"> Cid</w:t>
      </w:r>
      <w:r w:rsidR="00F73CE6">
        <w:t xml:space="preserve"> who appreciative</w:t>
      </w:r>
      <w:r w:rsidR="00DE26F1">
        <w:t xml:space="preserve"> </w:t>
      </w:r>
      <w:r w:rsidR="00F73CE6">
        <w:t xml:space="preserve">to </w:t>
      </w:r>
      <w:r w:rsidR="00F73CE6" w:rsidRPr="00D27178">
        <w:rPr>
          <w:lang w:val="es-MX"/>
        </w:rPr>
        <w:t>Universidad Autónoma del Estado de M</w:t>
      </w:r>
      <w:r w:rsidR="00F73CE6">
        <w:rPr>
          <w:lang w:val="es-MX"/>
        </w:rPr>
        <w:t>éxico</w:t>
      </w:r>
      <w:r w:rsidR="00DE26F1">
        <w:t xml:space="preserve"> for awarding scholarship.</w:t>
      </w:r>
    </w:p>
    <w:p w14:paraId="715958FE" w14:textId="77777777" w:rsidR="00186FD8" w:rsidRDefault="00186FD8" w:rsidP="00186FD8">
      <w:pPr>
        <w:pStyle w:val="Textoindependiente"/>
        <w:jc w:val="both"/>
      </w:pPr>
    </w:p>
    <w:p w14:paraId="3BAE1352" w14:textId="5B74DE97" w:rsidR="00B756AF" w:rsidRPr="00AE25E3" w:rsidRDefault="00186FD8" w:rsidP="00AE25E3">
      <w:pPr>
        <w:pStyle w:val="Section"/>
      </w:pPr>
      <w:r>
        <w:t>References</w:t>
      </w:r>
    </w:p>
    <w:p w14:paraId="2027F247" w14:textId="77777777" w:rsidR="00B756AF" w:rsidRDefault="00B756AF" w:rsidP="00B756AF">
      <w:pPr>
        <w:autoSpaceDE w:val="0"/>
        <w:autoSpaceDN w:val="0"/>
        <w:adjustRightInd w:val="0"/>
        <w:spacing w:after="0" w:line="240" w:lineRule="auto"/>
        <w:jc w:val="both"/>
        <w:rPr>
          <w:rFonts w:ascii="Times New Roman" w:hAnsi="Times New Roman" w:cs="Times New Roman"/>
          <w:sz w:val="24"/>
          <w:szCs w:val="24"/>
        </w:rPr>
      </w:pPr>
    </w:p>
    <w:p w14:paraId="6F0A9D16" w14:textId="1B1F3153" w:rsidR="0025727D" w:rsidRPr="00CC29ED" w:rsidRDefault="00096BBC" w:rsidP="0025727D">
      <w:pPr>
        <w:pStyle w:val="Prrafodelista"/>
        <w:numPr>
          <w:ilvl w:val="0"/>
          <w:numId w:val="8"/>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R. D. Artuso, </w:t>
      </w:r>
      <w:r w:rsidR="0025727D" w:rsidRPr="00CC29ED">
        <w:rPr>
          <w:rFonts w:ascii="Times New Roman" w:hAnsi="Times New Roman" w:cs="Times New Roman"/>
          <w:sz w:val="24"/>
          <w:szCs w:val="24"/>
        </w:rPr>
        <w:t xml:space="preserve">G. W. Bryant, Phys. Rev. B82, 195419 (2010). </w:t>
      </w:r>
    </w:p>
    <w:p w14:paraId="0539361A" w14:textId="50690BEA" w:rsidR="0025727D" w:rsidRPr="00CC29ED" w:rsidRDefault="0025727D" w:rsidP="0025727D">
      <w:pPr>
        <w:pStyle w:val="Prrafodelista"/>
        <w:numPr>
          <w:ilvl w:val="0"/>
          <w:numId w:val="8"/>
        </w:numPr>
        <w:autoSpaceDE w:val="0"/>
        <w:autoSpaceDN w:val="0"/>
        <w:adjustRightInd w:val="0"/>
        <w:spacing w:after="0" w:line="240" w:lineRule="auto"/>
        <w:jc w:val="both"/>
        <w:rPr>
          <w:rFonts w:ascii="Times New Roman" w:hAnsi="Times New Roman" w:cs="Times New Roman"/>
          <w:sz w:val="24"/>
          <w:szCs w:val="24"/>
        </w:rPr>
      </w:pPr>
      <w:r w:rsidRPr="00CC29ED">
        <w:rPr>
          <w:rFonts w:ascii="Times New Roman" w:hAnsi="Times New Roman" w:cs="Times New Roman"/>
          <w:sz w:val="24"/>
          <w:szCs w:val="24"/>
        </w:rPr>
        <w:t xml:space="preserve">S. M. </w:t>
      </w:r>
      <w:r w:rsidR="00096BBC">
        <w:rPr>
          <w:rFonts w:ascii="Times New Roman" w:hAnsi="Times New Roman" w:cs="Times New Roman"/>
          <w:sz w:val="24"/>
          <w:szCs w:val="24"/>
        </w:rPr>
        <w:t xml:space="preserve">Sadeghi, L. Deng, X. Li, W. </w:t>
      </w:r>
      <w:r w:rsidRPr="00CC29ED">
        <w:rPr>
          <w:rFonts w:ascii="Times New Roman" w:hAnsi="Times New Roman" w:cs="Times New Roman"/>
          <w:sz w:val="24"/>
          <w:szCs w:val="24"/>
        </w:rPr>
        <w:t>P. Huang, Nanotechnology</w:t>
      </w:r>
      <w:r w:rsidR="005A444B">
        <w:rPr>
          <w:rFonts w:ascii="Times New Roman" w:hAnsi="Times New Roman" w:cs="Times New Roman"/>
          <w:sz w:val="24"/>
          <w:szCs w:val="24"/>
        </w:rPr>
        <w:t>.</w:t>
      </w:r>
      <w:r w:rsidRPr="00CC29ED">
        <w:rPr>
          <w:rFonts w:ascii="Times New Roman" w:hAnsi="Times New Roman" w:cs="Times New Roman"/>
          <w:sz w:val="24"/>
          <w:szCs w:val="24"/>
        </w:rPr>
        <w:t xml:space="preserve"> 20, 365401 (2009).</w:t>
      </w:r>
    </w:p>
    <w:p w14:paraId="7EDD4681" w14:textId="6639DDA3" w:rsidR="0025727D" w:rsidRPr="00CC29ED" w:rsidRDefault="00DE4F9F" w:rsidP="00DE4F9F">
      <w:pPr>
        <w:pStyle w:val="Prrafodelista"/>
        <w:numPr>
          <w:ilvl w:val="0"/>
          <w:numId w:val="8"/>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J. D. Cox, M. R. Singh, G. Gumbs, M. A. Anton, F.</w:t>
      </w:r>
      <w:r w:rsidRPr="00DE4F9F">
        <w:rPr>
          <w:rFonts w:ascii="Times New Roman" w:hAnsi="Times New Roman" w:cs="Times New Roman"/>
          <w:sz w:val="24"/>
          <w:szCs w:val="24"/>
        </w:rPr>
        <w:t xml:space="preserve"> Carreno</w:t>
      </w:r>
      <w:r w:rsidR="006D270B">
        <w:rPr>
          <w:rFonts w:ascii="Times New Roman" w:hAnsi="Times New Roman" w:cs="Times New Roman"/>
          <w:sz w:val="24"/>
          <w:szCs w:val="24"/>
        </w:rPr>
        <w:t>, Phys. Rev.</w:t>
      </w:r>
      <w:r w:rsidR="00F73CE6">
        <w:rPr>
          <w:rFonts w:ascii="Times New Roman" w:hAnsi="Times New Roman" w:cs="Times New Roman"/>
          <w:sz w:val="24"/>
          <w:szCs w:val="24"/>
        </w:rPr>
        <w:t xml:space="preserve"> B</w:t>
      </w:r>
      <w:r w:rsidR="0025727D" w:rsidRPr="00CC29ED">
        <w:rPr>
          <w:rFonts w:ascii="Times New Roman" w:hAnsi="Times New Roman" w:cs="Times New Roman"/>
          <w:sz w:val="24"/>
          <w:szCs w:val="24"/>
        </w:rPr>
        <w:t>86, 125452 (2012)</w:t>
      </w:r>
      <w:r w:rsidR="00F22EB6">
        <w:rPr>
          <w:rFonts w:ascii="Times New Roman" w:hAnsi="Times New Roman" w:cs="Times New Roman"/>
          <w:sz w:val="24"/>
          <w:szCs w:val="24"/>
        </w:rPr>
        <w:t>.</w:t>
      </w:r>
    </w:p>
    <w:p w14:paraId="09E6B283" w14:textId="71D5CFB6" w:rsidR="0025727D" w:rsidRPr="00CC29ED" w:rsidRDefault="00096BBC" w:rsidP="0025727D">
      <w:pPr>
        <w:pStyle w:val="Prrafodelista"/>
        <w:numPr>
          <w:ilvl w:val="0"/>
          <w:numId w:val="8"/>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 Singh, C. Manda, </w:t>
      </w:r>
      <w:r w:rsidR="006D270B">
        <w:rPr>
          <w:rFonts w:ascii="Times New Roman" w:hAnsi="Times New Roman" w:cs="Times New Roman"/>
          <w:sz w:val="24"/>
          <w:szCs w:val="24"/>
        </w:rPr>
        <w:t>S. Balakrishnan</w:t>
      </w:r>
      <w:r w:rsidR="0025727D" w:rsidRPr="00CC29ED">
        <w:rPr>
          <w:rFonts w:ascii="Times New Roman" w:hAnsi="Times New Roman" w:cs="Times New Roman"/>
          <w:sz w:val="24"/>
          <w:szCs w:val="24"/>
        </w:rPr>
        <w:t>,</w:t>
      </w:r>
      <w:r w:rsidR="0041570F">
        <w:rPr>
          <w:rFonts w:ascii="Times New Roman" w:hAnsi="Times New Roman" w:cs="Times New Roman"/>
          <w:sz w:val="24"/>
          <w:szCs w:val="24"/>
        </w:rPr>
        <w:t xml:space="preserve"> Nanotechnology</w:t>
      </w:r>
      <w:r w:rsidR="005A444B">
        <w:rPr>
          <w:rFonts w:ascii="Times New Roman" w:hAnsi="Times New Roman" w:cs="Times New Roman"/>
          <w:sz w:val="24"/>
          <w:szCs w:val="24"/>
        </w:rPr>
        <w:t>.</w:t>
      </w:r>
      <w:r w:rsidR="0041570F">
        <w:rPr>
          <w:rFonts w:ascii="Times New Roman" w:hAnsi="Times New Roman" w:cs="Times New Roman"/>
          <w:sz w:val="24"/>
          <w:szCs w:val="24"/>
        </w:rPr>
        <w:t xml:space="preserve"> (submitted 2016</w:t>
      </w:r>
      <w:r w:rsidR="0025727D" w:rsidRPr="00CC29ED">
        <w:rPr>
          <w:rFonts w:ascii="Times New Roman" w:hAnsi="Times New Roman" w:cs="Times New Roman"/>
          <w:sz w:val="24"/>
          <w:szCs w:val="24"/>
        </w:rPr>
        <w:t>)</w:t>
      </w:r>
      <w:r w:rsidR="00F22EB6">
        <w:rPr>
          <w:rFonts w:ascii="Times New Roman" w:hAnsi="Times New Roman" w:cs="Times New Roman"/>
          <w:sz w:val="24"/>
          <w:szCs w:val="24"/>
        </w:rPr>
        <w:t>.</w:t>
      </w:r>
    </w:p>
    <w:p w14:paraId="725AF193" w14:textId="77777777" w:rsidR="0025727D" w:rsidRPr="00CC29ED" w:rsidRDefault="0025727D" w:rsidP="0025727D">
      <w:pPr>
        <w:pStyle w:val="Prrafodelista"/>
        <w:numPr>
          <w:ilvl w:val="0"/>
          <w:numId w:val="8"/>
        </w:numPr>
        <w:autoSpaceDE w:val="0"/>
        <w:autoSpaceDN w:val="0"/>
        <w:adjustRightInd w:val="0"/>
        <w:spacing w:after="0" w:line="240" w:lineRule="auto"/>
        <w:jc w:val="both"/>
        <w:rPr>
          <w:rFonts w:ascii="Times New Roman" w:hAnsi="Times New Roman" w:cs="Times New Roman"/>
          <w:sz w:val="24"/>
          <w:szCs w:val="24"/>
        </w:rPr>
      </w:pPr>
      <w:r w:rsidRPr="00CC29ED">
        <w:rPr>
          <w:rFonts w:ascii="Times New Roman" w:hAnsi="Times New Roman" w:cs="Times New Roman"/>
          <w:sz w:val="24"/>
          <w:szCs w:val="24"/>
        </w:rPr>
        <w:t xml:space="preserve">A. C. Pease, D. Solas, E. J. Sullivan, M. T. Cronin, C. P. Holmes, S. P. A. Fodor, </w:t>
      </w:r>
      <w:r>
        <w:rPr>
          <w:rFonts w:ascii="Times New Roman" w:hAnsi="Times New Roman" w:cs="Times New Roman"/>
          <w:sz w:val="24"/>
          <w:szCs w:val="24"/>
        </w:rPr>
        <w:t>Proc. Natl. Acad. Sci. USA</w:t>
      </w:r>
      <w:r>
        <w:rPr>
          <w:rFonts w:ascii="Times New Roman" w:hAnsi="Times New Roman" w:cs="Times New Roman" w:hint="eastAsia"/>
          <w:sz w:val="24"/>
          <w:szCs w:val="24"/>
          <w:lang w:eastAsia="zh-CN"/>
        </w:rPr>
        <w:t xml:space="preserve">. </w:t>
      </w:r>
      <w:r>
        <w:rPr>
          <w:rFonts w:ascii="Times New Roman" w:hAnsi="Times New Roman" w:cs="Times New Roman"/>
          <w:sz w:val="24"/>
          <w:szCs w:val="24"/>
        </w:rPr>
        <w:t>91, 5022</w:t>
      </w:r>
      <w:r>
        <w:rPr>
          <w:rFonts w:ascii="Times New Roman" w:hAnsi="Times New Roman" w:cs="Times New Roman" w:hint="eastAsia"/>
          <w:sz w:val="24"/>
          <w:szCs w:val="24"/>
          <w:lang w:eastAsia="zh-CN"/>
        </w:rPr>
        <w:t xml:space="preserve"> (1994).</w:t>
      </w:r>
    </w:p>
    <w:p w14:paraId="25F29821" w14:textId="77777777" w:rsidR="0025727D" w:rsidRPr="00CC29ED" w:rsidRDefault="0025727D" w:rsidP="0025727D">
      <w:pPr>
        <w:pStyle w:val="Prrafodelista"/>
        <w:numPr>
          <w:ilvl w:val="0"/>
          <w:numId w:val="8"/>
        </w:numPr>
        <w:autoSpaceDE w:val="0"/>
        <w:autoSpaceDN w:val="0"/>
        <w:adjustRightInd w:val="0"/>
        <w:spacing w:after="0" w:line="240" w:lineRule="auto"/>
        <w:jc w:val="both"/>
        <w:rPr>
          <w:rFonts w:ascii="Times New Roman" w:hAnsi="Times New Roman" w:cs="Times New Roman"/>
          <w:sz w:val="24"/>
          <w:szCs w:val="24"/>
        </w:rPr>
      </w:pPr>
      <w:r w:rsidRPr="00CC29ED">
        <w:rPr>
          <w:rFonts w:ascii="Times New Roman" w:hAnsi="Times New Roman" w:cs="Times New Roman"/>
          <w:sz w:val="24"/>
          <w:szCs w:val="24"/>
        </w:rPr>
        <w:t>S. Weiss, Science</w:t>
      </w:r>
      <w:r>
        <w:rPr>
          <w:rFonts w:ascii="Times New Roman" w:hAnsi="Times New Roman" w:cs="Times New Roman" w:hint="eastAsia"/>
          <w:sz w:val="24"/>
          <w:szCs w:val="24"/>
          <w:lang w:eastAsia="zh-CN"/>
        </w:rPr>
        <w:t>.</w:t>
      </w:r>
      <w:r>
        <w:rPr>
          <w:rFonts w:ascii="Times New Roman" w:hAnsi="Times New Roman" w:cs="Times New Roman"/>
          <w:sz w:val="24"/>
          <w:szCs w:val="24"/>
        </w:rPr>
        <w:t xml:space="preserve"> 283, 1676</w:t>
      </w:r>
      <w:r>
        <w:rPr>
          <w:rFonts w:ascii="Times New Roman" w:hAnsi="Times New Roman" w:cs="Times New Roman" w:hint="eastAsia"/>
          <w:sz w:val="24"/>
          <w:szCs w:val="24"/>
          <w:lang w:eastAsia="zh-CN"/>
        </w:rPr>
        <w:t xml:space="preserve"> (1999).</w:t>
      </w:r>
    </w:p>
    <w:p w14:paraId="66C2EA0D" w14:textId="4269882C" w:rsidR="0025727D" w:rsidRPr="00CC29ED" w:rsidRDefault="009B08E4" w:rsidP="0025727D">
      <w:pPr>
        <w:pStyle w:val="Prrafodelista"/>
        <w:numPr>
          <w:ilvl w:val="0"/>
          <w:numId w:val="8"/>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 W. </w:t>
      </w:r>
      <w:r w:rsidR="0025727D" w:rsidRPr="00CC29ED">
        <w:rPr>
          <w:rFonts w:ascii="Times New Roman" w:hAnsi="Times New Roman" w:cs="Times New Roman"/>
          <w:sz w:val="24"/>
          <w:szCs w:val="24"/>
        </w:rPr>
        <w:t>Weinberger, B. Kirchhof, B. E. Mazinani, N. F. Schrage, Graefe’s Ar</w:t>
      </w:r>
      <w:r w:rsidR="0025727D">
        <w:rPr>
          <w:rFonts w:ascii="Times New Roman" w:hAnsi="Times New Roman" w:cs="Times New Roman"/>
          <w:sz w:val="24"/>
          <w:szCs w:val="24"/>
        </w:rPr>
        <w:t>ch. Clin. Exp. Ophthalmol. 239, 388</w:t>
      </w:r>
      <w:r w:rsidR="0025727D">
        <w:rPr>
          <w:rFonts w:ascii="Times New Roman" w:hAnsi="Times New Roman" w:cs="Times New Roman" w:hint="eastAsia"/>
          <w:sz w:val="24"/>
          <w:szCs w:val="24"/>
          <w:lang w:eastAsia="zh-CN"/>
        </w:rPr>
        <w:t xml:space="preserve"> (2001).</w:t>
      </w:r>
    </w:p>
    <w:p w14:paraId="5E99DA2D" w14:textId="44732129" w:rsidR="0025727D" w:rsidRPr="00CC29ED" w:rsidRDefault="0025727D" w:rsidP="009B08E4">
      <w:pPr>
        <w:pStyle w:val="Prrafodelista"/>
        <w:numPr>
          <w:ilvl w:val="0"/>
          <w:numId w:val="8"/>
        </w:numPr>
        <w:autoSpaceDE w:val="0"/>
        <w:autoSpaceDN w:val="0"/>
        <w:adjustRightInd w:val="0"/>
        <w:spacing w:after="0" w:line="240" w:lineRule="auto"/>
        <w:jc w:val="both"/>
        <w:rPr>
          <w:rFonts w:ascii="Times New Roman" w:hAnsi="Times New Roman" w:cs="Times New Roman"/>
          <w:sz w:val="24"/>
          <w:szCs w:val="24"/>
        </w:rPr>
      </w:pPr>
      <w:r w:rsidRPr="00CC29ED">
        <w:rPr>
          <w:rFonts w:ascii="Times New Roman" w:hAnsi="Times New Roman" w:cs="Times New Roman"/>
          <w:sz w:val="24"/>
          <w:szCs w:val="24"/>
        </w:rPr>
        <w:t>K. E. Adams, S. Ke, S. Kwon, F. Liang, Z. Fan, Y. Lu, K. Hirschi, M. E. Mawad, M. A. Barry, E. M. Sevi</w:t>
      </w:r>
      <w:r>
        <w:rPr>
          <w:rFonts w:ascii="Times New Roman" w:hAnsi="Times New Roman" w:cs="Times New Roman"/>
          <w:sz w:val="24"/>
          <w:szCs w:val="24"/>
        </w:rPr>
        <w:t>ck-Mur</w:t>
      </w:r>
      <w:r w:rsidR="009B08E4">
        <w:rPr>
          <w:rFonts w:ascii="Times New Roman" w:hAnsi="Times New Roman" w:cs="Times New Roman"/>
          <w:sz w:val="24"/>
          <w:szCs w:val="24"/>
        </w:rPr>
        <w:t>aca,</w:t>
      </w:r>
      <w:r w:rsidR="009B08E4" w:rsidRPr="009B08E4">
        <w:t xml:space="preserve"> </w:t>
      </w:r>
      <w:r w:rsidR="009B08E4" w:rsidRPr="009B08E4">
        <w:rPr>
          <w:rFonts w:ascii="Times New Roman" w:hAnsi="Times New Roman" w:cs="Times New Roman"/>
          <w:sz w:val="24"/>
          <w:szCs w:val="24"/>
        </w:rPr>
        <w:t>J. Biomed. Opt. 12(2), 024017</w:t>
      </w:r>
      <w:r w:rsidR="009B08E4" w:rsidRPr="009B08E4">
        <w:rPr>
          <w:rFonts w:ascii="Times New Roman" w:hAnsi="Times New Roman" w:cs="Times New Roman" w:hint="eastAsia"/>
          <w:sz w:val="24"/>
          <w:szCs w:val="24"/>
        </w:rPr>
        <w:t xml:space="preserve"> </w:t>
      </w:r>
      <w:r>
        <w:rPr>
          <w:rFonts w:ascii="Times New Roman" w:hAnsi="Times New Roman" w:cs="Times New Roman" w:hint="eastAsia"/>
          <w:sz w:val="24"/>
          <w:szCs w:val="24"/>
          <w:lang w:eastAsia="zh-CN"/>
        </w:rPr>
        <w:t>(2007).</w:t>
      </w:r>
    </w:p>
    <w:p w14:paraId="4F53C7F0" w14:textId="288D215B" w:rsidR="0025727D" w:rsidRPr="00CC29ED" w:rsidRDefault="0025727D" w:rsidP="0025727D">
      <w:pPr>
        <w:pStyle w:val="Textoindependiente"/>
        <w:numPr>
          <w:ilvl w:val="0"/>
          <w:numId w:val="8"/>
        </w:numPr>
        <w:jc w:val="both"/>
      </w:pPr>
      <w:r>
        <w:t>R</w:t>
      </w:r>
      <w:r>
        <w:rPr>
          <w:rFonts w:hint="eastAsia"/>
          <w:lang w:eastAsia="zh-CN"/>
        </w:rPr>
        <w:t xml:space="preserve">. </w:t>
      </w:r>
      <w:r>
        <w:t>Bardhan, N</w:t>
      </w:r>
      <w:r>
        <w:rPr>
          <w:rFonts w:hint="eastAsia"/>
          <w:lang w:eastAsia="zh-CN"/>
        </w:rPr>
        <w:t>.</w:t>
      </w:r>
      <w:r w:rsidR="0049141E">
        <w:t xml:space="preserve"> K. Gra</w:t>
      </w:r>
      <w:r w:rsidR="000F14EB">
        <w:t xml:space="preserve">dy, J. R. Cole, A. Joshi, </w:t>
      </w:r>
      <w:r w:rsidR="0049141E">
        <w:t xml:space="preserve">N. </w:t>
      </w:r>
      <w:r w:rsidR="008C5A09">
        <w:t>J. Halas, AC</w:t>
      </w:r>
      <w:r w:rsidR="00F22EB6">
        <w:t>S</w:t>
      </w:r>
      <w:r w:rsidR="00CB494F">
        <w:t xml:space="preserve"> Nano</w:t>
      </w:r>
      <w:r w:rsidR="000F14EB">
        <w:t>.</w:t>
      </w:r>
      <w:r w:rsidR="00CB494F">
        <w:t xml:space="preserve"> 3, 744 (2009).</w:t>
      </w:r>
    </w:p>
    <w:p w14:paraId="5C2A28FD" w14:textId="512549EE" w:rsidR="0025727D" w:rsidRPr="00CC29ED" w:rsidRDefault="0025727D" w:rsidP="0025727D">
      <w:pPr>
        <w:pStyle w:val="Textoindependiente"/>
        <w:numPr>
          <w:ilvl w:val="0"/>
          <w:numId w:val="8"/>
        </w:numPr>
        <w:jc w:val="both"/>
      </w:pPr>
      <w:r>
        <w:t>R</w:t>
      </w:r>
      <w:r>
        <w:rPr>
          <w:rFonts w:hint="eastAsia"/>
          <w:lang w:eastAsia="zh-CN"/>
        </w:rPr>
        <w:t xml:space="preserve">. </w:t>
      </w:r>
      <w:r>
        <w:t>Bardhan, N</w:t>
      </w:r>
      <w:r>
        <w:rPr>
          <w:rFonts w:hint="eastAsia"/>
          <w:lang w:eastAsia="zh-CN"/>
        </w:rPr>
        <w:t xml:space="preserve">. </w:t>
      </w:r>
      <w:r w:rsidR="00CB494F">
        <w:t xml:space="preserve">K. Grady, N. </w:t>
      </w:r>
      <w:r w:rsidR="00E5792C">
        <w:t>J. Halas, S</w:t>
      </w:r>
      <w:r w:rsidRPr="00CC29ED">
        <w:t>mall</w:t>
      </w:r>
      <w:r w:rsidR="00F22EB6">
        <w:t>.</w:t>
      </w:r>
      <w:r w:rsidRPr="00CC29ED">
        <w:t xml:space="preserve"> 4, No. 10, 1716 (200</w:t>
      </w:r>
      <w:r>
        <w:t>8</w:t>
      </w:r>
      <w:r w:rsidRPr="00CC29ED">
        <w:t>)</w:t>
      </w:r>
      <w:r w:rsidR="00CB494F">
        <w:t>.</w:t>
      </w:r>
    </w:p>
    <w:p w14:paraId="587353D7" w14:textId="77777777" w:rsidR="0025727D" w:rsidRPr="00CC29ED" w:rsidRDefault="0025727D" w:rsidP="0025727D">
      <w:pPr>
        <w:pStyle w:val="Textoindependiente"/>
        <w:numPr>
          <w:ilvl w:val="0"/>
          <w:numId w:val="8"/>
        </w:numPr>
        <w:jc w:val="both"/>
      </w:pPr>
      <w:r w:rsidRPr="00CC29ED">
        <w:t>J. P. Houston, S. Ke, W. Wang, C. Li, E. M. Sevic</w:t>
      </w:r>
      <w:r>
        <w:t>k-Muraca, J. Biomed. Opt.</w:t>
      </w:r>
      <w:r>
        <w:rPr>
          <w:rFonts w:hint="eastAsia"/>
          <w:lang w:eastAsia="zh-CN"/>
        </w:rPr>
        <w:t xml:space="preserve"> </w:t>
      </w:r>
      <w:r w:rsidRPr="00CC29ED">
        <w:t>10, 0540101</w:t>
      </w:r>
      <w:r>
        <w:rPr>
          <w:rFonts w:hint="eastAsia"/>
          <w:lang w:eastAsia="zh-CN"/>
        </w:rPr>
        <w:t xml:space="preserve"> (2005)</w:t>
      </w:r>
      <w:r w:rsidRPr="00CC29ED">
        <w:t>.</w:t>
      </w:r>
    </w:p>
    <w:p w14:paraId="5B644874" w14:textId="77777777" w:rsidR="0025727D" w:rsidRPr="00CC29ED" w:rsidRDefault="0025727D" w:rsidP="0025727D">
      <w:pPr>
        <w:pStyle w:val="Textoindependiente"/>
        <w:numPr>
          <w:ilvl w:val="0"/>
          <w:numId w:val="8"/>
        </w:numPr>
        <w:jc w:val="both"/>
      </w:pPr>
      <w:r w:rsidRPr="00CC29ED">
        <w:t>T. Tsubono, S. Todo, N. Jabbour, A. Mizoe, V. Warty, A. J. Demetris,</w:t>
      </w:r>
      <w:r>
        <w:t xml:space="preserve"> T. E. Starzyl, Hepatology</w:t>
      </w:r>
      <w:r>
        <w:rPr>
          <w:rFonts w:hint="eastAsia"/>
          <w:lang w:eastAsia="zh-CN"/>
        </w:rPr>
        <w:t>.</w:t>
      </w:r>
      <w:r>
        <w:t xml:space="preserve"> 24, 1165</w:t>
      </w:r>
      <w:r>
        <w:rPr>
          <w:rFonts w:hint="eastAsia"/>
          <w:lang w:eastAsia="zh-CN"/>
        </w:rPr>
        <w:t xml:space="preserve"> (1996).</w:t>
      </w:r>
    </w:p>
    <w:p w14:paraId="313C72D1" w14:textId="28382D30" w:rsidR="0025727D" w:rsidRPr="00CC29ED" w:rsidRDefault="0025727D" w:rsidP="0025727D">
      <w:pPr>
        <w:pStyle w:val="Textoindependiente"/>
        <w:numPr>
          <w:ilvl w:val="0"/>
          <w:numId w:val="8"/>
        </w:numPr>
        <w:jc w:val="both"/>
      </w:pPr>
      <w:r w:rsidRPr="00CC29ED">
        <w:t>S. G. Sakka, K. Reinhart, K. Wegscheider</w:t>
      </w:r>
      <w:r>
        <w:t>, A. Meier-Hellmann, Chest</w:t>
      </w:r>
      <w:r>
        <w:rPr>
          <w:rFonts w:hint="eastAsia"/>
          <w:lang w:eastAsia="zh-CN"/>
        </w:rPr>
        <w:t>.</w:t>
      </w:r>
      <w:r>
        <w:t xml:space="preserve"> 121, 559</w:t>
      </w:r>
      <w:r>
        <w:rPr>
          <w:rFonts w:hint="eastAsia"/>
          <w:lang w:eastAsia="zh-CN"/>
        </w:rPr>
        <w:t xml:space="preserve"> (2002).</w:t>
      </w:r>
    </w:p>
    <w:p w14:paraId="770D8C3F" w14:textId="77777777" w:rsidR="0025727D" w:rsidRPr="00D9188B" w:rsidRDefault="0025727D" w:rsidP="0025727D">
      <w:pPr>
        <w:pStyle w:val="Textoindependiente"/>
        <w:numPr>
          <w:ilvl w:val="0"/>
          <w:numId w:val="8"/>
        </w:numPr>
        <w:jc w:val="both"/>
      </w:pPr>
      <w:bookmarkStart w:id="1" w:name="OLE_LINK1"/>
      <w:bookmarkStart w:id="2" w:name="OLE_LINK2"/>
      <w:r w:rsidRPr="00CF6D58">
        <w:t>V. Ntziachristos, A. G. Yodh, M. Schnall, B. Chance, P</w:t>
      </w:r>
      <w:r>
        <w:t>roc. Natl. Acad. Sci.</w:t>
      </w:r>
      <w:bookmarkEnd w:id="1"/>
      <w:bookmarkEnd w:id="2"/>
      <w:r>
        <w:t xml:space="preserve"> USA</w:t>
      </w:r>
      <w:r>
        <w:rPr>
          <w:rFonts w:hint="eastAsia"/>
          <w:lang w:eastAsia="zh-CN"/>
        </w:rPr>
        <w:t xml:space="preserve">. </w:t>
      </w:r>
      <w:r>
        <w:t>97, 2767</w:t>
      </w:r>
      <w:r>
        <w:rPr>
          <w:rFonts w:hint="eastAsia"/>
          <w:lang w:eastAsia="zh-CN"/>
        </w:rPr>
        <w:t xml:space="preserve"> (2000).</w:t>
      </w:r>
    </w:p>
    <w:p w14:paraId="5DCA424C" w14:textId="77777777" w:rsidR="0025727D" w:rsidRPr="00D9188B" w:rsidRDefault="0025727D" w:rsidP="0025727D">
      <w:pPr>
        <w:pStyle w:val="Textoindependiente"/>
        <w:numPr>
          <w:ilvl w:val="0"/>
          <w:numId w:val="8"/>
        </w:numPr>
        <w:jc w:val="both"/>
      </w:pPr>
      <w:r w:rsidRPr="00D9188B">
        <w:t>R. C. Benson, H. A.</w:t>
      </w:r>
      <w:r>
        <w:t xml:space="preserve"> Kues, Phys. Med. Biol.</w:t>
      </w:r>
      <w:r>
        <w:rPr>
          <w:rFonts w:hint="eastAsia"/>
          <w:lang w:eastAsia="zh-CN"/>
        </w:rPr>
        <w:t xml:space="preserve"> </w:t>
      </w:r>
      <w:r>
        <w:t>23, 159</w:t>
      </w:r>
      <w:r>
        <w:rPr>
          <w:rFonts w:hint="eastAsia"/>
          <w:lang w:eastAsia="zh-CN"/>
        </w:rPr>
        <w:t xml:space="preserve"> (1978).</w:t>
      </w:r>
    </w:p>
    <w:p w14:paraId="335E4FBA" w14:textId="333A0482" w:rsidR="0025727D" w:rsidRPr="00D9188B" w:rsidRDefault="0017483D" w:rsidP="0017483D">
      <w:pPr>
        <w:pStyle w:val="Textoindependiente"/>
        <w:numPr>
          <w:ilvl w:val="0"/>
          <w:numId w:val="8"/>
        </w:numPr>
        <w:jc w:val="both"/>
      </w:pPr>
      <w:r>
        <w:t>A. G. Tkachenko, H. Xie, Y. Liu, D. Coleman, J. Ryan, W. R. Glomm</w:t>
      </w:r>
      <w:r w:rsidRPr="0017483D">
        <w:t xml:space="preserve">, </w:t>
      </w:r>
      <w:r>
        <w:t>M. K. Shipton, S. Franzen, D. L. Feldheim</w:t>
      </w:r>
      <w:r w:rsidR="0025727D" w:rsidRPr="00D9188B">
        <w:t xml:space="preserve">, </w:t>
      </w:r>
      <w:r w:rsidR="0025727D" w:rsidRPr="00D9188B">
        <w:rPr>
          <w:i/>
          <w:iCs/>
        </w:rPr>
        <w:t>Bioconjugate Chem</w:t>
      </w:r>
      <w:r w:rsidR="0025727D">
        <w:rPr>
          <w:rFonts w:hint="eastAsia"/>
          <w:i/>
          <w:iCs/>
          <w:lang w:eastAsia="zh-CN"/>
        </w:rPr>
        <w:t xml:space="preserve">. </w:t>
      </w:r>
      <w:r w:rsidR="0025727D" w:rsidRPr="00D9188B">
        <w:rPr>
          <w:i/>
          <w:iCs/>
        </w:rPr>
        <w:t>15</w:t>
      </w:r>
      <w:r w:rsidR="0025727D">
        <w:t>, 482-490</w:t>
      </w:r>
      <w:r w:rsidR="0025727D">
        <w:rPr>
          <w:rFonts w:hint="eastAsia"/>
          <w:lang w:eastAsia="zh-CN"/>
        </w:rPr>
        <w:t xml:space="preserve"> (2004).</w:t>
      </w:r>
    </w:p>
    <w:p w14:paraId="44255E8C" w14:textId="785B2C5A" w:rsidR="0025727D" w:rsidRPr="00D9188B" w:rsidRDefault="00CB494F" w:rsidP="00CB494F">
      <w:pPr>
        <w:pStyle w:val="Textoindependiente"/>
        <w:numPr>
          <w:ilvl w:val="0"/>
          <w:numId w:val="8"/>
        </w:numPr>
        <w:jc w:val="both"/>
      </w:pPr>
      <w:r w:rsidRPr="00CB494F">
        <w:t>N. L. Rosi, C. A. Mirkin</w:t>
      </w:r>
      <w:r w:rsidR="001E1925">
        <w:t xml:space="preserve">. </w:t>
      </w:r>
      <w:r w:rsidR="0025727D" w:rsidRPr="00D9188B">
        <w:rPr>
          <w:i/>
          <w:iCs/>
        </w:rPr>
        <w:t>Chem. Rev.</w:t>
      </w:r>
      <w:r w:rsidR="0025727D">
        <w:rPr>
          <w:rFonts w:hint="eastAsia"/>
          <w:i/>
          <w:iCs/>
          <w:lang w:eastAsia="zh-CN"/>
        </w:rPr>
        <w:t xml:space="preserve"> </w:t>
      </w:r>
      <w:r w:rsidR="0025727D" w:rsidRPr="00D9188B">
        <w:rPr>
          <w:i/>
          <w:iCs/>
        </w:rPr>
        <w:t>105</w:t>
      </w:r>
      <w:r w:rsidR="0025727D">
        <w:t>, 1547–1562</w:t>
      </w:r>
      <w:r w:rsidR="0025727D">
        <w:rPr>
          <w:rFonts w:hint="eastAsia"/>
          <w:lang w:eastAsia="zh-CN"/>
        </w:rPr>
        <w:t xml:space="preserve"> (2005).</w:t>
      </w:r>
    </w:p>
    <w:p w14:paraId="68A901BD" w14:textId="27D26708" w:rsidR="0025727D" w:rsidRPr="00D9188B" w:rsidRDefault="00B443AE" w:rsidP="0025727D">
      <w:pPr>
        <w:pStyle w:val="Textoindependiente"/>
        <w:numPr>
          <w:ilvl w:val="0"/>
          <w:numId w:val="8"/>
        </w:numPr>
        <w:jc w:val="both"/>
      </w:pPr>
      <w:r>
        <w:t xml:space="preserve">B.N. Khlebtsov, </w:t>
      </w:r>
      <w:r w:rsidR="0025727D" w:rsidRPr="00D9188B">
        <w:t>N.G. Khlebtsov, Journal of Quantitative Spectroscopy &amp; Radiative Transfer</w:t>
      </w:r>
      <w:r w:rsidR="00D86F49">
        <w:t>.</w:t>
      </w:r>
      <w:r w:rsidR="0025727D" w:rsidRPr="00D9188B">
        <w:t xml:space="preserve"> 106, 154 (2007).</w:t>
      </w:r>
    </w:p>
    <w:p w14:paraId="36B4AA8B" w14:textId="52AFD9B7" w:rsidR="0025727D" w:rsidRPr="00CC29ED" w:rsidRDefault="00B443AE" w:rsidP="0025727D">
      <w:pPr>
        <w:pStyle w:val="Textoindependiente"/>
        <w:numPr>
          <w:ilvl w:val="0"/>
          <w:numId w:val="8"/>
        </w:numPr>
        <w:jc w:val="both"/>
      </w:pPr>
      <w:r>
        <w:rPr>
          <w:noProof/>
        </w:rPr>
        <w:t xml:space="preserve">L. Novotny, </w:t>
      </w:r>
      <w:r w:rsidR="0025727D" w:rsidRPr="00CC29ED">
        <w:rPr>
          <w:noProof/>
        </w:rPr>
        <w:t>B. Hecht, Princi</w:t>
      </w:r>
      <w:r w:rsidR="0025727D">
        <w:rPr>
          <w:noProof/>
        </w:rPr>
        <w:t>pl</w:t>
      </w:r>
      <w:r w:rsidR="0025727D" w:rsidRPr="00CC29ED">
        <w:rPr>
          <w:noProof/>
        </w:rPr>
        <w:t>e of Nano-optics</w:t>
      </w:r>
      <w:r w:rsidR="00D86F49">
        <w:rPr>
          <w:noProof/>
        </w:rPr>
        <w:t xml:space="preserve"> </w:t>
      </w:r>
      <w:r w:rsidR="0025727D" w:rsidRPr="00CC29ED">
        <w:rPr>
          <w:noProof/>
        </w:rPr>
        <w:t>(Cambrid</w:t>
      </w:r>
      <w:r w:rsidR="00F0630E">
        <w:rPr>
          <w:noProof/>
        </w:rPr>
        <w:t xml:space="preserve">ge University Press, </w:t>
      </w:r>
      <w:r w:rsidR="0025727D" w:rsidRPr="00CC29ED">
        <w:rPr>
          <w:noProof/>
        </w:rPr>
        <w:t xml:space="preserve">2006); </w:t>
      </w:r>
      <w:r w:rsidR="00C90EE2">
        <w:t xml:space="preserve">D. Sarid, </w:t>
      </w:r>
      <w:r w:rsidR="000C1342">
        <w:t>W. A. Challener, Modern I</w:t>
      </w:r>
      <w:r w:rsidR="0025727D" w:rsidRPr="00CC29ED">
        <w:t>ntr</w:t>
      </w:r>
      <w:r w:rsidR="000C1342">
        <w:t>oduction to S</w:t>
      </w:r>
      <w:r w:rsidR="0025727D" w:rsidRPr="00CC29ED">
        <w:t xml:space="preserve">urface </w:t>
      </w:r>
      <w:r w:rsidR="000C1342">
        <w:t>P</w:t>
      </w:r>
      <w:r w:rsidR="0025727D">
        <w:t>l</w:t>
      </w:r>
      <w:r w:rsidR="000C1342">
        <w:t>asmons: Theory, Mathematica Modeling, and A</w:t>
      </w:r>
      <w:r w:rsidR="0025727D" w:rsidRPr="00CC29ED">
        <w:t>p</w:t>
      </w:r>
      <w:r w:rsidR="0025727D">
        <w:t>pl</w:t>
      </w:r>
      <w:r w:rsidR="0025727D" w:rsidRPr="00CC29ED">
        <w:t>ications (Ca</w:t>
      </w:r>
      <w:r w:rsidR="0025727D">
        <w:t>mbridge University Press, 2010)</w:t>
      </w:r>
      <w:r w:rsidR="0025727D">
        <w:rPr>
          <w:rFonts w:hint="eastAsia"/>
          <w:lang w:eastAsia="zh-CN"/>
        </w:rPr>
        <w:t>.</w:t>
      </w:r>
    </w:p>
    <w:p w14:paraId="4BFF6C24" w14:textId="77777777" w:rsidR="0025727D" w:rsidRPr="00CC29ED" w:rsidRDefault="0025727D" w:rsidP="0025727D">
      <w:pPr>
        <w:pStyle w:val="Textoindependiente"/>
        <w:numPr>
          <w:ilvl w:val="0"/>
          <w:numId w:val="8"/>
        </w:numPr>
        <w:jc w:val="both"/>
      </w:pPr>
      <w:r w:rsidRPr="00CC29ED">
        <w:rPr>
          <w:noProof/>
        </w:rPr>
        <w:t xml:space="preserve">M. R. Singh, </w:t>
      </w:r>
      <w:r w:rsidRPr="00CC29ED">
        <w:rPr>
          <w:iCs/>
          <w:noProof/>
        </w:rPr>
        <w:t xml:space="preserve">Electronic, Photonic, Polaritonic and </w:t>
      </w:r>
      <w:r>
        <w:rPr>
          <w:iCs/>
          <w:noProof/>
        </w:rPr>
        <w:t>pl</w:t>
      </w:r>
      <w:r w:rsidRPr="00CC29ED">
        <w:rPr>
          <w:iCs/>
          <w:noProof/>
        </w:rPr>
        <w:t>asmonic Materials</w:t>
      </w:r>
      <w:r>
        <w:rPr>
          <w:noProof/>
        </w:rPr>
        <w:t>. Toronto: Wiley Custom</w:t>
      </w:r>
      <w:r>
        <w:rPr>
          <w:rFonts w:hint="eastAsia"/>
          <w:noProof/>
          <w:lang w:eastAsia="zh-CN"/>
        </w:rPr>
        <w:t xml:space="preserve"> (</w:t>
      </w:r>
      <w:r w:rsidRPr="00CC29ED">
        <w:rPr>
          <w:noProof/>
        </w:rPr>
        <w:t>2014</w:t>
      </w:r>
      <w:r>
        <w:rPr>
          <w:rFonts w:hint="eastAsia"/>
          <w:noProof/>
          <w:lang w:eastAsia="zh-CN"/>
        </w:rPr>
        <w:t>)</w:t>
      </w:r>
      <w:r w:rsidRPr="00CC29ED">
        <w:rPr>
          <w:noProof/>
        </w:rPr>
        <w:t>.</w:t>
      </w:r>
    </w:p>
    <w:p w14:paraId="20E46C29" w14:textId="6D7B21F3" w:rsidR="0025727D" w:rsidRPr="00CC29ED" w:rsidRDefault="00C90EE2" w:rsidP="0025727D">
      <w:pPr>
        <w:pStyle w:val="Textoindependiente"/>
        <w:numPr>
          <w:ilvl w:val="0"/>
          <w:numId w:val="8"/>
        </w:numPr>
        <w:jc w:val="both"/>
      </w:pPr>
      <w:r>
        <w:t xml:space="preserve">M. Singh, J. Cox, </w:t>
      </w:r>
      <w:r w:rsidR="0025727D" w:rsidRPr="00CC29ED">
        <w:t>M. Brzozowski, J. Phys. D: Ap</w:t>
      </w:r>
      <w:r w:rsidR="0025727D">
        <w:t>pl</w:t>
      </w:r>
      <w:r w:rsidR="0025727D" w:rsidRPr="00CC29ED">
        <w:t>ied Physics</w:t>
      </w:r>
      <w:r w:rsidR="00D86F49">
        <w:t>.</w:t>
      </w:r>
      <w:r w:rsidR="0025727D" w:rsidRPr="00CC29ED">
        <w:t xml:space="preserve"> 47, 085101(2014);</w:t>
      </w:r>
      <w:r w:rsidR="001E1925">
        <w:t xml:space="preserve"> </w:t>
      </w:r>
      <w:r>
        <w:t>M. Singh, K. Davideu, J.</w:t>
      </w:r>
      <w:r w:rsidR="0025727D" w:rsidRPr="00CC29ED">
        <w:t xml:space="preserve"> Carson, J. Phys. D: Ap</w:t>
      </w:r>
      <w:r w:rsidR="0025727D">
        <w:t>pl</w:t>
      </w:r>
      <w:r w:rsidR="009B37B0">
        <w:t>ied Physics</w:t>
      </w:r>
      <w:r w:rsidR="00D86F49">
        <w:t>.</w:t>
      </w:r>
      <w:r w:rsidR="009B37B0">
        <w:t xml:space="preserve"> 49, 445103</w:t>
      </w:r>
      <w:r w:rsidR="0025727D" w:rsidRPr="00CC29ED">
        <w:t xml:space="preserve"> (2016).</w:t>
      </w:r>
    </w:p>
    <w:p w14:paraId="76161484" w14:textId="6C3432F8" w:rsidR="0025727D" w:rsidRPr="00CC29ED" w:rsidRDefault="00C90EE2" w:rsidP="0025727D">
      <w:pPr>
        <w:pStyle w:val="Textoindependiente"/>
        <w:numPr>
          <w:ilvl w:val="0"/>
          <w:numId w:val="8"/>
        </w:numPr>
        <w:jc w:val="both"/>
      </w:pPr>
      <w:r>
        <w:rPr>
          <w:noProof/>
        </w:rPr>
        <w:t xml:space="preserve">M. O. Scully, </w:t>
      </w:r>
      <w:r w:rsidR="0025727D" w:rsidRPr="00CC29ED">
        <w:rPr>
          <w:noProof/>
        </w:rPr>
        <w:t xml:space="preserve">M. S. Zubairy, </w:t>
      </w:r>
      <w:r w:rsidR="0025727D" w:rsidRPr="00CC29ED">
        <w:rPr>
          <w:iCs/>
          <w:noProof/>
        </w:rPr>
        <w:t>Quantum Optics</w:t>
      </w:r>
      <w:r w:rsidR="00D86F49">
        <w:rPr>
          <w:noProof/>
        </w:rPr>
        <w:t xml:space="preserve"> (</w:t>
      </w:r>
      <w:r w:rsidR="0025727D">
        <w:rPr>
          <w:noProof/>
        </w:rPr>
        <w:t>Cambridge University Press</w:t>
      </w:r>
      <w:r w:rsidR="00D86F49">
        <w:rPr>
          <w:noProof/>
        </w:rPr>
        <w:t xml:space="preserve">, </w:t>
      </w:r>
      <w:r w:rsidR="0025727D" w:rsidRPr="00CC29ED">
        <w:rPr>
          <w:noProof/>
        </w:rPr>
        <w:t>1997</w:t>
      </w:r>
      <w:r w:rsidR="0025727D">
        <w:rPr>
          <w:rFonts w:hint="eastAsia"/>
          <w:noProof/>
          <w:lang w:eastAsia="zh-CN"/>
        </w:rPr>
        <w:t>)</w:t>
      </w:r>
      <w:r w:rsidR="0025727D" w:rsidRPr="00CC29ED">
        <w:rPr>
          <w:noProof/>
        </w:rPr>
        <w:t>.</w:t>
      </w:r>
    </w:p>
    <w:p w14:paraId="481E11ED" w14:textId="0D386595" w:rsidR="0025727D" w:rsidRPr="00CC29ED" w:rsidRDefault="009830CD" w:rsidP="0025727D">
      <w:pPr>
        <w:pStyle w:val="Textoindependiente"/>
        <w:numPr>
          <w:ilvl w:val="0"/>
          <w:numId w:val="8"/>
        </w:numPr>
        <w:jc w:val="both"/>
      </w:pPr>
      <w:r>
        <w:rPr>
          <w:noProof/>
        </w:rPr>
        <w:t xml:space="preserve">G. S. Agarwal, </w:t>
      </w:r>
      <w:r w:rsidR="0025727D" w:rsidRPr="00CC29ED">
        <w:rPr>
          <w:iCs/>
          <w:noProof/>
        </w:rPr>
        <w:t>Springer Tr</w:t>
      </w:r>
      <w:r>
        <w:rPr>
          <w:iCs/>
          <w:noProof/>
        </w:rPr>
        <w:t xml:space="preserve">acts in Modern Physics. </w:t>
      </w:r>
      <w:r>
        <w:rPr>
          <w:noProof/>
        </w:rPr>
        <w:t xml:space="preserve">70, 1-128 </w:t>
      </w:r>
      <w:r w:rsidR="0025727D">
        <w:rPr>
          <w:rFonts w:hint="eastAsia"/>
          <w:noProof/>
          <w:lang w:eastAsia="zh-CN"/>
        </w:rPr>
        <w:t>(</w:t>
      </w:r>
      <w:r w:rsidR="0025727D" w:rsidRPr="00CC29ED">
        <w:rPr>
          <w:noProof/>
        </w:rPr>
        <w:t>1976</w:t>
      </w:r>
      <w:r w:rsidR="0025727D">
        <w:rPr>
          <w:rFonts w:hint="eastAsia"/>
          <w:noProof/>
          <w:lang w:eastAsia="zh-CN"/>
        </w:rPr>
        <w:t>)</w:t>
      </w:r>
      <w:r w:rsidR="0025727D" w:rsidRPr="00CC29ED">
        <w:rPr>
          <w:noProof/>
        </w:rPr>
        <w:t>.</w:t>
      </w:r>
    </w:p>
    <w:p w14:paraId="44A2823F" w14:textId="273598F2" w:rsidR="0025727D" w:rsidRPr="00CC29ED" w:rsidRDefault="0025727D" w:rsidP="0025727D">
      <w:pPr>
        <w:pStyle w:val="Textoindependiente"/>
        <w:numPr>
          <w:ilvl w:val="0"/>
          <w:numId w:val="8"/>
        </w:numPr>
        <w:jc w:val="both"/>
      </w:pPr>
      <w:r w:rsidRPr="00CC29ED">
        <w:rPr>
          <w:noProof/>
        </w:rPr>
        <w:t xml:space="preserve">O. G. Calderón, M. A. Antón, and F. Carreño, </w:t>
      </w:r>
      <w:r w:rsidRPr="00CC29ED">
        <w:rPr>
          <w:iCs/>
          <w:noProof/>
        </w:rPr>
        <w:t>Eur. Phys. J. D</w:t>
      </w:r>
      <w:r w:rsidR="00F1777B">
        <w:rPr>
          <w:noProof/>
        </w:rPr>
        <w:t xml:space="preserve">. 25, </w:t>
      </w:r>
      <w:r>
        <w:rPr>
          <w:noProof/>
        </w:rPr>
        <w:t>77</w:t>
      </w:r>
      <w:r>
        <w:rPr>
          <w:rFonts w:hint="eastAsia"/>
          <w:noProof/>
          <w:lang w:eastAsia="zh-CN"/>
        </w:rPr>
        <w:t xml:space="preserve"> (</w:t>
      </w:r>
      <w:r w:rsidRPr="00CC29ED">
        <w:rPr>
          <w:noProof/>
        </w:rPr>
        <w:t>2003</w:t>
      </w:r>
      <w:r>
        <w:rPr>
          <w:rFonts w:hint="eastAsia"/>
          <w:noProof/>
          <w:lang w:eastAsia="zh-CN"/>
        </w:rPr>
        <w:t>)</w:t>
      </w:r>
      <w:r w:rsidRPr="00CC29ED">
        <w:rPr>
          <w:noProof/>
        </w:rPr>
        <w:t>.</w:t>
      </w:r>
    </w:p>
    <w:p w14:paraId="296B79DD" w14:textId="77777777" w:rsidR="0025727D" w:rsidRPr="00CC29ED" w:rsidRDefault="0025727D" w:rsidP="0025727D">
      <w:pPr>
        <w:widowControl w:val="0"/>
        <w:autoSpaceDE w:val="0"/>
        <w:autoSpaceDN w:val="0"/>
        <w:adjustRightInd w:val="0"/>
        <w:spacing w:line="240" w:lineRule="auto"/>
        <w:rPr>
          <w:rFonts w:ascii="Times New Roman" w:hAnsi="Times New Roman" w:cs="Times New Roman"/>
          <w:noProof/>
          <w:sz w:val="24"/>
          <w:szCs w:val="24"/>
        </w:rPr>
      </w:pPr>
    </w:p>
    <w:p w14:paraId="1B2ED7FF" w14:textId="77777777" w:rsidR="0025727D" w:rsidRPr="00CC29ED" w:rsidRDefault="0025727D" w:rsidP="0025727D">
      <w:pPr>
        <w:pStyle w:val="Section"/>
        <w:jc w:val="both"/>
        <w:rPr>
          <w:b w:val="0"/>
          <w:sz w:val="24"/>
          <w:szCs w:val="24"/>
        </w:rPr>
      </w:pPr>
    </w:p>
    <w:p w14:paraId="6F211AC4" w14:textId="77777777" w:rsidR="0025727D" w:rsidRPr="00CC29ED" w:rsidRDefault="0025727D" w:rsidP="0025727D">
      <w:pPr>
        <w:pStyle w:val="Textoindependiente"/>
        <w:jc w:val="both"/>
      </w:pPr>
    </w:p>
    <w:p w14:paraId="7E46E7EB" w14:textId="77777777" w:rsidR="00FC7946" w:rsidRPr="00CC29ED" w:rsidRDefault="00FC7946" w:rsidP="00186FD8">
      <w:pPr>
        <w:pStyle w:val="Textoindependiente"/>
        <w:jc w:val="both"/>
      </w:pPr>
    </w:p>
    <w:sectPr w:rsidR="00FC7946" w:rsidRPr="00CC29ED">
      <w:headerReference w:type="even" r:id="rId148"/>
      <w:headerReference w:type="default" r:id="rId149"/>
      <w:footerReference w:type="even" r:id="rId150"/>
      <w:footerReference w:type="default" r:id="rId151"/>
      <w:headerReference w:type="first" r:id="rId152"/>
      <w:footerReference w:type="first" r:id="rId153"/>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206B5B" w14:textId="77777777" w:rsidR="00855B95" w:rsidRDefault="00855B95" w:rsidP="00393DF8">
      <w:pPr>
        <w:spacing w:after="0" w:line="240" w:lineRule="auto"/>
      </w:pPr>
      <w:r>
        <w:separator/>
      </w:r>
    </w:p>
  </w:endnote>
  <w:endnote w:type="continuationSeparator" w:id="0">
    <w:p w14:paraId="0D21BBDA" w14:textId="77777777" w:rsidR="00855B95" w:rsidRDefault="00855B95" w:rsidP="00393D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engXian">
    <w:altName w:val="SimSun"/>
    <w:panose1 w:val="00000000000000000000"/>
    <w:charset w:val="86"/>
    <w:family w:val="roman"/>
    <w:notTrueType/>
    <w:pitch w:val="default"/>
  </w:font>
  <w:font w:name="msbm10">
    <w:charset w:val="00"/>
    <w:family w:val="swiss"/>
    <w:pitch w:val="variable"/>
    <w:sig w:usb0="00000003" w:usb1="00000000" w:usb2="00000000" w:usb3="00000000" w:csb0="00000001" w:csb1="00000000"/>
  </w:font>
  <w:font w:name="cmsy10">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DengXian Light">
    <w:altName w:val="SimSun"/>
    <w:panose1 w:val="00000000000000000000"/>
    <w:charset w:val="86"/>
    <w:family w:val="roman"/>
    <w:notTrueType/>
    <w:pitch w:val="default"/>
  </w:font>
  <w:font w:name="eufm10">
    <w:charset w:val="00"/>
    <w:family w:val="swiss"/>
    <w:pitch w:val="variable"/>
    <w:sig w:usb0="00000003" w:usb1="00000000" w:usb2="00000000" w:usb3="00000000" w:csb0="00000001" w:csb1="00000000"/>
  </w:font>
  <w:font w:name="cmcsc10">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yriadMM-Regular">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AFB428" w14:textId="77777777" w:rsidR="00393DF8" w:rsidRDefault="00393DF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6135293"/>
      <w:docPartObj>
        <w:docPartGallery w:val="Page Numbers (Bottom of Page)"/>
        <w:docPartUnique/>
      </w:docPartObj>
    </w:sdtPr>
    <w:sdtEndPr>
      <w:rPr>
        <w:noProof/>
      </w:rPr>
    </w:sdtEndPr>
    <w:sdtContent>
      <w:p w14:paraId="7FBC7EF1" w14:textId="7F3FB4F6" w:rsidR="00393DF8" w:rsidRDefault="00393DF8">
        <w:pPr>
          <w:pStyle w:val="Piedepgina"/>
          <w:jc w:val="center"/>
        </w:pPr>
        <w:r>
          <w:fldChar w:fldCharType="begin"/>
        </w:r>
        <w:r>
          <w:instrText xml:space="preserve"> PAGE   \* MERGEFORMAT </w:instrText>
        </w:r>
        <w:r>
          <w:fldChar w:fldCharType="separate"/>
        </w:r>
        <w:r w:rsidR="004F65F6">
          <w:rPr>
            <w:noProof/>
          </w:rPr>
          <w:t>14</w:t>
        </w:r>
        <w:r>
          <w:rPr>
            <w:noProof/>
          </w:rPr>
          <w:fldChar w:fldCharType="end"/>
        </w:r>
      </w:p>
    </w:sdtContent>
  </w:sdt>
  <w:p w14:paraId="1CED706E" w14:textId="77777777" w:rsidR="00393DF8" w:rsidRDefault="00393DF8">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F9A90C" w14:textId="77777777" w:rsidR="00393DF8" w:rsidRDefault="00393DF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F92156" w14:textId="77777777" w:rsidR="00855B95" w:rsidRDefault="00855B95" w:rsidP="00393DF8">
      <w:pPr>
        <w:spacing w:after="0" w:line="240" w:lineRule="auto"/>
      </w:pPr>
      <w:r>
        <w:separator/>
      </w:r>
    </w:p>
  </w:footnote>
  <w:footnote w:type="continuationSeparator" w:id="0">
    <w:p w14:paraId="7DBA45EF" w14:textId="77777777" w:rsidR="00855B95" w:rsidRDefault="00855B95" w:rsidP="00393D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1A787E" w14:textId="77777777" w:rsidR="00393DF8" w:rsidRDefault="00393DF8">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7F8C2E" w14:textId="77777777" w:rsidR="00393DF8" w:rsidRDefault="00393DF8">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7ABE94" w14:textId="77777777" w:rsidR="00393DF8" w:rsidRDefault="00393DF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4823"/>
    <w:multiLevelType w:val="multilevel"/>
    <w:tmpl w:val="00000029"/>
    <w:lvl w:ilvl="0">
      <w:start w:val="1"/>
      <w:numFmt w:val="decimal"/>
      <w:lvlText w:val=""/>
      <w:lvlJc w:val="left"/>
      <w:pPr>
        <w:tabs>
          <w:tab w:val="num" w:pos="360"/>
        </w:tabs>
        <w:ind w:left="360" w:hanging="360"/>
      </w:pPr>
      <w:rPr>
        <w:rFonts w:ascii="Symbol" w:hAnsi="Symbol" w:cs="Symbol"/>
      </w:rPr>
    </w:lvl>
    <w:lvl w:ilvl="1">
      <w:start w:val="1"/>
      <w:numFmt w:val="lowerLetter"/>
      <w:lvlText w:val="o"/>
      <w:lvlJc w:val="left"/>
      <w:pPr>
        <w:tabs>
          <w:tab w:val="num" w:pos="720"/>
        </w:tabs>
        <w:ind w:left="720" w:hanging="360"/>
      </w:pPr>
      <w:rPr>
        <w:rFonts w:ascii="Symbol" w:hAnsi="Symbol" w:cs="Symbol"/>
      </w:rPr>
    </w:lvl>
    <w:lvl w:ilvl="2">
      <w:start w:val="1"/>
      <w:numFmt w:val="lowerRoman"/>
      <w:lvlText w:val=""/>
      <w:lvlJc w:val="left"/>
      <w:pPr>
        <w:tabs>
          <w:tab w:val="num" w:pos="1080"/>
        </w:tabs>
        <w:ind w:left="1080" w:hanging="360"/>
      </w:pPr>
      <w:rPr>
        <w:rFonts w:ascii="Symbol" w:hAnsi="Symbol" w:cs="Symbol"/>
      </w:rPr>
    </w:lvl>
    <w:lvl w:ilvl="3">
      <w:start w:val="1"/>
      <w:numFmt w:val="decimal"/>
      <w:lvlText w:val=""/>
      <w:lvlJc w:val="left"/>
      <w:pPr>
        <w:tabs>
          <w:tab w:val="num" w:pos="1440"/>
        </w:tabs>
        <w:ind w:left="1440" w:hanging="360"/>
      </w:pPr>
      <w:rPr>
        <w:rFonts w:ascii="Symbol" w:hAnsi="Symbol" w:cs="Symbol"/>
      </w:rPr>
    </w:lvl>
    <w:lvl w:ilvl="4">
      <w:start w:val="1"/>
      <w:numFmt w:val="lowerLetter"/>
      <w:lvlText w:val=""/>
      <w:lvlJc w:val="left"/>
      <w:pPr>
        <w:tabs>
          <w:tab w:val="num" w:pos="1800"/>
        </w:tabs>
        <w:ind w:left="1800" w:hanging="360"/>
      </w:pPr>
      <w:rPr>
        <w:rFonts w:ascii="Symbol" w:hAnsi="Symbol" w:cs="Symbol"/>
      </w:r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0A290464"/>
    <w:multiLevelType w:val="hybridMultilevel"/>
    <w:tmpl w:val="7FAA42A2"/>
    <w:lvl w:ilvl="0" w:tplc="8C9EFA42">
      <w:start w:val="1"/>
      <w:numFmt w:val="upp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12C00B04"/>
    <w:multiLevelType w:val="hybridMultilevel"/>
    <w:tmpl w:val="B702761C"/>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ED51A80"/>
    <w:multiLevelType w:val="hybridMultilevel"/>
    <w:tmpl w:val="7FAA42A2"/>
    <w:lvl w:ilvl="0" w:tplc="8C9EFA42">
      <w:start w:val="1"/>
      <w:numFmt w:val="upp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2109162F"/>
    <w:multiLevelType w:val="hybridMultilevel"/>
    <w:tmpl w:val="88C8C36C"/>
    <w:lvl w:ilvl="0" w:tplc="69706D88">
      <w:start w:val="1"/>
      <w:numFmt w:val="decimal"/>
      <w:lvlText w:val="%1."/>
      <w:lvlJc w:val="left"/>
      <w:pPr>
        <w:ind w:left="555" w:hanging="360"/>
      </w:pPr>
      <w:rPr>
        <w:rFonts w:hint="default"/>
      </w:rPr>
    </w:lvl>
    <w:lvl w:ilvl="1" w:tplc="10090019" w:tentative="1">
      <w:start w:val="1"/>
      <w:numFmt w:val="lowerLetter"/>
      <w:lvlText w:val="%2."/>
      <w:lvlJc w:val="left"/>
      <w:pPr>
        <w:ind w:left="1275" w:hanging="360"/>
      </w:pPr>
    </w:lvl>
    <w:lvl w:ilvl="2" w:tplc="1009001B" w:tentative="1">
      <w:start w:val="1"/>
      <w:numFmt w:val="lowerRoman"/>
      <w:lvlText w:val="%3."/>
      <w:lvlJc w:val="right"/>
      <w:pPr>
        <w:ind w:left="1995" w:hanging="180"/>
      </w:pPr>
    </w:lvl>
    <w:lvl w:ilvl="3" w:tplc="1009000F" w:tentative="1">
      <w:start w:val="1"/>
      <w:numFmt w:val="decimal"/>
      <w:lvlText w:val="%4."/>
      <w:lvlJc w:val="left"/>
      <w:pPr>
        <w:ind w:left="2715" w:hanging="360"/>
      </w:pPr>
    </w:lvl>
    <w:lvl w:ilvl="4" w:tplc="10090019" w:tentative="1">
      <w:start w:val="1"/>
      <w:numFmt w:val="lowerLetter"/>
      <w:lvlText w:val="%5."/>
      <w:lvlJc w:val="left"/>
      <w:pPr>
        <w:ind w:left="3435" w:hanging="360"/>
      </w:pPr>
    </w:lvl>
    <w:lvl w:ilvl="5" w:tplc="1009001B" w:tentative="1">
      <w:start w:val="1"/>
      <w:numFmt w:val="lowerRoman"/>
      <w:lvlText w:val="%6."/>
      <w:lvlJc w:val="right"/>
      <w:pPr>
        <w:ind w:left="4155" w:hanging="180"/>
      </w:pPr>
    </w:lvl>
    <w:lvl w:ilvl="6" w:tplc="1009000F" w:tentative="1">
      <w:start w:val="1"/>
      <w:numFmt w:val="decimal"/>
      <w:lvlText w:val="%7."/>
      <w:lvlJc w:val="left"/>
      <w:pPr>
        <w:ind w:left="4875" w:hanging="360"/>
      </w:pPr>
    </w:lvl>
    <w:lvl w:ilvl="7" w:tplc="10090019" w:tentative="1">
      <w:start w:val="1"/>
      <w:numFmt w:val="lowerLetter"/>
      <w:lvlText w:val="%8."/>
      <w:lvlJc w:val="left"/>
      <w:pPr>
        <w:ind w:left="5595" w:hanging="360"/>
      </w:pPr>
    </w:lvl>
    <w:lvl w:ilvl="8" w:tplc="1009001B" w:tentative="1">
      <w:start w:val="1"/>
      <w:numFmt w:val="lowerRoman"/>
      <w:lvlText w:val="%9."/>
      <w:lvlJc w:val="right"/>
      <w:pPr>
        <w:ind w:left="6315" w:hanging="180"/>
      </w:pPr>
    </w:lvl>
  </w:abstractNum>
  <w:abstractNum w:abstractNumId="5" w15:restartNumberingAfterBreak="0">
    <w:nsid w:val="2161321F"/>
    <w:multiLevelType w:val="hybridMultilevel"/>
    <w:tmpl w:val="7FAA42A2"/>
    <w:lvl w:ilvl="0" w:tplc="8C9EFA42">
      <w:start w:val="1"/>
      <w:numFmt w:val="upp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554925F1"/>
    <w:multiLevelType w:val="hybridMultilevel"/>
    <w:tmpl w:val="6BB8EB36"/>
    <w:lvl w:ilvl="0" w:tplc="69706D88">
      <w:start w:val="1"/>
      <w:numFmt w:val="decimal"/>
      <w:lvlText w:val="%1."/>
      <w:lvlJc w:val="left"/>
      <w:pPr>
        <w:ind w:left="555" w:hanging="360"/>
      </w:pPr>
      <w:rPr>
        <w:rFonts w:hint="default"/>
      </w:rPr>
    </w:lvl>
    <w:lvl w:ilvl="1" w:tplc="10090019" w:tentative="1">
      <w:start w:val="1"/>
      <w:numFmt w:val="lowerLetter"/>
      <w:lvlText w:val="%2."/>
      <w:lvlJc w:val="left"/>
      <w:pPr>
        <w:ind w:left="1275" w:hanging="360"/>
      </w:pPr>
    </w:lvl>
    <w:lvl w:ilvl="2" w:tplc="1009001B" w:tentative="1">
      <w:start w:val="1"/>
      <w:numFmt w:val="lowerRoman"/>
      <w:lvlText w:val="%3."/>
      <w:lvlJc w:val="right"/>
      <w:pPr>
        <w:ind w:left="1995" w:hanging="180"/>
      </w:pPr>
    </w:lvl>
    <w:lvl w:ilvl="3" w:tplc="1009000F" w:tentative="1">
      <w:start w:val="1"/>
      <w:numFmt w:val="decimal"/>
      <w:lvlText w:val="%4."/>
      <w:lvlJc w:val="left"/>
      <w:pPr>
        <w:ind w:left="2715" w:hanging="360"/>
      </w:pPr>
    </w:lvl>
    <w:lvl w:ilvl="4" w:tplc="10090019" w:tentative="1">
      <w:start w:val="1"/>
      <w:numFmt w:val="lowerLetter"/>
      <w:lvlText w:val="%5."/>
      <w:lvlJc w:val="left"/>
      <w:pPr>
        <w:ind w:left="3435" w:hanging="360"/>
      </w:pPr>
    </w:lvl>
    <w:lvl w:ilvl="5" w:tplc="1009001B" w:tentative="1">
      <w:start w:val="1"/>
      <w:numFmt w:val="lowerRoman"/>
      <w:lvlText w:val="%6."/>
      <w:lvlJc w:val="right"/>
      <w:pPr>
        <w:ind w:left="4155" w:hanging="180"/>
      </w:pPr>
    </w:lvl>
    <w:lvl w:ilvl="6" w:tplc="1009000F" w:tentative="1">
      <w:start w:val="1"/>
      <w:numFmt w:val="decimal"/>
      <w:lvlText w:val="%7."/>
      <w:lvlJc w:val="left"/>
      <w:pPr>
        <w:ind w:left="4875" w:hanging="360"/>
      </w:pPr>
    </w:lvl>
    <w:lvl w:ilvl="7" w:tplc="10090019" w:tentative="1">
      <w:start w:val="1"/>
      <w:numFmt w:val="lowerLetter"/>
      <w:lvlText w:val="%8."/>
      <w:lvlJc w:val="left"/>
      <w:pPr>
        <w:ind w:left="5595" w:hanging="360"/>
      </w:pPr>
    </w:lvl>
    <w:lvl w:ilvl="8" w:tplc="1009001B" w:tentative="1">
      <w:start w:val="1"/>
      <w:numFmt w:val="lowerRoman"/>
      <w:lvlText w:val="%9."/>
      <w:lvlJc w:val="right"/>
      <w:pPr>
        <w:ind w:left="6315" w:hanging="180"/>
      </w:pPr>
    </w:lvl>
  </w:abstractNum>
  <w:abstractNum w:abstractNumId="7" w15:restartNumberingAfterBreak="0">
    <w:nsid w:val="57E1142C"/>
    <w:multiLevelType w:val="hybridMultilevel"/>
    <w:tmpl w:val="88C8C36C"/>
    <w:lvl w:ilvl="0" w:tplc="69706D88">
      <w:start w:val="1"/>
      <w:numFmt w:val="decimal"/>
      <w:lvlText w:val="%1."/>
      <w:lvlJc w:val="left"/>
      <w:pPr>
        <w:ind w:left="555" w:hanging="360"/>
      </w:pPr>
      <w:rPr>
        <w:rFonts w:hint="default"/>
      </w:rPr>
    </w:lvl>
    <w:lvl w:ilvl="1" w:tplc="10090019" w:tentative="1">
      <w:start w:val="1"/>
      <w:numFmt w:val="lowerLetter"/>
      <w:lvlText w:val="%2."/>
      <w:lvlJc w:val="left"/>
      <w:pPr>
        <w:ind w:left="1275" w:hanging="360"/>
      </w:pPr>
    </w:lvl>
    <w:lvl w:ilvl="2" w:tplc="1009001B" w:tentative="1">
      <w:start w:val="1"/>
      <w:numFmt w:val="lowerRoman"/>
      <w:lvlText w:val="%3."/>
      <w:lvlJc w:val="right"/>
      <w:pPr>
        <w:ind w:left="1995" w:hanging="180"/>
      </w:pPr>
    </w:lvl>
    <w:lvl w:ilvl="3" w:tplc="1009000F" w:tentative="1">
      <w:start w:val="1"/>
      <w:numFmt w:val="decimal"/>
      <w:lvlText w:val="%4."/>
      <w:lvlJc w:val="left"/>
      <w:pPr>
        <w:ind w:left="2715" w:hanging="360"/>
      </w:pPr>
    </w:lvl>
    <w:lvl w:ilvl="4" w:tplc="10090019" w:tentative="1">
      <w:start w:val="1"/>
      <w:numFmt w:val="lowerLetter"/>
      <w:lvlText w:val="%5."/>
      <w:lvlJc w:val="left"/>
      <w:pPr>
        <w:ind w:left="3435" w:hanging="360"/>
      </w:pPr>
    </w:lvl>
    <w:lvl w:ilvl="5" w:tplc="1009001B" w:tentative="1">
      <w:start w:val="1"/>
      <w:numFmt w:val="lowerRoman"/>
      <w:lvlText w:val="%6."/>
      <w:lvlJc w:val="right"/>
      <w:pPr>
        <w:ind w:left="4155" w:hanging="180"/>
      </w:pPr>
    </w:lvl>
    <w:lvl w:ilvl="6" w:tplc="1009000F" w:tentative="1">
      <w:start w:val="1"/>
      <w:numFmt w:val="decimal"/>
      <w:lvlText w:val="%7."/>
      <w:lvlJc w:val="left"/>
      <w:pPr>
        <w:ind w:left="4875" w:hanging="360"/>
      </w:pPr>
    </w:lvl>
    <w:lvl w:ilvl="7" w:tplc="10090019" w:tentative="1">
      <w:start w:val="1"/>
      <w:numFmt w:val="lowerLetter"/>
      <w:lvlText w:val="%8."/>
      <w:lvlJc w:val="left"/>
      <w:pPr>
        <w:ind w:left="5595" w:hanging="360"/>
      </w:pPr>
    </w:lvl>
    <w:lvl w:ilvl="8" w:tplc="1009001B" w:tentative="1">
      <w:start w:val="1"/>
      <w:numFmt w:val="lowerRoman"/>
      <w:lvlText w:val="%9."/>
      <w:lvlJc w:val="right"/>
      <w:pPr>
        <w:ind w:left="6315" w:hanging="180"/>
      </w:pPr>
    </w:lvl>
  </w:abstractNum>
  <w:abstractNum w:abstractNumId="8" w15:restartNumberingAfterBreak="0">
    <w:nsid w:val="6BF71F9D"/>
    <w:multiLevelType w:val="hybridMultilevel"/>
    <w:tmpl w:val="88C8C36C"/>
    <w:lvl w:ilvl="0" w:tplc="69706D88">
      <w:start w:val="1"/>
      <w:numFmt w:val="decimal"/>
      <w:lvlText w:val="%1."/>
      <w:lvlJc w:val="left"/>
      <w:pPr>
        <w:ind w:left="555" w:hanging="360"/>
      </w:pPr>
      <w:rPr>
        <w:rFonts w:hint="default"/>
      </w:rPr>
    </w:lvl>
    <w:lvl w:ilvl="1" w:tplc="10090019" w:tentative="1">
      <w:start w:val="1"/>
      <w:numFmt w:val="lowerLetter"/>
      <w:lvlText w:val="%2."/>
      <w:lvlJc w:val="left"/>
      <w:pPr>
        <w:ind w:left="1275" w:hanging="360"/>
      </w:pPr>
    </w:lvl>
    <w:lvl w:ilvl="2" w:tplc="1009001B" w:tentative="1">
      <w:start w:val="1"/>
      <w:numFmt w:val="lowerRoman"/>
      <w:lvlText w:val="%3."/>
      <w:lvlJc w:val="right"/>
      <w:pPr>
        <w:ind w:left="1995" w:hanging="180"/>
      </w:pPr>
    </w:lvl>
    <w:lvl w:ilvl="3" w:tplc="1009000F" w:tentative="1">
      <w:start w:val="1"/>
      <w:numFmt w:val="decimal"/>
      <w:lvlText w:val="%4."/>
      <w:lvlJc w:val="left"/>
      <w:pPr>
        <w:ind w:left="2715" w:hanging="360"/>
      </w:pPr>
    </w:lvl>
    <w:lvl w:ilvl="4" w:tplc="10090019" w:tentative="1">
      <w:start w:val="1"/>
      <w:numFmt w:val="lowerLetter"/>
      <w:lvlText w:val="%5."/>
      <w:lvlJc w:val="left"/>
      <w:pPr>
        <w:ind w:left="3435" w:hanging="360"/>
      </w:pPr>
    </w:lvl>
    <w:lvl w:ilvl="5" w:tplc="1009001B" w:tentative="1">
      <w:start w:val="1"/>
      <w:numFmt w:val="lowerRoman"/>
      <w:lvlText w:val="%6."/>
      <w:lvlJc w:val="right"/>
      <w:pPr>
        <w:ind w:left="4155" w:hanging="180"/>
      </w:pPr>
    </w:lvl>
    <w:lvl w:ilvl="6" w:tplc="1009000F" w:tentative="1">
      <w:start w:val="1"/>
      <w:numFmt w:val="decimal"/>
      <w:lvlText w:val="%7."/>
      <w:lvlJc w:val="left"/>
      <w:pPr>
        <w:ind w:left="4875" w:hanging="360"/>
      </w:pPr>
    </w:lvl>
    <w:lvl w:ilvl="7" w:tplc="10090019" w:tentative="1">
      <w:start w:val="1"/>
      <w:numFmt w:val="lowerLetter"/>
      <w:lvlText w:val="%8."/>
      <w:lvlJc w:val="left"/>
      <w:pPr>
        <w:ind w:left="5595" w:hanging="360"/>
      </w:pPr>
    </w:lvl>
    <w:lvl w:ilvl="8" w:tplc="1009001B" w:tentative="1">
      <w:start w:val="1"/>
      <w:numFmt w:val="lowerRoman"/>
      <w:lvlText w:val="%9."/>
      <w:lvlJc w:val="right"/>
      <w:pPr>
        <w:ind w:left="6315" w:hanging="180"/>
      </w:pPr>
    </w:lvl>
  </w:abstractNum>
  <w:abstractNum w:abstractNumId="9" w15:restartNumberingAfterBreak="0">
    <w:nsid w:val="73AA1BE3"/>
    <w:multiLevelType w:val="hybridMultilevel"/>
    <w:tmpl w:val="7FAA42A2"/>
    <w:lvl w:ilvl="0" w:tplc="8C9EFA42">
      <w:start w:val="1"/>
      <w:numFmt w:val="upp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74ED69D1"/>
    <w:multiLevelType w:val="hybridMultilevel"/>
    <w:tmpl w:val="88C8C36C"/>
    <w:lvl w:ilvl="0" w:tplc="69706D88">
      <w:start w:val="1"/>
      <w:numFmt w:val="decimal"/>
      <w:lvlText w:val="%1."/>
      <w:lvlJc w:val="left"/>
      <w:pPr>
        <w:ind w:left="555" w:hanging="360"/>
      </w:pPr>
      <w:rPr>
        <w:rFonts w:hint="default"/>
      </w:rPr>
    </w:lvl>
    <w:lvl w:ilvl="1" w:tplc="10090019" w:tentative="1">
      <w:start w:val="1"/>
      <w:numFmt w:val="lowerLetter"/>
      <w:lvlText w:val="%2."/>
      <w:lvlJc w:val="left"/>
      <w:pPr>
        <w:ind w:left="1275" w:hanging="360"/>
      </w:pPr>
    </w:lvl>
    <w:lvl w:ilvl="2" w:tplc="1009001B" w:tentative="1">
      <w:start w:val="1"/>
      <w:numFmt w:val="lowerRoman"/>
      <w:lvlText w:val="%3."/>
      <w:lvlJc w:val="right"/>
      <w:pPr>
        <w:ind w:left="1995" w:hanging="180"/>
      </w:pPr>
    </w:lvl>
    <w:lvl w:ilvl="3" w:tplc="1009000F" w:tentative="1">
      <w:start w:val="1"/>
      <w:numFmt w:val="decimal"/>
      <w:lvlText w:val="%4."/>
      <w:lvlJc w:val="left"/>
      <w:pPr>
        <w:ind w:left="2715" w:hanging="360"/>
      </w:pPr>
    </w:lvl>
    <w:lvl w:ilvl="4" w:tplc="10090019" w:tentative="1">
      <w:start w:val="1"/>
      <w:numFmt w:val="lowerLetter"/>
      <w:lvlText w:val="%5."/>
      <w:lvlJc w:val="left"/>
      <w:pPr>
        <w:ind w:left="3435" w:hanging="360"/>
      </w:pPr>
    </w:lvl>
    <w:lvl w:ilvl="5" w:tplc="1009001B" w:tentative="1">
      <w:start w:val="1"/>
      <w:numFmt w:val="lowerRoman"/>
      <w:lvlText w:val="%6."/>
      <w:lvlJc w:val="right"/>
      <w:pPr>
        <w:ind w:left="4155" w:hanging="180"/>
      </w:pPr>
    </w:lvl>
    <w:lvl w:ilvl="6" w:tplc="1009000F" w:tentative="1">
      <w:start w:val="1"/>
      <w:numFmt w:val="decimal"/>
      <w:lvlText w:val="%7."/>
      <w:lvlJc w:val="left"/>
      <w:pPr>
        <w:ind w:left="4875" w:hanging="360"/>
      </w:pPr>
    </w:lvl>
    <w:lvl w:ilvl="7" w:tplc="10090019" w:tentative="1">
      <w:start w:val="1"/>
      <w:numFmt w:val="lowerLetter"/>
      <w:lvlText w:val="%8."/>
      <w:lvlJc w:val="left"/>
      <w:pPr>
        <w:ind w:left="5595" w:hanging="360"/>
      </w:pPr>
    </w:lvl>
    <w:lvl w:ilvl="8" w:tplc="1009001B" w:tentative="1">
      <w:start w:val="1"/>
      <w:numFmt w:val="lowerRoman"/>
      <w:lvlText w:val="%9."/>
      <w:lvlJc w:val="right"/>
      <w:pPr>
        <w:ind w:left="6315" w:hanging="180"/>
      </w:pPr>
    </w:lvl>
  </w:abstractNum>
  <w:abstractNum w:abstractNumId="11" w15:restartNumberingAfterBreak="0">
    <w:nsid w:val="79BA15A0"/>
    <w:multiLevelType w:val="hybridMultilevel"/>
    <w:tmpl w:val="25046D8E"/>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7BBA563A"/>
    <w:multiLevelType w:val="hybridMultilevel"/>
    <w:tmpl w:val="DE0639CE"/>
    <w:lvl w:ilvl="0" w:tplc="51046F0E">
      <w:start w:val="1"/>
      <w:numFmt w:val="lowerLetter"/>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0"/>
  </w:num>
  <w:num w:numId="2">
    <w:abstractNumId w:val="2"/>
  </w:num>
  <w:num w:numId="3">
    <w:abstractNumId w:val="9"/>
  </w:num>
  <w:num w:numId="4">
    <w:abstractNumId w:val="5"/>
  </w:num>
  <w:num w:numId="5">
    <w:abstractNumId w:val="3"/>
  </w:num>
  <w:num w:numId="6">
    <w:abstractNumId w:val="11"/>
  </w:num>
  <w:num w:numId="7">
    <w:abstractNumId w:val="12"/>
  </w:num>
  <w:num w:numId="8">
    <w:abstractNumId w:val="6"/>
  </w:num>
  <w:num w:numId="9">
    <w:abstractNumId w:val="10"/>
  </w:num>
  <w:num w:numId="10">
    <w:abstractNumId w:val="8"/>
  </w:num>
  <w:num w:numId="11">
    <w:abstractNumId w:val="4"/>
  </w:num>
  <w:num w:numId="12">
    <w:abstractNumId w:val="1"/>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0404"/>
    <w:rsid w:val="00006AE6"/>
    <w:rsid w:val="00014143"/>
    <w:rsid w:val="0002494A"/>
    <w:rsid w:val="000251F5"/>
    <w:rsid w:val="0002537A"/>
    <w:rsid w:val="00034AD1"/>
    <w:rsid w:val="0003641D"/>
    <w:rsid w:val="00044562"/>
    <w:rsid w:val="00044959"/>
    <w:rsid w:val="00047A71"/>
    <w:rsid w:val="00050871"/>
    <w:rsid w:val="000567D0"/>
    <w:rsid w:val="00062CE3"/>
    <w:rsid w:val="00062DF9"/>
    <w:rsid w:val="00072C24"/>
    <w:rsid w:val="00077CED"/>
    <w:rsid w:val="00081011"/>
    <w:rsid w:val="00082F9B"/>
    <w:rsid w:val="00096BBC"/>
    <w:rsid w:val="000A2956"/>
    <w:rsid w:val="000A7F15"/>
    <w:rsid w:val="000B6146"/>
    <w:rsid w:val="000B7E89"/>
    <w:rsid w:val="000C1342"/>
    <w:rsid w:val="000D004A"/>
    <w:rsid w:val="000D27D8"/>
    <w:rsid w:val="000E02AE"/>
    <w:rsid w:val="000E5516"/>
    <w:rsid w:val="000F14EB"/>
    <w:rsid w:val="000F2E45"/>
    <w:rsid w:val="000F2EF9"/>
    <w:rsid w:val="000F3255"/>
    <w:rsid w:val="000F44F9"/>
    <w:rsid w:val="000F632D"/>
    <w:rsid w:val="00101DF8"/>
    <w:rsid w:val="00111666"/>
    <w:rsid w:val="00111AC7"/>
    <w:rsid w:val="00113D2B"/>
    <w:rsid w:val="00117339"/>
    <w:rsid w:val="00120942"/>
    <w:rsid w:val="0012190A"/>
    <w:rsid w:val="00126F2C"/>
    <w:rsid w:val="00131ED6"/>
    <w:rsid w:val="00132DB4"/>
    <w:rsid w:val="00136BA4"/>
    <w:rsid w:val="00137CF3"/>
    <w:rsid w:val="00137E8A"/>
    <w:rsid w:val="0014343B"/>
    <w:rsid w:val="00143B70"/>
    <w:rsid w:val="00144498"/>
    <w:rsid w:val="001524F4"/>
    <w:rsid w:val="00153658"/>
    <w:rsid w:val="00155F25"/>
    <w:rsid w:val="001607CC"/>
    <w:rsid w:val="00161CD2"/>
    <w:rsid w:val="0017483D"/>
    <w:rsid w:val="001774AF"/>
    <w:rsid w:val="00184C3D"/>
    <w:rsid w:val="00186FD8"/>
    <w:rsid w:val="0019103A"/>
    <w:rsid w:val="001913CF"/>
    <w:rsid w:val="00191671"/>
    <w:rsid w:val="00191A61"/>
    <w:rsid w:val="00196628"/>
    <w:rsid w:val="001A3CF3"/>
    <w:rsid w:val="001B25F4"/>
    <w:rsid w:val="001B33DA"/>
    <w:rsid w:val="001B7926"/>
    <w:rsid w:val="001C430A"/>
    <w:rsid w:val="001C4A23"/>
    <w:rsid w:val="001D5733"/>
    <w:rsid w:val="001E1925"/>
    <w:rsid w:val="001E4B45"/>
    <w:rsid w:val="001E56F8"/>
    <w:rsid w:val="001F6721"/>
    <w:rsid w:val="00200A58"/>
    <w:rsid w:val="00200C9E"/>
    <w:rsid w:val="00204E1A"/>
    <w:rsid w:val="00207131"/>
    <w:rsid w:val="002151DD"/>
    <w:rsid w:val="002301C4"/>
    <w:rsid w:val="00235A29"/>
    <w:rsid w:val="00247BCD"/>
    <w:rsid w:val="00251C96"/>
    <w:rsid w:val="0025338C"/>
    <w:rsid w:val="0025727D"/>
    <w:rsid w:val="00271793"/>
    <w:rsid w:val="00277FE0"/>
    <w:rsid w:val="00282E0A"/>
    <w:rsid w:val="00283897"/>
    <w:rsid w:val="002865A8"/>
    <w:rsid w:val="00286FF3"/>
    <w:rsid w:val="00290AAB"/>
    <w:rsid w:val="00291C8E"/>
    <w:rsid w:val="00291E63"/>
    <w:rsid w:val="00293EE5"/>
    <w:rsid w:val="00295E84"/>
    <w:rsid w:val="002A319F"/>
    <w:rsid w:val="002A4055"/>
    <w:rsid w:val="002A5C95"/>
    <w:rsid w:val="002A77B2"/>
    <w:rsid w:val="002B12A9"/>
    <w:rsid w:val="002B1480"/>
    <w:rsid w:val="002B3E9A"/>
    <w:rsid w:val="002C1984"/>
    <w:rsid w:val="002C23CB"/>
    <w:rsid w:val="002C33EB"/>
    <w:rsid w:val="002C4F5B"/>
    <w:rsid w:val="002C7A8F"/>
    <w:rsid w:val="002C7FD4"/>
    <w:rsid w:val="002D323D"/>
    <w:rsid w:val="002D6055"/>
    <w:rsid w:val="002D713E"/>
    <w:rsid w:val="002E1412"/>
    <w:rsid w:val="002E1638"/>
    <w:rsid w:val="002E5036"/>
    <w:rsid w:val="002E5BA6"/>
    <w:rsid w:val="002F2691"/>
    <w:rsid w:val="002F33B1"/>
    <w:rsid w:val="002F376F"/>
    <w:rsid w:val="002F6ADC"/>
    <w:rsid w:val="00302004"/>
    <w:rsid w:val="00305581"/>
    <w:rsid w:val="00320173"/>
    <w:rsid w:val="003245A2"/>
    <w:rsid w:val="003262A5"/>
    <w:rsid w:val="0033437D"/>
    <w:rsid w:val="00336AB1"/>
    <w:rsid w:val="003500CF"/>
    <w:rsid w:val="003513D6"/>
    <w:rsid w:val="0035237A"/>
    <w:rsid w:val="00352E3E"/>
    <w:rsid w:val="00354FC6"/>
    <w:rsid w:val="00356C9D"/>
    <w:rsid w:val="00360F4D"/>
    <w:rsid w:val="00371921"/>
    <w:rsid w:val="00372C75"/>
    <w:rsid w:val="00393DF8"/>
    <w:rsid w:val="00396FA8"/>
    <w:rsid w:val="003A4218"/>
    <w:rsid w:val="003A6CFC"/>
    <w:rsid w:val="003B5041"/>
    <w:rsid w:val="003C571F"/>
    <w:rsid w:val="003C6FFE"/>
    <w:rsid w:val="003D443D"/>
    <w:rsid w:val="003D4BAE"/>
    <w:rsid w:val="003D53B8"/>
    <w:rsid w:val="003D636C"/>
    <w:rsid w:val="003D663E"/>
    <w:rsid w:val="003D6DCB"/>
    <w:rsid w:val="003D7C98"/>
    <w:rsid w:val="003D7E58"/>
    <w:rsid w:val="003E516A"/>
    <w:rsid w:val="003E6A5B"/>
    <w:rsid w:val="003F4EDE"/>
    <w:rsid w:val="0040039C"/>
    <w:rsid w:val="00404442"/>
    <w:rsid w:val="00407274"/>
    <w:rsid w:val="0041570F"/>
    <w:rsid w:val="004171BA"/>
    <w:rsid w:val="00422636"/>
    <w:rsid w:val="00425197"/>
    <w:rsid w:val="00431011"/>
    <w:rsid w:val="0043676C"/>
    <w:rsid w:val="00436DA2"/>
    <w:rsid w:val="00436FBB"/>
    <w:rsid w:val="00437CEF"/>
    <w:rsid w:val="00457808"/>
    <w:rsid w:val="00457A8B"/>
    <w:rsid w:val="00464D22"/>
    <w:rsid w:val="004702B9"/>
    <w:rsid w:val="00471FD7"/>
    <w:rsid w:val="00472F8E"/>
    <w:rsid w:val="00474497"/>
    <w:rsid w:val="00482911"/>
    <w:rsid w:val="0049141E"/>
    <w:rsid w:val="004917B0"/>
    <w:rsid w:val="0049350E"/>
    <w:rsid w:val="004A18CE"/>
    <w:rsid w:val="004A5365"/>
    <w:rsid w:val="004B09B7"/>
    <w:rsid w:val="004B3145"/>
    <w:rsid w:val="004B782A"/>
    <w:rsid w:val="004C0325"/>
    <w:rsid w:val="004C286F"/>
    <w:rsid w:val="004D200C"/>
    <w:rsid w:val="004F4CC2"/>
    <w:rsid w:val="004F525F"/>
    <w:rsid w:val="004F65F6"/>
    <w:rsid w:val="004F780A"/>
    <w:rsid w:val="00505320"/>
    <w:rsid w:val="00510132"/>
    <w:rsid w:val="005157C6"/>
    <w:rsid w:val="00520A22"/>
    <w:rsid w:val="00521F70"/>
    <w:rsid w:val="00530AD4"/>
    <w:rsid w:val="00531031"/>
    <w:rsid w:val="00532A17"/>
    <w:rsid w:val="005379A8"/>
    <w:rsid w:val="00541577"/>
    <w:rsid w:val="00542C34"/>
    <w:rsid w:val="005431C4"/>
    <w:rsid w:val="005437B1"/>
    <w:rsid w:val="005465F1"/>
    <w:rsid w:val="00552B14"/>
    <w:rsid w:val="00554E88"/>
    <w:rsid w:val="00562F8D"/>
    <w:rsid w:val="00565040"/>
    <w:rsid w:val="00565A72"/>
    <w:rsid w:val="00570D22"/>
    <w:rsid w:val="00580B8A"/>
    <w:rsid w:val="005852DA"/>
    <w:rsid w:val="00585332"/>
    <w:rsid w:val="00595E35"/>
    <w:rsid w:val="00596EF5"/>
    <w:rsid w:val="005975C9"/>
    <w:rsid w:val="005A444B"/>
    <w:rsid w:val="005A53F5"/>
    <w:rsid w:val="005A6044"/>
    <w:rsid w:val="005B3611"/>
    <w:rsid w:val="005B4CD2"/>
    <w:rsid w:val="005B5C3C"/>
    <w:rsid w:val="005C5136"/>
    <w:rsid w:val="005C59BA"/>
    <w:rsid w:val="005C70DD"/>
    <w:rsid w:val="005D1A2D"/>
    <w:rsid w:val="005D3F10"/>
    <w:rsid w:val="005E0175"/>
    <w:rsid w:val="005E2250"/>
    <w:rsid w:val="005E448E"/>
    <w:rsid w:val="005E497B"/>
    <w:rsid w:val="005E6598"/>
    <w:rsid w:val="005F201E"/>
    <w:rsid w:val="005F5FF2"/>
    <w:rsid w:val="00607D8F"/>
    <w:rsid w:val="006114AB"/>
    <w:rsid w:val="006161AB"/>
    <w:rsid w:val="00620F61"/>
    <w:rsid w:val="00623AA9"/>
    <w:rsid w:val="006413AF"/>
    <w:rsid w:val="00662C90"/>
    <w:rsid w:val="006678F2"/>
    <w:rsid w:val="00671CBB"/>
    <w:rsid w:val="00672160"/>
    <w:rsid w:val="0067616D"/>
    <w:rsid w:val="00677574"/>
    <w:rsid w:val="00677698"/>
    <w:rsid w:val="00685C15"/>
    <w:rsid w:val="006917DA"/>
    <w:rsid w:val="00693169"/>
    <w:rsid w:val="00695C0C"/>
    <w:rsid w:val="00695E58"/>
    <w:rsid w:val="00695F47"/>
    <w:rsid w:val="006A2D70"/>
    <w:rsid w:val="006B0404"/>
    <w:rsid w:val="006B5ED6"/>
    <w:rsid w:val="006B77F7"/>
    <w:rsid w:val="006C327A"/>
    <w:rsid w:val="006C6EAE"/>
    <w:rsid w:val="006D23D3"/>
    <w:rsid w:val="006D270B"/>
    <w:rsid w:val="006D5D9A"/>
    <w:rsid w:val="006D64AA"/>
    <w:rsid w:val="006F066E"/>
    <w:rsid w:val="006F0AE6"/>
    <w:rsid w:val="006F0E52"/>
    <w:rsid w:val="006F349A"/>
    <w:rsid w:val="006F4C22"/>
    <w:rsid w:val="006F5B79"/>
    <w:rsid w:val="007106B0"/>
    <w:rsid w:val="0072004D"/>
    <w:rsid w:val="00722833"/>
    <w:rsid w:val="00724BE8"/>
    <w:rsid w:val="00726EAD"/>
    <w:rsid w:val="007343FD"/>
    <w:rsid w:val="00734936"/>
    <w:rsid w:val="007440F8"/>
    <w:rsid w:val="00747440"/>
    <w:rsid w:val="00754F0A"/>
    <w:rsid w:val="00761693"/>
    <w:rsid w:val="00763545"/>
    <w:rsid w:val="007657CD"/>
    <w:rsid w:val="00772420"/>
    <w:rsid w:val="007742B0"/>
    <w:rsid w:val="00775A15"/>
    <w:rsid w:val="00775C3C"/>
    <w:rsid w:val="00783C9B"/>
    <w:rsid w:val="007840BC"/>
    <w:rsid w:val="007A0035"/>
    <w:rsid w:val="007A1F97"/>
    <w:rsid w:val="007A3E33"/>
    <w:rsid w:val="007A4EF3"/>
    <w:rsid w:val="007B0FDE"/>
    <w:rsid w:val="007B2751"/>
    <w:rsid w:val="007B47CE"/>
    <w:rsid w:val="007B5B96"/>
    <w:rsid w:val="007B78FF"/>
    <w:rsid w:val="007B7AC4"/>
    <w:rsid w:val="007C0C3D"/>
    <w:rsid w:val="007C2314"/>
    <w:rsid w:val="007C238B"/>
    <w:rsid w:val="007C43F0"/>
    <w:rsid w:val="007C703D"/>
    <w:rsid w:val="007D6DB7"/>
    <w:rsid w:val="007E3579"/>
    <w:rsid w:val="007E40B5"/>
    <w:rsid w:val="007F602D"/>
    <w:rsid w:val="0080208A"/>
    <w:rsid w:val="00806249"/>
    <w:rsid w:val="00810EB1"/>
    <w:rsid w:val="00812730"/>
    <w:rsid w:val="00813AC9"/>
    <w:rsid w:val="008140E0"/>
    <w:rsid w:val="00816076"/>
    <w:rsid w:val="00826906"/>
    <w:rsid w:val="008305B2"/>
    <w:rsid w:val="008332B5"/>
    <w:rsid w:val="008435F8"/>
    <w:rsid w:val="0084361B"/>
    <w:rsid w:val="0085426B"/>
    <w:rsid w:val="00855B95"/>
    <w:rsid w:val="00861EDA"/>
    <w:rsid w:val="008620BB"/>
    <w:rsid w:val="008766E9"/>
    <w:rsid w:val="00895549"/>
    <w:rsid w:val="00895847"/>
    <w:rsid w:val="008A0EF1"/>
    <w:rsid w:val="008A107B"/>
    <w:rsid w:val="008B3DBA"/>
    <w:rsid w:val="008B46AB"/>
    <w:rsid w:val="008B7D23"/>
    <w:rsid w:val="008C2ABB"/>
    <w:rsid w:val="008C5A09"/>
    <w:rsid w:val="008D2CF8"/>
    <w:rsid w:val="008D7229"/>
    <w:rsid w:val="008D7F62"/>
    <w:rsid w:val="008E32C6"/>
    <w:rsid w:val="008F34DF"/>
    <w:rsid w:val="008F50ED"/>
    <w:rsid w:val="008F55C1"/>
    <w:rsid w:val="00901FE9"/>
    <w:rsid w:val="00906353"/>
    <w:rsid w:val="00917E61"/>
    <w:rsid w:val="00936D71"/>
    <w:rsid w:val="0094024F"/>
    <w:rsid w:val="009446EF"/>
    <w:rsid w:val="0095253B"/>
    <w:rsid w:val="00955355"/>
    <w:rsid w:val="00955821"/>
    <w:rsid w:val="00957A9A"/>
    <w:rsid w:val="00962DB4"/>
    <w:rsid w:val="0096667E"/>
    <w:rsid w:val="00972469"/>
    <w:rsid w:val="00983089"/>
    <w:rsid w:val="009830CD"/>
    <w:rsid w:val="009873C2"/>
    <w:rsid w:val="009877C4"/>
    <w:rsid w:val="00994A55"/>
    <w:rsid w:val="009A164F"/>
    <w:rsid w:val="009A49A6"/>
    <w:rsid w:val="009A5633"/>
    <w:rsid w:val="009A73E8"/>
    <w:rsid w:val="009A7D61"/>
    <w:rsid w:val="009B08E4"/>
    <w:rsid w:val="009B37B0"/>
    <w:rsid w:val="009B7EBB"/>
    <w:rsid w:val="009C3217"/>
    <w:rsid w:val="009E6509"/>
    <w:rsid w:val="009F2DBD"/>
    <w:rsid w:val="009F6F0A"/>
    <w:rsid w:val="009F7932"/>
    <w:rsid w:val="00A01361"/>
    <w:rsid w:val="00A05CD6"/>
    <w:rsid w:val="00A06173"/>
    <w:rsid w:val="00A14FC4"/>
    <w:rsid w:val="00A16B14"/>
    <w:rsid w:val="00A23BEB"/>
    <w:rsid w:val="00A27FC6"/>
    <w:rsid w:val="00A37518"/>
    <w:rsid w:val="00A41863"/>
    <w:rsid w:val="00A420BD"/>
    <w:rsid w:val="00A437C9"/>
    <w:rsid w:val="00A503D8"/>
    <w:rsid w:val="00A558A2"/>
    <w:rsid w:val="00A659F7"/>
    <w:rsid w:val="00A67340"/>
    <w:rsid w:val="00A7313B"/>
    <w:rsid w:val="00A76602"/>
    <w:rsid w:val="00A772BA"/>
    <w:rsid w:val="00A81E44"/>
    <w:rsid w:val="00A8362C"/>
    <w:rsid w:val="00A84AFD"/>
    <w:rsid w:val="00A87654"/>
    <w:rsid w:val="00A95350"/>
    <w:rsid w:val="00A9744C"/>
    <w:rsid w:val="00AA4D0E"/>
    <w:rsid w:val="00AA69DB"/>
    <w:rsid w:val="00AB38DF"/>
    <w:rsid w:val="00AB4FA0"/>
    <w:rsid w:val="00AC6933"/>
    <w:rsid w:val="00AD3F47"/>
    <w:rsid w:val="00AE208E"/>
    <w:rsid w:val="00AE23D6"/>
    <w:rsid w:val="00AE25E3"/>
    <w:rsid w:val="00AF3C9F"/>
    <w:rsid w:val="00B016DB"/>
    <w:rsid w:val="00B076B7"/>
    <w:rsid w:val="00B203B9"/>
    <w:rsid w:val="00B20D66"/>
    <w:rsid w:val="00B23C9B"/>
    <w:rsid w:val="00B2497D"/>
    <w:rsid w:val="00B25D4C"/>
    <w:rsid w:val="00B34300"/>
    <w:rsid w:val="00B3494F"/>
    <w:rsid w:val="00B35741"/>
    <w:rsid w:val="00B416C1"/>
    <w:rsid w:val="00B443AE"/>
    <w:rsid w:val="00B45AAA"/>
    <w:rsid w:val="00B46E3B"/>
    <w:rsid w:val="00B51AA4"/>
    <w:rsid w:val="00B52D0B"/>
    <w:rsid w:val="00B540A9"/>
    <w:rsid w:val="00B65E51"/>
    <w:rsid w:val="00B719D7"/>
    <w:rsid w:val="00B72495"/>
    <w:rsid w:val="00B73951"/>
    <w:rsid w:val="00B73A03"/>
    <w:rsid w:val="00B756AF"/>
    <w:rsid w:val="00B77F77"/>
    <w:rsid w:val="00B816DD"/>
    <w:rsid w:val="00B85992"/>
    <w:rsid w:val="00B97314"/>
    <w:rsid w:val="00B97933"/>
    <w:rsid w:val="00BA10B9"/>
    <w:rsid w:val="00BA12DF"/>
    <w:rsid w:val="00BA248F"/>
    <w:rsid w:val="00BA57A0"/>
    <w:rsid w:val="00BC105C"/>
    <w:rsid w:val="00BC5D47"/>
    <w:rsid w:val="00BD2972"/>
    <w:rsid w:val="00BD39D4"/>
    <w:rsid w:val="00BD62F2"/>
    <w:rsid w:val="00BD7333"/>
    <w:rsid w:val="00BD7776"/>
    <w:rsid w:val="00BE2831"/>
    <w:rsid w:val="00BE6DF1"/>
    <w:rsid w:val="00BF1A5D"/>
    <w:rsid w:val="00BF3162"/>
    <w:rsid w:val="00C0264A"/>
    <w:rsid w:val="00C105E6"/>
    <w:rsid w:val="00C11C2E"/>
    <w:rsid w:val="00C15863"/>
    <w:rsid w:val="00C232F5"/>
    <w:rsid w:val="00C24041"/>
    <w:rsid w:val="00C24278"/>
    <w:rsid w:val="00C2720C"/>
    <w:rsid w:val="00C27F7C"/>
    <w:rsid w:val="00C4020D"/>
    <w:rsid w:val="00C43E10"/>
    <w:rsid w:val="00C5339D"/>
    <w:rsid w:val="00C5352F"/>
    <w:rsid w:val="00C54270"/>
    <w:rsid w:val="00C54C28"/>
    <w:rsid w:val="00C55115"/>
    <w:rsid w:val="00C56569"/>
    <w:rsid w:val="00C67598"/>
    <w:rsid w:val="00C71780"/>
    <w:rsid w:val="00C83421"/>
    <w:rsid w:val="00C85E88"/>
    <w:rsid w:val="00C90EE2"/>
    <w:rsid w:val="00C919E7"/>
    <w:rsid w:val="00CA0439"/>
    <w:rsid w:val="00CA0B37"/>
    <w:rsid w:val="00CA3BDA"/>
    <w:rsid w:val="00CB0E09"/>
    <w:rsid w:val="00CB494F"/>
    <w:rsid w:val="00CC1C7C"/>
    <w:rsid w:val="00CC29ED"/>
    <w:rsid w:val="00CC39A9"/>
    <w:rsid w:val="00CC3A35"/>
    <w:rsid w:val="00CC43A7"/>
    <w:rsid w:val="00CC6DBA"/>
    <w:rsid w:val="00CD67AD"/>
    <w:rsid w:val="00CE1C8D"/>
    <w:rsid w:val="00CE358D"/>
    <w:rsid w:val="00CE4720"/>
    <w:rsid w:val="00CE4AB4"/>
    <w:rsid w:val="00CE7F0A"/>
    <w:rsid w:val="00CF20F8"/>
    <w:rsid w:val="00CF62F0"/>
    <w:rsid w:val="00CF6D58"/>
    <w:rsid w:val="00D06998"/>
    <w:rsid w:val="00D12521"/>
    <w:rsid w:val="00D15A41"/>
    <w:rsid w:val="00D16014"/>
    <w:rsid w:val="00D17427"/>
    <w:rsid w:val="00D230AF"/>
    <w:rsid w:val="00D27178"/>
    <w:rsid w:val="00D27498"/>
    <w:rsid w:val="00D411C2"/>
    <w:rsid w:val="00D53F03"/>
    <w:rsid w:val="00D55D70"/>
    <w:rsid w:val="00D56BC4"/>
    <w:rsid w:val="00D61B8E"/>
    <w:rsid w:val="00D65616"/>
    <w:rsid w:val="00D863E2"/>
    <w:rsid w:val="00D86B9C"/>
    <w:rsid w:val="00D86F49"/>
    <w:rsid w:val="00D87304"/>
    <w:rsid w:val="00D90E82"/>
    <w:rsid w:val="00D9188B"/>
    <w:rsid w:val="00D92EC0"/>
    <w:rsid w:val="00D94291"/>
    <w:rsid w:val="00DA2DF2"/>
    <w:rsid w:val="00DA3959"/>
    <w:rsid w:val="00DB3C23"/>
    <w:rsid w:val="00DB451C"/>
    <w:rsid w:val="00DB7C74"/>
    <w:rsid w:val="00DC537C"/>
    <w:rsid w:val="00DC5DEE"/>
    <w:rsid w:val="00DC5E1C"/>
    <w:rsid w:val="00DD0212"/>
    <w:rsid w:val="00DD7397"/>
    <w:rsid w:val="00DE1C17"/>
    <w:rsid w:val="00DE26F1"/>
    <w:rsid w:val="00DE4CB0"/>
    <w:rsid w:val="00DE4F9F"/>
    <w:rsid w:val="00E0046D"/>
    <w:rsid w:val="00E04E95"/>
    <w:rsid w:val="00E1220A"/>
    <w:rsid w:val="00E128BC"/>
    <w:rsid w:val="00E17750"/>
    <w:rsid w:val="00E25B4B"/>
    <w:rsid w:val="00E27889"/>
    <w:rsid w:val="00E30969"/>
    <w:rsid w:val="00E323ED"/>
    <w:rsid w:val="00E35839"/>
    <w:rsid w:val="00E36342"/>
    <w:rsid w:val="00E36C3D"/>
    <w:rsid w:val="00E45419"/>
    <w:rsid w:val="00E469B8"/>
    <w:rsid w:val="00E5191E"/>
    <w:rsid w:val="00E51C6B"/>
    <w:rsid w:val="00E5792C"/>
    <w:rsid w:val="00E61F72"/>
    <w:rsid w:val="00E63586"/>
    <w:rsid w:val="00E63B58"/>
    <w:rsid w:val="00E67776"/>
    <w:rsid w:val="00E70CBC"/>
    <w:rsid w:val="00E83487"/>
    <w:rsid w:val="00E858C2"/>
    <w:rsid w:val="00E872F8"/>
    <w:rsid w:val="00EA18CB"/>
    <w:rsid w:val="00EA7346"/>
    <w:rsid w:val="00EA7C2A"/>
    <w:rsid w:val="00EB0365"/>
    <w:rsid w:val="00EB139B"/>
    <w:rsid w:val="00EB4458"/>
    <w:rsid w:val="00EB788C"/>
    <w:rsid w:val="00EB7E1A"/>
    <w:rsid w:val="00EC21D7"/>
    <w:rsid w:val="00EC2A56"/>
    <w:rsid w:val="00EC53CD"/>
    <w:rsid w:val="00ED1962"/>
    <w:rsid w:val="00ED1F16"/>
    <w:rsid w:val="00ED26A1"/>
    <w:rsid w:val="00ED27FB"/>
    <w:rsid w:val="00ED4950"/>
    <w:rsid w:val="00ED688A"/>
    <w:rsid w:val="00EF1597"/>
    <w:rsid w:val="00EF3FBB"/>
    <w:rsid w:val="00EF528A"/>
    <w:rsid w:val="00EF7D0B"/>
    <w:rsid w:val="00F04426"/>
    <w:rsid w:val="00F05F9D"/>
    <w:rsid w:val="00F0630E"/>
    <w:rsid w:val="00F11035"/>
    <w:rsid w:val="00F121B8"/>
    <w:rsid w:val="00F1777B"/>
    <w:rsid w:val="00F22EB6"/>
    <w:rsid w:val="00F26A77"/>
    <w:rsid w:val="00F443D1"/>
    <w:rsid w:val="00F45CE2"/>
    <w:rsid w:val="00F474D9"/>
    <w:rsid w:val="00F53193"/>
    <w:rsid w:val="00F57574"/>
    <w:rsid w:val="00F60121"/>
    <w:rsid w:val="00F614B5"/>
    <w:rsid w:val="00F62F8B"/>
    <w:rsid w:val="00F63B7A"/>
    <w:rsid w:val="00F73CE6"/>
    <w:rsid w:val="00F748FA"/>
    <w:rsid w:val="00F842C4"/>
    <w:rsid w:val="00F96967"/>
    <w:rsid w:val="00F97B8F"/>
    <w:rsid w:val="00FA07AE"/>
    <w:rsid w:val="00FA6CE7"/>
    <w:rsid w:val="00FB279C"/>
    <w:rsid w:val="00FB3D46"/>
    <w:rsid w:val="00FB4CF7"/>
    <w:rsid w:val="00FB6837"/>
    <w:rsid w:val="00FB7A77"/>
    <w:rsid w:val="00FB7FDE"/>
    <w:rsid w:val="00FC0F95"/>
    <w:rsid w:val="00FC22C5"/>
    <w:rsid w:val="00FC7946"/>
    <w:rsid w:val="00FD4712"/>
    <w:rsid w:val="00FD6F29"/>
    <w:rsid w:val="00FD755C"/>
    <w:rsid w:val="00FD7F40"/>
    <w:rsid w:val="00FE4E86"/>
    <w:rsid w:val="00FF1A67"/>
    <w:rsid w:val="00FF2513"/>
    <w:rsid w:val="00FF25F8"/>
    <w:rsid w:val="00FF6201"/>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6EF9E94"/>
  <w14:defaultImageDpi w14:val="0"/>
  <w15:docId w15:val="{417437C2-648A-4FA0-9D9B-C7FD915E44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99"/>
    <w:pPr>
      <w:widowControl w:val="0"/>
      <w:autoSpaceDE w:val="0"/>
      <w:autoSpaceDN w:val="0"/>
      <w:adjustRightInd w:val="0"/>
      <w:spacing w:after="0" w:line="240" w:lineRule="auto"/>
    </w:pPr>
    <w:rPr>
      <w:rFonts w:ascii="Times New Roman" w:hAnsi="Times New Roman" w:cs="Times New Roman"/>
      <w:sz w:val="24"/>
      <w:szCs w:val="24"/>
    </w:rPr>
  </w:style>
  <w:style w:type="character" w:customStyle="1" w:styleId="TextoindependienteCar">
    <w:name w:val="Texto independiente Car"/>
    <w:basedOn w:val="Fuentedeprrafopredeter"/>
    <w:link w:val="Textoindependiente"/>
    <w:uiPriority w:val="99"/>
  </w:style>
  <w:style w:type="character" w:customStyle="1" w:styleId="BlackboardBold">
    <w:name w:val="Blackboard Bold"/>
    <w:uiPriority w:val="99"/>
    <w:rPr>
      <w:rFonts w:ascii="msbm10" w:hAnsi="msbm10" w:cs="msbm10"/>
    </w:rPr>
  </w:style>
  <w:style w:type="paragraph" w:customStyle="1" w:styleId="BodyMath">
    <w:name w:val="Body Math"/>
    <w:uiPriority w:val="99"/>
    <w:pPr>
      <w:widowControl w:val="0"/>
      <w:autoSpaceDE w:val="0"/>
      <w:autoSpaceDN w:val="0"/>
      <w:adjustRightInd w:val="0"/>
      <w:spacing w:after="0" w:line="240" w:lineRule="auto"/>
    </w:pPr>
    <w:rPr>
      <w:rFonts w:ascii="Times New Roman" w:hAnsi="Times New Roman" w:cs="Times New Roman"/>
      <w:sz w:val="24"/>
      <w:szCs w:val="24"/>
    </w:rPr>
  </w:style>
  <w:style w:type="character" w:customStyle="1" w:styleId="Huge">
    <w:name w:val="Huge"/>
    <w:uiPriority w:val="99"/>
    <w:rPr>
      <w:sz w:val="44"/>
      <w:szCs w:val="44"/>
    </w:rPr>
  </w:style>
  <w:style w:type="character" w:customStyle="1" w:styleId="LARGE">
    <w:name w:val="LARGE"/>
    <w:uiPriority w:val="99"/>
    <w:rPr>
      <w:sz w:val="36"/>
      <w:szCs w:val="36"/>
    </w:rPr>
  </w:style>
  <w:style w:type="character" w:customStyle="1" w:styleId="Large0">
    <w:name w:val="Large"/>
    <w:uiPriority w:val="99"/>
    <w:rPr>
      <w:sz w:val="32"/>
      <w:szCs w:val="32"/>
    </w:rPr>
  </w:style>
  <w:style w:type="character" w:customStyle="1" w:styleId="Deletedtext">
    <w:name w:val="Deleted text"/>
    <w:uiPriority w:val="99"/>
  </w:style>
  <w:style w:type="character" w:customStyle="1" w:styleId="Addedtext">
    <w:name w:val="Added text"/>
    <w:uiPriority w:val="99"/>
  </w:style>
  <w:style w:type="character" w:customStyle="1" w:styleId="Doubleunderlined">
    <w:name w:val="Double underlined"/>
    <w:uiPriority w:val="99"/>
  </w:style>
  <w:style w:type="character" w:customStyle="1" w:styleId="Wavyunderlined">
    <w:name w:val="Wavy underlined"/>
    <w:uiPriority w:val="99"/>
  </w:style>
  <w:style w:type="character" w:customStyle="1" w:styleId="X-edouttext">
    <w:name w:val="X-ed out text"/>
    <w:uiPriority w:val="99"/>
  </w:style>
  <w:style w:type="paragraph" w:customStyle="1" w:styleId="Abstract">
    <w:name w:val="Abstract"/>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Acknowledgement">
    <w:name w:val="Acknowledgement"/>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Acknowledgments">
    <w:name w:val="Acknowledgments"/>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Algorithm">
    <w:name w:val="Algorithm"/>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Axiom">
    <w:name w:val="Axiom"/>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character" w:customStyle="1" w:styleId="Bold">
    <w:name w:val="Bold"/>
    <w:uiPriority w:val="99"/>
    <w:rPr>
      <w:b/>
      <w:bCs/>
    </w:rPr>
  </w:style>
  <w:style w:type="character" w:customStyle="1" w:styleId="BoldSymbol">
    <w:name w:val="Bold Symbol"/>
    <w:uiPriority w:val="99"/>
    <w:rPr>
      <w:b/>
      <w:bCs/>
    </w:rPr>
  </w:style>
  <w:style w:type="character" w:customStyle="1" w:styleId="Calligraphic">
    <w:name w:val="Calligraphic"/>
    <w:uiPriority w:val="99"/>
    <w:rPr>
      <w:rFonts w:ascii="cmsy10" w:hAnsi="cmsy10" w:cs="cmsy10"/>
    </w:rPr>
  </w:style>
  <w:style w:type="paragraph" w:customStyle="1" w:styleId="Centered">
    <w:name w:val="Centered"/>
    <w:uiPriority w:val="99"/>
    <w:pPr>
      <w:widowControl w:val="0"/>
      <w:autoSpaceDE w:val="0"/>
      <w:autoSpaceDN w:val="0"/>
      <w:adjustRightInd w:val="0"/>
      <w:spacing w:after="0" w:line="240" w:lineRule="auto"/>
      <w:jc w:val="center"/>
    </w:pPr>
    <w:rPr>
      <w:rFonts w:ascii="Times New Roman" w:hAnsi="Times New Roman" w:cs="Times New Roman"/>
      <w:sz w:val="24"/>
      <w:szCs w:val="24"/>
    </w:rPr>
  </w:style>
  <w:style w:type="paragraph" w:customStyle="1" w:styleId="Claim">
    <w:name w:val="Claim"/>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Conclusion">
    <w:name w:val="Conclusion"/>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Condition">
    <w:name w:val="Condition"/>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Conjecture">
    <w:name w:val="Conjecture"/>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Corollary">
    <w:name w:val="Corollary"/>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Criterion">
    <w:name w:val="Criterion"/>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Definition">
    <w:name w:val="Definition"/>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character" w:customStyle="1" w:styleId="Emphasized">
    <w:name w:val="Emphasized"/>
    <w:uiPriority w:val="99"/>
    <w:rPr>
      <w:i/>
      <w:iCs/>
    </w:rPr>
  </w:style>
  <w:style w:type="paragraph" w:customStyle="1" w:styleId="Error">
    <w:name w:val="Error"/>
    <w:uiPriority w:val="99"/>
    <w:pPr>
      <w:widowControl w:val="0"/>
      <w:autoSpaceDE w:val="0"/>
      <w:autoSpaceDN w:val="0"/>
      <w:adjustRightInd w:val="0"/>
      <w:spacing w:after="0" w:line="240" w:lineRule="auto"/>
    </w:pPr>
    <w:rPr>
      <w:rFonts w:ascii="Times New Roman" w:hAnsi="Times New Roman" w:cs="Times New Roman"/>
      <w:b/>
      <w:bCs/>
      <w:sz w:val="40"/>
      <w:szCs w:val="40"/>
    </w:rPr>
  </w:style>
  <w:style w:type="paragraph" w:customStyle="1" w:styleId="Example">
    <w:name w:val="Example"/>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Exercise">
    <w:name w:val="Exercise"/>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styleId="Puesto">
    <w:name w:val="Title"/>
    <w:basedOn w:val="Normal"/>
    <w:next w:val="Normal"/>
    <w:link w:val="PuestoCar"/>
    <w:uiPriority w:val="99"/>
    <w:qFormat/>
    <w:pPr>
      <w:widowControl w:val="0"/>
      <w:autoSpaceDE w:val="0"/>
      <w:autoSpaceDN w:val="0"/>
      <w:adjustRightInd w:val="0"/>
      <w:spacing w:after="0" w:line="240" w:lineRule="auto"/>
    </w:pPr>
    <w:rPr>
      <w:rFonts w:ascii="Times New Roman" w:hAnsi="Times New Roman" w:cs="Times New Roman"/>
      <w:sz w:val="24"/>
      <w:szCs w:val="24"/>
    </w:rPr>
  </w:style>
  <w:style w:type="character" w:customStyle="1" w:styleId="PuestoCar">
    <w:name w:val="Puesto Car"/>
    <w:basedOn w:val="Fuentedeprrafopredeter"/>
    <w:link w:val="Puesto"/>
    <w:uiPriority w:val="10"/>
    <w:rPr>
      <w:rFonts w:asciiTheme="majorHAnsi" w:eastAsiaTheme="majorEastAsia" w:hAnsiTheme="majorHAnsi" w:cstheme="majorBidi"/>
      <w:b/>
      <w:bCs/>
      <w:kern w:val="28"/>
      <w:sz w:val="32"/>
      <w:szCs w:val="32"/>
    </w:rPr>
  </w:style>
  <w:style w:type="paragraph" w:customStyle="1" w:styleId="Author">
    <w:name w:val="Author"/>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Affiliation">
    <w:name w:val="Affiliation"/>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altAffiliation">
    <w:name w:val="altAffiliation"/>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Homepage">
    <w:name w:val="Homepage"/>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volumeyear">
    <w:name w:val="volumeyear"/>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volumenumber">
    <w:name w:val="volumenumber"/>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issusnumber">
    <w:name w:val="issusnumber"/>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received">
    <w:name w:val="received"/>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revised">
    <w:name w:val="revised"/>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accepted">
    <w:name w:val="accepted"/>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published">
    <w:name w:val="published"/>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MakeTitle">
    <w:name w:val="Make Title"/>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Preprint">
    <w:name w:val="Preprint"/>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EID">
    <w:name w:val="EID"/>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artPage">
    <w:name w:val="Start Page"/>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EndPage">
    <w:name w:val="End Page"/>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MakeTOC">
    <w:name w:val="Make TOC"/>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draft">
    <w:name w:val="draft"/>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pacs">
    <w:name w:val="pacs"/>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hortTitle">
    <w:name w:val="Short Title"/>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EmailAddress">
    <w:name w:val="Email Address"/>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styleId="Fecha">
    <w:name w:val="Date"/>
    <w:basedOn w:val="Normal"/>
    <w:next w:val="Normal"/>
    <w:link w:val="FechaCar"/>
    <w:uiPriority w:val="99"/>
    <w:pPr>
      <w:widowControl w:val="0"/>
      <w:autoSpaceDE w:val="0"/>
      <w:autoSpaceDN w:val="0"/>
      <w:adjustRightInd w:val="0"/>
      <w:spacing w:after="0" w:line="240" w:lineRule="auto"/>
    </w:pPr>
    <w:rPr>
      <w:rFonts w:ascii="Times New Roman" w:hAnsi="Times New Roman" w:cs="Times New Roman"/>
      <w:sz w:val="24"/>
      <w:szCs w:val="24"/>
    </w:rPr>
  </w:style>
  <w:style w:type="character" w:customStyle="1" w:styleId="FechaCar">
    <w:name w:val="Fecha Car"/>
    <w:basedOn w:val="Fuentedeprrafopredeter"/>
    <w:link w:val="Fecha"/>
    <w:uiPriority w:val="99"/>
    <w:semiHidden/>
  </w:style>
  <w:style w:type="paragraph" w:customStyle="1" w:styleId="Thanks">
    <w:name w:val="Thanks"/>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Keywords">
    <w:name w:val="Keywords"/>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FlushLeft">
    <w:name w:val="Flush Left"/>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FlushRight">
    <w:name w:val="Flush Right"/>
    <w:uiPriority w:val="99"/>
    <w:pPr>
      <w:widowControl w:val="0"/>
      <w:autoSpaceDE w:val="0"/>
      <w:autoSpaceDN w:val="0"/>
      <w:adjustRightInd w:val="0"/>
      <w:spacing w:after="0" w:line="240" w:lineRule="auto"/>
    </w:pPr>
    <w:rPr>
      <w:rFonts w:ascii="Times New Roman" w:hAnsi="Times New Roman" w:cs="Times New Roman"/>
      <w:sz w:val="24"/>
      <w:szCs w:val="24"/>
    </w:rPr>
  </w:style>
  <w:style w:type="character" w:customStyle="1" w:styleId="footnotesize">
    <w:name w:val="footnotesize"/>
    <w:uiPriority w:val="99"/>
    <w:rPr>
      <w:sz w:val="18"/>
      <w:szCs w:val="18"/>
    </w:rPr>
  </w:style>
  <w:style w:type="character" w:customStyle="1" w:styleId="Fraktur">
    <w:name w:val="Fraktur"/>
    <w:uiPriority w:val="99"/>
    <w:rPr>
      <w:rFonts w:ascii="eufm10" w:hAnsi="eufm10" w:cs="eufm10"/>
    </w:rPr>
  </w:style>
  <w:style w:type="character" w:customStyle="1" w:styleId="huge0">
    <w:name w:val="huge"/>
    <w:uiPriority w:val="99"/>
    <w:rPr>
      <w:sz w:val="40"/>
      <w:szCs w:val="40"/>
    </w:rPr>
  </w:style>
  <w:style w:type="character" w:customStyle="1" w:styleId="Italics">
    <w:name w:val="Italics"/>
    <w:uiPriority w:val="99"/>
    <w:rPr>
      <w:i/>
      <w:iCs/>
    </w:rPr>
  </w:style>
  <w:style w:type="character" w:customStyle="1" w:styleId="large1">
    <w:name w:val="large"/>
    <w:uiPriority w:val="99"/>
    <w:rPr>
      <w:sz w:val="28"/>
      <w:szCs w:val="28"/>
    </w:rPr>
  </w:style>
  <w:style w:type="paragraph" w:customStyle="1" w:styleId="Lemma">
    <w:name w:val="Lemma"/>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character" w:customStyle="1" w:styleId="normalsize">
    <w:name w:val="normalsize"/>
    <w:uiPriority w:val="99"/>
  </w:style>
  <w:style w:type="paragraph" w:customStyle="1" w:styleId="Notation">
    <w:name w:val="Notation"/>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Subsubsubsection">
    <w:name w:val="Subsubsubsection"/>
    <w:uiPriority w:val="99"/>
    <w:pPr>
      <w:widowControl w:val="0"/>
      <w:autoSpaceDE w:val="0"/>
      <w:autoSpaceDN w:val="0"/>
      <w:adjustRightInd w:val="0"/>
      <w:spacing w:after="0" w:line="240" w:lineRule="auto"/>
      <w:outlineLvl w:val="3"/>
    </w:pPr>
    <w:rPr>
      <w:rFonts w:ascii="Times New Roman" w:hAnsi="Times New Roman" w:cs="Times New Roman"/>
      <w:i/>
      <w:iCs/>
      <w:sz w:val="24"/>
      <w:szCs w:val="24"/>
    </w:rPr>
  </w:style>
  <w:style w:type="paragraph" w:customStyle="1" w:styleId="Part">
    <w:name w:val="Part"/>
    <w:uiPriority w:val="99"/>
    <w:pPr>
      <w:widowControl w:val="0"/>
      <w:autoSpaceDE w:val="0"/>
      <w:autoSpaceDN w:val="0"/>
      <w:adjustRightInd w:val="0"/>
      <w:spacing w:after="0" w:line="240" w:lineRule="auto"/>
    </w:pPr>
    <w:rPr>
      <w:rFonts w:ascii="Times New Roman" w:hAnsi="Times New Roman" w:cs="Times New Roman"/>
      <w:b/>
      <w:bCs/>
      <w:sz w:val="36"/>
      <w:szCs w:val="36"/>
    </w:rPr>
  </w:style>
  <w:style w:type="paragraph" w:customStyle="1" w:styleId="Problem">
    <w:name w:val="Problem"/>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Proposition">
    <w:name w:val="Proposition"/>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LongQuotation">
    <w:name w:val="Long Quotation"/>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hortQuote">
    <w:name w:val="Short Quote"/>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Remark">
    <w:name w:val="Remark"/>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character" w:customStyle="1" w:styleId="Roman">
    <w:name w:val="Roman"/>
    <w:uiPriority w:val="99"/>
  </w:style>
  <w:style w:type="character" w:customStyle="1" w:styleId="SmallCaps">
    <w:name w:val="Small Caps"/>
    <w:uiPriority w:val="99"/>
    <w:rPr>
      <w:rFonts w:ascii="cmcsc10" w:hAnsi="cmcsc10" w:cs="cmcsc10"/>
    </w:rPr>
  </w:style>
  <w:style w:type="character" w:customStyle="1" w:styleId="scriptsize">
    <w:name w:val="scriptsize"/>
    <w:uiPriority w:val="99"/>
    <w:rPr>
      <w:sz w:val="16"/>
      <w:szCs w:val="16"/>
    </w:rPr>
  </w:style>
  <w:style w:type="paragraph" w:customStyle="1" w:styleId="Section">
    <w:name w:val="Section"/>
    <w:uiPriority w:val="99"/>
    <w:pPr>
      <w:widowControl w:val="0"/>
      <w:autoSpaceDE w:val="0"/>
      <w:autoSpaceDN w:val="0"/>
      <w:adjustRightInd w:val="0"/>
      <w:spacing w:after="0" w:line="240" w:lineRule="auto"/>
      <w:outlineLvl w:val="0"/>
    </w:pPr>
    <w:rPr>
      <w:rFonts w:ascii="Times New Roman" w:hAnsi="Times New Roman" w:cs="Times New Roman"/>
      <w:b/>
      <w:bCs/>
      <w:sz w:val="32"/>
      <w:szCs w:val="32"/>
    </w:rPr>
  </w:style>
  <w:style w:type="character" w:customStyle="1" w:styleId="SansSerif">
    <w:name w:val="Sans Serif"/>
    <w:uiPriority w:val="99"/>
    <w:rPr>
      <w:rFonts w:ascii="Arial" w:hAnsi="Arial" w:cs="Arial"/>
    </w:rPr>
  </w:style>
  <w:style w:type="character" w:customStyle="1" w:styleId="Slanted">
    <w:name w:val="Slanted"/>
    <w:uiPriority w:val="99"/>
    <w:rPr>
      <w:i/>
      <w:iCs/>
    </w:rPr>
  </w:style>
  <w:style w:type="character" w:customStyle="1" w:styleId="small">
    <w:name w:val="small"/>
    <w:uiPriority w:val="99"/>
    <w:rPr>
      <w:sz w:val="20"/>
      <w:szCs w:val="20"/>
    </w:rPr>
  </w:style>
  <w:style w:type="paragraph" w:customStyle="1" w:styleId="Solution">
    <w:name w:val="Solution"/>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Subsubsubsubsection">
    <w:name w:val="Subsubsubsubsection"/>
    <w:uiPriority w:val="99"/>
    <w:pPr>
      <w:widowControl w:val="0"/>
      <w:autoSpaceDE w:val="0"/>
      <w:autoSpaceDN w:val="0"/>
      <w:adjustRightInd w:val="0"/>
      <w:spacing w:after="0" w:line="240" w:lineRule="auto"/>
      <w:outlineLvl w:val="4"/>
    </w:pPr>
    <w:rPr>
      <w:rFonts w:ascii="Times New Roman" w:hAnsi="Times New Roman" w:cs="Times New Roman"/>
      <w:b/>
      <w:bCs/>
      <w:sz w:val="24"/>
      <w:szCs w:val="24"/>
    </w:rPr>
  </w:style>
  <w:style w:type="paragraph" w:customStyle="1" w:styleId="Subsection">
    <w:name w:val="Subsection"/>
    <w:uiPriority w:val="99"/>
    <w:pPr>
      <w:widowControl w:val="0"/>
      <w:autoSpaceDE w:val="0"/>
      <w:autoSpaceDN w:val="0"/>
      <w:adjustRightInd w:val="0"/>
      <w:spacing w:after="0" w:line="240" w:lineRule="auto"/>
      <w:outlineLvl w:val="1"/>
    </w:pPr>
    <w:rPr>
      <w:rFonts w:ascii="Times New Roman" w:hAnsi="Times New Roman" w:cs="Times New Roman"/>
      <w:b/>
      <w:bCs/>
      <w:sz w:val="28"/>
      <w:szCs w:val="28"/>
    </w:rPr>
  </w:style>
  <w:style w:type="paragraph" w:customStyle="1" w:styleId="Subsubsection">
    <w:name w:val="Subsubsection"/>
    <w:uiPriority w:val="99"/>
    <w:pPr>
      <w:widowControl w:val="0"/>
      <w:autoSpaceDE w:val="0"/>
      <w:autoSpaceDN w:val="0"/>
      <w:adjustRightInd w:val="0"/>
      <w:spacing w:after="0" w:line="240" w:lineRule="auto"/>
      <w:outlineLvl w:val="2"/>
    </w:pPr>
    <w:rPr>
      <w:rFonts w:ascii="Times New Roman" w:hAnsi="Times New Roman" w:cs="Times New Roman"/>
      <w:i/>
      <w:iCs/>
      <w:sz w:val="28"/>
      <w:szCs w:val="28"/>
    </w:rPr>
  </w:style>
  <w:style w:type="paragraph" w:customStyle="1" w:styleId="Summary">
    <w:name w:val="Summary"/>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paragraph" w:customStyle="1" w:styleId="BibliographyItem">
    <w:name w:val="Bibliography Item"/>
    <w:uiPriority w:val="99"/>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Theorem">
    <w:name w:val="Theorem"/>
    <w:uiPriority w:val="99"/>
    <w:pPr>
      <w:widowControl w:val="0"/>
      <w:autoSpaceDE w:val="0"/>
      <w:autoSpaceDN w:val="0"/>
      <w:adjustRightInd w:val="0"/>
      <w:spacing w:after="0" w:line="240" w:lineRule="auto"/>
    </w:pPr>
    <w:rPr>
      <w:rFonts w:ascii="Times New Roman" w:hAnsi="Times New Roman" w:cs="Times New Roman"/>
      <w:i/>
      <w:iCs/>
      <w:sz w:val="24"/>
      <w:szCs w:val="24"/>
    </w:rPr>
  </w:style>
  <w:style w:type="character" w:customStyle="1" w:styleId="tiny">
    <w:name w:val="tiny"/>
    <w:uiPriority w:val="99"/>
    <w:rPr>
      <w:sz w:val="12"/>
      <w:szCs w:val="12"/>
    </w:rPr>
  </w:style>
  <w:style w:type="character" w:customStyle="1" w:styleId="Typewriter">
    <w:name w:val="Typewriter"/>
    <w:uiPriority w:val="99"/>
    <w:rPr>
      <w:rFonts w:ascii="Courier New" w:hAnsi="Courier New" w:cs="Courier New"/>
    </w:rPr>
  </w:style>
  <w:style w:type="paragraph" w:customStyle="1" w:styleId="BodyVerbatim">
    <w:name w:val="Body Verbatim"/>
    <w:uiPriority w:val="99"/>
    <w:pPr>
      <w:widowControl w:val="0"/>
      <w:autoSpaceDE w:val="0"/>
      <w:autoSpaceDN w:val="0"/>
      <w:adjustRightInd w:val="0"/>
      <w:spacing w:after="0" w:line="240" w:lineRule="auto"/>
    </w:pPr>
    <w:rPr>
      <w:rFonts w:ascii="Courier New" w:hAnsi="Courier New" w:cs="Courier New"/>
      <w:sz w:val="20"/>
      <w:szCs w:val="20"/>
    </w:rPr>
  </w:style>
  <w:style w:type="character" w:styleId="Textodelmarcadordeposicin">
    <w:name w:val="Placeholder Text"/>
    <w:basedOn w:val="Fuentedeprrafopredeter"/>
    <w:uiPriority w:val="99"/>
    <w:semiHidden/>
    <w:rsid w:val="004F780A"/>
    <w:rPr>
      <w:color w:val="808080"/>
    </w:rPr>
  </w:style>
  <w:style w:type="paragraph" w:styleId="NormalWeb">
    <w:name w:val="Normal (Web)"/>
    <w:basedOn w:val="Normal"/>
    <w:uiPriority w:val="99"/>
    <w:semiHidden/>
    <w:unhideWhenUsed/>
    <w:rsid w:val="00775C3C"/>
    <w:pPr>
      <w:spacing w:before="100" w:beforeAutospacing="1" w:after="100" w:afterAutospacing="1" w:line="240" w:lineRule="auto"/>
    </w:pPr>
    <w:rPr>
      <w:rFonts w:ascii="Times New Roman" w:hAnsi="Times New Roman" w:cs="Times New Roman"/>
      <w:sz w:val="24"/>
      <w:szCs w:val="24"/>
    </w:rPr>
  </w:style>
  <w:style w:type="character" w:customStyle="1" w:styleId="MapleInput">
    <w:name w:val="Maple Input"/>
    <w:uiPriority w:val="99"/>
    <w:rsid w:val="008C2ABB"/>
    <w:rPr>
      <w:rFonts w:ascii="Courier New" w:hAnsi="Courier New" w:cs="Courier New"/>
      <w:b/>
      <w:bCs/>
      <w:color w:val="FF0000"/>
    </w:rPr>
  </w:style>
  <w:style w:type="character" w:customStyle="1" w:styleId="mi">
    <w:name w:val="mi"/>
    <w:basedOn w:val="Fuentedeprrafopredeter"/>
    <w:rsid w:val="00510132"/>
  </w:style>
  <w:style w:type="character" w:customStyle="1" w:styleId="mo">
    <w:name w:val="mo"/>
    <w:basedOn w:val="Fuentedeprrafopredeter"/>
    <w:rsid w:val="00510132"/>
  </w:style>
  <w:style w:type="paragraph" w:styleId="Textodeglobo">
    <w:name w:val="Balloon Text"/>
    <w:basedOn w:val="Normal"/>
    <w:link w:val="TextodegloboCar"/>
    <w:uiPriority w:val="99"/>
    <w:semiHidden/>
    <w:unhideWhenUsed/>
    <w:rsid w:val="0051013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10132"/>
    <w:rPr>
      <w:rFonts w:ascii="Segoe UI" w:hAnsi="Segoe UI" w:cs="Segoe UI"/>
      <w:sz w:val="18"/>
      <w:szCs w:val="18"/>
    </w:rPr>
  </w:style>
  <w:style w:type="paragraph" w:styleId="Revisin">
    <w:name w:val="Revision"/>
    <w:hidden/>
    <w:uiPriority w:val="99"/>
    <w:semiHidden/>
    <w:rsid w:val="00510132"/>
    <w:pPr>
      <w:spacing w:after="0" w:line="240" w:lineRule="auto"/>
    </w:pPr>
  </w:style>
  <w:style w:type="paragraph" w:styleId="Prrafodelista">
    <w:name w:val="List Paragraph"/>
    <w:basedOn w:val="Normal"/>
    <w:uiPriority w:val="34"/>
    <w:qFormat/>
    <w:rsid w:val="00B756AF"/>
    <w:pPr>
      <w:ind w:left="720"/>
      <w:contextualSpacing/>
    </w:pPr>
  </w:style>
  <w:style w:type="paragraph" w:styleId="Encabezado">
    <w:name w:val="header"/>
    <w:basedOn w:val="Normal"/>
    <w:link w:val="EncabezadoCar"/>
    <w:uiPriority w:val="99"/>
    <w:unhideWhenUsed/>
    <w:rsid w:val="00393DF8"/>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393DF8"/>
  </w:style>
  <w:style w:type="paragraph" w:styleId="Piedepgina">
    <w:name w:val="footer"/>
    <w:basedOn w:val="Normal"/>
    <w:link w:val="PiedepginaCar"/>
    <w:uiPriority w:val="99"/>
    <w:unhideWhenUsed/>
    <w:rsid w:val="00393DF8"/>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393D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3503624">
      <w:bodyDiv w:val="1"/>
      <w:marLeft w:val="0"/>
      <w:marRight w:val="0"/>
      <w:marTop w:val="0"/>
      <w:marBottom w:val="0"/>
      <w:divBdr>
        <w:top w:val="none" w:sz="0" w:space="0" w:color="auto"/>
        <w:left w:val="none" w:sz="0" w:space="0" w:color="auto"/>
        <w:bottom w:val="none" w:sz="0" w:space="0" w:color="auto"/>
        <w:right w:val="none" w:sz="0" w:space="0" w:color="auto"/>
      </w:divBdr>
    </w:div>
    <w:div w:id="683821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5.bin"/><Relationship Id="rId21" Type="http://schemas.openxmlformats.org/officeDocument/2006/relationships/image" Target="media/image8.wmf"/><Relationship Id="rId42" Type="http://schemas.openxmlformats.org/officeDocument/2006/relationships/oleObject" Target="embeddings/oleObject17.bin"/><Relationship Id="rId63" Type="http://schemas.openxmlformats.org/officeDocument/2006/relationships/image" Target="media/image29.wmf"/><Relationship Id="rId84" Type="http://schemas.openxmlformats.org/officeDocument/2006/relationships/oleObject" Target="embeddings/oleObject38.bin"/><Relationship Id="rId138" Type="http://schemas.openxmlformats.org/officeDocument/2006/relationships/image" Target="media/image65.jpeg"/><Relationship Id="rId107" Type="http://schemas.openxmlformats.org/officeDocument/2006/relationships/oleObject" Target="embeddings/oleObject50.bin"/><Relationship Id="rId11" Type="http://schemas.openxmlformats.org/officeDocument/2006/relationships/image" Target="media/image3.wmf"/><Relationship Id="rId32" Type="http://schemas.openxmlformats.org/officeDocument/2006/relationships/oleObject" Target="embeddings/oleObject12.bin"/><Relationship Id="rId53" Type="http://schemas.openxmlformats.org/officeDocument/2006/relationships/image" Target="media/image24.wmf"/><Relationship Id="rId74" Type="http://schemas.openxmlformats.org/officeDocument/2006/relationships/oleObject" Target="embeddings/oleObject33.bin"/><Relationship Id="rId128" Type="http://schemas.openxmlformats.org/officeDocument/2006/relationships/image" Target="media/image60.wmf"/><Relationship Id="rId149" Type="http://schemas.openxmlformats.org/officeDocument/2006/relationships/header" Target="header2.xml"/><Relationship Id="rId5" Type="http://schemas.openxmlformats.org/officeDocument/2006/relationships/webSettings" Target="webSettings.xml"/><Relationship Id="rId95" Type="http://schemas.openxmlformats.org/officeDocument/2006/relationships/image" Target="media/image45.wmf"/><Relationship Id="rId22" Type="http://schemas.openxmlformats.org/officeDocument/2006/relationships/oleObject" Target="embeddings/oleObject7.bin"/><Relationship Id="rId27" Type="http://schemas.openxmlformats.org/officeDocument/2006/relationships/image" Target="media/image11.wmf"/><Relationship Id="rId43" Type="http://schemas.openxmlformats.org/officeDocument/2006/relationships/image" Target="media/image19.wmf"/><Relationship Id="rId48" Type="http://schemas.openxmlformats.org/officeDocument/2006/relationships/oleObject" Target="embeddings/oleObject20.bin"/><Relationship Id="rId64" Type="http://schemas.openxmlformats.org/officeDocument/2006/relationships/oleObject" Target="embeddings/oleObject28.bin"/><Relationship Id="rId69" Type="http://schemas.openxmlformats.org/officeDocument/2006/relationships/image" Target="media/image32.wmf"/><Relationship Id="rId113" Type="http://schemas.openxmlformats.org/officeDocument/2006/relationships/oleObject" Target="embeddings/oleObject53.bin"/><Relationship Id="rId118" Type="http://schemas.openxmlformats.org/officeDocument/2006/relationships/image" Target="media/image56.wmf"/><Relationship Id="rId134" Type="http://schemas.openxmlformats.org/officeDocument/2006/relationships/image" Target="media/image63.wmf"/><Relationship Id="rId139" Type="http://schemas.openxmlformats.org/officeDocument/2006/relationships/image" Target="media/image66.jpeg"/><Relationship Id="rId80" Type="http://schemas.openxmlformats.org/officeDocument/2006/relationships/oleObject" Target="embeddings/oleObject36.bin"/><Relationship Id="rId85" Type="http://schemas.openxmlformats.org/officeDocument/2006/relationships/image" Target="media/image40.wmf"/><Relationship Id="rId150" Type="http://schemas.openxmlformats.org/officeDocument/2006/relationships/footer" Target="footer1.xml"/><Relationship Id="rId155" Type="http://schemas.openxmlformats.org/officeDocument/2006/relationships/theme" Target="theme/theme1.xml"/><Relationship Id="rId12" Type="http://schemas.openxmlformats.org/officeDocument/2006/relationships/oleObject" Target="embeddings/oleObject2.bin"/><Relationship Id="rId17" Type="http://schemas.openxmlformats.org/officeDocument/2006/relationships/image" Target="media/image6.wmf"/><Relationship Id="rId33" Type="http://schemas.openxmlformats.org/officeDocument/2006/relationships/image" Target="media/image14.wmf"/><Relationship Id="rId38" Type="http://schemas.openxmlformats.org/officeDocument/2006/relationships/oleObject" Target="embeddings/oleObject15.bin"/><Relationship Id="rId59" Type="http://schemas.openxmlformats.org/officeDocument/2006/relationships/image" Target="media/image27.wmf"/><Relationship Id="rId103" Type="http://schemas.openxmlformats.org/officeDocument/2006/relationships/oleObject" Target="embeddings/oleObject48.bin"/><Relationship Id="rId108" Type="http://schemas.openxmlformats.org/officeDocument/2006/relationships/image" Target="media/image51.wmf"/><Relationship Id="rId124" Type="http://schemas.openxmlformats.org/officeDocument/2006/relationships/oleObject" Target="embeddings/oleObject59.bin"/><Relationship Id="rId129" Type="http://schemas.openxmlformats.org/officeDocument/2006/relationships/oleObject" Target="embeddings/oleObject62.bin"/><Relationship Id="rId54" Type="http://schemas.openxmlformats.org/officeDocument/2006/relationships/oleObject" Target="embeddings/oleObject23.bin"/><Relationship Id="rId70" Type="http://schemas.openxmlformats.org/officeDocument/2006/relationships/oleObject" Target="embeddings/oleObject31.bin"/><Relationship Id="rId75" Type="http://schemas.openxmlformats.org/officeDocument/2006/relationships/image" Target="media/image35.wmf"/><Relationship Id="rId91" Type="http://schemas.openxmlformats.org/officeDocument/2006/relationships/image" Target="media/image43.wmf"/><Relationship Id="rId96" Type="http://schemas.openxmlformats.org/officeDocument/2006/relationships/oleObject" Target="embeddings/oleObject44.bin"/><Relationship Id="rId140" Type="http://schemas.openxmlformats.org/officeDocument/2006/relationships/image" Target="media/image67.wmf"/><Relationship Id="rId145" Type="http://schemas.openxmlformats.org/officeDocument/2006/relationships/image" Target="media/image70.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9.wmf"/><Relationship Id="rId28" Type="http://schemas.openxmlformats.org/officeDocument/2006/relationships/oleObject" Target="embeddings/oleObject10.bin"/><Relationship Id="rId49" Type="http://schemas.openxmlformats.org/officeDocument/2006/relationships/image" Target="media/image22.wmf"/><Relationship Id="rId114" Type="http://schemas.openxmlformats.org/officeDocument/2006/relationships/image" Target="media/image54.wmf"/><Relationship Id="rId119" Type="http://schemas.openxmlformats.org/officeDocument/2006/relationships/oleObject" Target="embeddings/oleObject56.bin"/><Relationship Id="rId44" Type="http://schemas.openxmlformats.org/officeDocument/2006/relationships/oleObject" Target="embeddings/oleObject18.bin"/><Relationship Id="rId60" Type="http://schemas.openxmlformats.org/officeDocument/2006/relationships/oleObject" Target="embeddings/oleObject26.bin"/><Relationship Id="rId65" Type="http://schemas.openxmlformats.org/officeDocument/2006/relationships/image" Target="media/image30.wmf"/><Relationship Id="rId81" Type="http://schemas.openxmlformats.org/officeDocument/2006/relationships/image" Target="media/image38.wmf"/><Relationship Id="rId86" Type="http://schemas.openxmlformats.org/officeDocument/2006/relationships/oleObject" Target="embeddings/oleObject39.bin"/><Relationship Id="rId130" Type="http://schemas.openxmlformats.org/officeDocument/2006/relationships/image" Target="media/image61.wmf"/><Relationship Id="rId135" Type="http://schemas.openxmlformats.org/officeDocument/2006/relationships/oleObject" Target="embeddings/oleObject65.bin"/><Relationship Id="rId151" Type="http://schemas.openxmlformats.org/officeDocument/2006/relationships/footer" Target="footer2.xml"/><Relationship Id="rId13" Type="http://schemas.openxmlformats.org/officeDocument/2006/relationships/image" Target="media/image4.wmf"/><Relationship Id="rId18" Type="http://schemas.openxmlformats.org/officeDocument/2006/relationships/oleObject" Target="embeddings/oleObject5.bin"/><Relationship Id="rId39" Type="http://schemas.openxmlformats.org/officeDocument/2006/relationships/image" Target="media/image17.wmf"/><Relationship Id="rId109" Type="http://schemas.openxmlformats.org/officeDocument/2006/relationships/oleObject" Target="embeddings/oleObject51.bin"/><Relationship Id="rId34" Type="http://schemas.openxmlformats.org/officeDocument/2006/relationships/oleObject" Target="embeddings/oleObject13.bin"/><Relationship Id="rId50" Type="http://schemas.openxmlformats.org/officeDocument/2006/relationships/oleObject" Target="embeddings/oleObject21.bin"/><Relationship Id="rId55" Type="http://schemas.openxmlformats.org/officeDocument/2006/relationships/image" Target="media/image25.wmf"/><Relationship Id="rId76" Type="http://schemas.openxmlformats.org/officeDocument/2006/relationships/oleObject" Target="embeddings/oleObject34.bin"/><Relationship Id="rId97" Type="http://schemas.openxmlformats.org/officeDocument/2006/relationships/image" Target="media/image46.wmf"/><Relationship Id="rId104" Type="http://schemas.openxmlformats.org/officeDocument/2006/relationships/image" Target="media/image49.wmf"/><Relationship Id="rId120" Type="http://schemas.openxmlformats.org/officeDocument/2006/relationships/image" Target="media/image57.wmf"/><Relationship Id="rId125" Type="http://schemas.openxmlformats.org/officeDocument/2006/relationships/oleObject" Target="embeddings/oleObject60.bin"/><Relationship Id="rId141" Type="http://schemas.openxmlformats.org/officeDocument/2006/relationships/oleObject" Target="embeddings/oleObject67.bin"/><Relationship Id="rId146" Type="http://schemas.openxmlformats.org/officeDocument/2006/relationships/image" Target="media/image71.jpg"/><Relationship Id="rId7" Type="http://schemas.openxmlformats.org/officeDocument/2006/relationships/endnotes" Target="endnotes.xml"/><Relationship Id="rId71" Type="http://schemas.openxmlformats.org/officeDocument/2006/relationships/image" Target="media/image33.wmf"/><Relationship Id="rId92" Type="http://schemas.openxmlformats.org/officeDocument/2006/relationships/oleObject" Target="embeddings/oleObject42.bin"/><Relationship Id="rId2" Type="http://schemas.openxmlformats.org/officeDocument/2006/relationships/numbering" Target="numbering.xml"/><Relationship Id="rId29" Type="http://schemas.openxmlformats.org/officeDocument/2006/relationships/image" Target="media/image12.wmf"/><Relationship Id="rId24" Type="http://schemas.openxmlformats.org/officeDocument/2006/relationships/oleObject" Target="embeddings/oleObject8.bin"/><Relationship Id="rId40" Type="http://schemas.openxmlformats.org/officeDocument/2006/relationships/oleObject" Target="embeddings/oleObject16.bin"/><Relationship Id="rId45" Type="http://schemas.openxmlformats.org/officeDocument/2006/relationships/image" Target="media/image20.wmf"/><Relationship Id="rId66" Type="http://schemas.openxmlformats.org/officeDocument/2006/relationships/oleObject" Target="embeddings/oleObject29.bin"/><Relationship Id="rId87" Type="http://schemas.openxmlformats.org/officeDocument/2006/relationships/image" Target="media/image41.wmf"/><Relationship Id="rId110" Type="http://schemas.openxmlformats.org/officeDocument/2006/relationships/image" Target="media/image52.wmf"/><Relationship Id="rId115" Type="http://schemas.openxmlformats.org/officeDocument/2006/relationships/oleObject" Target="embeddings/oleObject54.bin"/><Relationship Id="rId131" Type="http://schemas.openxmlformats.org/officeDocument/2006/relationships/oleObject" Target="embeddings/oleObject63.bin"/><Relationship Id="rId136" Type="http://schemas.openxmlformats.org/officeDocument/2006/relationships/image" Target="media/image64.wmf"/><Relationship Id="rId61" Type="http://schemas.openxmlformats.org/officeDocument/2006/relationships/image" Target="media/image28.wmf"/><Relationship Id="rId82" Type="http://schemas.openxmlformats.org/officeDocument/2006/relationships/oleObject" Target="embeddings/oleObject37.bin"/><Relationship Id="rId152" Type="http://schemas.openxmlformats.org/officeDocument/2006/relationships/header" Target="header3.xml"/><Relationship Id="rId19" Type="http://schemas.openxmlformats.org/officeDocument/2006/relationships/image" Target="media/image7.wmf"/><Relationship Id="rId14" Type="http://schemas.openxmlformats.org/officeDocument/2006/relationships/oleObject" Target="embeddings/oleObject3.bin"/><Relationship Id="rId30" Type="http://schemas.openxmlformats.org/officeDocument/2006/relationships/oleObject" Target="embeddings/oleObject11.bin"/><Relationship Id="rId35" Type="http://schemas.openxmlformats.org/officeDocument/2006/relationships/image" Target="media/image15.wmf"/><Relationship Id="rId56" Type="http://schemas.openxmlformats.org/officeDocument/2006/relationships/oleObject" Target="embeddings/oleObject24.bin"/><Relationship Id="rId77" Type="http://schemas.openxmlformats.org/officeDocument/2006/relationships/image" Target="media/image36.wmf"/><Relationship Id="rId100" Type="http://schemas.openxmlformats.org/officeDocument/2006/relationships/oleObject" Target="embeddings/oleObject46.bin"/><Relationship Id="rId105" Type="http://schemas.openxmlformats.org/officeDocument/2006/relationships/oleObject" Target="embeddings/oleObject49.bin"/><Relationship Id="rId126" Type="http://schemas.openxmlformats.org/officeDocument/2006/relationships/image" Target="media/image59.wmf"/><Relationship Id="rId147" Type="http://schemas.openxmlformats.org/officeDocument/2006/relationships/image" Target="media/image72.jpg"/><Relationship Id="rId8" Type="http://schemas.openxmlformats.org/officeDocument/2006/relationships/image" Target="media/image1.wmf"/><Relationship Id="rId51" Type="http://schemas.openxmlformats.org/officeDocument/2006/relationships/image" Target="media/image23.wmf"/><Relationship Id="rId72" Type="http://schemas.openxmlformats.org/officeDocument/2006/relationships/oleObject" Target="embeddings/oleObject32.bin"/><Relationship Id="rId93" Type="http://schemas.openxmlformats.org/officeDocument/2006/relationships/image" Target="media/image44.wmf"/><Relationship Id="rId98" Type="http://schemas.openxmlformats.org/officeDocument/2006/relationships/oleObject" Target="embeddings/oleObject45.bin"/><Relationship Id="rId121" Type="http://schemas.openxmlformats.org/officeDocument/2006/relationships/oleObject" Target="embeddings/oleObject57.bin"/><Relationship Id="rId142" Type="http://schemas.openxmlformats.org/officeDocument/2006/relationships/image" Target="media/image68.wmf"/><Relationship Id="rId3" Type="http://schemas.openxmlformats.org/officeDocument/2006/relationships/styles" Target="styles.xml"/><Relationship Id="rId25" Type="http://schemas.openxmlformats.org/officeDocument/2006/relationships/image" Target="media/image10.wmf"/><Relationship Id="rId46" Type="http://schemas.openxmlformats.org/officeDocument/2006/relationships/oleObject" Target="embeddings/oleObject19.bin"/><Relationship Id="rId67" Type="http://schemas.openxmlformats.org/officeDocument/2006/relationships/image" Target="media/image31.wmf"/><Relationship Id="rId116" Type="http://schemas.openxmlformats.org/officeDocument/2006/relationships/image" Target="media/image55.wmf"/><Relationship Id="rId137" Type="http://schemas.openxmlformats.org/officeDocument/2006/relationships/oleObject" Target="embeddings/oleObject66.bin"/><Relationship Id="rId20" Type="http://schemas.openxmlformats.org/officeDocument/2006/relationships/oleObject" Target="embeddings/oleObject6.bin"/><Relationship Id="rId41" Type="http://schemas.openxmlformats.org/officeDocument/2006/relationships/image" Target="media/image18.wmf"/><Relationship Id="rId62" Type="http://schemas.openxmlformats.org/officeDocument/2006/relationships/oleObject" Target="embeddings/oleObject27.bin"/><Relationship Id="rId83" Type="http://schemas.openxmlformats.org/officeDocument/2006/relationships/image" Target="media/image39.wmf"/><Relationship Id="rId88" Type="http://schemas.openxmlformats.org/officeDocument/2006/relationships/oleObject" Target="embeddings/oleObject40.bin"/><Relationship Id="rId111" Type="http://schemas.openxmlformats.org/officeDocument/2006/relationships/oleObject" Target="embeddings/oleObject52.bin"/><Relationship Id="rId132" Type="http://schemas.openxmlformats.org/officeDocument/2006/relationships/image" Target="media/image62.wmf"/><Relationship Id="rId153" Type="http://schemas.openxmlformats.org/officeDocument/2006/relationships/footer" Target="footer3.xml"/><Relationship Id="rId15" Type="http://schemas.openxmlformats.org/officeDocument/2006/relationships/image" Target="media/image5.wmf"/><Relationship Id="rId36" Type="http://schemas.openxmlformats.org/officeDocument/2006/relationships/oleObject" Target="embeddings/oleObject14.bin"/><Relationship Id="rId57" Type="http://schemas.openxmlformats.org/officeDocument/2006/relationships/image" Target="media/image26.wmf"/><Relationship Id="rId106" Type="http://schemas.openxmlformats.org/officeDocument/2006/relationships/image" Target="media/image50.wmf"/><Relationship Id="rId127" Type="http://schemas.openxmlformats.org/officeDocument/2006/relationships/oleObject" Target="embeddings/oleObject61.bin"/><Relationship Id="rId10" Type="http://schemas.openxmlformats.org/officeDocument/2006/relationships/image" Target="media/image2.png"/><Relationship Id="rId31" Type="http://schemas.openxmlformats.org/officeDocument/2006/relationships/image" Target="media/image13.wmf"/><Relationship Id="rId52" Type="http://schemas.openxmlformats.org/officeDocument/2006/relationships/oleObject" Target="embeddings/oleObject22.bin"/><Relationship Id="rId73" Type="http://schemas.openxmlformats.org/officeDocument/2006/relationships/image" Target="media/image34.wmf"/><Relationship Id="rId78" Type="http://schemas.openxmlformats.org/officeDocument/2006/relationships/oleObject" Target="embeddings/oleObject35.bin"/><Relationship Id="rId94" Type="http://schemas.openxmlformats.org/officeDocument/2006/relationships/oleObject" Target="embeddings/oleObject43.bin"/><Relationship Id="rId99" Type="http://schemas.openxmlformats.org/officeDocument/2006/relationships/image" Target="media/image47.wmf"/><Relationship Id="rId101" Type="http://schemas.openxmlformats.org/officeDocument/2006/relationships/oleObject" Target="embeddings/oleObject47.bin"/><Relationship Id="rId122" Type="http://schemas.openxmlformats.org/officeDocument/2006/relationships/image" Target="media/image58.wmf"/><Relationship Id="rId143" Type="http://schemas.openxmlformats.org/officeDocument/2006/relationships/oleObject" Target="embeddings/oleObject68.bin"/><Relationship Id="rId14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26" Type="http://schemas.openxmlformats.org/officeDocument/2006/relationships/oleObject" Target="embeddings/oleObject9.bin"/><Relationship Id="rId47" Type="http://schemas.openxmlformats.org/officeDocument/2006/relationships/image" Target="media/image21.wmf"/><Relationship Id="rId68" Type="http://schemas.openxmlformats.org/officeDocument/2006/relationships/oleObject" Target="embeddings/oleObject30.bin"/><Relationship Id="rId89" Type="http://schemas.openxmlformats.org/officeDocument/2006/relationships/image" Target="media/image42.wmf"/><Relationship Id="rId112" Type="http://schemas.openxmlformats.org/officeDocument/2006/relationships/image" Target="media/image53.wmf"/><Relationship Id="rId133" Type="http://schemas.openxmlformats.org/officeDocument/2006/relationships/oleObject" Target="embeddings/oleObject64.bin"/><Relationship Id="rId154" Type="http://schemas.openxmlformats.org/officeDocument/2006/relationships/fontTable" Target="fontTable.xml"/><Relationship Id="rId16" Type="http://schemas.openxmlformats.org/officeDocument/2006/relationships/oleObject" Target="embeddings/oleObject4.bin"/><Relationship Id="rId37" Type="http://schemas.openxmlformats.org/officeDocument/2006/relationships/image" Target="media/image16.wmf"/><Relationship Id="rId58" Type="http://schemas.openxmlformats.org/officeDocument/2006/relationships/oleObject" Target="embeddings/oleObject25.bin"/><Relationship Id="rId79" Type="http://schemas.openxmlformats.org/officeDocument/2006/relationships/image" Target="media/image37.wmf"/><Relationship Id="rId102" Type="http://schemas.openxmlformats.org/officeDocument/2006/relationships/image" Target="media/image48.wmf"/><Relationship Id="rId123" Type="http://schemas.openxmlformats.org/officeDocument/2006/relationships/oleObject" Target="embeddings/oleObject58.bin"/><Relationship Id="rId144" Type="http://schemas.openxmlformats.org/officeDocument/2006/relationships/image" Target="media/image69.jpeg"/><Relationship Id="rId90" Type="http://schemas.openxmlformats.org/officeDocument/2006/relationships/oleObject" Target="embeddings/oleObject4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F9394F-AC5A-4C85-8535-2F2D21199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5038</Words>
  <Characters>27712</Characters>
  <Application>Microsoft Office Word</Application>
  <DocSecurity>0</DocSecurity>
  <Lines>230</Lines>
  <Paragraphs>65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32685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Mahi Singh</dc:creator>
  <cp:keywords/>
  <dc:description/>
  <cp:lastModifiedBy>Jesús Enrique de Hoyos Martínez</cp:lastModifiedBy>
  <cp:revision>3</cp:revision>
  <cp:lastPrinted>2016-11-08T14:49:00Z</cp:lastPrinted>
  <dcterms:created xsi:type="dcterms:W3CDTF">2016-11-25T00:43:00Z</dcterms:created>
  <dcterms:modified xsi:type="dcterms:W3CDTF">2016-11-25T00:43:00Z</dcterms:modified>
</cp:coreProperties>
</file>