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076" w:rsidRPr="00393076" w:rsidRDefault="00B14C6B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3217545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57785</wp:posOffset>
            </wp:positionH>
            <wp:positionV relativeFrom="paragraph">
              <wp:posOffset>-10795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393076">
        <w:rPr>
          <w:rFonts w:ascii="Tahoma" w:hAnsi="Tahoma" w:cs="Tahoma"/>
          <w:sz w:val="16"/>
          <w:szCs w:val="16"/>
          <w:lang w:val="es-MX"/>
        </w:rPr>
        <w:t>UNIVERSIDAD AUTÓNOMA DEL ESTADO DE MÉXICO</w:t>
      </w: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FACULTAD DE CIENCIAS POLÍTICAS Y SOCIALES</w:t>
      </w: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LICENCIATURA EN COMUNICACIÓN</w:t>
      </w: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>ANTROPOLOGÍA DEL CONSUMO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BC3D5B">
        <w:rPr>
          <w:rFonts w:ascii="Tahoma" w:hAnsi="Tahoma" w:cs="Tahoma"/>
          <w:sz w:val="16"/>
          <w:szCs w:val="16"/>
          <w:lang w:val="es-MX"/>
        </w:rPr>
        <w:t>(NÚCLEO INTEGRAL – ÁREA DE ACENTUACIÓN DE COMUNICACIÓN SOCIAL)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: </w:t>
      </w:r>
      <w:r w:rsidR="00D06AA2" w:rsidRPr="00D06AA2">
        <w:rPr>
          <w:rFonts w:ascii="Tahoma" w:hAnsi="Tahoma" w:cs="Tahoma"/>
          <w:b/>
          <w:sz w:val="16"/>
          <w:szCs w:val="16"/>
          <w:lang w:val="es-MX"/>
        </w:rPr>
        <w:t>CULTURA DE CONSUMO: RIESGOS CONCEPTUALES Y TEMAS EMERGENTES</w:t>
      </w:r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FC1CE5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 ELABORADO POR:</w:t>
      </w:r>
    </w:p>
    <w:p w:rsidR="00393076" w:rsidRPr="00FC1CE5" w:rsidRDefault="00D06AA2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Dr. en Ed</w:t>
      </w:r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 xml:space="preserve">. </w:t>
      </w:r>
      <w:r w:rsidR="00393076" w:rsidRPr="00FC1CE5">
        <w:rPr>
          <w:rFonts w:ascii="Tahoma" w:hAnsi="Tahoma" w:cs="Tahoma"/>
          <w:b/>
          <w:sz w:val="16"/>
          <w:szCs w:val="16"/>
          <w:lang w:val="es-MX"/>
        </w:rPr>
        <w:t>JUAN CARLOS AYALA PERDOMO</w:t>
      </w:r>
    </w:p>
    <w:p w:rsidR="00393076" w:rsidRPr="00393076" w:rsidRDefault="00D06AA2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Septiembre de 2017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B14C6B" w:rsidRDefault="00B14C6B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PRESENTACIÓN</w:t>
      </w:r>
    </w:p>
    <w:p w:rsidR="00B14C6B" w:rsidRPr="00393076" w:rsidRDefault="00B14C6B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 xml:space="preserve">La </w:t>
      </w:r>
      <w:r w:rsidR="00D06AA2">
        <w:rPr>
          <w:rFonts w:ascii="Tahoma" w:hAnsi="Tahoma" w:cs="Tahoma"/>
          <w:sz w:val="16"/>
          <w:szCs w:val="16"/>
          <w:lang w:val="es-MX"/>
        </w:rPr>
        <w:t>U</w:t>
      </w:r>
      <w:r w:rsidRPr="00393076">
        <w:rPr>
          <w:rFonts w:ascii="Tahoma" w:hAnsi="Tahoma" w:cs="Tahoma"/>
          <w:sz w:val="16"/>
          <w:szCs w:val="16"/>
          <w:lang w:val="es-MX"/>
        </w:rPr>
        <w:t>nidad de Aprendizaje “</w:t>
      </w:r>
      <w:r w:rsidR="00BC3D5B">
        <w:rPr>
          <w:rFonts w:ascii="Tahoma" w:hAnsi="Tahoma" w:cs="Tahoma"/>
          <w:sz w:val="16"/>
          <w:szCs w:val="16"/>
          <w:lang w:val="es-MX"/>
        </w:rPr>
        <w:t>Antropología del Consumo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>tiene como objetivo principal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393076" w:rsidRDefault="00B14C6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“</w:t>
      </w:r>
      <w:r w:rsidR="00BC3D5B" w:rsidRPr="00BC3D5B">
        <w:rPr>
          <w:rFonts w:ascii="Tahoma" w:hAnsi="Tahoma" w:cs="Tahoma"/>
          <w:sz w:val="16"/>
          <w:szCs w:val="16"/>
          <w:lang w:val="es-MX"/>
        </w:rPr>
        <w:t>Conocer las necesidades, expectativas, motivaciones, influencias y procesos que viven los individuos dentro de una estructura social para el consumo de bienes y servicios tomando en cuenta factores históricos, sociológicos, culturales y económicos</w:t>
      </w:r>
      <w:r>
        <w:rPr>
          <w:rFonts w:ascii="Tahoma" w:hAnsi="Tahoma" w:cs="Tahoma"/>
          <w:sz w:val="16"/>
          <w:szCs w:val="16"/>
          <w:lang w:val="es-MX"/>
        </w:rPr>
        <w:t>”</w:t>
      </w:r>
      <w:r w:rsidR="00BC3D5B" w:rsidRPr="00BC3D5B">
        <w:rPr>
          <w:rFonts w:ascii="Tahoma" w:hAnsi="Tahoma" w:cs="Tahoma"/>
          <w:sz w:val="16"/>
          <w:szCs w:val="16"/>
          <w:lang w:val="es-MX"/>
        </w:rPr>
        <w:t>.</w:t>
      </w:r>
    </w:p>
    <w:p w:rsidR="00BC3D5B" w:rsidRDefault="00BC3D5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El papel que hoy día juegan la publicidad y el consumo en las sociedades contemporáneas  tiene, además de la visión económica y productiva,  una dimensión histórica social y cultural. Comprender estas últimas nos permite, por un lado, diseñar mejores estrategias de mercadotecnia y publicidad  </w:t>
      </w:r>
      <w:r w:rsidR="00B14C6B">
        <w:rPr>
          <w:rFonts w:ascii="Tahoma" w:hAnsi="Tahoma" w:cs="Tahoma"/>
          <w:sz w:val="16"/>
          <w:szCs w:val="16"/>
          <w:lang w:val="es-MX"/>
        </w:rPr>
        <w:t xml:space="preserve">y por el otro </w:t>
      </w:r>
      <w:r w:rsidRPr="00BC3D5B">
        <w:rPr>
          <w:rFonts w:ascii="Tahoma" w:hAnsi="Tahoma" w:cs="Tahoma"/>
          <w:sz w:val="16"/>
          <w:szCs w:val="16"/>
          <w:lang w:val="es-MX"/>
        </w:rPr>
        <w:t>tener un acercamiento más humano o ético  a los diversos  procesos</w:t>
      </w:r>
      <w:r>
        <w:rPr>
          <w:rFonts w:ascii="Tahoma" w:hAnsi="Tahoma" w:cs="Tahoma"/>
          <w:sz w:val="16"/>
          <w:szCs w:val="16"/>
          <w:lang w:val="es-MX"/>
        </w:rPr>
        <w:t xml:space="preserve"> sociales de consumo simbólico.</w:t>
      </w:r>
    </w:p>
    <w:p w:rsidR="00393076" w:rsidRDefault="00BC3D5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La </w:t>
      </w:r>
      <w:r w:rsidR="00B14C6B">
        <w:rPr>
          <w:rFonts w:ascii="Tahoma" w:hAnsi="Tahoma" w:cs="Tahoma"/>
          <w:sz w:val="16"/>
          <w:szCs w:val="16"/>
          <w:lang w:val="es-MX"/>
        </w:rPr>
        <w:t>Antropología del C</w:t>
      </w:r>
      <w:r w:rsidRPr="00BC3D5B">
        <w:rPr>
          <w:rFonts w:ascii="Tahoma" w:hAnsi="Tahoma" w:cs="Tahoma"/>
          <w:sz w:val="16"/>
          <w:szCs w:val="16"/>
          <w:lang w:val="es-MX"/>
        </w:rPr>
        <w:t>onsumo nos permite comprender desde una perspectiva crítica los or</w:t>
      </w:r>
      <w:r>
        <w:rPr>
          <w:rFonts w:ascii="Tahoma" w:hAnsi="Tahoma" w:cs="Tahoma"/>
          <w:sz w:val="16"/>
          <w:szCs w:val="16"/>
          <w:lang w:val="es-MX"/>
        </w:rPr>
        <w:t>ígenes y las manifestaciones d</w:t>
      </w:r>
      <w:r w:rsidRPr="00BC3D5B">
        <w:rPr>
          <w:rFonts w:ascii="Tahoma" w:hAnsi="Tahoma" w:cs="Tahoma"/>
          <w:sz w:val="16"/>
          <w:szCs w:val="16"/>
          <w:lang w:val="es-MX"/>
        </w:rPr>
        <w:t>el consumo en general y del consumo simbóli</w:t>
      </w:r>
      <w:r>
        <w:rPr>
          <w:rFonts w:ascii="Tahoma" w:hAnsi="Tahoma" w:cs="Tahoma"/>
          <w:sz w:val="16"/>
          <w:szCs w:val="16"/>
          <w:lang w:val="es-MX"/>
        </w:rPr>
        <w:t>co / cultural en particular.</w:t>
      </w:r>
    </w:p>
    <w:p w:rsidR="00B14C6B" w:rsidRDefault="00B14C6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14C6B" w:rsidRPr="00393076" w:rsidRDefault="00B14C6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14C6B" w:rsidRDefault="00B14C6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14C6B" w:rsidRDefault="00B14C6B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Esta presentación persigue los siguientes objetivos de aprendizaje:</w:t>
      </w:r>
    </w:p>
    <w:p w:rsidR="00B14C6B" w:rsidRDefault="00B14C6B" w:rsidP="00B14C6B">
      <w:pPr>
        <w:numPr>
          <w:ilvl w:val="0"/>
          <w:numId w:val="9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Elaborar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 su propia conceptualización de lo que es la cultura de consumo y sus vínculos sign</w:t>
      </w:r>
      <w:r>
        <w:rPr>
          <w:rFonts w:ascii="Tahoma" w:hAnsi="Tahoma" w:cs="Tahoma"/>
          <w:sz w:val="16"/>
          <w:szCs w:val="16"/>
          <w:lang w:val="es-MX"/>
        </w:rPr>
        <w:t>ificativos con la comunicación.</w:t>
      </w:r>
    </w:p>
    <w:p w:rsidR="00B14C6B" w:rsidRDefault="00B14C6B" w:rsidP="00B14C6B">
      <w:pPr>
        <w:numPr>
          <w:ilvl w:val="0"/>
          <w:numId w:val="9"/>
        </w:numPr>
        <w:jc w:val="both"/>
        <w:rPr>
          <w:rFonts w:ascii="Tahoma" w:hAnsi="Tahoma" w:cs="Tahoma"/>
          <w:sz w:val="16"/>
          <w:szCs w:val="16"/>
          <w:lang w:val="es-MX"/>
        </w:rPr>
      </w:pPr>
      <w:r w:rsidRPr="00B14C6B">
        <w:rPr>
          <w:rFonts w:ascii="Tahoma" w:hAnsi="Tahoma" w:cs="Tahoma"/>
          <w:sz w:val="16"/>
          <w:szCs w:val="16"/>
          <w:lang w:val="es-MX"/>
        </w:rPr>
        <w:t>Reflexionar sobre el vínculo entre la comunicación y la cultura de consumo, principalmente desde una perspectiva simbólica.</w:t>
      </w:r>
    </w:p>
    <w:p w:rsidR="00393076" w:rsidRPr="00393076" w:rsidRDefault="00B14C6B" w:rsidP="00B14C6B">
      <w:pPr>
        <w:numPr>
          <w:ilvl w:val="0"/>
          <w:numId w:val="9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P</w:t>
      </w:r>
      <w:r w:rsidR="00BC3D5B">
        <w:rPr>
          <w:rFonts w:ascii="Tahoma" w:hAnsi="Tahoma" w:cs="Tahoma"/>
          <w:sz w:val="16"/>
          <w:szCs w:val="16"/>
          <w:lang w:val="es-MX"/>
        </w:rPr>
        <w:t>royectar ideas e imágenes asociadas que favorezcan la discusión crítica y la lluvia de ideas en torno a las actuales prácticas de consumo cultural que ocurran en sus entornos.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br w:type="page"/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lastRenderedPageBreak/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 xml:space="preserve">El profesor requiere de un aula equipada con proyector, computadora y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</w:p>
    <w:p w:rsid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as </w:t>
      </w:r>
      <w:r w:rsidR="00D06AA2">
        <w:rPr>
          <w:rFonts w:ascii="Tahoma" w:hAnsi="Tahoma" w:cs="Tahoma"/>
          <w:sz w:val="16"/>
          <w:szCs w:val="16"/>
          <w:lang w:val="es-MX"/>
        </w:rPr>
        <w:t>diapositivas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 introducen ideas centrales sobre los siguientes temas, transversales a todas las Unidades de Competencia de </w:t>
      </w:r>
      <w:r w:rsidR="00BC3D5B">
        <w:rPr>
          <w:rFonts w:ascii="Tahoma" w:hAnsi="Tahoma" w:cs="Tahoma"/>
          <w:i/>
          <w:sz w:val="16"/>
          <w:szCs w:val="16"/>
          <w:lang w:val="es-MX"/>
        </w:rPr>
        <w:t>Antropología del Consumo</w:t>
      </w:r>
      <w:r w:rsidR="00BC3D5B">
        <w:rPr>
          <w:rFonts w:ascii="Tahoma" w:hAnsi="Tahoma" w:cs="Tahoma"/>
          <w:sz w:val="16"/>
          <w:szCs w:val="16"/>
          <w:lang w:val="es-MX"/>
        </w:rPr>
        <w:t>.</w:t>
      </w:r>
    </w:p>
    <w:p w:rsidR="00BC3D5B" w:rsidRDefault="00BC3D5B" w:rsidP="00BC3D5B">
      <w:pPr>
        <w:numPr>
          <w:ilvl w:val="0"/>
          <w:numId w:val="8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Modelos analógicos para el estudio de la comunicación y el consumo.</w:t>
      </w:r>
    </w:p>
    <w:p w:rsidR="00BC3D5B" w:rsidRDefault="00BC3D5B" w:rsidP="00BC3D5B">
      <w:pPr>
        <w:numPr>
          <w:ilvl w:val="0"/>
          <w:numId w:val="8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Dimensión económica – material y dimensión simbólica del consumo.</w:t>
      </w:r>
    </w:p>
    <w:p w:rsidR="00BC3D5B" w:rsidRDefault="00BC3D5B" w:rsidP="00BC3D5B">
      <w:pPr>
        <w:numPr>
          <w:ilvl w:val="0"/>
          <w:numId w:val="8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Lo cultural en el consumo.</w:t>
      </w:r>
    </w:p>
    <w:p w:rsidR="00BC3D5B" w:rsidRDefault="00BC3D5B" w:rsidP="00BC3D5B">
      <w:pPr>
        <w:numPr>
          <w:ilvl w:val="0"/>
          <w:numId w:val="8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Perspectivas de investigación para el consumo cultural.</w:t>
      </w:r>
    </w:p>
    <w:p w:rsidR="00BC3D5B" w:rsidRDefault="00BC3D5B" w:rsidP="00BC3D5B">
      <w:pPr>
        <w:numPr>
          <w:ilvl w:val="0"/>
          <w:numId w:val="8"/>
        </w:num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Referencias a temas actuales de investigación y autores y obras clásicas e el tema del consumo cultural.</w:t>
      </w:r>
    </w:p>
    <w:p w:rsidR="00BC3D5B" w:rsidRPr="00BC3D5B" w:rsidRDefault="00BC3D5B" w:rsidP="00BC3D5B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Se incluyen dos pausas (identificadas en el título de las </w:t>
      </w:r>
      <w:r w:rsidR="00B14C6B">
        <w:rPr>
          <w:rFonts w:ascii="Tahoma" w:hAnsi="Tahoma" w:cs="Tahoma"/>
          <w:sz w:val="16"/>
          <w:szCs w:val="16"/>
          <w:lang w:val="es-MX"/>
        </w:rPr>
        <w:t>diapositivas</w:t>
      </w:r>
      <w:r>
        <w:rPr>
          <w:rFonts w:ascii="Tahoma" w:hAnsi="Tahoma" w:cs="Tahoma"/>
          <w:sz w:val="16"/>
          <w:szCs w:val="16"/>
          <w:lang w:val="es-MX"/>
        </w:rPr>
        <w:t>) para hacer un resumen de lo expuesto hasta ese punto, recuperando conceptos e ideas centrales, y proponer actividades extra-clase relacionadas con los temas.</w:t>
      </w:r>
    </w:p>
    <w:p w:rsidR="00BC3D5B" w:rsidRDefault="00BC3D5B" w:rsidP="00BC3D5B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S</w:t>
      </w:r>
      <w:r w:rsidR="00D54DC8">
        <w:rPr>
          <w:rFonts w:ascii="Tahoma" w:hAnsi="Tahoma" w:cs="Tahoma"/>
          <w:sz w:val="16"/>
          <w:szCs w:val="16"/>
          <w:lang w:val="es-MX"/>
        </w:rPr>
        <w:t>e anexa presentación en archivos de formato PPT y PDF,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="00D54DC8">
        <w:rPr>
          <w:rFonts w:ascii="Tahoma" w:hAnsi="Tahoma" w:cs="Tahoma"/>
          <w:sz w:val="16"/>
          <w:szCs w:val="16"/>
          <w:lang w:val="es-MX"/>
        </w:rPr>
        <w:t xml:space="preserve">y </w:t>
      </w:r>
      <w:r>
        <w:rPr>
          <w:rFonts w:ascii="Tahoma" w:hAnsi="Tahoma" w:cs="Tahoma"/>
          <w:sz w:val="16"/>
          <w:szCs w:val="16"/>
          <w:lang w:val="es-MX"/>
        </w:rPr>
        <w:t>programa</w:t>
      </w:r>
      <w:r w:rsidR="00D54DC8">
        <w:rPr>
          <w:rFonts w:ascii="Tahoma" w:hAnsi="Tahoma" w:cs="Tahoma"/>
          <w:sz w:val="16"/>
          <w:szCs w:val="16"/>
          <w:lang w:val="es-MX"/>
        </w:rPr>
        <w:t xml:space="preserve"> de la Unidad de Aprendizaje</w:t>
      </w:r>
      <w:bookmarkStart w:id="0" w:name="_GoBack"/>
      <w:bookmarkEnd w:id="0"/>
      <w:r w:rsidRPr="00393076">
        <w:rPr>
          <w:rFonts w:ascii="Tahoma" w:hAnsi="Tahoma" w:cs="Tahoma"/>
          <w:sz w:val="16"/>
          <w:szCs w:val="16"/>
          <w:lang w:val="es-MX"/>
        </w:rPr>
        <w:t>.</w:t>
      </w:r>
    </w:p>
    <w:p w:rsidR="00E5788D" w:rsidRPr="00393076" w:rsidRDefault="00E5788D" w:rsidP="00393076">
      <w:pPr>
        <w:rPr>
          <w:lang w:val="es-MX"/>
        </w:rPr>
      </w:pPr>
    </w:p>
    <w:sectPr w:rsidR="00E5788D" w:rsidRPr="00393076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041324"/>
    <w:multiLevelType w:val="hybridMultilevel"/>
    <w:tmpl w:val="9DF095D4"/>
    <w:lvl w:ilvl="0" w:tplc="14AA1E2A">
      <w:numFmt w:val="bullet"/>
      <w:lvlText w:val="-"/>
      <w:lvlJc w:val="left"/>
      <w:pPr>
        <w:ind w:left="36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5C"/>
    <w:rsid w:val="000816AD"/>
    <w:rsid w:val="0009532A"/>
    <w:rsid w:val="002751FD"/>
    <w:rsid w:val="003009F3"/>
    <w:rsid w:val="0034643E"/>
    <w:rsid w:val="00346E8A"/>
    <w:rsid w:val="00393076"/>
    <w:rsid w:val="003D2A29"/>
    <w:rsid w:val="004D7154"/>
    <w:rsid w:val="0081735F"/>
    <w:rsid w:val="00834A57"/>
    <w:rsid w:val="00834D29"/>
    <w:rsid w:val="009840DD"/>
    <w:rsid w:val="00A053E8"/>
    <w:rsid w:val="00A52EED"/>
    <w:rsid w:val="00AA2E95"/>
    <w:rsid w:val="00B14C6B"/>
    <w:rsid w:val="00B756B7"/>
    <w:rsid w:val="00BC3D5B"/>
    <w:rsid w:val="00D06AA2"/>
    <w:rsid w:val="00D54DC8"/>
    <w:rsid w:val="00DB5504"/>
    <w:rsid w:val="00E041D6"/>
    <w:rsid w:val="00E5788D"/>
    <w:rsid w:val="00F86B5C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2CE016-C56E-404D-9D4B-36900DF10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432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Juan Carlos Ayala Perdomo</cp:lastModifiedBy>
  <cp:revision>3</cp:revision>
  <cp:lastPrinted>2010-10-28T20:23:00Z</cp:lastPrinted>
  <dcterms:created xsi:type="dcterms:W3CDTF">2017-09-19T16:14:00Z</dcterms:created>
  <dcterms:modified xsi:type="dcterms:W3CDTF">2017-10-03T22:45:00Z</dcterms:modified>
</cp:coreProperties>
</file>