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C621D" w:rsidRPr="002C621D" w:rsidRDefault="002C621D">
      <w:pPr>
        <w:rPr>
          <w:sz w:val="28"/>
          <w:szCs w:val="28"/>
        </w:rPr>
      </w:pPr>
      <w:r w:rsidRPr="002C621D">
        <w:rPr>
          <w:sz w:val="28"/>
          <w:szCs w:val="28"/>
        </w:rPr>
        <w:t xml:space="preserve">GUÍA DE LAS DIAPOSITIVAS DE STAPHYLOCOCCUS </w:t>
      </w:r>
    </w:p>
    <w:tbl>
      <w:tblPr>
        <w:tblStyle w:val="Tablaconcuadrcula"/>
        <w:tblW w:w="0" w:type="auto"/>
        <w:tblLook w:val="04A0" w:firstRow="1" w:lastRow="0" w:firstColumn="1" w:lastColumn="0" w:noHBand="0" w:noVBand="1"/>
      </w:tblPr>
      <w:tblGrid>
        <w:gridCol w:w="1696"/>
        <w:gridCol w:w="7132"/>
      </w:tblGrid>
      <w:tr w:rsidR="002C621D" w:rsidTr="002C621D">
        <w:tc>
          <w:tcPr>
            <w:tcW w:w="1696" w:type="dxa"/>
          </w:tcPr>
          <w:p w:rsidR="002C621D" w:rsidRDefault="002C621D">
            <w:pPr>
              <w:rPr>
                <w:sz w:val="28"/>
                <w:szCs w:val="28"/>
              </w:rPr>
            </w:pPr>
            <w:r>
              <w:rPr>
                <w:sz w:val="28"/>
                <w:szCs w:val="28"/>
              </w:rPr>
              <w:t>DIAPOSITIVA</w:t>
            </w:r>
          </w:p>
        </w:tc>
        <w:tc>
          <w:tcPr>
            <w:tcW w:w="7132" w:type="dxa"/>
          </w:tcPr>
          <w:p w:rsidR="002C621D" w:rsidRDefault="002C621D">
            <w:pPr>
              <w:rPr>
                <w:sz w:val="28"/>
                <w:szCs w:val="28"/>
              </w:rPr>
            </w:pPr>
            <w:r>
              <w:rPr>
                <w:sz w:val="28"/>
                <w:szCs w:val="28"/>
              </w:rPr>
              <w:t>DESCRIPCIÓN</w:t>
            </w:r>
          </w:p>
        </w:tc>
      </w:tr>
      <w:tr w:rsidR="002C621D" w:rsidTr="002C621D">
        <w:tc>
          <w:tcPr>
            <w:tcW w:w="1696" w:type="dxa"/>
          </w:tcPr>
          <w:p w:rsidR="002C621D" w:rsidRDefault="002C621D">
            <w:pPr>
              <w:rPr>
                <w:sz w:val="28"/>
                <w:szCs w:val="28"/>
              </w:rPr>
            </w:pPr>
            <w:r>
              <w:rPr>
                <w:sz w:val="28"/>
                <w:szCs w:val="28"/>
              </w:rPr>
              <w:t>1</w:t>
            </w:r>
          </w:p>
        </w:tc>
        <w:tc>
          <w:tcPr>
            <w:tcW w:w="7132" w:type="dxa"/>
          </w:tcPr>
          <w:p w:rsidR="002C621D" w:rsidRDefault="002C621D">
            <w:pPr>
              <w:rPr>
                <w:sz w:val="28"/>
                <w:szCs w:val="28"/>
              </w:rPr>
            </w:pPr>
            <w:r>
              <w:rPr>
                <w:sz w:val="28"/>
                <w:szCs w:val="28"/>
              </w:rPr>
              <w:t>PRESENTACIÓN</w:t>
            </w:r>
          </w:p>
        </w:tc>
      </w:tr>
      <w:tr w:rsidR="002C621D" w:rsidTr="002C621D">
        <w:tc>
          <w:tcPr>
            <w:tcW w:w="1696" w:type="dxa"/>
          </w:tcPr>
          <w:p w:rsidR="002C621D" w:rsidRDefault="002C621D">
            <w:pPr>
              <w:rPr>
                <w:sz w:val="28"/>
                <w:szCs w:val="28"/>
              </w:rPr>
            </w:pPr>
            <w:r>
              <w:rPr>
                <w:sz w:val="28"/>
                <w:szCs w:val="28"/>
              </w:rPr>
              <w:t>2</w:t>
            </w:r>
          </w:p>
        </w:tc>
        <w:tc>
          <w:tcPr>
            <w:tcW w:w="7132" w:type="dxa"/>
          </w:tcPr>
          <w:p w:rsidR="002C621D" w:rsidRDefault="002C621D" w:rsidP="00AA308F">
            <w:pPr>
              <w:jc w:val="both"/>
              <w:rPr>
                <w:sz w:val="28"/>
                <w:szCs w:val="28"/>
              </w:rPr>
            </w:pPr>
            <w:r>
              <w:rPr>
                <w:sz w:val="28"/>
                <w:szCs w:val="28"/>
              </w:rPr>
              <w:t xml:space="preserve">Se presentan tres aspectos fundamentales para la identificación de </w:t>
            </w:r>
            <w:r w:rsidRPr="00AA308F">
              <w:rPr>
                <w:i/>
                <w:sz w:val="28"/>
                <w:szCs w:val="28"/>
              </w:rPr>
              <w:t>Staphylococcus aureus</w:t>
            </w:r>
            <w:r>
              <w:rPr>
                <w:sz w:val="28"/>
                <w:szCs w:val="28"/>
              </w:rPr>
              <w:t>. Observación microscópica, crecimiento en medio selectivo-diferencial y características coloniales del microorganismo</w:t>
            </w:r>
            <w:r w:rsidR="00AA308F">
              <w:rPr>
                <w:sz w:val="28"/>
                <w:szCs w:val="28"/>
              </w:rPr>
              <w:t>.</w:t>
            </w:r>
          </w:p>
        </w:tc>
      </w:tr>
      <w:tr w:rsidR="002C621D" w:rsidTr="002C621D">
        <w:tc>
          <w:tcPr>
            <w:tcW w:w="1696" w:type="dxa"/>
          </w:tcPr>
          <w:p w:rsidR="002C621D" w:rsidRDefault="00AA308F">
            <w:pPr>
              <w:rPr>
                <w:sz w:val="28"/>
                <w:szCs w:val="28"/>
              </w:rPr>
            </w:pPr>
            <w:r>
              <w:rPr>
                <w:sz w:val="28"/>
                <w:szCs w:val="28"/>
              </w:rPr>
              <w:t>3</w:t>
            </w:r>
          </w:p>
        </w:tc>
        <w:tc>
          <w:tcPr>
            <w:tcW w:w="7132" w:type="dxa"/>
          </w:tcPr>
          <w:p w:rsidR="002C621D" w:rsidRDefault="00AA308F" w:rsidP="00AA308F">
            <w:pPr>
              <w:jc w:val="both"/>
              <w:rPr>
                <w:sz w:val="28"/>
                <w:szCs w:val="28"/>
              </w:rPr>
            </w:pPr>
            <w:r>
              <w:rPr>
                <w:sz w:val="28"/>
                <w:szCs w:val="28"/>
              </w:rPr>
              <w:t xml:space="preserve">Taxonómicamente, S. aureus de acuerdo a la primera edición del Manual de Bacteriología Sistemática de </w:t>
            </w:r>
            <w:proofErr w:type="spellStart"/>
            <w:r>
              <w:rPr>
                <w:sz w:val="28"/>
                <w:szCs w:val="28"/>
              </w:rPr>
              <w:t>Bergey</w:t>
            </w:r>
            <w:proofErr w:type="spellEnd"/>
            <w:r>
              <w:rPr>
                <w:sz w:val="28"/>
                <w:szCs w:val="28"/>
              </w:rPr>
              <w:t xml:space="preserve"> de los años 80s, ubicaba a este microorganismo dentro de la Familia </w:t>
            </w:r>
            <w:proofErr w:type="spellStart"/>
            <w:r>
              <w:rPr>
                <w:sz w:val="28"/>
                <w:szCs w:val="28"/>
              </w:rPr>
              <w:t>Micrococcaceae</w:t>
            </w:r>
            <w:proofErr w:type="spellEnd"/>
            <w:r>
              <w:rPr>
                <w:sz w:val="28"/>
                <w:szCs w:val="28"/>
              </w:rPr>
              <w:t xml:space="preserve"> compartiendo esta ubicación con otros géneros: </w:t>
            </w:r>
            <w:proofErr w:type="spellStart"/>
            <w:r w:rsidRPr="00AA308F">
              <w:rPr>
                <w:i/>
                <w:sz w:val="28"/>
                <w:szCs w:val="28"/>
              </w:rPr>
              <w:t>Planococcus</w:t>
            </w:r>
            <w:proofErr w:type="spellEnd"/>
            <w:r w:rsidRPr="00AA308F">
              <w:rPr>
                <w:i/>
                <w:sz w:val="28"/>
                <w:szCs w:val="28"/>
              </w:rPr>
              <w:t xml:space="preserve">, </w:t>
            </w:r>
            <w:proofErr w:type="spellStart"/>
            <w:r w:rsidRPr="00AA308F">
              <w:rPr>
                <w:i/>
                <w:sz w:val="28"/>
                <w:szCs w:val="28"/>
              </w:rPr>
              <w:t>Micrococcus</w:t>
            </w:r>
            <w:proofErr w:type="spellEnd"/>
            <w:r w:rsidRPr="00AA308F">
              <w:rPr>
                <w:i/>
                <w:sz w:val="28"/>
                <w:szCs w:val="28"/>
              </w:rPr>
              <w:t xml:space="preserve"> y </w:t>
            </w:r>
            <w:proofErr w:type="spellStart"/>
            <w:r w:rsidRPr="00AA308F">
              <w:rPr>
                <w:i/>
                <w:sz w:val="28"/>
                <w:szCs w:val="28"/>
              </w:rPr>
              <w:t>Stomatococcus</w:t>
            </w:r>
            <w:proofErr w:type="spellEnd"/>
            <w:r>
              <w:rPr>
                <w:sz w:val="28"/>
                <w:szCs w:val="28"/>
              </w:rPr>
              <w:t xml:space="preserve">. La segunda edición de este Manual ahora las ubica dentro de una Familia particular- </w:t>
            </w:r>
            <w:proofErr w:type="spellStart"/>
            <w:r>
              <w:rPr>
                <w:sz w:val="28"/>
                <w:szCs w:val="28"/>
              </w:rPr>
              <w:t>Staphylococcaceae</w:t>
            </w:r>
            <w:proofErr w:type="spellEnd"/>
            <w:r>
              <w:rPr>
                <w:sz w:val="28"/>
                <w:szCs w:val="28"/>
              </w:rPr>
              <w:t xml:space="preserve">, compartiendo con otros tres géneros distintos. Esto es muy importante dado a que cada día es más formal referir esta nueva asignación taxonómica para </w:t>
            </w:r>
            <w:r w:rsidRPr="00AA308F">
              <w:rPr>
                <w:i/>
                <w:sz w:val="28"/>
                <w:szCs w:val="28"/>
              </w:rPr>
              <w:t>S. aureus</w:t>
            </w:r>
            <w:r>
              <w:rPr>
                <w:sz w:val="28"/>
                <w:szCs w:val="28"/>
              </w:rPr>
              <w:t>.</w:t>
            </w:r>
          </w:p>
        </w:tc>
      </w:tr>
      <w:tr w:rsidR="002C621D" w:rsidTr="002C621D">
        <w:tc>
          <w:tcPr>
            <w:tcW w:w="1696" w:type="dxa"/>
          </w:tcPr>
          <w:p w:rsidR="002C621D" w:rsidRDefault="00AA308F" w:rsidP="007C4C45">
            <w:pPr>
              <w:jc w:val="both"/>
              <w:rPr>
                <w:sz w:val="28"/>
                <w:szCs w:val="28"/>
              </w:rPr>
            </w:pPr>
            <w:r>
              <w:rPr>
                <w:sz w:val="28"/>
                <w:szCs w:val="28"/>
              </w:rPr>
              <w:t>4</w:t>
            </w:r>
          </w:p>
        </w:tc>
        <w:tc>
          <w:tcPr>
            <w:tcW w:w="7132" w:type="dxa"/>
          </w:tcPr>
          <w:p w:rsidR="002C621D" w:rsidRDefault="00AA308F" w:rsidP="007C4C45">
            <w:pPr>
              <w:jc w:val="both"/>
              <w:rPr>
                <w:sz w:val="28"/>
                <w:szCs w:val="28"/>
              </w:rPr>
            </w:pPr>
            <w:r>
              <w:rPr>
                <w:sz w:val="28"/>
                <w:szCs w:val="28"/>
              </w:rPr>
              <w:t xml:space="preserve">Como complemento a lo anterior y de acuerdo a la clasificación propuesta por </w:t>
            </w:r>
            <w:proofErr w:type="spellStart"/>
            <w:r>
              <w:rPr>
                <w:sz w:val="28"/>
                <w:szCs w:val="28"/>
              </w:rPr>
              <w:t>Woose</w:t>
            </w:r>
            <w:proofErr w:type="spellEnd"/>
            <w:r>
              <w:rPr>
                <w:sz w:val="28"/>
                <w:szCs w:val="28"/>
              </w:rPr>
              <w:t xml:space="preserve"> y desde un punto de vista filogenético este género y/o Familia se puede identificar en un contexto aún más amplio dentro de</w:t>
            </w:r>
            <w:r w:rsidR="007C4C45">
              <w:rPr>
                <w:sz w:val="28"/>
                <w:szCs w:val="28"/>
              </w:rPr>
              <w:t xml:space="preserve">l reino </w:t>
            </w:r>
            <w:proofErr w:type="spellStart"/>
            <w:r w:rsidR="007C4C45">
              <w:rPr>
                <w:sz w:val="28"/>
                <w:szCs w:val="28"/>
              </w:rPr>
              <w:t>P</w:t>
            </w:r>
            <w:r>
              <w:rPr>
                <w:sz w:val="28"/>
                <w:szCs w:val="28"/>
              </w:rPr>
              <w:t>rocariotae</w:t>
            </w:r>
            <w:proofErr w:type="spellEnd"/>
            <w:r w:rsidR="007C4C45">
              <w:rPr>
                <w:sz w:val="28"/>
                <w:szCs w:val="28"/>
              </w:rPr>
              <w:t xml:space="preserve"> donde identificamos a las Bacterias Gram Positivas como se observa en la diapositiva.</w:t>
            </w:r>
          </w:p>
        </w:tc>
      </w:tr>
      <w:tr w:rsidR="002C621D" w:rsidTr="002C621D">
        <w:tc>
          <w:tcPr>
            <w:tcW w:w="1696" w:type="dxa"/>
          </w:tcPr>
          <w:p w:rsidR="002C621D" w:rsidRDefault="007C4C45" w:rsidP="007C4C45">
            <w:pPr>
              <w:jc w:val="both"/>
              <w:rPr>
                <w:sz w:val="28"/>
                <w:szCs w:val="28"/>
              </w:rPr>
            </w:pPr>
            <w:r>
              <w:rPr>
                <w:sz w:val="28"/>
                <w:szCs w:val="28"/>
              </w:rPr>
              <w:t>5</w:t>
            </w:r>
          </w:p>
        </w:tc>
        <w:tc>
          <w:tcPr>
            <w:tcW w:w="7132" w:type="dxa"/>
          </w:tcPr>
          <w:p w:rsidR="002C621D" w:rsidRDefault="007C4C45" w:rsidP="007C4C45">
            <w:pPr>
              <w:jc w:val="both"/>
              <w:rPr>
                <w:sz w:val="28"/>
                <w:szCs w:val="28"/>
              </w:rPr>
            </w:pPr>
            <w:r>
              <w:rPr>
                <w:sz w:val="28"/>
                <w:szCs w:val="28"/>
              </w:rPr>
              <w:t>Descripción microscópica donde se observa el carácter Gram Positivo del microorganismo y la forma de agrupación característica, así como datos complementarios sobre sus dimensiones predominantes de su tamaño y forma característica.</w:t>
            </w:r>
          </w:p>
        </w:tc>
      </w:tr>
      <w:tr w:rsidR="002C621D" w:rsidTr="002C621D">
        <w:tc>
          <w:tcPr>
            <w:tcW w:w="1696" w:type="dxa"/>
          </w:tcPr>
          <w:p w:rsidR="002C621D" w:rsidRDefault="007C4C45">
            <w:pPr>
              <w:rPr>
                <w:sz w:val="28"/>
                <w:szCs w:val="28"/>
              </w:rPr>
            </w:pPr>
            <w:r>
              <w:rPr>
                <w:sz w:val="28"/>
                <w:szCs w:val="28"/>
              </w:rPr>
              <w:t>6</w:t>
            </w:r>
          </w:p>
        </w:tc>
        <w:tc>
          <w:tcPr>
            <w:tcW w:w="7132" w:type="dxa"/>
          </w:tcPr>
          <w:p w:rsidR="002C621D" w:rsidRDefault="007C4C45" w:rsidP="007C4C45">
            <w:pPr>
              <w:jc w:val="both"/>
              <w:rPr>
                <w:sz w:val="28"/>
                <w:szCs w:val="28"/>
              </w:rPr>
            </w:pPr>
            <w:r>
              <w:rPr>
                <w:sz w:val="28"/>
                <w:szCs w:val="28"/>
              </w:rPr>
              <w:t xml:space="preserve">Hábitat o sitios colonizados del cuerpo humano donde se encuentra </w:t>
            </w:r>
            <w:r w:rsidRPr="007C4C45">
              <w:rPr>
                <w:i/>
                <w:sz w:val="28"/>
                <w:szCs w:val="28"/>
              </w:rPr>
              <w:t>S. aureus</w:t>
            </w:r>
            <w:r>
              <w:rPr>
                <w:sz w:val="28"/>
                <w:szCs w:val="28"/>
              </w:rPr>
              <w:t xml:space="preserve"> como flora normal o residente. </w:t>
            </w:r>
          </w:p>
        </w:tc>
      </w:tr>
      <w:tr w:rsidR="002C621D" w:rsidTr="002C621D">
        <w:tc>
          <w:tcPr>
            <w:tcW w:w="1696" w:type="dxa"/>
          </w:tcPr>
          <w:p w:rsidR="002C621D" w:rsidRDefault="007C4C45">
            <w:pPr>
              <w:rPr>
                <w:sz w:val="28"/>
                <w:szCs w:val="28"/>
              </w:rPr>
            </w:pPr>
            <w:r>
              <w:rPr>
                <w:sz w:val="28"/>
                <w:szCs w:val="28"/>
              </w:rPr>
              <w:t>7</w:t>
            </w:r>
          </w:p>
        </w:tc>
        <w:tc>
          <w:tcPr>
            <w:tcW w:w="7132" w:type="dxa"/>
          </w:tcPr>
          <w:p w:rsidR="002C621D" w:rsidRDefault="007C4C45" w:rsidP="007C4C45">
            <w:pPr>
              <w:jc w:val="both"/>
              <w:rPr>
                <w:sz w:val="28"/>
                <w:szCs w:val="28"/>
              </w:rPr>
            </w:pPr>
            <w:r>
              <w:rPr>
                <w:sz w:val="28"/>
                <w:szCs w:val="28"/>
              </w:rPr>
              <w:t>Se describen las diferencias fundamentales entre dos de las especies más comúnmente aisladas de diversas infecciones en el hombre como son las relacionadas con mucosas y tejidos blandos, sin embargo su poder patógeno permite aislarlas en infecciones diversas como neumonías, huesos, o de bacteriemias o cuadros sépticos.</w:t>
            </w:r>
          </w:p>
        </w:tc>
      </w:tr>
      <w:tr w:rsidR="007C4C45" w:rsidTr="002C621D">
        <w:tc>
          <w:tcPr>
            <w:tcW w:w="1696" w:type="dxa"/>
          </w:tcPr>
          <w:p w:rsidR="007C4C45" w:rsidRDefault="007C4C45">
            <w:pPr>
              <w:rPr>
                <w:sz w:val="28"/>
                <w:szCs w:val="28"/>
              </w:rPr>
            </w:pPr>
            <w:r>
              <w:rPr>
                <w:sz w:val="28"/>
                <w:szCs w:val="28"/>
              </w:rPr>
              <w:lastRenderedPageBreak/>
              <w:t>8</w:t>
            </w:r>
          </w:p>
        </w:tc>
        <w:tc>
          <w:tcPr>
            <w:tcW w:w="7132" w:type="dxa"/>
          </w:tcPr>
          <w:p w:rsidR="007C4C45" w:rsidRDefault="00B5324F" w:rsidP="007C4C45">
            <w:pPr>
              <w:jc w:val="both"/>
              <w:rPr>
                <w:sz w:val="28"/>
                <w:szCs w:val="28"/>
              </w:rPr>
            </w:pPr>
            <w:r>
              <w:rPr>
                <w:sz w:val="28"/>
                <w:szCs w:val="28"/>
              </w:rPr>
              <w:t xml:space="preserve">Desde el punto de vista patogénico, la </w:t>
            </w:r>
            <w:proofErr w:type="spellStart"/>
            <w:r>
              <w:rPr>
                <w:sz w:val="28"/>
                <w:szCs w:val="28"/>
              </w:rPr>
              <w:t>espécie</w:t>
            </w:r>
            <w:proofErr w:type="spellEnd"/>
            <w:r>
              <w:rPr>
                <w:sz w:val="28"/>
                <w:szCs w:val="28"/>
              </w:rPr>
              <w:t xml:space="preserve"> más importante es </w:t>
            </w:r>
            <w:r w:rsidRPr="00B5324F">
              <w:rPr>
                <w:i/>
                <w:sz w:val="28"/>
                <w:szCs w:val="28"/>
              </w:rPr>
              <w:t>S. aureus</w:t>
            </w:r>
            <w:r>
              <w:rPr>
                <w:sz w:val="28"/>
                <w:szCs w:val="28"/>
              </w:rPr>
              <w:t xml:space="preserve">, sin embargo en los últimos años el grupo de </w:t>
            </w:r>
            <w:r w:rsidRPr="00B5324F">
              <w:rPr>
                <w:i/>
                <w:sz w:val="28"/>
                <w:szCs w:val="28"/>
              </w:rPr>
              <w:t>Staphylococcus</w:t>
            </w:r>
            <w:r>
              <w:rPr>
                <w:sz w:val="28"/>
                <w:szCs w:val="28"/>
              </w:rPr>
              <w:t xml:space="preserve"> denominado  como COAGULASA NEGATIVOS tiene importancia epidemiológica ya que incluye  especies de </w:t>
            </w:r>
            <w:r w:rsidRPr="00B5324F">
              <w:rPr>
                <w:i/>
                <w:sz w:val="28"/>
                <w:szCs w:val="28"/>
              </w:rPr>
              <w:t>Staphylococcus</w:t>
            </w:r>
            <w:r>
              <w:rPr>
                <w:sz w:val="28"/>
                <w:szCs w:val="28"/>
              </w:rPr>
              <w:t xml:space="preserve"> </w:t>
            </w:r>
            <w:r w:rsidRPr="00B5324F">
              <w:rPr>
                <w:b/>
                <w:sz w:val="28"/>
                <w:szCs w:val="28"/>
              </w:rPr>
              <w:t>no</w:t>
            </w:r>
            <w:r>
              <w:rPr>
                <w:sz w:val="28"/>
                <w:szCs w:val="28"/>
              </w:rPr>
              <w:t xml:space="preserve"> </w:t>
            </w:r>
            <w:r w:rsidRPr="00B5324F">
              <w:rPr>
                <w:i/>
                <w:sz w:val="28"/>
                <w:szCs w:val="28"/>
              </w:rPr>
              <w:t>aureus</w:t>
            </w:r>
            <w:r>
              <w:rPr>
                <w:sz w:val="28"/>
                <w:szCs w:val="28"/>
              </w:rPr>
              <w:t xml:space="preserve">, que se asocian a diversas infecciones sobre todo en pacientes </w:t>
            </w:r>
            <w:proofErr w:type="spellStart"/>
            <w:r>
              <w:rPr>
                <w:sz w:val="28"/>
                <w:szCs w:val="28"/>
              </w:rPr>
              <w:t>inmunosuprimidos</w:t>
            </w:r>
            <w:proofErr w:type="spellEnd"/>
            <w:r>
              <w:rPr>
                <w:sz w:val="28"/>
                <w:szCs w:val="28"/>
              </w:rPr>
              <w:t>.</w:t>
            </w:r>
          </w:p>
        </w:tc>
      </w:tr>
      <w:tr w:rsidR="00B5324F" w:rsidTr="002C621D">
        <w:tc>
          <w:tcPr>
            <w:tcW w:w="1696" w:type="dxa"/>
          </w:tcPr>
          <w:p w:rsidR="00B5324F" w:rsidRDefault="00B5324F">
            <w:pPr>
              <w:rPr>
                <w:sz w:val="28"/>
                <w:szCs w:val="28"/>
              </w:rPr>
            </w:pPr>
            <w:r>
              <w:rPr>
                <w:sz w:val="28"/>
                <w:szCs w:val="28"/>
              </w:rPr>
              <w:t>9</w:t>
            </w:r>
          </w:p>
        </w:tc>
        <w:tc>
          <w:tcPr>
            <w:tcW w:w="7132" w:type="dxa"/>
          </w:tcPr>
          <w:p w:rsidR="00B5324F" w:rsidRDefault="00B5324F" w:rsidP="007C4C45">
            <w:pPr>
              <w:jc w:val="both"/>
              <w:rPr>
                <w:sz w:val="28"/>
                <w:szCs w:val="28"/>
              </w:rPr>
            </w:pPr>
            <w:r>
              <w:rPr>
                <w:sz w:val="28"/>
                <w:szCs w:val="28"/>
              </w:rPr>
              <w:t xml:space="preserve">Se presentan una serie de </w:t>
            </w:r>
            <w:r w:rsidRPr="00B5324F">
              <w:rPr>
                <w:i/>
                <w:sz w:val="28"/>
                <w:szCs w:val="28"/>
              </w:rPr>
              <w:t>Staphylococcus</w:t>
            </w:r>
            <w:r>
              <w:rPr>
                <w:sz w:val="28"/>
                <w:szCs w:val="28"/>
              </w:rPr>
              <w:t xml:space="preserve"> precisamente relacionados con los COAGULASA NEGATIVOS  que se aíslan con mayor frecuencia en los casos clínicos.</w:t>
            </w:r>
          </w:p>
        </w:tc>
      </w:tr>
      <w:tr w:rsidR="00B5324F" w:rsidTr="002C621D">
        <w:tc>
          <w:tcPr>
            <w:tcW w:w="1696" w:type="dxa"/>
          </w:tcPr>
          <w:p w:rsidR="00B5324F" w:rsidRDefault="00B5324F">
            <w:pPr>
              <w:rPr>
                <w:sz w:val="28"/>
                <w:szCs w:val="28"/>
              </w:rPr>
            </w:pPr>
            <w:r>
              <w:rPr>
                <w:sz w:val="28"/>
                <w:szCs w:val="28"/>
              </w:rPr>
              <w:t>10</w:t>
            </w:r>
          </w:p>
        </w:tc>
        <w:tc>
          <w:tcPr>
            <w:tcW w:w="7132" w:type="dxa"/>
          </w:tcPr>
          <w:p w:rsidR="00B5324F" w:rsidRDefault="00B5324F" w:rsidP="007C4C45">
            <w:pPr>
              <w:jc w:val="both"/>
              <w:rPr>
                <w:sz w:val="28"/>
                <w:szCs w:val="28"/>
              </w:rPr>
            </w:pPr>
            <w:r>
              <w:rPr>
                <w:sz w:val="28"/>
                <w:szCs w:val="28"/>
              </w:rPr>
              <w:t>Se integra en forma de esquema los aspectos más relevantes de S. aureus, donde se incluyen condiciones de incubación para su aislamiento, principales patologías de importancia epidemiológicas</w:t>
            </w:r>
            <w:r w:rsidR="00C90041">
              <w:rPr>
                <w:sz w:val="28"/>
                <w:szCs w:val="28"/>
              </w:rPr>
              <w:t>, así como algunas características metabólicas básicas que permiten la identificación del microorganismo.</w:t>
            </w:r>
          </w:p>
        </w:tc>
      </w:tr>
      <w:tr w:rsidR="00C90041" w:rsidTr="002C621D">
        <w:tc>
          <w:tcPr>
            <w:tcW w:w="1696" w:type="dxa"/>
          </w:tcPr>
          <w:p w:rsidR="00C90041" w:rsidRDefault="00C90041">
            <w:pPr>
              <w:rPr>
                <w:sz w:val="28"/>
                <w:szCs w:val="28"/>
              </w:rPr>
            </w:pPr>
            <w:r>
              <w:rPr>
                <w:sz w:val="28"/>
                <w:szCs w:val="28"/>
              </w:rPr>
              <w:t>11</w:t>
            </w:r>
          </w:p>
        </w:tc>
        <w:tc>
          <w:tcPr>
            <w:tcW w:w="7132" w:type="dxa"/>
          </w:tcPr>
          <w:p w:rsidR="00C90041" w:rsidRDefault="00C90041" w:rsidP="00C90041">
            <w:pPr>
              <w:jc w:val="both"/>
              <w:rPr>
                <w:sz w:val="28"/>
                <w:szCs w:val="28"/>
              </w:rPr>
            </w:pPr>
            <w:r>
              <w:rPr>
                <w:sz w:val="28"/>
                <w:szCs w:val="28"/>
              </w:rPr>
              <w:t xml:space="preserve">El aislamiento e identificación de S. aureus, requiere de diferenciarlo de otros microorganismos relacionados con su carácter de Cocos Gram Positivos que igualmente se aíslan con frecuencia en muestras clínicas como es el caso de los </w:t>
            </w:r>
            <w:r w:rsidRPr="006226B4">
              <w:rPr>
                <w:i/>
                <w:sz w:val="28"/>
                <w:szCs w:val="28"/>
              </w:rPr>
              <w:t>S. epidermidis</w:t>
            </w:r>
            <w:r>
              <w:rPr>
                <w:sz w:val="28"/>
                <w:szCs w:val="28"/>
              </w:rPr>
              <w:t xml:space="preserve"> y </w:t>
            </w:r>
            <w:proofErr w:type="spellStart"/>
            <w:r w:rsidRPr="006226B4">
              <w:rPr>
                <w:i/>
                <w:sz w:val="28"/>
                <w:szCs w:val="28"/>
              </w:rPr>
              <w:t>Micrococcus</w:t>
            </w:r>
            <w:proofErr w:type="spellEnd"/>
            <w:r>
              <w:rPr>
                <w:sz w:val="28"/>
                <w:szCs w:val="28"/>
              </w:rPr>
              <w:t xml:space="preserve"> los cuales no tienen gran importancia clínica, ya que podemos considerarlos no patógenos.</w:t>
            </w:r>
          </w:p>
        </w:tc>
      </w:tr>
      <w:tr w:rsidR="00C90041" w:rsidTr="002C621D">
        <w:tc>
          <w:tcPr>
            <w:tcW w:w="1696" w:type="dxa"/>
          </w:tcPr>
          <w:p w:rsidR="00C90041" w:rsidRDefault="00C90041">
            <w:pPr>
              <w:rPr>
                <w:sz w:val="28"/>
                <w:szCs w:val="28"/>
              </w:rPr>
            </w:pPr>
            <w:r>
              <w:rPr>
                <w:sz w:val="28"/>
                <w:szCs w:val="28"/>
              </w:rPr>
              <w:t>12</w:t>
            </w:r>
          </w:p>
        </w:tc>
        <w:tc>
          <w:tcPr>
            <w:tcW w:w="7132" w:type="dxa"/>
          </w:tcPr>
          <w:p w:rsidR="00C90041" w:rsidRDefault="00C90041" w:rsidP="00C90041">
            <w:pPr>
              <w:jc w:val="both"/>
              <w:rPr>
                <w:sz w:val="28"/>
                <w:szCs w:val="28"/>
              </w:rPr>
            </w:pPr>
            <w:r w:rsidRPr="006226B4">
              <w:rPr>
                <w:i/>
                <w:sz w:val="28"/>
                <w:szCs w:val="28"/>
              </w:rPr>
              <w:t>Staphylococcus aureus</w:t>
            </w:r>
            <w:r>
              <w:rPr>
                <w:sz w:val="28"/>
                <w:szCs w:val="28"/>
              </w:rPr>
              <w:t>, es un microorganismo asociado clínica y epidemiológicamente con un espectro amplio de patologías infecciosas como las que se presentan en esta diapositivas, donde una característica común la mayoría d</w:t>
            </w:r>
            <w:r w:rsidR="006226B4">
              <w:rPr>
                <w:sz w:val="28"/>
                <w:szCs w:val="28"/>
              </w:rPr>
              <w:t>e és</w:t>
            </w:r>
            <w:r>
              <w:rPr>
                <w:sz w:val="28"/>
                <w:szCs w:val="28"/>
              </w:rPr>
              <w:t>tas es su presencia asociada a la generación de –pus- de ahí su denominación como coco</w:t>
            </w:r>
            <w:r w:rsidR="006226B4">
              <w:rPr>
                <w:sz w:val="28"/>
                <w:szCs w:val="28"/>
              </w:rPr>
              <w:t>s</w:t>
            </w:r>
            <w:r>
              <w:rPr>
                <w:sz w:val="28"/>
                <w:szCs w:val="28"/>
              </w:rPr>
              <w:t xml:space="preserve"> piogénico</w:t>
            </w:r>
            <w:r w:rsidR="006226B4">
              <w:rPr>
                <w:sz w:val="28"/>
                <w:szCs w:val="28"/>
              </w:rPr>
              <w:t>s</w:t>
            </w:r>
            <w:r>
              <w:rPr>
                <w:sz w:val="28"/>
                <w:szCs w:val="28"/>
              </w:rPr>
              <w:t>. Sin embargo puede producir toxinas como la relacionada con el Síndrome de Shock Tóxico o de intoxicación alimentaria (</w:t>
            </w:r>
            <w:proofErr w:type="spellStart"/>
            <w:r>
              <w:rPr>
                <w:sz w:val="28"/>
                <w:szCs w:val="28"/>
              </w:rPr>
              <w:t>Enterotoxina</w:t>
            </w:r>
            <w:proofErr w:type="spellEnd"/>
            <w:r>
              <w:rPr>
                <w:sz w:val="28"/>
                <w:szCs w:val="28"/>
              </w:rPr>
              <w:t>).</w:t>
            </w:r>
          </w:p>
        </w:tc>
      </w:tr>
      <w:tr w:rsidR="00C90041" w:rsidTr="002C621D">
        <w:tc>
          <w:tcPr>
            <w:tcW w:w="1696" w:type="dxa"/>
          </w:tcPr>
          <w:p w:rsidR="00C90041" w:rsidRDefault="00C90041">
            <w:pPr>
              <w:rPr>
                <w:sz w:val="28"/>
                <w:szCs w:val="28"/>
              </w:rPr>
            </w:pPr>
            <w:r>
              <w:rPr>
                <w:sz w:val="28"/>
                <w:szCs w:val="28"/>
              </w:rPr>
              <w:t>13</w:t>
            </w:r>
          </w:p>
        </w:tc>
        <w:tc>
          <w:tcPr>
            <w:tcW w:w="7132" w:type="dxa"/>
          </w:tcPr>
          <w:p w:rsidR="00C90041" w:rsidRDefault="00C90041" w:rsidP="006226B4">
            <w:pPr>
              <w:jc w:val="both"/>
              <w:rPr>
                <w:sz w:val="28"/>
                <w:szCs w:val="28"/>
              </w:rPr>
            </w:pPr>
            <w:r>
              <w:rPr>
                <w:sz w:val="28"/>
                <w:szCs w:val="28"/>
              </w:rPr>
              <w:t>Presentación de varias expresiones de la</w:t>
            </w:r>
            <w:r w:rsidR="006226B4">
              <w:rPr>
                <w:sz w:val="28"/>
                <w:szCs w:val="28"/>
              </w:rPr>
              <w:t xml:space="preserve">s infecciones producidas por </w:t>
            </w:r>
            <w:r w:rsidR="006226B4" w:rsidRPr="006226B4">
              <w:rPr>
                <w:i/>
                <w:sz w:val="28"/>
                <w:szCs w:val="28"/>
              </w:rPr>
              <w:t xml:space="preserve">S. </w:t>
            </w:r>
            <w:r w:rsidRPr="006226B4">
              <w:rPr>
                <w:i/>
                <w:sz w:val="28"/>
                <w:szCs w:val="28"/>
              </w:rPr>
              <w:t>aureus</w:t>
            </w:r>
            <w:r>
              <w:rPr>
                <w:sz w:val="28"/>
                <w:szCs w:val="28"/>
              </w:rPr>
              <w:t xml:space="preserve">, donde podemos apreciar infecciones de tipo cutáneo superficiales, </w:t>
            </w:r>
            <w:r w:rsidR="006226B4">
              <w:rPr>
                <w:sz w:val="28"/>
                <w:szCs w:val="28"/>
              </w:rPr>
              <w:t>o destructivas de epidermis, así como cuadros de sepsis entre otros.</w:t>
            </w:r>
          </w:p>
        </w:tc>
      </w:tr>
      <w:tr w:rsidR="006226B4" w:rsidTr="002C621D">
        <w:tc>
          <w:tcPr>
            <w:tcW w:w="1696" w:type="dxa"/>
          </w:tcPr>
          <w:p w:rsidR="006226B4" w:rsidRDefault="006226B4">
            <w:pPr>
              <w:rPr>
                <w:sz w:val="28"/>
                <w:szCs w:val="28"/>
              </w:rPr>
            </w:pPr>
            <w:r>
              <w:rPr>
                <w:sz w:val="28"/>
                <w:szCs w:val="28"/>
              </w:rPr>
              <w:t>14</w:t>
            </w:r>
          </w:p>
        </w:tc>
        <w:tc>
          <w:tcPr>
            <w:tcW w:w="7132" w:type="dxa"/>
          </w:tcPr>
          <w:p w:rsidR="006226B4" w:rsidRDefault="001E7C59" w:rsidP="006226B4">
            <w:pPr>
              <w:jc w:val="both"/>
              <w:rPr>
                <w:sz w:val="28"/>
                <w:szCs w:val="28"/>
              </w:rPr>
            </w:pPr>
            <w:r>
              <w:rPr>
                <w:sz w:val="28"/>
                <w:szCs w:val="28"/>
              </w:rPr>
              <w:t xml:space="preserve">Dentro de los Staphylococcus, los denominados Staphylococcus aureus METICILINO RESISTENTES (SAMR O </w:t>
            </w:r>
            <w:r>
              <w:rPr>
                <w:sz w:val="28"/>
                <w:szCs w:val="28"/>
              </w:rPr>
              <w:lastRenderedPageBreak/>
              <w:t>MRSA) han emergido como cepas de alto poder epidémico tomando un papel relevante dentro de la Salud Pública. Destaca su resistencia a los antimicrobianos Beta-</w:t>
            </w:r>
            <w:proofErr w:type="spellStart"/>
            <w:r>
              <w:rPr>
                <w:sz w:val="28"/>
                <w:szCs w:val="28"/>
              </w:rPr>
              <w:t>Lactámicos</w:t>
            </w:r>
            <w:proofErr w:type="spellEnd"/>
            <w:r>
              <w:rPr>
                <w:sz w:val="28"/>
                <w:szCs w:val="28"/>
              </w:rPr>
              <w:t xml:space="preserve"> como las Penicilinas y sus derivados, condición que ha determinado complicaciones terapéuticas para los pacientes infectados por este tipo de cepas destacando su importancia principalmente a nivel hospitalario y más recientemente a nivel comunitario. </w:t>
            </w:r>
          </w:p>
        </w:tc>
      </w:tr>
      <w:tr w:rsidR="00F420D1" w:rsidTr="002C621D">
        <w:tc>
          <w:tcPr>
            <w:tcW w:w="1696" w:type="dxa"/>
          </w:tcPr>
          <w:p w:rsidR="00F420D1" w:rsidRDefault="000D53F5">
            <w:pPr>
              <w:rPr>
                <w:sz w:val="28"/>
                <w:szCs w:val="28"/>
              </w:rPr>
            </w:pPr>
            <w:r>
              <w:rPr>
                <w:sz w:val="28"/>
                <w:szCs w:val="28"/>
              </w:rPr>
              <w:lastRenderedPageBreak/>
              <w:t>15</w:t>
            </w:r>
          </w:p>
        </w:tc>
        <w:tc>
          <w:tcPr>
            <w:tcW w:w="7132" w:type="dxa"/>
          </w:tcPr>
          <w:p w:rsidR="00F420D1" w:rsidRDefault="00F420D1" w:rsidP="00F420D1">
            <w:pPr>
              <w:jc w:val="both"/>
              <w:rPr>
                <w:sz w:val="28"/>
                <w:szCs w:val="28"/>
              </w:rPr>
            </w:pPr>
            <w:r>
              <w:rPr>
                <w:sz w:val="28"/>
                <w:szCs w:val="28"/>
              </w:rPr>
              <w:t xml:space="preserve">Presentación de los diferentes FACTORES DE VIRULENCIA que son expresados por diferentes cepas de </w:t>
            </w:r>
            <w:r w:rsidRPr="00F420D1">
              <w:rPr>
                <w:i/>
                <w:sz w:val="28"/>
                <w:szCs w:val="28"/>
              </w:rPr>
              <w:t>Staphylococcus aureus</w:t>
            </w:r>
            <w:r>
              <w:rPr>
                <w:sz w:val="28"/>
                <w:szCs w:val="28"/>
              </w:rPr>
              <w:t xml:space="preserve"> Y QUE SE VINCULAN DIRECTAMENTE CON SU PATOGENICIDAD.</w:t>
            </w:r>
          </w:p>
        </w:tc>
      </w:tr>
      <w:tr w:rsidR="001E7C59" w:rsidTr="002C621D">
        <w:tc>
          <w:tcPr>
            <w:tcW w:w="1696" w:type="dxa"/>
          </w:tcPr>
          <w:p w:rsidR="001E7C59" w:rsidRDefault="001E7C59" w:rsidP="00F420D1">
            <w:pPr>
              <w:rPr>
                <w:sz w:val="28"/>
                <w:szCs w:val="28"/>
              </w:rPr>
            </w:pPr>
            <w:r>
              <w:rPr>
                <w:sz w:val="28"/>
                <w:szCs w:val="28"/>
              </w:rPr>
              <w:t>1</w:t>
            </w:r>
            <w:r w:rsidR="00F420D1">
              <w:rPr>
                <w:sz w:val="28"/>
                <w:szCs w:val="28"/>
              </w:rPr>
              <w:t>6</w:t>
            </w:r>
          </w:p>
        </w:tc>
        <w:tc>
          <w:tcPr>
            <w:tcW w:w="7132" w:type="dxa"/>
          </w:tcPr>
          <w:p w:rsidR="00F420D1" w:rsidRDefault="001E7C59" w:rsidP="006226B4">
            <w:pPr>
              <w:jc w:val="both"/>
              <w:rPr>
                <w:sz w:val="28"/>
                <w:szCs w:val="28"/>
              </w:rPr>
            </w:pPr>
            <w:r w:rsidRPr="00F420D1">
              <w:rPr>
                <w:i/>
                <w:sz w:val="28"/>
                <w:szCs w:val="28"/>
              </w:rPr>
              <w:t>S. aureus</w:t>
            </w:r>
            <w:r>
              <w:rPr>
                <w:sz w:val="28"/>
                <w:szCs w:val="28"/>
              </w:rPr>
              <w:t xml:space="preserve"> define su patogenicidad con base a los principales factores de virulencia que se han identificado en estas cepas. Dentro de estos podemos considerar los más frecuentes como: Producción de Enterotoxinas, </w:t>
            </w:r>
            <w:proofErr w:type="spellStart"/>
            <w:r>
              <w:rPr>
                <w:sz w:val="28"/>
                <w:szCs w:val="28"/>
              </w:rPr>
              <w:t>Coagulasa</w:t>
            </w:r>
            <w:proofErr w:type="spellEnd"/>
            <w:r>
              <w:rPr>
                <w:sz w:val="28"/>
                <w:szCs w:val="28"/>
              </w:rPr>
              <w:t xml:space="preserve">, Proteína A, así como proteínas de superficie relacionadas con: Fijación o adherencia de colágeno, elastina y </w:t>
            </w:r>
            <w:proofErr w:type="spellStart"/>
            <w:r>
              <w:rPr>
                <w:sz w:val="28"/>
                <w:szCs w:val="28"/>
              </w:rPr>
              <w:t>fibronectina</w:t>
            </w:r>
            <w:proofErr w:type="spellEnd"/>
            <w:r w:rsidR="00F420D1">
              <w:rPr>
                <w:sz w:val="28"/>
                <w:szCs w:val="28"/>
              </w:rPr>
              <w:t>.</w:t>
            </w:r>
          </w:p>
        </w:tc>
      </w:tr>
      <w:tr w:rsidR="00F420D1" w:rsidTr="002C621D">
        <w:tc>
          <w:tcPr>
            <w:tcW w:w="1696" w:type="dxa"/>
          </w:tcPr>
          <w:p w:rsidR="00F420D1" w:rsidRDefault="00F420D1" w:rsidP="00F420D1">
            <w:pPr>
              <w:rPr>
                <w:sz w:val="28"/>
                <w:szCs w:val="28"/>
              </w:rPr>
            </w:pPr>
            <w:r>
              <w:rPr>
                <w:sz w:val="28"/>
                <w:szCs w:val="28"/>
              </w:rPr>
              <w:t>17</w:t>
            </w:r>
          </w:p>
        </w:tc>
        <w:tc>
          <w:tcPr>
            <w:tcW w:w="7132" w:type="dxa"/>
          </w:tcPr>
          <w:p w:rsidR="00F420D1" w:rsidRDefault="00F420D1" w:rsidP="00B1731E">
            <w:pPr>
              <w:jc w:val="both"/>
              <w:rPr>
                <w:sz w:val="28"/>
                <w:szCs w:val="28"/>
              </w:rPr>
            </w:pPr>
            <w:r>
              <w:rPr>
                <w:sz w:val="28"/>
                <w:szCs w:val="28"/>
              </w:rPr>
              <w:t xml:space="preserve">Otros factores de virulencia importantes involucran una serie de enzimas denominadas </w:t>
            </w:r>
            <w:r w:rsidRPr="00F420D1">
              <w:rPr>
                <w:b/>
                <w:sz w:val="28"/>
                <w:szCs w:val="28"/>
              </w:rPr>
              <w:t>INVASINAS</w:t>
            </w:r>
            <w:r>
              <w:rPr>
                <w:sz w:val="28"/>
                <w:szCs w:val="28"/>
              </w:rPr>
              <w:t xml:space="preserve"> que favorecen su diseminación o invasividad de </w:t>
            </w:r>
            <w:r w:rsidRPr="00F420D1">
              <w:rPr>
                <w:i/>
                <w:sz w:val="28"/>
                <w:szCs w:val="28"/>
              </w:rPr>
              <w:t>S. aureus</w:t>
            </w:r>
            <w:r>
              <w:rPr>
                <w:sz w:val="28"/>
                <w:szCs w:val="28"/>
              </w:rPr>
              <w:t xml:space="preserve"> a nivel de diversos tejidos, órganos aparatos o sistemas del cuerpo humano.</w:t>
            </w:r>
            <w:r w:rsidR="00623F04">
              <w:rPr>
                <w:sz w:val="28"/>
                <w:szCs w:val="28"/>
              </w:rPr>
              <w:t xml:space="preserve"> Particularmente en esta diapositiv</w:t>
            </w:r>
            <w:r w:rsidR="00B1731E">
              <w:rPr>
                <w:sz w:val="28"/>
                <w:szCs w:val="28"/>
              </w:rPr>
              <w:t>a se presenta la expresión de la</w:t>
            </w:r>
            <w:r w:rsidR="00623F04">
              <w:rPr>
                <w:sz w:val="28"/>
                <w:szCs w:val="28"/>
              </w:rPr>
              <w:t xml:space="preserve"> toxina </w:t>
            </w:r>
            <w:r w:rsidR="00B1731E">
              <w:rPr>
                <w:sz w:val="28"/>
                <w:szCs w:val="28"/>
              </w:rPr>
              <w:t>que determina el síndrome de shock tóxico,  padecimiento que afecta solo al género femenino.</w:t>
            </w:r>
          </w:p>
        </w:tc>
      </w:tr>
      <w:tr w:rsidR="00F420D1" w:rsidTr="002C621D">
        <w:tc>
          <w:tcPr>
            <w:tcW w:w="1696" w:type="dxa"/>
          </w:tcPr>
          <w:p w:rsidR="00F420D1" w:rsidRDefault="00F420D1" w:rsidP="00F420D1">
            <w:pPr>
              <w:rPr>
                <w:sz w:val="28"/>
                <w:szCs w:val="28"/>
              </w:rPr>
            </w:pPr>
            <w:r>
              <w:rPr>
                <w:sz w:val="28"/>
                <w:szCs w:val="28"/>
              </w:rPr>
              <w:t>18</w:t>
            </w:r>
          </w:p>
        </w:tc>
        <w:tc>
          <w:tcPr>
            <w:tcW w:w="7132" w:type="dxa"/>
          </w:tcPr>
          <w:p w:rsidR="00F420D1" w:rsidRDefault="00F420D1" w:rsidP="006226B4">
            <w:pPr>
              <w:jc w:val="both"/>
              <w:rPr>
                <w:sz w:val="28"/>
                <w:szCs w:val="28"/>
              </w:rPr>
            </w:pPr>
            <w:r>
              <w:rPr>
                <w:sz w:val="28"/>
                <w:szCs w:val="28"/>
              </w:rPr>
              <w:t xml:space="preserve">Dentro del proceso de las infecciones, es muy importante la etapa previa a la colonización bacteriana de algún epitelio humano; </w:t>
            </w:r>
            <w:r w:rsidR="00623F04">
              <w:rPr>
                <w:sz w:val="28"/>
                <w:szCs w:val="28"/>
              </w:rPr>
              <w:t xml:space="preserve">el paso de la ADHERENCIA  al epitelio que será colonizado inmediatamente, dentro de este proceso destacan los diversos FACTORES DE ADHERENCIA  que presentan las bacterias y en forma correspondiente los RECEPTORES de los epitelios involucrados, en esta diapositiva se presentan algunos de estos en el caso de </w:t>
            </w:r>
            <w:r w:rsidR="00623F04" w:rsidRPr="00623F04">
              <w:rPr>
                <w:i/>
                <w:sz w:val="28"/>
                <w:szCs w:val="28"/>
              </w:rPr>
              <w:t>S. aureus</w:t>
            </w:r>
            <w:r w:rsidR="00623F04">
              <w:rPr>
                <w:sz w:val="28"/>
                <w:szCs w:val="28"/>
              </w:rPr>
              <w:t>.</w:t>
            </w:r>
          </w:p>
        </w:tc>
      </w:tr>
      <w:tr w:rsidR="00623F04" w:rsidTr="002C621D">
        <w:tc>
          <w:tcPr>
            <w:tcW w:w="1696" w:type="dxa"/>
          </w:tcPr>
          <w:p w:rsidR="00623F04" w:rsidRDefault="00623F04" w:rsidP="00F420D1">
            <w:pPr>
              <w:rPr>
                <w:sz w:val="28"/>
                <w:szCs w:val="28"/>
              </w:rPr>
            </w:pPr>
            <w:r>
              <w:rPr>
                <w:sz w:val="28"/>
                <w:szCs w:val="28"/>
              </w:rPr>
              <w:t>19</w:t>
            </w:r>
          </w:p>
        </w:tc>
        <w:tc>
          <w:tcPr>
            <w:tcW w:w="7132" w:type="dxa"/>
          </w:tcPr>
          <w:p w:rsidR="00623F04" w:rsidRDefault="000D53F5" w:rsidP="000D53F5">
            <w:pPr>
              <w:jc w:val="both"/>
              <w:rPr>
                <w:sz w:val="28"/>
                <w:szCs w:val="28"/>
              </w:rPr>
            </w:pPr>
            <w:r>
              <w:rPr>
                <w:sz w:val="28"/>
                <w:szCs w:val="28"/>
              </w:rPr>
              <w:t xml:space="preserve">Se presenta la función o actividad biológica de algunos factores de invasividad que elaboran </w:t>
            </w:r>
            <w:r w:rsidRPr="000D53F5">
              <w:rPr>
                <w:i/>
                <w:sz w:val="28"/>
                <w:szCs w:val="28"/>
              </w:rPr>
              <w:t>S. aureus</w:t>
            </w:r>
            <w:r>
              <w:rPr>
                <w:sz w:val="28"/>
                <w:szCs w:val="28"/>
              </w:rPr>
              <w:t xml:space="preserve">. Se incluyen las denominadas toxinas-alfa y beta, las cuales son proteínas con actividad enzimática capaces de destruir células de </w:t>
            </w:r>
            <w:r>
              <w:rPr>
                <w:sz w:val="28"/>
                <w:szCs w:val="28"/>
              </w:rPr>
              <w:lastRenderedPageBreak/>
              <w:t>nuestros tejidos incluyendo células sanguíneas. Así mismo podemos identificar diferencias en su mecanismo enzimático. Se refiere también la producción de leucocidinas y su actividad correspondiente.</w:t>
            </w:r>
          </w:p>
        </w:tc>
      </w:tr>
      <w:tr w:rsidR="000D53F5" w:rsidTr="002C621D">
        <w:tc>
          <w:tcPr>
            <w:tcW w:w="1696" w:type="dxa"/>
          </w:tcPr>
          <w:p w:rsidR="000D53F5" w:rsidRDefault="000D53F5" w:rsidP="00F420D1">
            <w:pPr>
              <w:rPr>
                <w:sz w:val="28"/>
                <w:szCs w:val="28"/>
              </w:rPr>
            </w:pPr>
            <w:r>
              <w:rPr>
                <w:sz w:val="28"/>
                <w:szCs w:val="28"/>
              </w:rPr>
              <w:lastRenderedPageBreak/>
              <w:t>20</w:t>
            </w:r>
          </w:p>
        </w:tc>
        <w:tc>
          <w:tcPr>
            <w:tcW w:w="7132" w:type="dxa"/>
          </w:tcPr>
          <w:p w:rsidR="000D53F5" w:rsidRDefault="000D53F5" w:rsidP="000D53F5">
            <w:pPr>
              <w:jc w:val="both"/>
              <w:rPr>
                <w:sz w:val="28"/>
                <w:szCs w:val="28"/>
              </w:rPr>
            </w:pPr>
            <w:r>
              <w:rPr>
                <w:sz w:val="28"/>
                <w:szCs w:val="28"/>
              </w:rPr>
              <w:t xml:space="preserve">Se describe en este esquema, la actividad biológica del componente más identificado con la virulencia de </w:t>
            </w:r>
            <w:r w:rsidRPr="00C63DDF">
              <w:rPr>
                <w:i/>
                <w:sz w:val="28"/>
                <w:szCs w:val="28"/>
              </w:rPr>
              <w:t>S. aureus</w:t>
            </w:r>
            <w:r>
              <w:rPr>
                <w:sz w:val="28"/>
                <w:szCs w:val="28"/>
              </w:rPr>
              <w:t xml:space="preserve">; la COAGULASA, la que se ha utilizado ampliamente para identificar a </w:t>
            </w:r>
            <w:r w:rsidRPr="000D53F5">
              <w:rPr>
                <w:i/>
                <w:sz w:val="28"/>
                <w:szCs w:val="28"/>
              </w:rPr>
              <w:t>S. aureus</w:t>
            </w:r>
            <w:r>
              <w:rPr>
                <w:sz w:val="28"/>
                <w:szCs w:val="28"/>
              </w:rPr>
              <w:t xml:space="preserve"> conjuntamente con su capacidad de fermentar o utilizar el Manitol. Se describe su actividad bioquímica correspondiente.</w:t>
            </w:r>
          </w:p>
        </w:tc>
      </w:tr>
      <w:tr w:rsidR="000D53F5" w:rsidTr="002C621D">
        <w:tc>
          <w:tcPr>
            <w:tcW w:w="1696" w:type="dxa"/>
          </w:tcPr>
          <w:p w:rsidR="000D53F5" w:rsidRDefault="000D53F5" w:rsidP="00F420D1">
            <w:pPr>
              <w:rPr>
                <w:sz w:val="28"/>
                <w:szCs w:val="28"/>
              </w:rPr>
            </w:pPr>
            <w:r>
              <w:rPr>
                <w:sz w:val="28"/>
                <w:szCs w:val="28"/>
              </w:rPr>
              <w:t>21</w:t>
            </w:r>
          </w:p>
        </w:tc>
        <w:tc>
          <w:tcPr>
            <w:tcW w:w="7132" w:type="dxa"/>
          </w:tcPr>
          <w:p w:rsidR="000D53F5" w:rsidRDefault="00C63DDF" w:rsidP="000D53F5">
            <w:pPr>
              <w:jc w:val="both"/>
              <w:rPr>
                <w:sz w:val="28"/>
                <w:szCs w:val="28"/>
              </w:rPr>
            </w:pPr>
            <w:r>
              <w:rPr>
                <w:sz w:val="28"/>
                <w:szCs w:val="28"/>
              </w:rPr>
              <w:t>Descripción</w:t>
            </w:r>
            <w:r w:rsidR="000D53F5">
              <w:rPr>
                <w:sz w:val="28"/>
                <w:szCs w:val="28"/>
              </w:rPr>
              <w:t xml:space="preserve"> de la actividad de la Estafilocinasa y su relación con la alteración de mecanismos de coagulación sanguínea. Así como su papel en la invasividad del microorganismo.</w:t>
            </w:r>
          </w:p>
        </w:tc>
      </w:tr>
      <w:tr w:rsidR="000D53F5" w:rsidTr="002C621D">
        <w:tc>
          <w:tcPr>
            <w:tcW w:w="1696" w:type="dxa"/>
          </w:tcPr>
          <w:p w:rsidR="000D53F5" w:rsidRDefault="000D53F5" w:rsidP="00F420D1">
            <w:pPr>
              <w:rPr>
                <w:sz w:val="28"/>
                <w:szCs w:val="28"/>
              </w:rPr>
            </w:pPr>
            <w:r>
              <w:rPr>
                <w:sz w:val="28"/>
                <w:szCs w:val="28"/>
              </w:rPr>
              <w:t>22</w:t>
            </w:r>
          </w:p>
        </w:tc>
        <w:tc>
          <w:tcPr>
            <w:tcW w:w="7132" w:type="dxa"/>
          </w:tcPr>
          <w:p w:rsidR="000D53F5" w:rsidRDefault="000D53F5" w:rsidP="000D53F5">
            <w:pPr>
              <w:jc w:val="both"/>
              <w:rPr>
                <w:sz w:val="28"/>
                <w:szCs w:val="28"/>
              </w:rPr>
            </w:pPr>
            <w:r>
              <w:rPr>
                <w:sz w:val="28"/>
                <w:szCs w:val="28"/>
              </w:rPr>
              <w:t>Esta diapositiva presenta una controversia en la aceptación o no del conjunto de enzimas que el microorganismo utiliza para llevar a cabo su metabolismo</w:t>
            </w:r>
            <w:r w:rsidR="00C63DDF">
              <w:rPr>
                <w:sz w:val="28"/>
                <w:szCs w:val="28"/>
              </w:rPr>
              <w:t xml:space="preserve"> y obtener sus nutrientes requeridos para su desarrollo y reproducción, en la participación de las mismas como factores de coadyuvan la invasividad de </w:t>
            </w:r>
            <w:r w:rsidR="00C63DDF" w:rsidRPr="00C63DDF">
              <w:rPr>
                <w:i/>
                <w:sz w:val="28"/>
                <w:szCs w:val="28"/>
              </w:rPr>
              <w:t>S. aureus</w:t>
            </w:r>
            <w:r w:rsidR="00C63DDF">
              <w:rPr>
                <w:sz w:val="28"/>
                <w:szCs w:val="28"/>
              </w:rPr>
              <w:t>.</w:t>
            </w:r>
          </w:p>
        </w:tc>
      </w:tr>
      <w:tr w:rsidR="00C63DDF" w:rsidTr="002C621D">
        <w:tc>
          <w:tcPr>
            <w:tcW w:w="1696" w:type="dxa"/>
          </w:tcPr>
          <w:p w:rsidR="00C63DDF" w:rsidRDefault="00C63DDF" w:rsidP="00F420D1">
            <w:pPr>
              <w:rPr>
                <w:sz w:val="28"/>
                <w:szCs w:val="28"/>
              </w:rPr>
            </w:pPr>
            <w:r>
              <w:rPr>
                <w:sz w:val="28"/>
                <w:szCs w:val="28"/>
              </w:rPr>
              <w:t>23</w:t>
            </w:r>
          </w:p>
        </w:tc>
        <w:tc>
          <w:tcPr>
            <w:tcW w:w="7132" w:type="dxa"/>
          </w:tcPr>
          <w:p w:rsidR="00C63DDF" w:rsidRDefault="00C63DDF" w:rsidP="00C63DDF">
            <w:pPr>
              <w:jc w:val="both"/>
              <w:rPr>
                <w:sz w:val="28"/>
                <w:szCs w:val="28"/>
              </w:rPr>
            </w:pPr>
            <w:r>
              <w:rPr>
                <w:sz w:val="28"/>
                <w:szCs w:val="28"/>
              </w:rPr>
              <w:t xml:space="preserve">Asociado a la patogenicidad de </w:t>
            </w:r>
            <w:r w:rsidRPr="00397004">
              <w:rPr>
                <w:i/>
                <w:sz w:val="28"/>
                <w:szCs w:val="28"/>
              </w:rPr>
              <w:t>S. aureus</w:t>
            </w:r>
            <w:r>
              <w:rPr>
                <w:sz w:val="28"/>
                <w:szCs w:val="28"/>
              </w:rPr>
              <w:t xml:space="preserve"> está el comportamiento evasivo del microorganismo de la respuesta inmune inespecífica de nuestro organismo. Para esto </w:t>
            </w:r>
            <w:r w:rsidRPr="00397004">
              <w:rPr>
                <w:i/>
                <w:sz w:val="28"/>
                <w:szCs w:val="28"/>
              </w:rPr>
              <w:t>S. aureus</w:t>
            </w:r>
            <w:r>
              <w:rPr>
                <w:sz w:val="28"/>
                <w:szCs w:val="28"/>
              </w:rPr>
              <w:t xml:space="preserve"> utiliza diversos factores como: Polisacáridos capsulares ya que S. aureus presenta cápsula en algunas de las cepas de su género así como la misma Proteína A, pero lo más interesante es la modificación de polisacáridos externos que dificultan su reconocimiento por las células </w:t>
            </w:r>
            <w:proofErr w:type="spellStart"/>
            <w:r>
              <w:rPr>
                <w:sz w:val="28"/>
                <w:szCs w:val="28"/>
              </w:rPr>
              <w:t>fagocíticas</w:t>
            </w:r>
            <w:proofErr w:type="spellEnd"/>
            <w:r>
              <w:rPr>
                <w:sz w:val="28"/>
                <w:szCs w:val="28"/>
              </w:rPr>
              <w:t>.  A esto se suma el efecto que tienen las Leucocidinas y Ex</w:t>
            </w:r>
            <w:r w:rsidR="00397004">
              <w:rPr>
                <w:sz w:val="28"/>
                <w:szCs w:val="28"/>
              </w:rPr>
              <w:t>otoxinas-como la alfa y beta</w:t>
            </w:r>
            <w:r>
              <w:rPr>
                <w:sz w:val="28"/>
                <w:szCs w:val="28"/>
              </w:rPr>
              <w:t xml:space="preserve"> que son capaces de destruir </w:t>
            </w:r>
            <w:proofErr w:type="spellStart"/>
            <w:r w:rsidR="00397004">
              <w:rPr>
                <w:sz w:val="28"/>
                <w:szCs w:val="28"/>
              </w:rPr>
              <w:t>polimorfonucleares</w:t>
            </w:r>
            <w:proofErr w:type="spellEnd"/>
            <w:r w:rsidR="00397004">
              <w:rPr>
                <w:sz w:val="28"/>
                <w:szCs w:val="28"/>
              </w:rPr>
              <w:t xml:space="preserve"> y otro tipo de células sanguíneas.</w:t>
            </w:r>
          </w:p>
        </w:tc>
      </w:tr>
      <w:tr w:rsidR="00397004" w:rsidTr="002C621D">
        <w:tc>
          <w:tcPr>
            <w:tcW w:w="1696" w:type="dxa"/>
          </w:tcPr>
          <w:p w:rsidR="00397004" w:rsidRDefault="00397004" w:rsidP="00F420D1">
            <w:pPr>
              <w:rPr>
                <w:sz w:val="28"/>
                <w:szCs w:val="28"/>
              </w:rPr>
            </w:pPr>
            <w:r>
              <w:rPr>
                <w:sz w:val="28"/>
                <w:szCs w:val="28"/>
              </w:rPr>
              <w:t>24</w:t>
            </w:r>
          </w:p>
        </w:tc>
        <w:tc>
          <w:tcPr>
            <w:tcW w:w="7132" w:type="dxa"/>
          </w:tcPr>
          <w:p w:rsidR="00397004" w:rsidRPr="00397004" w:rsidRDefault="00397004" w:rsidP="00C01DDB">
            <w:pPr>
              <w:jc w:val="both"/>
              <w:rPr>
                <w:sz w:val="28"/>
                <w:szCs w:val="28"/>
              </w:rPr>
            </w:pPr>
            <w:r>
              <w:rPr>
                <w:sz w:val="28"/>
                <w:szCs w:val="28"/>
              </w:rPr>
              <w:t xml:space="preserve">Otras exotoxinas de gran importancia dentro de la virulencia y patogenicidad de </w:t>
            </w:r>
            <w:r w:rsidRPr="00397004">
              <w:rPr>
                <w:i/>
                <w:sz w:val="28"/>
                <w:szCs w:val="28"/>
              </w:rPr>
              <w:t>S. aureus</w:t>
            </w:r>
            <w:r>
              <w:rPr>
                <w:i/>
                <w:sz w:val="28"/>
                <w:szCs w:val="28"/>
              </w:rPr>
              <w:t xml:space="preserve"> </w:t>
            </w:r>
            <w:proofErr w:type="gramStart"/>
            <w:r w:rsidR="00C01DDB">
              <w:rPr>
                <w:sz w:val="28"/>
                <w:szCs w:val="28"/>
              </w:rPr>
              <w:t>relacionadas</w:t>
            </w:r>
            <w:proofErr w:type="gramEnd"/>
            <w:r>
              <w:rPr>
                <w:sz w:val="28"/>
                <w:szCs w:val="28"/>
              </w:rPr>
              <w:t xml:space="preserve"> a padecimientos que epidemiológicamente tienen importancia como las toxinas responsables del problema de  piel escaldada, síndrome de shock tóxico e intoxicación alimentaria.</w:t>
            </w:r>
          </w:p>
        </w:tc>
      </w:tr>
      <w:tr w:rsidR="00397004" w:rsidTr="002C621D">
        <w:tc>
          <w:tcPr>
            <w:tcW w:w="1696" w:type="dxa"/>
          </w:tcPr>
          <w:p w:rsidR="00397004" w:rsidRDefault="00397004" w:rsidP="00F420D1">
            <w:pPr>
              <w:rPr>
                <w:sz w:val="28"/>
                <w:szCs w:val="28"/>
              </w:rPr>
            </w:pPr>
            <w:r>
              <w:rPr>
                <w:sz w:val="28"/>
                <w:szCs w:val="28"/>
              </w:rPr>
              <w:t>25</w:t>
            </w:r>
          </w:p>
        </w:tc>
        <w:tc>
          <w:tcPr>
            <w:tcW w:w="7132" w:type="dxa"/>
          </w:tcPr>
          <w:p w:rsidR="00397004" w:rsidRDefault="00397004" w:rsidP="00C63DDF">
            <w:pPr>
              <w:jc w:val="both"/>
              <w:rPr>
                <w:sz w:val="28"/>
                <w:szCs w:val="28"/>
              </w:rPr>
            </w:pPr>
            <w:r>
              <w:rPr>
                <w:sz w:val="28"/>
                <w:szCs w:val="28"/>
              </w:rPr>
              <w:t xml:space="preserve">Esta diapositiva tiene como propósito discutir la asociación identificada entre la toxina del síndrome de shock tóxico y el </w:t>
            </w:r>
            <w:r>
              <w:rPr>
                <w:sz w:val="28"/>
                <w:szCs w:val="28"/>
              </w:rPr>
              <w:lastRenderedPageBreak/>
              <w:t>papel propuesto de que las mismas enterotoxinas  del microorganismo así como su probable papel de superantígenos.</w:t>
            </w:r>
          </w:p>
        </w:tc>
      </w:tr>
      <w:tr w:rsidR="00397004" w:rsidTr="002C621D">
        <w:tc>
          <w:tcPr>
            <w:tcW w:w="1696" w:type="dxa"/>
          </w:tcPr>
          <w:p w:rsidR="00397004" w:rsidRDefault="00397004" w:rsidP="00F420D1">
            <w:pPr>
              <w:rPr>
                <w:sz w:val="28"/>
                <w:szCs w:val="28"/>
              </w:rPr>
            </w:pPr>
            <w:r>
              <w:rPr>
                <w:sz w:val="28"/>
                <w:szCs w:val="28"/>
              </w:rPr>
              <w:lastRenderedPageBreak/>
              <w:t>26</w:t>
            </w:r>
          </w:p>
        </w:tc>
        <w:tc>
          <w:tcPr>
            <w:tcW w:w="7132" w:type="dxa"/>
          </w:tcPr>
          <w:p w:rsidR="00397004" w:rsidRDefault="00397004" w:rsidP="00C63DDF">
            <w:pPr>
              <w:jc w:val="both"/>
              <w:rPr>
                <w:sz w:val="28"/>
                <w:szCs w:val="28"/>
              </w:rPr>
            </w:pPr>
            <w:r>
              <w:rPr>
                <w:sz w:val="28"/>
                <w:szCs w:val="28"/>
              </w:rPr>
              <w:t>Descripción de como es el mecanismo de acción de los superantígenos.</w:t>
            </w:r>
          </w:p>
        </w:tc>
      </w:tr>
      <w:tr w:rsidR="00397004" w:rsidTr="002C621D">
        <w:tc>
          <w:tcPr>
            <w:tcW w:w="1696" w:type="dxa"/>
          </w:tcPr>
          <w:p w:rsidR="00397004" w:rsidRDefault="00397004" w:rsidP="00F420D1">
            <w:pPr>
              <w:rPr>
                <w:sz w:val="28"/>
                <w:szCs w:val="28"/>
              </w:rPr>
            </w:pPr>
            <w:r>
              <w:rPr>
                <w:sz w:val="28"/>
                <w:szCs w:val="28"/>
              </w:rPr>
              <w:t>27</w:t>
            </w:r>
          </w:p>
        </w:tc>
        <w:tc>
          <w:tcPr>
            <w:tcW w:w="7132" w:type="dxa"/>
          </w:tcPr>
          <w:p w:rsidR="00397004" w:rsidRDefault="00743D0D" w:rsidP="00C63DDF">
            <w:pPr>
              <w:jc w:val="both"/>
              <w:rPr>
                <w:sz w:val="28"/>
                <w:szCs w:val="28"/>
              </w:rPr>
            </w:pPr>
            <w:r>
              <w:rPr>
                <w:sz w:val="28"/>
                <w:szCs w:val="28"/>
              </w:rPr>
              <w:t xml:space="preserve">Con esta diapositiva se hace referencia al papel que hoy en día se puede identificar y poner a discusión si un Staphylococcus de especie NO aureus, como el epidermidis puede manifestar ciertos factores de virulencia que permitan expresar en su caso cierto nivel de patogenicidad. </w:t>
            </w:r>
          </w:p>
        </w:tc>
      </w:tr>
      <w:tr w:rsidR="00743D0D" w:rsidTr="002C621D">
        <w:tc>
          <w:tcPr>
            <w:tcW w:w="1696" w:type="dxa"/>
          </w:tcPr>
          <w:p w:rsidR="00743D0D" w:rsidRDefault="00743D0D" w:rsidP="00F420D1">
            <w:pPr>
              <w:rPr>
                <w:sz w:val="28"/>
                <w:szCs w:val="28"/>
              </w:rPr>
            </w:pPr>
            <w:r>
              <w:rPr>
                <w:sz w:val="28"/>
                <w:szCs w:val="28"/>
              </w:rPr>
              <w:t>28</w:t>
            </w:r>
          </w:p>
        </w:tc>
        <w:tc>
          <w:tcPr>
            <w:tcW w:w="7132" w:type="dxa"/>
          </w:tcPr>
          <w:p w:rsidR="00743D0D" w:rsidRDefault="00743D0D" w:rsidP="00C63DDF">
            <w:pPr>
              <w:jc w:val="both"/>
              <w:rPr>
                <w:sz w:val="28"/>
                <w:szCs w:val="28"/>
              </w:rPr>
            </w:pPr>
            <w:r>
              <w:rPr>
                <w:sz w:val="28"/>
                <w:szCs w:val="28"/>
              </w:rPr>
              <w:t xml:space="preserve">Esta diapositiva pone en discusión la importancia de la resistencia antimicrobiana como otro factor de virulencia o que coadyuva a la expresión de la virulencia del microorganismo, ya que al no poder ser eliminado por los antimicrobianos persiste colonizando epitelios desde donde segrega todos sus factores de virulencia y expresa los asociados a su soma bacteriano. </w:t>
            </w:r>
          </w:p>
        </w:tc>
      </w:tr>
      <w:tr w:rsidR="00743D0D" w:rsidTr="002C621D">
        <w:tc>
          <w:tcPr>
            <w:tcW w:w="1696" w:type="dxa"/>
          </w:tcPr>
          <w:p w:rsidR="00743D0D" w:rsidRDefault="00743D0D" w:rsidP="00F420D1">
            <w:pPr>
              <w:rPr>
                <w:sz w:val="28"/>
                <w:szCs w:val="28"/>
              </w:rPr>
            </w:pPr>
            <w:r>
              <w:rPr>
                <w:sz w:val="28"/>
                <w:szCs w:val="28"/>
              </w:rPr>
              <w:t>29</w:t>
            </w:r>
          </w:p>
        </w:tc>
        <w:tc>
          <w:tcPr>
            <w:tcW w:w="7132" w:type="dxa"/>
          </w:tcPr>
          <w:p w:rsidR="00743D0D" w:rsidRDefault="00743D0D" w:rsidP="00C63DDF">
            <w:pPr>
              <w:jc w:val="both"/>
              <w:rPr>
                <w:sz w:val="28"/>
                <w:szCs w:val="28"/>
              </w:rPr>
            </w:pPr>
            <w:r>
              <w:rPr>
                <w:sz w:val="28"/>
                <w:szCs w:val="28"/>
              </w:rPr>
              <w:t xml:space="preserve">Con el contenido de la diapositiva se abre la perspectiva de analizar el papel de </w:t>
            </w:r>
            <w:r w:rsidRPr="00C01DDB">
              <w:rPr>
                <w:i/>
                <w:sz w:val="28"/>
                <w:szCs w:val="28"/>
              </w:rPr>
              <w:t>S. aureus</w:t>
            </w:r>
            <w:r>
              <w:rPr>
                <w:sz w:val="28"/>
                <w:szCs w:val="28"/>
              </w:rPr>
              <w:t xml:space="preserve"> como agente infeccioso de importancia a nivel de las infecciones adquiridas hospitalariamente así como su persistencia conjuntamente con otras bacterias Gram negativas.</w:t>
            </w:r>
          </w:p>
        </w:tc>
      </w:tr>
      <w:tr w:rsidR="00743D0D" w:rsidTr="002C621D">
        <w:tc>
          <w:tcPr>
            <w:tcW w:w="1696" w:type="dxa"/>
          </w:tcPr>
          <w:p w:rsidR="00743D0D" w:rsidRDefault="00C01DDB" w:rsidP="00F420D1">
            <w:pPr>
              <w:rPr>
                <w:sz w:val="28"/>
                <w:szCs w:val="28"/>
              </w:rPr>
            </w:pPr>
            <w:r>
              <w:rPr>
                <w:sz w:val="28"/>
                <w:szCs w:val="28"/>
              </w:rPr>
              <w:t>30</w:t>
            </w:r>
          </w:p>
        </w:tc>
        <w:tc>
          <w:tcPr>
            <w:tcW w:w="7132" w:type="dxa"/>
          </w:tcPr>
          <w:p w:rsidR="00743D0D" w:rsidRDefault="00C01DDB" w:rsidP="00C63DDF">
            <w:pPr>
              <w:jc w:val="both"/>
              <w:rPr>
                <w:sz w:val="28"/>
                <w:szCs w:val="28"/>
              </w:rPr>
            </w:pPr>
            <w:r>
              <w:rPr>
                <w:sz w:val="28"/>
                <w:szCs w:val="28"/>
              </w:rPr>
              <w:t xml:space="preserve">El problema de Salud Pública relacionado con la RESISTENCIA ANTIMICROBIANA ha tenido un referente importante en </w:t>
            </w:r>
            <w:r w:rsidRPr="00C01DDB">
              <w:rPr>
                <w:i/>
                <w:sz w:val="28"/>
                <w:szCs w:val="28"/>
              </w:rPr>
              <w:t>S. aureus</w:t>
            </w:r>
            <w:r>
              <w:rPr>
                <w:sz w:val="28"/>
                <w:szCs w:val="28"/>
              </w:rPr>
              <w:t xml:space="preserve">. Al igual que todas las demás bacterias este comportamiento se deriva del surgimiento de mutantes espontáneas que se presentan en la naturaleza al cual se suman los mecanismos de transferencia o adquisición de la resistencia mediada por plásmidos, </w:t>
            </w:r>
            <w:proofErr w:type="spellStart"/>
            <w:r>
              <w:rPr>
                <w:sz w:val="28"/>
                <w:szCs w:val="28"/>
              </w:rPr>
              <w:t>transposones</w:t>
            </w:r>
            <w:proofErr w:type="spellEnd"/>
            <w:r>
              <w:rPr>
                <w:sz w:val="28"/>
                <w:szCs w:val="28"/>
              </w:rPr>
              <w:t xml:space="preserve"> e </w:t>
            </w:r>
            <w:proofErr w:type="spellStart"/>
            <w:r>
              <w:rPr>
                <w:sz w:val="28"/>
                <w:szCs w:val="28"/>
              </w:rPr>
              <w:t>integrones</w:t>
            </w:r>
            <w:proofErr w:type="spellEnd"/>
            <w:r>
              <w:rPr>
                <w:sz w:val="28"/>
                <w:szCs w:val="28"/>
              </w:rPr>
              <w:t xml:space="preserve">. </w:t>
            </w:r>
          </w:p>
        </w:tc>
      </w:tr>
      <w:tr w:rsidR="00C01DDB" w:rsidTr="002C621D">
        <w:tc>
          <w:tcPr>
            <w:tcW w:w="1696" w:type="dxa"/>
          </w:tcPr>
          <w:p w:rsidR="00C01DDB" w:rsidRDefault="00C01DDB" w:rsidP="00F420D1">
            <w:pPr>
              <w:rPr>
                <w:sz w:val="28"/>
                <w:szCs w:val="28"/>
              </w:rPr>
            </w:pPr>
            <w:r>
              <w:rPr>
                <w:sz w:val="28"/>
                <w:szCs w:val="28"/>
              </w:rPr>
              <w:t>31</w:t>
            </w:r>
          </w:p>
        </w:tc>
        <w:tc>
          <w:tcPr>
            <w:tcW w:w="7132" w:type="dxa"/>
          </w:tcPr>
          <w:p w:rsidR="00C01DDB" w:rsidRDefault="00C01DDB" w:rsidP="00C01DDB">
            <w:pPr>
              <w:jc w:val="both"/>
              <w:rPr>
                <w:sz w:val="28"/>
                <w:szCs w:val="28"/>
              </w:rPr>
            </w:pPr>
            <w:r>
              <w:rPr>
                <w:sz w:val="28"/>
                <w:szCs w:val="28"/>
              </w:rPr>
              <w:t xml:space="preserve">Se presenta el ejemplo del surgimiento y evolución de la resistencia a las Penicilinas por parte de S. aureus. Evento que se ha repetido en periodos de tiempo distintos en general para todos los antimicrobianos de uso clínico actual, generándose con ello mayores problemas en el tratamiento de las infecciones por bacterias </w:t>
            </w:r>
            <w:proofErr w:type="spellStart"/>
            <w:r>
              <w:rPr>
                <w:sz w:val="28"/>
                <w:szCs w:val="28"/>
              </w:rPr>
              <w:t>multiresistentes</w:t>
            </w:r>
            <w:proofErr w:type="spellEnd"/>
            <w:r>
              <w:rPr>
                <w:sz w:val="28"/>
                <w:szCs w:val="28"/>
              </w:rPr>
              <w:t xml:space="preserve"> como es el caso de </w:t>
            </w:r>
            <w:r w:rsidRPr="00C01DDB">
              <w:rPr>
                <w:i/>
                <w:sz w:val="28"/>
                <w:szCs w:val="28"/>
              </w:rPr>
              <w:t>S. aureus</w:t>
            </w:r>
            <w:r>
              <w:rPr>
                <w:sz w:val="28"/>
                <w:szCs w:val="28"/>
              </w:rPr>
              <w:t>.</w:t>
            </w:r>
          </w:p>
        </w:tc>
      </w:tr>
      <w:tr w:rsidR="00C01DDB" w:rsidTr="002C621D">
        <w:tc>
          <w:tcPr>
            <w:tcW w:w="1696" w:type="dxa"/>
          </w:tcPr>
          <w:p w:rsidR="00C01DDB" w:rsidRDefault="00C01DDB" w:rsidP="00F420D1">
            <w:pPr>
              <w:rPr>
                <w:sz w:val="28"/>
                <w:szCs w:val="28"/>
              </w:rPr>
            </w:pPr>
            <w:r>
              <w:rPr>
                <w:sz w:val="28"/>
                <w:szCs w:val="28"/>
              </w:rPr>
              <w:lastRenderedPageBreak/>
              <w:t>32</w:t>
            </w:r>
          </w:p>
        </w:tc>
        <w:tc>
          <w:tcPr>
            <w:tcW w:w="7132" w:type="dxa"/>
          </w:tcPr>
          <w:p w:rsidR="00C01DDB" w:rsidRDefault="00C01DDB" w:rsidP="00C01DDB">
            <w:pPr>
              <w:jc w:val="both"/>
              <w:rPr>
                <w:sz w:val="28"/>
                <w:szCs w:val="28"/>
              </w:rPr>
            </w:pPr>
            <w:r>
              <w:rPr>
                <w:sz w:val="28"/>
                <w:szCs w:val="28"/>
              </w:rPr>
              <w:t>Se resume el estado actual de la presencia de SAMR así como de cepas resistentes a Vancomicina.</w:t>
            </w:r>
            <w:r w:rsidR="00C966B5">
              <w:rPr>
                <w:sz w:val="28"/>
                <w:szCs w:val="28"/>
              </w:rPr>
              <w:t xml:space="preserve"> </w:t>
            </w:r>
          </w:p>
        </w:tc>
      </w:tr>
      <w:tr w:rsidR="00C966B5" w:rsidTr="002C621D">
        <w:tc>
          <w:tcPr>
            <w:tcW w:w="1696" w:type="dxa"/>
          </w:tcPr>
          <w:p w:rsidR="00C966B5" w:rsidRDefault="00C966B5" w:rsidP="00F420D1">
            <w:pPr>
              <w:rPr>
                <w:sz w:val="28"/>
                <w:szCs w:val="28"/>
              </w:rPr>
            </w:pPr>
            <w:r>
              <w:rPr>
                <w:sz w:val="28"/>
                <w:szCs w:val="28"/>
              </w:rPr>
              <w:t>33</w:t>
            </w:r>
          </w:p>
        </w:tc>
        <w:tc>
          <w:tcPr>
            <w:tcW w:w="7132" w:type="dxa"/>
          </w:tcPr>
          <w:p w:rsidR="00C966B5" w:rsidRDefault="00C966B5" w:rsidP="00C966B5">
            <w:pPr>
              <w:jc w:val="both"/>
              <w:rPr>
                <w:sz w:val="28"/>
                <w:szCs w:val="28"/>
              </w:rPr>
            </w:pPr>
            <w:r>
              <w:rPr>
                <w:sz w:val="28"/>
                <w:szCs w:val="28"/>
              </w:rPr>
              <w:t>Se discute en esta diapositiva la situación que hoy en día prevalece en el medio, donde a partir de cepas de origen hospitalario relacionadas con procesos de infecciones nosocomiales las cuales son seleccionadas en éstos al estar sujetas diariamente a la presión selectiva de los antimicrobianos de uso hospitalario, se ha detectado actualmente que en aislamientos de S. aureus a partir de pacientes de la comunidad, que estas cepas presentan igualmente altos niveles de resistencia antimicrobiana, lo que sugiere que el problema se ha extendido en forma importante y que se requieren acciones inmediatas para su contención</w:t>
            </w:r>
            <w:r w:rsidR="0027292F">
              <w:rPr>
                <w:sz w:val="28"/>
                <w:szCs w:val="28"/>
              </w:rPr>
              <w:t>.</w:t>
            </w:r>
          </w:p>
        </w:tc>
      </w:tr>
      <w:tr w:rsidR="00C83A1C" w:rsidTr="002C621D">
        <w:tc>
          <w:tcPr>
            <w:tcW w:w="1696" w:type="dxa"/>
          </w:tcPr>
          <w:p w:rsidR="00C83A1C" w:rsidRDefault="00C83A1C" w:rsidP="00F420D1">
            <w:pPr>
              <w:rPr>
                <w:sz w:val="28"/>
                <w:szCs w:val="28"/>
              </w:rPr>
            </w:pPr>
            <w:r>
              <w:rPr>
                <w:sz w:val="28"/>
                <w:szCs w:val="28"/>
              </w:rPr>
              <w:t>34</w:t>
            </w:r>
          </w:p>
        </w:tc>
        <w:tc>
          <w:tcPr>
            <w:tcW w:w="7132" w:type="dxa"/>
          </w:tcPr>
          <w:p w:rsidR="00C83A1C" w:rsidRDefault="00C83A1C" w:rsidP="00C966B5">
            <w:pPr>
              <w:jc w:val="both"/>
              <w:rPr>
                <w:sz w:val="28"/>
                <w:szCs w:val="28"/>
              </w:rPr>
            </w:pPr>
            <w:r>
              <w:rPr>
                <w:sz w:val="28"/>
                <w:szCs w:val="28"/>
              </w:rPr>
              <w:t>BIBLIOGRAFÍA</w:t>
            </w:r>
          </w:p>
        </w:tc>
      </w:tr>
    </w:tbl>
    <w:p w:rsidR="00AF7B2C" w:rsidRPr="002C621D" w:rsidRDefault="00AF7B2C">
      <w:pPr>
        <w:rPr>
          <w:sz w:val="28"/>
          <w:szCs w:val="28"/>
        </w:rPr>
      </w:pPr>
      <w:bookmarkStart w:id="0" w:name="_GoBack"/>
      <w:bookmarkEnd w:id="0"/>
    </w:p>
    <w:sectPr w:rsidR="00AF7B2C" w:rsidRPr="002C621D">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621D"/>
    <w:rsid w:val="000D53F5"/>
    <w:rsid w:val="001E7C59"/>
    <w:rsid w:val="0027292F"/>
    <w:rsid w:val="002C621D"/>
    <w:rsid w:val="0032771B"/>
    <w:rsid w:val="00397004"/>
    <w:rsid w:val="006226B4"/>
    <w:rsid w:val="00623F04"/>
    <w:rsid w:val="00743D0D"/>
    <w:rsid w:val="007C4C45"/>
    <w:rsid w:val="00AA308F"/>
    <w:rsid w:val="00AF7B2C"/>
    <w:rsid w:val="00B1731E"/>
    <w:rsid w:val="00B5324F"/>
    <w:rsid w:val="00C01DDB"/>
    <w:rsid w:val="00C63DDF"/>
    <w:rsid w:val="00C83A1C"/>
    <w:rsid w:val="00C90041"/>
    <w:rsid w:val="00C966B5"/>
    <w:rsid w:val="00F420D1"/>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3CA5951-0771-49F7-A90D-56C11C4A10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2C621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171</TotalTime>
  <Pages>6</Pages>
  <Words>1615</Words>
  <Characters>8886</Characters>
  <Application>Microsoft Office Word</Application>
  <DocSecurity>0</DocSecurity>
  <Lines>74</Lines>
  <Paragraphs>20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10481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Sergio Humberto Pavon Romero</dc:creator>
  <cp:keywords/>
  <dc:description/>
  <cp:lastModifiedBy>Sergio Humberto Pavon Romero</cp:lastModifiedBy>
  <cp:revision>5</cp:revision>
  <dcterms:created xsi:type="dcterms:W3CDTF">2017-09-27T00:55:00Z</dcterms:created>
  <dcterms:modified xsi:type="dcterms:W3CDTF">2017-10-11T00:10:00Z</dcterms:modified>
</cp:coreProperties>
</file>