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5B5" w:rsidRPr="00095765" w:rsidRDefault="002F4E9C" w:rsidP="00F9278A">
      <w:pPr>
        <w:jc w:val="center"/>
        <w:rPr>
          <w:b/>
        </w:rPr>
      </w:pPr>
      <w:bookmarkStart w:id="0" w:name="_GoBack"/>
      <w:bookmarkEnd w:id="0"/>
      <w:r w:rsidRPr="00095765">
        <w:rPr>
          <w:b/>
          <w:noProof/>
          <w:lang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right</wp:align>
            </wp:positionH>
            <wp:positionV relativeFrom="margin">
              <wp:posOffset>-885825</wp:posOffset>
            </wp:positionV>
            <wp:extent cx="1352550" cy="1352550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SCUDO UAEMEX 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D35B5" w:rsidRPr="00095765">
        <w:rPr>
          <w:b/>
        </w:rPr>
        <w:t>UNIVERSIDAD AUTÓNOMA DEL ESTADO DE MÉXICO</w:t>
      </w:r>
    </w:p>
    <w:p w:rsidR="00E44F23" w:rsidRPr="00095765" w:rsidRDefault="00AD35B5" w:rsidP="00F9278A">
      <w:pPr>
        <w:jc w:val="center"/>
        <w:rPr>
          <w:b/>
        </w:rPr>
      </w:pPr>
      <w:r w:rsidRPr="00095765">
        <w:rPr>
          <w:b/>
        </w:rPr>
        <w:t>FACULTAD DE ODONTOLOGÍA</w:t>
      </w:r>
    </w:p>
    <w:p w:rsidR="00D9591D" w:rsidRPr="00095765" w:rsidRDefault="002F4E9C" w:rsidP="007E05A9">
      <w:pPr>
        <w:jc w:val="center"/>
        <w:rPr>
          <w:b/>
        </w:rPr>
      </w:pPr>
      <w:r w:rsidRPr="00095765">
        <w:rPr>
          <w:b/>
        </w:rPr>
        <w:t xml:space="preserve">UNIDAD DE APRENDIZAJE </w:t>
      </w:r>
      <w:r w:rsidR="00AD35B5" w:rsidRPr="00095765">
        <w:rPr>
          <w:b/>
        </w:rPr>
        <w:t>BIOÉTICA</w:t>
      </w:r>
      <w:r w:rsidR="00F9278A" w:rsidRPr="00095765">
        <w:rPr>
          <w:b/>
        </w:rPr>
        <w:t xml:space="preserve"> 5° PERIODO</w:t>
      </w:r>
    </w:p>
    <w:p w:rsidR="003C1D54" w:rsidRDefault="003C1D54" w:rsidP="00F9278A"/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7557"/>
      </w:tblGrid>
      <w:tr w:rsidR="00AD35B5" w:rsidTr="00777F7D">
        <w:tc>
          <w:tcPr>
            <w:tcW w:w="8828" w:type="dxa"/>
            <w:gridSpan w:val="2"/>
            <w:shd w:val="clear" w:color="auto" w:fill="C5E0B3" w:themeFill="accent6" w:themeFillTint="66"/>
          </w:tcPr>
          <w:p w:rsidR="00AD35B5" w:rsidRPr="00AD35B5" w:rsidRDefault="00AD35B5" w:rsidP="00AD35B5">
            <w:pPr>
              <w:jc w:val="center"/>
              <w:rPr>
                <w:b/>
              </w:rPr>
            </w:pPr>
            <w:r w:rsidRPr="00AD35B5">
              <w:rPr>
                <w:b/>
              </w:rPr>
              <w:t>GUIÓN EXPLICATIVO</w:t>
            </w:r>
          </w:p>
          <w:p w:rsidR="00AD35B5" w:rsidRDefault="00AD35B5" w:rsidP="00AD35B5">
            <w:pPr>
              <w:jc w:val="center"/>
              <w:rPr>
                <w:b/>
              </w:rPr>
            </w:pPr>
            <w:r w:rsidRPr="00AD35B5">
              <w:rPr>
                <w:b/>
              </w:rPr>
              <w:t>UNIDAD III “</w:t>
            </w:r>
            <w:r w:rsidR="007E05A9">
              <w:rPr>
                <w:b/>
              </w:rPr>
              <w:t>APLICACIÓN DE LA LEGISLACIÓN POSITIVA QUE COMPETE AL ODONTÓLOGO”</w:t>
            </w:r>
          </w:p>
          <w:p w:rsidR="00632EB5" w:rsidRPr="007E05A9" w:rsidRDefault="007E05A9" w:rsidP="007E05A9">
            <w:pPr>
              <w:ind w:left="720"/>
              <w:rPr>
                <w:b/>
              </w:rPr>
            </w:pPr>
            <w:r>
              <w:rPr>
                <w:b/>
              </w:rPr>
              <w:t xml:space="preserve">SUBTEMAS: </w:t>
            </w:r>
            <w:r w:rsidR="00D578F5" w:rsidRPr="007E05A9">
              <w:rPr>
                <w:b/>
              </w:rPr>
              <w:t>Comisión Nacional de Arbitraje Médico, Causas de quejas y recomendaciones, Calidad en la atención de los servicio</w:t>
            </w:r>
            <w:r>
              <w:rPr>
                <w:b/>
              </w:rPr>
              <w:t>s de salud, Responsabilidad profesion</w:t>
            </w:r>
            <w:r w:rsidR="00D578F5" w:rsidRPr="007E05A9">
              <w:rPr>
                <w:b/>
              </w:rPr>
              <w:t>al y causas de responsabilidad administrativa, civil y penal.</w:t>
            </w:r>
          </w:p>
          <w:p w:rsidR="007E05A9" w:rsidRDefault="007E05A9" w:rsidP="00AD35B5">
            <w:pPr>
              <w:jc w:val="center"/>
              <w:rPr>
                <w:b/>
              </w:rPr>
            </w:pPr>
          </w:p>
          <w:p w:rsidR="009B0824" w:rsidRDefault="009B0824" w:rsidP="00AD35B5">
            <w:pPr>
              <w:jc w:val="center"/>
            </w:pPr>
            <w:r>
              <w:rPr>
                <w:b/>
              </w:rPr>
              <w:t xml:space="preserve">M. en B. </w:t>
            </w:r>
            <w:r w:rsidR="007E05A9">
              <w:rPr>
                <w:b/>
              </w:rPr>
              <w:t>Lucía Mónica Álvarez Sánchez</w:t>
            </w:r>
          </w:p>
        </w:tc>
      </w:tr>
      <w:tr w:rsidR="00AD35B5" w:rsidTr="00AD35B5">
        <w:tc>
          <w:tcPr>
            <w:tcW w:w="1271" w:type="dxa"/>
          </w:tcPr>
          <w:p w:rsidR="00AD35B5" w:rsidRPr="00DE7C0B" w:rsidRDefault="00AD35B5" w:rsidP="00DE7C0B">
            <w:pPr>
              <w:rPr>
                <w:b/>
                <w:sz w:val="18"/>
                <w:szCs w:val="18"/>
              </w:rPr>
            </w:pPr>
            <w:r w:rsidRPr="00DE7C0B">
              <w:rPr>
                <w:b/>
                <w:sz w:val="18"/>
                <w:szCs w:val="18"/>
              </w:rPr>
              <w:t>NÚMERO DE DIAPOSITIVA</w:t>
            </w:r>
          </w:p>
        </w:tc>
        <w:tc>
          <w:tcPr>
            <w:tcW w:w="7557" w:type="dxa"/>
          </w:tcPr>
          <w:p w:rsidR="00095765" w:rsidRDefault="00095765" w:rsidP="00AD35B5">
            <w:pPr>
              <w:jc w:val="center"/>
              <w:rPr>
                <w:b/>
              </w:rPr>
            </w:pPr>
          </w:p>
          <w:p w:rsidR="00AD35B5" w:rsidRPr="00DE7C0B" w:rsidRDefault="004208EB" w:rsidP="00AD35B5">
            <w:pPr>
              <w:jc w:val="center"/>
              <w:rPr>
                <w:b/>
              </w:rPr>
            </w:pPr>
            <w:r w:rsidRPr="00DE7C0B">
              <w:rPr>
                <w:b/>
              </w:rPr>
              <w:t>EXPLICACIÓN</w:t>
            </w:r>
          </w:p>
        </w:tc>
      </w:tr>
      <w:tr w:rsidR="00AD35B5" w:rsidTr="00777F7D">
        <w:tc>
          <w:tcPr>
            <w:tcW w:w="1271" w:type="dxa"/>
            <w:shd w:val="clear" w:color="auto" w:fill="C5E0B3" w:themeFill="accent6" w:themeFillTint="66"/>
          </w:tcPr>
          <w:p w:rsidR="00AD35B5" w:rsidRDefault="00AD35B5" w:rsidP="00AD35B5">
            <w:pPr>
              <w:jc w:val="center"/>
            </w:pPr>
            <w:r>
              <w:t>1</w:t>
            </w:r>
          </w:p>
        </w:tc>
        <w:tc>
          <w:tcPr>
            <w:tcW w:w="7557" w:type="dxa"/>
          </w:tcPr>
          <w:p w:rsidR="00AD35B5" w:rsidRDefault="00AD35B5" w:rsidP="00C361BB">
            <w:pPr>
              <w:pStyle w:val="Prrafodelista"/>
              <w:numPr>
                <w:ilvl w:val="0"/>
                <w:numId w:val="8"/>
              </w:numPr>
            </w:pPr>
            <w:r>
              <w:t>Presentación</w:t>
            </w:r>
          </w:p>
          <w:p w:rsidR="00095765" w:rsidRDefault="00095765" w:rsidP="00095765">
            <w:pPr>
              <w:pStyle w:val="Prrafodelista"/>
            </w:pPr>
          </w:p>
        </w:tc>
      </w:tr>
      <w:tr w:rsidR="00AD35B5" w:rsidTr="00777F7D">
        <w:tc>
          <w:tcPr>
            <w:tcW w:w="1271" w:type="dxa"/>
            <w:shd w:val="clear" w:color="auto" w:fill="C5E0B3" w:themeFill="accent6" w:themeFillTint="66"/>
          </w:tcPr>
          <w:p w:rsidR="00AD35B5" w:rsidRDefault="00AD35B5" w:rsidP="00AD35B5">
            <w:pPr>
              <w:jc w:val="center"/>
            </w:pPr>
            <w:r>
              <w:t>2</w:t>
            </w:r>
          </w:p>
        </w:tc>
        <w:tc>
          <w:tcPr>
            <w:tcW w:w="7557" w:type="dxa"/>
          </w:tcPr>
          <w:p w:rsidR="00AD35B5" w:rsidRDefault="00AD35B5" w:rsidP="00AD35B5">
            <w:pPr>
              <w:ind w:left="720"/>
            </w:pPr>
            <w:r>
              <w:t>Introducción:</w:t>
            </w:r>
          </w:p>
          <w:p w:rsidR="003226F5" w:rsidRPr="00AD35B5" w:rsidRDefault="00AD35B5" w:rsidP="002F4E9C">
            <w:pPr>
              <w:numPr>
                <w:ilvl w:val="0"/>
                <w:numId w:val="1"/>
              </w:numPr>
              <w:jc w:val="both"/>
            </w:pPr>
            <w:r>
              <w:t>L</w:t>
            </w:r>
            <w:r w:rsidR="002F4E9C" w:rsidRPr="00AD35B5">
              <w:t xml:space="preserve">a profesión médica: es una actividad digna, honorada, y decorosa que requiere una especial </w:t>
            </w:r>
            <w:r w:rsidR="002F4E9C" w:rsidRPr="00AD35B5">
              <w:rPr>
                <w:b/>
                <w:bCs/>
              </w:rPr>
              <w:t>vocación de servicio</w:t>
            </w:r>
            <w:r w:rsidR="002F4E9C" w:rsidRPr="00AD35B5">
              <w:t xml:space="preserve">, una gran </w:t>
            </w:r>
            <w:r w:rsidR="002F4E9C" w:rsidRPr="00AD35B5">
              <w:rPr>
                <w:b/>
                <w:bCs/>
              </w:rPr>
              <w:t xml:space="preserve">responsabilidad individual </w:t>
            </w:r>
            <w:r w:rsidR="002F4E9C" w:rsidRPr="00AD35B5">
              <w:t xml:space="preserve">hacia el paciente y una </w:t>
            </w:r>
            <w:r w:rsidR="002F4E9C" w:rsidRPr="00AD35B5">
              <w:rPr>
                <w:b/>
                <w:bCs/>
              </w:rPr>
              <w:t xml:space="preserve">responsabilidad colectiva </w:t>
            </w:r>
            <w:r w:rsidR="002F4E9C" w:rsidRPr="00AD35B5">
              <w:t xml:space="preserve">hacia el grupo social donde se ejerce, exige un gran </w:t>
            </w:r>
            <w:r w:rsidR="002F4E9C" w:rsidRPr="00AD35B5">
              <w:rPr>
                <w:b/>
                <w:bCs/>
              </w:rPr>
              <w:t xml:space="preserve">espíritu de sacrificio </w:t>
            </w:r>
            <w:r w:rsidR="002F4E9C" w:rsidRPr="00AD35B5">
              <w:t xml:space="preserve">y deseo de </w:t>
            </w:r>
            <w:r w:rsidR="002F4E9C" w:rsidRPr="00AD35B5">
              <w:rPr>
                <w:b/>
                <w:bCs/>
              </w:rPr>
              <w:t xml:space="preserve">superación constante </w:t>
            </w:r>
            <w:r w:rsidR="002F4E9C" w:rsidRPr="00AD35B5">
              <w:t xml:space="preserve">con la obligación de </w:t>
            </w:r>
            <w:r w:rsidR="002F4E9C" w:rsidRPr="00AD35B5">
              <w:rPr>
                <w:b/>
                <w:bCs/>
              </w:rPr>
              <w:t xml:space="preserve">actualización cotidiana </w:t>
            </w:r>
            <w:r w:rsidR="002F4E9C" w:rsidRPr="00AD35B5">
              <w:t xml:space="preserve">por lo cual siempre se ha visto </w:t>
            </w:r>
            <w:r w:rsidR="002F4E9C" w:rsidRPr="00AD35B5">
              <w:rPr>
                <w:b/>
                <w:bCs/>
              </w:rPr>
              <w:t xml:space="preserve">supervisada y controlada </w:t>
            </w:r>
            <w:r w:rsidR="002F4E9C" w:rsidRPr="00AD35B5">
              <w:t>con diversas normas de conductas éticas, morales y legales.</w:t>
            </w:r>
          </w:p>
          <w:p w:rsidR="00AD35B5" w:rsidRDefault="00AD35B5" w:rsidP="00AD35B5"/>
        </w:tc>
      </w:tr>
      <w:tr w:rsidR="00AD35B5" w:rsidTr="00777F7D">
        <w:tc>
          <w:tcPr>
            <w:tcW w:w="1271" w:type="dxa"/>
            <w:shd w:val="clear" w:color="auto" w:fill="C5E0B3" w:themeFill="accent6" w:themeFillTint="66"/>
          </w:tcPr>
          <w:p w:rsidR="00AD35B5" w:rsidRDefault="00AD35B5" w:rsidP="00AD35B5">
            <w:pPr>
              <w:jc w:val="center"/>
            </w:pPr>
            <w:r>
              <w:t>3</w:t>
            </w:r>
          </w:p>
        </w:tc>
        <w:tc>
          <w:tcPr>
            <w:tcW w:w="7557" w:type="dxa"/>
          </w:tcPr>
          <w:p w:rsidR="003226F5" w:rsidRPr="00AD35B5" w:rsidRDefault="002F4E9C" w:rsidP="002F4E9C">
            <w:pPr>
              <w:numPr>
                <w:ilvl w:val="0"/>
                <w:numId w:val="2"/>
              </w:numPr>
              <w:jc w:val="both"/>
            </w:pPr>
            <w:r w:rsidRPr="00AD35B5">
              <w:t xml:space="preserve">Transición de una atención sanitaria </w:t>
            </w:r>
            <w:r w:rsidRPr="00AD35B5">
              <w:rPr>
                <w:b/>
                <w:bCs/>
              </w:rPr>
              <w:t>paternalista</w:t>
            </w:r>
            <w:r w:rsidRPr="00AD35B5">
              <w:t xml:space="preserve"> a un ejercicio de relación </w:t>
            </w:r>
            <w:r w:rsidRPr="00AD35B5">
              <w:rPr>
                <w:b/>
                <w:bCs/>
              </w:rPr>
              <w:t>contractual</w:t>
            </w:r>
            <w:r w:rsidRPr="00AD35B5">
              <w:t xml:space="preserve"> donde el “receptor de servicios” (paciente) puede y realiza un seguimiento de la labor asistencial e incluso exige resultados satisfactorios o bien demanda ante las expectativas no satisfechas;  se considera al profesional médico como un simple “proveedor de servicios” al que se puede llevar a litigio ante los tribunales. </w:t>
            </w:r>
          </w:p>
          <w:p w:rsidR="00AD35B5" w:rsidRDefault="00AD35B5" w:rsidP="00AD35B5">
            <w:pPr>
              <w:jc w:val="center"/>
            </w:pPr>
          </w:p>
        </w:tc>
      </w:tr>
      <w:tr w:rsidR="00AD35B5" w:rsidTr="00777F7D">
        <w:tc>
          <w:tcPr>
            <w:tcW w:w="1271" w:type="dxa"/>
            <w:shd w:val="clear" w:color="auto" w:fill="C5E0B3" w:themeFill="accent6" w:themeFillTint="66"/>
          </w:tcPr>
          <w:p w:rsidR="00AD35B5" w:rsidRDefault="00AD35B5" w:rsidP="00AD35B5">
            <w:pPr>
              <w:jc w:val="center"/>
            </w:pPr>
            <w:r>
              <w:t>4</w:t>
            </w:r>
            <w:r w:rsidR="00FF61BA">
              <w:t xml:space="preserve"> y 5 </w:t>
            </w:r>
          </w:p>
        </w:tc>
        <w:tc>
          <w:tcPr>
            <w:tcW w:w="7557" w:type="dxa"/>
          </w:tcPr>
          <w:p w:rsidR="00AD35B5" w:rsidRDefault="00FF61BA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Es importante conocer alguna terminología legal para e</w:t>
            </w:r>
            <w:r w:rsidR="00433BF6">
              <w:t>fectos de comprender</w:t>
            </w:r>
            <w:r>
              <w:t xml:space="preserve"> los términos de la responsabilidad profesional.</w:t>
            </w:r>
          </w:p>
          <w:p w:rsidR="00B6632F" w:rsidRDefault="00B6632F" w:rsidP="00110BBC">
            <w:pPr>
              <w:pStyle w:val="Prrafodelista"/>
              <w:jc w:val="both"/>
            </w:pPr>
          </w:p>
        </w:tc>
      </w:tr>
      <w:tr w:rsidR="00AD35B5" w:rsidTr="00777F7D">
        <w:trPr>
          <w:trHeight w:val="687"/>
        </w:trPr>
        <w:tc>
          <w:tcPr>
            <w:tcW w:w="1271" w:type="dxa"/>
            <w:shd w:val="clear" w:color="auto" w:fill="C5E0B3" w:themeFill="accent6" w:themeFillTint="66"/>
          </w:tcPr>
          <w:p w:rsidR="00AD35B5" w:rsidRDefault="00FF61BA" w:rsidP="00AD35B5">
            <w:pPr>
              <w:jc w:val="center"/>
            </w:pPr>
            <w:r>
              <w:t>6</w:t>
            </w:r>
          </w:p>
        </w:tc>
        <w:tc>
          <w:tcPr>
            <w:tcW w:w="7557" w:type="dxa"/>
          </w:tcPr>
          <w:p w:rsidR="00AD35B5" w:rsidRDefault="00FF61BA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La responsabilidad en general es </w:t>
            </w:r>
            <w:r w:rsidR="00B6632F">
              <w:t xml:space="preserve">la </w:t>
            </w:r>
            <w:r w:rsidR="00B6632F" w:rsidRPr="00433BF6">
              <w:rPr>
                <w:b/>
              </w:rPr>
              <w:t>o</w:t>
            </w:r>
            <w:r w:rsidRPr="00433BF6">
              <w:rPr>
                <w:b/>
              </w:rPr>
              <w:t>bligación de rend</w:t>
            </w:r>
            <w:r w:rsidR="00B6632F" w:rsidRPr="00433BF6">
              <w:rPr>
                <w:b/>
              </w:rPr>
              <w:t>ir cuentas de los propios actos.</w:t>
            </w:r>
            <w:r w:rsidR="00B6632F">
              <w:t xml:space="preserve"> </w:t>
            </w:r>
          </w:p>
        </w:tc>
      </w:tr>
      <w:tr w:rsidR="00AD35B5" w:rsidTr="00777F7D">
        <w:tc>
          <w:tcPr>
            <w:tcW w:w="1271" w:type="dxa"/>
            <w:shd w:val="clear" w:color="auto" w:fill="C5E0B3" w:themeFill="accent6" w:themeFillTint="66"/>
          </w:tcPr>
          <w:p w:rsidR="00AD35B5" w:rsidRDefault="00B6632F" w:rsidP="00AD35B5">
            <w:pPr>
              <w:jc w:val="center"/>
            </w:pPr>
            <w:r>
              <w:t>7</w:t>
            </w:r>
          </w:p>
        </w:tc>
        <w:tc>
          <w:tcPr>
            <w:tcW w:w="7557" w:type="dxa"/>
          </w:tcPr>
          <w:p w:rsidR="0000427F" w:rsidRPr="00B6632F" w:rsidRDefault="00447682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 w:rsidRPr="00B6632F">
              <w:t xml:space="preserve">La responsabilidad profesional en odontología no debe confundirse con un acto criminoso ni con una acción u omisión encaminada directa o indirectamente a causar daño. </w:t>
            </w:r>
          </w:p>
          <w:p w:rsidR="00AD35B5" w:rsidRDefault="00AD35B5" w:rsidP="00110BBC">
            <w:pPr>
              <w:pStyle w:val="Prrafodelista"/>
              <w:jc w:val="both"/>
            </w:pPr>
          </w:p>
        </w:tc>
      </w:tr>
      <w:tr w:rsidR="00B6632F" w:rsidTr="00777F7D">
        <w:tc>
          <w:tcPr>
            <w:tcW w:w="1271" w:type="dxa"/>
            <w:shd w:val="clear" w:color="auto" w:fill="C5E0B3" w:themeFill="accent6" w:themeFillTint="66"/>
          </w:tcPr>
          <w:p w:rsidR="00B6632F" w:rsidRDefault="00B6632F" w:rsidP="00AD35B5">
            <w:pPr>
              <w:jc w:val="center"/>
            </w:pPr>
            <w:r>
              <w:t>8</w:t>
            </w:r>
          </w:p>
          <w:p w:rsidR="00B6632F" w:rsidRDefault="00B6632F" w:rsidP="00AD35B5">
            <w:pPr>
              <w:jc w:val="center"/>
            </w:pPr>
          </w:p>
        </w:tc>
        <w:tc>
          <w:tcPr>
            <w:tcW w:w="7557" w:type="dxa"/>
          </w:tcPr>
          <w:p w:rsidR="00B6632F" w:rsidRDefault="00B6632F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A través de la historia podemos conocer la manera en que la profesión médica ha sido sujeta a diversas normas de carácter legal en su ejercicio.</w:t>
            </w:r>
          </w:p>
          <w:p w:rsidR="00B6632F" w:rsidRDefault="00B6632F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lastRenderedPageBreak/>
              <w:t>El vestigio más antiguo de esto se encuentra en el Código de Hammurabi del s. XVII donde podemos encontrar los antecedentes de lo que hoy día se conoce como responsabilidad civil y penal.</w:t>
            </w:r>
          </w:p>
          <w:p w:rsidR="00B6632F" w:rsidRPr="00B6632F" w:rsidRDefault="00B6632F" w:rsidP="00110BBC">
            <w:pPr>
              <w:pStyle w:val="Prrafodelista"/>
              <w:jc w:val="both"/>
            </w:pPr>
          </w:p>
        </w:tc>
      </w:tr>
      <w:tr w:rsidR="00B6632F" w:rsidTr="00777F7D">
        <w:tc>
          <w:tcPr>
            <w:tcW w:w="1271" w:type="dxa"/>
            <w:shd w:val="clear" w:color="auto" w:fill="C5E0B3" w:themeFill="accent6" w:themeFillTint="66"/>
          </w:tcPr>
          <w:p w:rsidR="00B6632F" w:rsidRDefault="00B6632F" w:rsidP="00AD35B5">
            <w:pPr>
              <w:jc w:val="center"/>
            </w:pPr>
            <w:r>
              <w:lastRenderedPageBreak/>
              <w:t>9</w:t>
            </w:r>
          </w:p>
        </w:tc>
        <w:tc>
          <w:tcPr>
            <w:tcW w:w="7557" w:type="dxa"/>
          </w:tcPr>
          <w:p w:rsidR="00B6632F" w:rsidRPr="00B6632F" w:rsidRDefault="00B6632F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Entre los años 1100 a 1200 a.C. en el libro sagrado egipcio l</w:t>
            </w:r>
            <w:r w:rsidRPr="00B6632F">
              <w:t xml:space="preserve">as disposiciones debían cumplirse estrictamente so </w:t>
            </w:r>
            <w:r w:rsidRPr="00433BF6">
              <w:rPr>
                <w:b/>
              </w:rPr>
              <w:t>pena de muerte para el médico</w:t>
            </w:r>
            <w:r w:rsidRPr="00B6632F">
              <w:t xml:space="preserve"> sin considerar las consecuencias o el daño sufrido por el paciente.</w:t>
            </w:r>
          </w:p>
          <w:p w:rsidR="00B6632F" w:rsidRDefault="00B6632F" w:rsidP="00110BBC">
            <w:pPr>
              <w:pStyle w:val="Prrafodelista"/>
              <w:jc w:val="both"/>
            </w:pPr>
          </w:p>
        </w:tc>
      </w:tr>
      <w:tr w:rsidR="00B6632F" w:rsidTr="00777F7D">
        <w:tc>
          <w:tcPr>
            <w:tcW w:w="1271" w:type="dxa"/>
            <w:shd w:val="clear" w:color="auto" w:fill="C5E0B3" w:themeFill="accent6" w:themeFillTint="66"/>
          </w:tcPr>
          <w:p w:rsidR="00B6632F" w:rsidRDefault="00B6632F" w:rsidP="00AD35B5">
            <w:pPr>
              <w:jc w:val="center"/>
            </w:pPr>
            <w:r>
              <w:t>10</w:t>
            </w:r>
          </w:p>
        </w:tc>
        <w:tc>
          <w:tcPr>
            <w:tcW w:w="7557" w:type="dxa"/>
          </w:tcPr>
          <w:p w:rsidR="00110BBC" w:rsidRPr="00433BF6" w:rsidRDefault="00110BBC" w:rsidP="00110BBC">
            <w:pPr>
              <w:pStyle w:val="Prrafodelista"/>
              <w:numPr>
                <w:ilvl w:val="0"/>
                <w:numId w:val="5"/>
              </w:numPr>
              <w:jc w:val="both"/>
              <w:rPr>
                <w:b/>
              </w:rPr>
            </w:pPr>
            <w:r w:rsidRPr="00110BBC">
              <w:t xml:space="preserve">La </w:t>
            </w:r>
            <w:proofErr w:type="spellStart"/>
            <w:r w:rsidRPr="00110BBC">
              <w:rPr>
                <w:i/>
              </w:rPr>
              <w:t>lex</w:t>
            </w:r>
            <w:proofErr w:type="spellEnd"/>
            <w:r w:rsidRPr="00110BBC">
              <w:rPr>
                <w:i/>
              </w:rPr>
              <w:t xml:space="preserve"> </w:t>
            </w:r>
            <w:proofErr w:type="spellStart"/>
            <w:r w:rsidRPr="00110BBC">
              <w:rPr>
                <w:i/>
              </w:rPr>
              <w:t>alquilia</w:t>
            </w:r>
            <w:proofErr w:type="spellEnd"/>
            <w:r w:rsidRPr="00110BBC">
              <w:rPr>
                <w:i/>
              </w:rPr>
              <w:t xml:space="preserve"> </w:t>
            </w:r>
            <w:r w:rsidRPr="00110BBC">
              <w:rPr>
                <w:rFonts w:cs="Arial"/>
                <w:color w:val="333333"/>
                <w:shd w:val="clear" w:color="auto" w:fill="FEFEFE"/>
              </w:rPr>
              <w:t xml:space="preserve">en realidad fue un plebiscito que se votó a propuesta del tribuno </w:t>
            </w:r>
            <w:proofErr w:type="spellStart"/>
            <w:r w:rsidRPr="00110BBC">
              <w:rPr>
                <w:rFonts w:cs="Arial"/>
                <w:color w:val="333333"/>
                <w:shd w:val="clear" w:color="auto" w:fill="FEFEFE"/>
              </w:rPr>
              <w:t>Aquilio</w:t>
            </w:r>
            <w:proofErr w:type="spellEnd"/>
            <w:r w:rsidRPr="00110BBC">
              <w:rPr>
                <w:rFonts w:cs="Arial"/>
                <w:color w:val="333333"/>
                <w:shd w:val="clear" w:color="auto" w:fill="FEFEFE"/>
              </w:rPr>
              <w:t>, alrededor del siglo III a C., y que vino a llenar el vacío legal existente con respecto al daño injustamente causado, delito civil que los romanos llamaban “</w:t>
            </w:r>
            <w:proofErr w:type="spellStart"/>
            <w:r w:rsidRPr="00110BBC">
              <w:rPr>
                <w:rFonts w:cs="Arial"/>
                <w:color w:val="333333"/>
                <w:shd w:val="clear" w:color="auto" w:fill="FEFEFE"/>
              </w:rPr>
              <w:t>damnum</w:t>
            </w:r>
            <w:proofErr w:type="spellEnd"/>
            <w:r w:rsidRPr="00110BBC">
              <w:rPr>
                <w:rFonts w:cs="Arial"/>
                <w:color w:val="333333"/>
                <w:shd w:val="clear" w:color="auto" w:fill="FEFEFE"/>
              </w:rPr>
              <w:t xml:space="preserve"> </w:t>
            </w:r>
            <w:proofErr w:type="spellStart"/>
            <w:r w:rsidRPr="00110BBC">
              <w:rPr>
                <w:rFonts w:cs="Arial"/>
                <w:color w:val="333333"/>
                <w:shd w:val="clear" w:color="auto" w:fill="FEFEFE"/>
              </w:rPr>
              <w:t>iniuria</w:t>
            </w:r>
            <w:proofErr w:type="spellEnd"/>
            <w:r w:rsidRPr="00110BBC">
              <w:rPr>
                <w:rFonts w:cs="Arial"/>
                <w:color w:val="333333"/>
                <w:shd w:val="clear" w:color="auto" w:fill="FEFEFE"/>
              </w:rPr>
              <w:t xml:space="preserve"> </w:t>
            </w:r>
            <w:proofErr w:type="spellStart"/>
            <w:r w:rsidRPr="00110BBC">
              <w:rPr>
                <w:rFonts w:cs="Arial"/>
                <w:color w:val="333333"/>
                <w:shd w:val="clear" w:color="auto" w:fill="FEFEFE"/>
              </w:rPr>
              <w:t>datum</w:t>
            </w:r>
            <w:proofErr w:type="spellEnd"/>
            <w:r w:rsidRPr="00110BBC">
              <w:rPr>
                <w:rFonts w:cs="Arial"/>
                <w:color w:val="333333"/>
                <w:shd w:val="clear" w:color="auto" w:fill="FEFEFE"/>
              </w:rPr>
              <w:t xml:space="preserve">”. Esta figura jurídica es lo que ahora se conoce como </w:t>
            </w:r>
            <w:r w:rsidRPr="00433BF6">
              <w:rPr>
                <w:rFonts w:cs="Arial"/>
                <w:b/>
                <w:color w:val="333333"/>
                <w:shd w:val="clear" w:color="auto" w:fill="FEFEFE"/>
              </w:rPr>
              <w:t>indemnización o la obligación de reparar o resarcir el daño causado.</w:t>
            </w:r>
          </w:p>
          <w:p w:rsidR="00B6632F" w:rsidRPr="00110BBC" w:rsidRDefault="00110BBC" w:rsidP="00110BBC">
            <w:pPr>
              <w:pStyle w:val="Prrafodelista"/>
              <w:numPr>
                <w:ilvl w:val="0"/>
                <w:numId w:val="5"/>
              </w:numPr>
              <w:jc w:val="both"/>
            </w:pPr>
            <w:r w:rsidRPr="00110BBC">
              <w:t>T</w:t>
            </w:r>
            <w:r w:rsidR="00B6632F" w:rsidRPr="00110BBC">
              <w:t xml:space="preserve">ampoco </w:t>
            </w:r>
            <w:r w:rsidRPr="00110BBC">
              <w:t xml:space="preserve">se </w:t>
            </w:r>
            <w:r w:rsidR="00B6632F" w:rsidRPr="00110BBC">
              <w:t xml:space="preserve">le permitía al galeno cobrar sus emolumentos cuando el resultado de su actividad no era satisfactorio.  </w:t>
            </w:r>
          </w:p>
          <w:p w:rsidR="00B6632F" w:rsidRPr="00110BBC" w:rsidRDefault="00B6632F" w:rsidP="00110BBC">
            <w:pPr>
              <w:pStyle w:val="Prrafodelista"/>
              <w:jc w:val="both"/>
            </w:pPr>
          </w:p>
        </w:tc>
      </w:tr>
      <w:tr w:rsidR="00B6632F" w:rsidTr="00777F7D">
        <w:tc>
          <w:tcPr>
            <w:tcW w:w="1271" w:type="dxa"/>
            <w:shd w:val="clear" w:color="auto" w:fill="C5E0B3" w:themeFill="accent6" w:themeFillTint="66"/>
          </w:tcPr>
          <w:p w:rsidR="00B6632F" w:rsidRDefault="00110BBC" w:rsidP="00AD35B5">
            <w:pPr>
              <w:jc w:val="center"/>
            </w:pPr>
            <w:r>
              <w:t>11</w:t>
            </w:r>
          </w:p>
        </w:tc>
        <w:tc>
          <w:tcPr>
            <w:tcW w:w="7557" w:type="dxa"/>
          </w:tcPr>
          <w:p w:rsidR="00B6632F" w:rsidRDefault="00110BBC" w:rsidP="00B067E8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Es en la edad media donde hubo un gran auge de la profesión médica en los conventos, dispensarios y monasterios religiosos donde también existía la </w:t>
            </w:r>
            <w:r w:rsidR="00B067E8">
              <w:t>supervisión del actuar médico.</w:t>
            </w:r>
          </w:p>
          <w:p w:rsidR="00B067E8" w:rsidRDefault="00B067E8" w:rsidP="00B067E8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Se consideraba a las enfermedades como castigo de Dios, abundaban las supersticiones, tradiciones, plantas medicinales y conocimientos transmitidos por generaciones.</w:t>
            </w:r>
          </w:p>
          <w:p w:rsidR="00B067E8" w:rsidRPr="00110BBC" w:rsidRDefault="00B067E8" w:rsidP="00B067E8">
            <w:pPr>
              <w:pStyle w:val="Prrafodelista"/>
              <w:jc w:val="both"/>
            </w:pPr>
          </w:p>
        </w:tc>
      </w:tr>
      <w:tr w:rsidR="00B6632F" w:rsidTr="00777F7D">
        <w:tc>
          <w:tcPr>
            <w:tcW w:w="1271" w:type="dxa"/>
            <w:shd w:val="clear" w:color="auto" w:fill="C5E0B3" w:themeFill="accent6" w:themeFillTint="66"/>
          </w:tcPr>
          <w:p w:rsidR="00B6632F" w:rsidRDefault="00B067E8" w:rsidP="00AD35B5">
            <w:pPr>
              <w:jc w:val="center"/>
            </w:pPr>
            <w:r>
              <w:t>12</w:t>
            </w:r>
          </w:p>
        </w:tc>
        <w:tc>
          <w:tcPr>
            <w:tcW w:w="7557" w:type="dxa"/>
            <w:tcBorders>
              <w:bottom w:val="single" w:sz="4" w:space="0" w:color="auto"/>
            </w:tcBorders>
          </w:tcPr>
          <w:p w:rsidR="00B6632F" w:rsidRDefault="00B067E8" w:rsidP="00B067E8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En la época del s. XIII en España se desarrolló la normativa en responsabilidad médica de manera notable con la publicación de varios documentos que son los antecedentes de la jurisprudencia actual.</w:t>
            </w:r>
          </w:p>
          <w:p w:rsidR="00B067E8" w:rsidRDefault="00B067E8" w:rsidP="00B067E8">
            <w:pPr>
              <w:pStyle w:val="Prrafodelista"/>
              <w:jc w:val="both"/>
            </w:pPr>
          </w:p>
        </w:tc>
      </w:tr>
      <w:tr w:rsidR="00B067E8" w:rsidTr="00777F7D">
        <w:tc>
          <w:tcPr>
            <w:tcW w:w="1271" w:type="dxa"/>
            <w:tcBorders>
              <w:bottom w:val="single" w:sz="4" w:space="0" w:color="auto"/>
            </w:tcBorders>
            <w:shd w:val="clear" w:color="auto" w:fill="C5E0B3" w:themeFill="accent6" w:themeFillTint="66"/>
          </w:tcPr>
          <w:p w:rsidR="00B067E8" w:rsidRDefault="00B067E8" w:rsidP="00AD35B5">
            <w:pPr>
              <w:jc w:val="center"/>
            </w:pPr>
            <w:r>
              <w:t>13</w:t>
            </w:r>
          </w:p>
        </w:tc>
        <w:tc>
          <w:tcPr>
            <w:tcW w:w="7557" w:type="dxa"/>
            <w:tcBorders>
              <w:bottom w:val="single" w:sz="4" w:space="0" w:color="auto"/>
            </w:tcBorders>
          </w:tcPr>
          <w:p w:rsidR="00F41CFA" w:rsidRPr="00F41CFA" w:rsidRDefault="00EA0AF9" w:rsidP="00F41CFA">
            <w:pPr>
              <w:pStyle w:val="Prrafodelista"/>
              <w:numPr>
                <w:ilvl w:val="0"/>
                <w:numId w:val="5"/>
              </w:numPr>
              <w:jc w:val="both"/>
            </w:pPr>
            <w:r w:rsidRPr="00B06EEE">
              <w:rPr>
                <w:rFonts w:cs="Arial"/>
                <w:shd w:val="clear" w:color="auto" w:fill="FFFFFF"/>
              </w:rPr>
              <w:t xml:space="preserve">La consolidación jurídica de la responsabilidad civil médica como la conocemos hoy en día surge en Francia en el siglo XIX  a partir de los casos de los doctores </w:t>
            </w:r>
            <w:proofErr w:type="spellStart"/>
            <w:r w:rsidRPr="00B06EEE">
              <w:rPr>
                <w:rFonts w:cs="Arial"/>
                <w:shd w:val="clear" w:color="auto" w:fill="FFFFFF"/>
              </w:rPr>
              <w:t>Helie</w:t>
            </w:r>
            <w:proofErr w:type="spellEnd"/>
            <w:r w:rsidRPr="00B06EEE">
              <w:rPr>
                <w:rFonts w:cs="Arial"/>
                <w:shd w:val="clear" w:color="auto" w:fill="FFFFFF"/>
              </w:rPr>
              <w:t xml:space="preserve"> y </w:t>
            </w:r>
            <w:proofErr w:type="spellStart"/>
            <w:r w:rsidRPr="00B06EEE">
              <w:rPr>
                <w:rFonts w:cs="Arial"/>
                <w:shd w:val="clear" w:color="auto" w:fill="FFFFFF"/>
              </w:rPr>
              <w:t>Thouret</w:t>
            </w:r>
            <w:proofErr w:type="spellEnd"/>
            <w:r w:rsidRPr="00B06EEE">
              <w:rPr>
                <w:rFonts w:cs="Arial"/>
                <w:shd w:val="clear" w:color="auto" w:fill="FFFFFF"/>
              </w:rPr>
              <w:t xml:space="preserve"> </w:t>
            </w:r>
            <w:proofErr w:type="spellStart"/>
            <w:r w:rsidRPr="00B06EEE">
              <w:rPr>
                <w:rFonts w:cs="Arial"/>
                <w:shd w:val="clear" w:color="auto" w:fill="FFFFFF"/>
              </w:rPr>
              <w:t>Noroy</w:t>
            </w:r>
            <w:proofErr w:type="spellEnd"/>
            <w:r w:rsidR="00F41CFA">
              <w:rPr>
                <w:rFonts w:cs="Arial"/>
                <w:shd w:val="clear" w:color="auto" w:fill="FFFFFF"/>
              </w:rPr>
              <w:t>.</w:t>
            </w:r>
          </w:p>
          <w:p w:rsidR="00EA0AF9" w:rsidRPr="00F41CFA" w:rsidRDefault="00EA0AF9" w:rsidP="00F41CFA">
            <w:pPr>
              <w:pStyle w:val="Prrafodelista"/>
              <w:numPr>
                <w:ilvl w:val="0"/>
                <w:numId w:val="5"/>
              </w:numPr>
              <w:jc w:val="both"/>
            </w:pPr>
            <w:r w:rsidRPr="00F41CFA">
              <w:rPr>
                <w:rFonts w:cs="Arial"/>
              </w:rPr>
              <w:t xml:space="preserve">Estos dos casos marcaron </w:t>
            </w:r>
            <w:r w:rsidRPr="00F41CFA">
              <w:rPr>
                <w:rFonts w:cs="Arial"/>
                <w:b/>
              </w:rPr>
              <w:t xml:space="preserve">el inicio de la discusión sobre la responsabilidad civil </w:t>
            </w:r>
            <w:r w:rsidRPr="00F41CFA">
              <w:rPr>
                <w:rFonts w:cs="Arial"/>
              </w:rPr>
              <w:t>que puede desencadenarse a partir de la actuación profesional del médico y establecieron fundamentos que rigen hasta nuestros días.</w:t>
            </w:r>
          </w:p>
          <w:p w:rsidR="009B7476" w:rsidRPr="009B7476" w:rsidRDefault="009B7476" w:rsidP="009B7476">
            <w:pPr>
              <w:pStyle w:val="Prrafodelista"/>
              <w:jc w:val="right"/>
              <w:rPr>
                <w:sz w:val="18"/>
                <w:szCs w:val="18"/>
              </w:rPr>
            </w:pPr>
            <w:r w:rsidRPr="009B7476">
              <w:rPr>
                <w:rFonts w:cs="Arial"/>
                <w:sz w:val="18"/>
                <w:szCs w:val="18"/>
              </w:rPr>
              <w:t xml:space="preserve">Medicina Legal” del Dr. </w:t>
            </w:r>
            <w:proofErr w:type="spellStart"/>
            <w:r w:rsidRPr="009B7476">
              <w:rPr>
                <w:rFonts w:cs="Arial"/>
                <w:sz w:val="18"/>
                <w:szCs w:val="18"/>
              </w:rPr>
              <w:t>Nerio</w:t>
            </w:r>
            <w:proofErr w:type="spellEnd"/>
            <w:r w:rsidRPr="009B7476">
              <w:rPr>
                <w:rFonts w:cs="Arial"/>
                <w:sz w:val="18"/>
                <w:szCs w:val="18"/>
              </w:rPr>
              <w:t xml:space="preserve"> Rojas; ed. El ateneo, Buenos Aires, 1947.</w:t>
            </w:r>
          </w:p>
          <w:p w:rsidR="00447682" w:rsidRPr="00B06EEE" w:rsidRDefault="00447682" w:rsidP="009B7476">
            <w:pPr>
              <w:jc w:val="both"/>
            </w:pPr>
          </w:p>
        </w:tc>
      </w:tr>
      <w:tr w:rsidR="007A0637" w:rsidRPr="007A0637" w:rsidTr="00777F7D">
        <w:tc>
          <w:tcPr>
            <w:tcW w:w="1271" w:type="dxa"/>
            <w:shd w:val="clear" w:color="auto" w:fill="C5E0B3" w:themeFill="accent6" w:themeFillTint="66"/>
          </w:tcPr>
          <w:p w:rsidR="007A0637" w:rsidRPr="007A0637" w:rsidRDefault="007A0637" w:rsidP="00AD35B5">
            <w:pPr>
              <w:jc w:val="center"/>
            </w:pPr>
            <w:r w:rsidRPr="007A0637">
              <w:t>14</w:t>
            </w:r>
          </w:p>
        </w:tc>
        <w:tc>
          <w:tcPr>
            <w:tcW w:w="7557" w:type="dxa"/>
            <w:tcBorders>
              <w:top w:val="nil"/>
            </w:tcBorders>
          </w:tcPr>
          <w:p w:rsidR="007A0637" w:rsidRPr="009B7476" w:rsidRDefault="007A0637" w:rsidP="007A0637">
            <w:pPr>
              <w:pStyle w:val="Prrafodelista"/>
              <w:numPr>
                <w:ilvl w:val="0"/>
                <w:numId w:val="5"/>
              </w:numPr>
              <w:jc w:val="both"/>
            </w:pPr>
            <w:r w:rsidRPr="007A0637">
              <w:rPr>
                <w:rFonts w:cs="Helvetica"/>
                <w:color w:val="444444"/>
                <w:shd w:val="clear" w:color="auto" w:fill="FFFFFF"/>
              </w:rPr>
              <w:t xml:space="preserve"> </w:t>
            </w:r>
            <w:r w:rsidRPr="009B7476">
              <w:rPr>
                <w:rFonts w:cs="Helvetica"/>
                <w:shd w:val="clear" w:color="auto" w:fill="FFFFFF"/>
              </w:rPr>
              <w:t xml:space="preserve">El 29 de noviembre de 1527 se erigió la Real Audiencia y Chancillería de México en Nueva España, fue presidida hasta el periodo liberal, por el virrey de la Nueva España, tenía atribuciones jurisdiccionales ordinarias, atribuciones administrativas. </w:t>
            </w:r>
            <w:r w:rsidR="009B7476" w:rsidRPr="009B7476">
              <w:rPr>
                <w:rFonts w:cs="Helvetica"/>
                <w:shd w:val="clear" w:color="auto" w:fill="FFFFFF"/>
              </w:rPr>
              <w:t>En 1821 se consumó la I</w:t>
            </w:r>
            <w:r w:rsidRPr="009B7476">
              <w:rPr>
                <w:rFonts w:cs="Helvetica"/>
                <w:shd w:val="clear" w:color="auto" w:fill="FFFFFF"/>
              </w:rPr>
              <w:t xml:space="preserve">ndependencia de México y  dio paso a la Suprema Corte de Justicia de la Nación, creada en 1824;  la Audiencia subsistió hasta 1823. </w:t>
            </w:r>
          </w:p>
          <w:p w:rsidR="00E97CA1" w:rsidRDefault="007A0637" w:rsidP="00D55F58">
            <w:pPr>
              <w:pStyle w:val="Prrafodelista"/>
              <w:jc w:val="right"/>
              <w:rPr>
                <w:rFonts w:cs="Helvetica"/>
                <w:sz w:val="18"/>
                <w:szCs w:val="18"/>
                <w:shd w:val="clear" w:color="auto" w:fill="FFFFFF"/>
              </w:rPr>
            </w:pPr>
            <w:r w:rsidRPr="009B7476">
              <w:rPr>
                <w:rFonts w:cs="Helvetica"/>
                <w:sz w:val="18"/>
                <w:szCs w:val="18"/>
                <w:shd w:val="clear" w:color="auto" w:fill="FFFFFF"/>
              </w:rPr>
              <w:t xml:space="preserve">  </w:t>
            </w:r>
            <w:r w:rsidR="00D55F58" w:rsidRPr="009B7476">
              <w:rPr>
                <w:rFonts w:cs="Helvetica"/>
                <w:sz w:val="18"/>
                <w:szCs w:val="18"/>
                <w:shd w:val="clear" w:color="auto" w:fill="FFFFFF"/>
              </w:rPr>
              <w:t xml:space="preserve">                               </w:t>
            </w:r>
            <w:r w:rsidRPr="009B7476">
              <w:rPr>
                <w:rFonts w:cs="Helvetica"/>
                <w:sz w:val="18"/>
                <w:szCs w:val="18"/>
                <w:shd w:val="clear" w:color="auto" w:fill="FFFFFF"/>
              </w:rPr>
              <w:t xml:space="preserve"> Diccionario Jurídico </w:t>
            </w:r>
            <w:r w:rsidR="00D55F58" w:rsidRPr="009B7476">
              <w:rPr>
                <w:rFonts w:cs="Helvetica"/>
                <w:sz w:val="18"/>
                <w:szCs w:val="18"/>
                <w:shd w:val="clear" w:color="auto" w:fill="FFFFFF"/>
              </w:rPr>
              <w:t xml:space="preserve">Mexicano de la Suprema  Corte de </w:t>
            </w:r>
            <w:r w:rsidRPr="009B7476">
              <w:rPr>
                <w:rFonts w:cs="Helvetica"/>
                <w:sz w:val="18"/>
                <w:szCs w:val="18"/>
                <w:shd w:val="clear" w:color="auto" w:fill="FFFFFF"/>
              </w:rPr>
              <w:t xml:space="preserve">la Nación, </w:t>
            </w:r>
          </w:p>
          <w:p w:rsidR="007A0637" w:rsidRPr="00D55F58" w:rsidRDefault="007A0637" w:rsidP="00D55F58">
            <w:pPr>
              <w:pStyle w:val="Prrafodelista"/>
              <w:jc w:val="right"/>
              <w:rPr>
                <w:sz w:val="18"/>
                <w:szCs w:val="18"/>
              </w:rPr>
            </w:pPr>
            <w:r w:rsidRPr="009B7476">
              <w:rPr>
                <w:rFonts w:cs="Helvetica"/>
                <w:sz w:val="18"/>
                <w:szCs w:val="18"/>
                <w:shd w:val="clear" w:color="auto" w:fill="FFFFFF"/>
              </w:rPr>
              <w:t>(escrito por José Luis Soberanes).</w:t>
            </w:r>
          </w:p>
        </w:tc>
      </w:tr>
      <w:tr w:rsidR="00F41CFA" w:rsidRPr="007A0637" w:rsidTr="00777F7D">
        <w:tc>
          <w:tcPr>
            <w:tcW w:w="1271" w:type="dxa"/>
            <w:shd w:val="clear" w:color="auto" w:fill="C5E0B3" w:themeFill="accent6" w:themeFillTint="66"/>
          </w:tcPr>
          <w:p w:rsidR="00F41CFA" w:rsidRPr="007A0637" w:rsidRDefault="00F41CFA" w:rsidP="00AD35B5">
            <w:pPr>
              <w:jc w:val="center"/>
            </w:pPr>
            <w:r>
              <w:t>15 y 16</w:t>
            </w:r>
          </w:p>
        </w:tc>
        <w:tc>
          <w:tcPr>
            <w:tcW w:w="7557" w:type="dxa"/>
            <w:tcBorders>
              <w:top w:val="nil"/>
            </w:tcBorders>
          </w:tcPr>
          <w:p w:rsidR="00F41CFA" w:rsidRPr="00D578F5" w:rsidRDefault="00F41CFA" w:rsidP="00F41CFA">
            <w:pPr>
              <w:pStyle w:val="Prrafodelista"/>
              <w:numPr>
                <w:ilvl w:val="0"/>
                <w:numId w:val="5"/>
              </w:numPr>
              <w:jc w:val="both"/>
              <w:rPr>
                <w:rFonts w:cs="Helvetica"/>
                <w:color w:val="444444"/>
                <w:shd w:val="clear" w:color="auto" w:fill="FFFFFF"/>
              </w:rPr>
            </w:pPr>
            <w:r>
              <w:t>Situación legal actual en México.</w:t>
            </w:r>
          </w:p>
          <w:p w:rsidR="00D578F5" w:rsidRDefault="00D578F5" w:rsidP="00D578F5">
            <w:pPr>
              <w:pStyle w:val="Prrafodelista"/>
              <w:jc w:val="both"/>
            </w:pPr>
          </w:p>
          <w:p w:rsidR="00D578F5" w:rsidRPr="007A0637" w:rsidRDefault="00D578F5" w:rsidP="00D578F5">
            <w:pPr>
              <w:pStyle w:val="Prrafodelista"/>
              <w:jc w:val="both"/>
              <w:rPr>
                <w:rFonts w:cs="Helvetica"/>
                <w:color w:val="444444"/>
                <w:shd w:val="clear" w:color="auto" w:fill="FFFFFF"/>
              </w:rPr>
            </w:pPr>
          </w:p>
        </w:tc>
      </w:tr>
      <w:tr w:rsidR="00F41CFA" w:rsidRPr="007A0637" w:rsidTr="00777F7D">
        <w:tc>
          <w:tcPr>
            <w:tcW w:w="1271" w:type="dxa"/>
            <w:shd w:val="clear" w:color="auto" w:fill="C5E0B3" w:themeFill="accent6" w:themeFillTint="66"/>
          </w:tcPr>
          <w:p w:rsidR="00F41CFA" w:rsidRDefault="00F41CFA" w:rsidP="00AD35B5">
            <w:pPr>
              <w:jc w:val="center"/>
            </w:pPr>
            <w:r>
              <w:t>17</w:t>
            </w:r>
          </w:p>
        </w:tc>
        <w:tc>
          <w:tcPr>
            <w:tcW w:w="7557" w:type="dxa"/>
            <w:tcBorders>
              <w:top w:val="nil"/>
            </w:tcBorders>
          </w:tcPr>
          <w:p w:rsidR="00F41CFA" w:rsidRDefault="00F41CFA" w:rsidP="00F41CFA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Son estos cuatro elementos los que pueden dar fundamento a una demanda legal por parte de los pacientes</w:t>
            </w:r>
          </w:p>
          <w:p w:rsidR="00095765" w:rsidRPr="00095765" w:rsidRDefault="00F41CFA" w:rsidP="00095765">
            <w:pPr>
              <w:pStyle w:val="Prrafodelista"/>
              <w:numPr>
                <w:ilvl w:val="0"/>
                <w:numId w:val="5"/>
              </w:numPr>
              <w:jc w:val="both"/>
            </w:pPr>
            <w:r w:rsidRPr="00946F41">
              <w:rPr>
                <w:b/>
              </w:rPr>
              <w:t>Contrato tácito</w:t>
            </w:r>
            <w:r w:rsidRPr="00946F41">
              <w:t>: surge de hechos y de determinados actos que indican que la parte ha aceptado el contrato sin necesidad de firmarlo o manif</w:t>
            </w:r>
            <w:r w:rsidR="00095765">
              <w:t>estar verbalmente su aceptación.</w:t>
            </w:r>
          </w:p>
          <w:p w:rsidR="00095765" w:rsidRDefault="00095765" w:rsidP="00095765">
            <w:pPr>
              <w:jc w:val="both"/>
            </w:pPr>
          </w:p>
        </w:tc>
      </w:tr>
      <w:tr w:rsidR="00F41CFA" w:rsidRPr="007A0637" w:rsidTr="00777F7D">
        <w:tc>
          <w:tcPr>
            <w:tcW w:w="1271" w:type="dxa"/>
            <w:shd w:val="clear" w:color="auto" w:fill="C5E0B3" w:themeFill="accent6" w:themeFillTint="66"/>
          </w:tcPr>
          <w:p w:rsidR="00F41CFA" w:rsidRDefault="00F41CFA" w:rsidP="00AD35B5">
            <w:pPr>
              <w:jc w:val="center"/>
            </w:pPr>
            <w:r>
              <w:t>18</w:t>
            </w:r>
          </w:p>
        </w:tc>
        <w:tc>
          <w:tcPr>
            <w:tcW w:w="7557" w:type="dxa"/>
            <w:tcBorders>
              <w:top w:val="nil"/>
            </w:tcBorders>
          </w:tcPr>
          <w:p w:rsidR="00F41CFA" w:rsidRPr="00946F41" w:rsidRDefault="00F41CFA" w:rsidP="00F41CFA">
            <w:pPr>
              <w:pStyle w:val="Prrafodelista"/>
              <w:numPr>
                <w:ilvl w:val="0"/>
                <w:numId w:val="5"/>
              </w:numPr>
              <w:jc w:val="both"/>
            </w:pPr>
            <w:r w:rsidRPr="00946F41">
              <w:t>Existen cuatro clases de responsabilidad profesional por las que el paciente puede encauzar una demanda dependiendo las características del caso.</w:t>
            </w:r>
          </w:p>
          <w:p w:rsidR="00F41CFA" w:rsidRPr="00946F41" w:rsidRDefault="00F41CFA" w:rsidP="00F41CFA">
            <w:pPr>
              <w:pStyle w:val="Prrafodelista"/>
              <w:numPr>
                <w:ilvl w:val="0"/>
                <w:numId w:val="5"/>
              </w:numPr>
              <w:jc w:val="both"/>
            </w:pPr>
            <w:r w:rsidRPr="00946F41">
              <w:rPr>
                <w:b/>
              </w:rPr>
              <w:t>Tipicidad</w:t>
            </w:r>
            <w:r>
              <w:t xml:space="preserve">: </w:t>
            </w:r>
            <w:r w:rsidRPr="00946F41">
              <w:rPr>
                <w:rFonts w:cs="Arial"/>
                <w:color w:val="222222"/>
                <w:shd w:val="clear" w:color="auto" w:fill="FFFFFF"/>
              </w:rPr>
              <w:t>adecuación del hecho que se considera delictivo a la figura o tipo descrito por la ley.</w:t>
            </w:r>
          </w:p>
          <w:p w:rsidR="00F41CFA" w:rsidRDefault="00F41CFA" w:rsidP="00F41CFA">
            <w:pPr>
              <w:pStyle w:val="Prrafodelista"/>
              <w:numPr>
                <w:ilvl w:val="0"/>
                <w:numId w:val="5"/>
              </w:numPr>
              <w:jc w:val="both"/>
            </w:pPr>
            <w:r w:rsidRPr="00946F41">
              <w:rPr>
                <w:b/>
              </w:rPr>
              <w:t>Antijuricidad:</w:t>
            </w:r>
            <w:r>
              <w:t xml:space="preserve"> contrario al derecho </w:t>
            </w:r>
          </w:p>
          <w:p w:rsidR="00F41CFA" w:rsidRDefault="00F41CFA" w:rsidP="00A60CEB">
            <w:pPr>
              <w:pStyle w:val="Prrafodelista"/>
              <w:numPr>
                <w:ilvl w:val="0"/>
                <w:numId w:val="5"/>
              </w:numPr>
              <w:jc w:val="both"/>
            </w:pPr>
            <w:r w:rsidRPr="00946F41">
              <w:rPr>
                <w:b/>
              </w:rPr>
              <w:t>Culpabilidad</w:t>
            </w:r>
            <w:r w:rsidR="00A60CEB">
              <w:t>: circunstancia de ser culpable</w:t>
            </w:r>
          </w:p>
        </w:tc>
      </w:tr>
    </w:tbl>
    <w:tbl>
      <w:tblPr>
        <w:tblW w:w="8780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7513"/>
      </w:tblGrid>
      <w:tr w:rsidR="00946F41" w:rsidTr="00D578F5">
        <w:trPr>
          <w:trHeight w:val="708"/>
        </w:trPr>
        <w:tc>
          <w:tcPr>
            <w:tcW w:w="1267" w:type="dxa"/>
            <w:shd w:val="clear" w:color="auto" w:fill="C5E0B3" w:themeFill="accent6" w:themeFillTint="66"/>
          </w:tcPr>
          <w:p w:rsidR="00946F41" w:rsidRDefault="00583971" w:rsidP="00E97CA1">
            <w:pPr>
              <w:jc w:val="center"/>
            </w:pPr>
            <w:r>
              <w:t>19</w:t>
            </w:r>
          </w:p>
        </w:tc>
        <w:tc>
          <w:tcPr>
            <w:tcW w:w="7513" w:type="dxa"/>
          </w:tcPr>
          <w:p w:rsidR="00946F41" w:rsidRPr="00946F41" w:rsidRDefault="00946F41" w:rsidP="00946F41">
            <w:pPr>
              <w:pStyle w:val="Prrafodelista"/>
              <w:numPr>
                <w:ilvl w:val="0"/>
                <w:numId w:val="5"/>
              </w:numPr>
              <w:jc w:val="both"/>
              <w:rPr>
                <w:b/>
              </w:rPr>
            </w:pPr>
            <w:r>
              <w:t>Las demandas por responsabilidad profesional por la vía penal son las más graves</w:t>
            </w:r>
          </w:p>
        </w:tc>
      </w:tr>
      <w:tr w:rsidR="00946F41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946F41" w:rsidRDefault="00583971" w:rsidP="00E97CA1">
            <w:pPr>
              <w:jc w:val="center"/>
            </w:pPr>
            <w:r>
              <w:t>20</w:t>
            </w:r>
          </w:p>
        </w:tc>
        <w:tc>
          <w:tcPr>
            <w:tcW w:w="7513" w:type="dxa"/>
          </w:tcPr>
          <w:p w:rsidR="00946F41" w:rsidRDefault="00946F4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En las demandas por vía penal se tienen que considerar los siguientes términos</w:t>
            </w:r>
          </w:p>
          <w:p w:rsidR="00970351" w:rsidRPr="0097035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  <w:rPr>
                <w:b/>
              </w:rPr>
            </w:pPr>
            <w:r w:rsidRPr="00970351">
              <w:rPr>
                <w:b/>
              </w:rPr>
              <w:t xml:space="preserve">Punible: </w:t>
            </w:r>
            <w:r>
              <w:t>“que merece castigo”</w:t>
            </w:r>
          </w:p>
        </w:tc>
      </w:tr>
      <w:tr w:rsidR="00946F41" w:rsidTr="00D578F5">
        <w:trPr>
          <w:trHeight w:val="477"/>
        </w:trPr>
        <w:tc>
          <w:tcPr>
            <w:tcW w:w="1267" w:type="dxa"/>
            <w:shd w:val="clear" w:color="auto" w:fill="C5E0B3" w:themeFill="accent6" w:themeFillTint="66"/>
          </w:tcPr>
          <w:p w:rsidR="00946F41" w:rsidRDefault="00583971" w:rsidP="00E97CA1">
            <w:pPr>
              <w:jc w:val="center"/>
            </w:pPr>
            <w:r>
              <w:t>21</w:t>
            </w:r>
          </w:p>
        </w:tc>
        <w:tc>
          <w:tcPr>
            <w:tcW w:w="7513" w:type="dxa"/>
          </w:tcPr>
          <w:p w:rsidR="00946F4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Elementos que dan sustento a una demanda legal </w:t>
            </w:r>
          </w:p>
        </w:tc>
      </w:tr>
      <w:tr w:rsidR="00970351" w:rsidTr="00D578F5">
        <w:trPr>
          <w:trHeight w:val="556"/>
        </w:trPr>
        <w:tc>
          <w:tcPr>
            <w:tcW w:w="1267" w:type="dxa"/>
            <w:shd w:val="clear" w:color="auto" w:fill="C5E0B3" w:themeFill="accent6" w:themeFillTint="66"/>
          </w:tcPr>
          <w:p w:rsidR="00970351" w:rsidRDefault="00583971" w:rsidP="00E97CA1">
            <w:pPr>
              <w:jc w:val="center"/>
            </w:pPr>
            <w:r>
              <w:t>22</w:t>
            </w:r>
          </w:p>
        </w:tc>
        <w:tc>
          <w:tcPr>
            <w:tcW w:w="7513" w:type="dxa"/>
          </w:tcPr>
          <w:p w:rsidR="0097035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Pasos o fases de una demanda penal</w:t>
            </w:r>
          </w:p>
        </w:tc>
      </w:tr>
      <w:tr w:rsidR="00970351" w:rsidTr="00D578F5">
        <w:trPr>
          <w:trHeight w:val="705"/>
        </w:trPr>
        <w:tc>
          <w:tcPr>
            <w:tcW w:w="1267" w:type="dxa"/>
            <w:shd w:val="clear" w:color="auto" w:fill="C5E0B3" w:themeFill="accent6" w:themeFillTint="66"/>
          </w:tcPr>
          <w:p w:rsidR="00970351" w:rsidRDefault="00583971" w:rsidP="00E97CA1">
            <w:pPr>
              <w:jc w:val="center"/>
            </w:pPr>
            <w:r>
              <w:t>23</w:t>
            </w:r>
          </w:p>
        </w:tc>
        <w:tc>
          <w:tcPr>
            <w:tcW w:w="7513" w:type="dxa"/>
          </w:tcPr>
          <w:p w:rsidR="0097035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Las demandas por la vía civil siempre tiene</w:t>
            </w:r>
            <w:r w:rsidR="00583971">
              <w:t>n</w:t>
            </w:r>
            <w:r>
              <w:t xml:space="preserve"> un carácter reparatorio, e indemnizable. </w:t>
            </w:r>
          </w:p>
        </w:tc>
      </w:tr>
      <w:tr w:rsidR="00970351" w:rsidTr="00D578F5">
        <w:trPr>
          <w:trHeight w:val="517"/>
        </w:trPr>
        <w:tc>
          <w:tcPr>
            <w:tcW w:w="1267" w:type="dxa"/>
            <w:shd w:val="clear" w:color="auto" w:fill="C5E0B3" w:themeFill="accent6" w:themeFillTint="66"/>
          </w:tcPr>
          <w:p w:rsidR="00970351" w:rsidRDefault="00583971" w:rsidP="00E97CA1">
            <w:pPr>
              <w:jc w:val="center"/>
            </w:pPr>
            <w:r>
              <w:t>24</w:t>
            </w:r>
          </w:p>
        </w:tc>
        <w:tc>
          <w:tcPr>
            <w:tcW w:w="7513" w:type="dxa"/>
          </w:tcPr>
          <w:p w:rsidR="0097035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Fases de una demanda por vía civil.</w:t>
            </w:r>
          </w:p>
        </w:tc>
      </w:tr>
      <w:tr w:rsidR="00970351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970351" w:rsidRDefault="00583971" w:rsidP="00E97CA1">
            <w:pPr>
              <w:jc w:val="center"/>
            </w:pPr>
            <w:r>
              <w:t>25</w:t>
            </w:r>
          </w:p>
        </w:tc>
        <w:tc>
          <w:tcPr>
            <w:tcW w:w="7513" w:type="dxa"/>
          </w:tcPr>
          <w:p w:rsidR="0097035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Las demandas por la vía administrativa están reguladas por las leyes y códigos de cada institución estatal o federal.</w:t>
            </w:r>
          </w:p>
        </w:tc>
      </w:tr>
      <w:tr w:rsidR="00970351" w:rsidTr="00D578F5">
        <w:trPr>
          <w:trHeight w:val="468"/>
        </w:trPr>
        <w:tc>
          <w:tcPr>
            <w:tcW w:w="1267" w:type="dxa"/>
            <w:shd w:val="clear" w:color="auto" w:fill="C5E0B3" w:themeFill="accent6" w:themeFillTint="66"/>
          </w:tcPr>
          <w:p w:rsidR="00970351" w:rsidRDefault="00583971" w:rsidP="00E97CA1">
            <w:pPr>
              <w:jc w:val="center"/>
            </w:pPr>
            <w:r>
              <w:t>26</w:t>
            </w:r>
          </w:p>
        </w:tc>
        <w:tc>
          <w:tcPr>
            <w:tcW w:w="7513" w:type="dxa"/>
          </w:tcPr>
          <w:p w:rsidR="00970351" w:rsidRDefault="00970351" w:rsidP="00946F4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Fases de una demanda por la vía administrativa a un servidor público.</w:t>
            </w:r>
          </w:p>
        </w:tc>
      </w:tr>
      <w:tr w:rsidR="00970351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970351" w:rsidRDefault="00583971" w:rsidP="00E97CA1">
            <w:pPr>
              <w:jc w:val="center"/>
            </w:pPr>
            <w:r>
              <w:t>27</w:t>
            </w:r>
          </w:p>
        </w:tc>
        <w:tc>
          <w:tcPr>
            <w:tcW w:w="7513" w:type="dxa"/>
          </w:tcPr>
          <w:p w:rsidR="00970351" w:rsidRPr="00970351" w:rsidRDefault="00970351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 w:rsidRPr="00970351">
              <w:t xml:space="preserve">La responsabilidad moral debe jugar un papel muy importante en la vida del odontólogo porque </w:t>
            </w:r>
            <w:r w:rsidRPr="00970351">
              <w:rPr>
                <w:b/>
                <w:bCs/>
              </w:rPr>
              <w:t>es y será la primera ley que regirá a todo ser humano ante un hecho deshonesto.</w:t>
            </w:r>
          </w:p>
          <w:p w:rsidR="00970351" w:rsidRDefault="00970351" w:rsidP="00FB52DD">
            <w:pPr>
              <w:pStyle w:val="Prrafodelista"/>
              <w:jc w:val="both"/>
            </w:pPr>
          </w:p>
        </w:tc>
      </w:tr>
      <w:tr w:rsidR="00FB52DD" w:rsidTr="00D578F5">
        <w:trPr>
          <w:trHeight w:val="635"/>
        </w:trPr>
        <w:tc>
          <w:tcPr>
            <w:tcW w:w="1267" w:type="dxa"/>
            <w:shd w:val="clear" w:color="auto" w:fill="C5E0B3" w:themeFill="accent6" w:themeFillTint="66"/>
          </w:tcPr>
          <w:p w:rsidR="00FB52DD" w:rsidRDefault="005F6105" w:rsidP="00E97CA1">
            <w:pPr>
              <w:jc w:val="center"/>
            </w:pPr>
            <w:r>
              <w:t>28</w:t>
            </w:r>
          </w:p>
        </w:tc>
        <w:tc>
          <w:tcPr>
            <w:tcW w:w="7513" w:type="dxa"/>
          </w:tcPr>
          <w:p w:rsidR="00FB52DD" w:rsidRPr="00970351" w:rsidRDefault="00FB52DD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Fases de una demanda verbal ante CONAMED</w:t>
            </w:r>
          </w:p>
        </w:tc>
      </w:tr>
      <w:tr w:rsidR="00FB52DD" w:rsidTr="00D578F5">
        <w:trPr>
          <w:trHeight w:val="701"/>
        </w:trPr>
        <w:tc>
          <w:tcPr>
            <w:tcW w:w="1267" w:type="dxa"/>
            <w:shd w:val="clear" w:color="auto" w:fill="C5E0B3" w:themeFill="accent6" w:themeFillTint="66"/>
          </w:tcPr>
          <w:p w:rsidR="00FB52DD" w:rsidRDefault="005F6105" w:rsidP="00E97CA1">
            <w:pPr>
              <w:jc w:val="center"/>
            </w:pPr>
            <w:r>
              <w:t>29</w:t>
            </w:r>
          </w:p>
        </w:tc>
        <w:tc>
          <w:tcPr>
            <w:tcW w:w="7513" w:type="dxa"/>
          </w:tcPr>
          <w:p w:rsidR="00FB52DD" w:rsidRDefault="00FB52DD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Procedimiento que lleva a cabo la CONAMED</w:t>
            </w:r>
            <w:r w:rsidR="005F6105">
              <w:t xml:space="preserve">, buscando siempre la </w:t>
            </w:r>
            <w:r w:rsidR="005F6105" w:rsidRPr="005F6105">
              <w:rPr>
                <w:b/>
              </w:rPr>
              <w:t>CONCILIACIÓN.</w:t>
            </w:r>
          </w:p>
        </w:tc>
      </w:tr>
      <w:tr w:rsidR="00FB52DD" w:rsidTr="00D578F5">
        <w:trPr>
          <w:trHeight w:val="514"/>
        </w:trPr>
        <w:tc>
          <w:tcPr>
            <w:tcW w:w="1267" w:type="dxa"/>
            <w:shd w:val="clear" w:color="auto" w:fill="C5E0B3" w:themeFill="accent6" w:themeFillTint="66"/>
          </w:tcPr>
          <w:p w:rsidR="00FB52DD" w:rsidRDefault="005F6105" w:rsidP="00E97CA1">
            <w:pPr>
              <w:jc w:val="center"/>
            </w:pPr>
            <w:r>
              <w:t>30</w:t>
            </w:r>
          </w:p>
        </w:tc>
        <w:tc>
          <w:tcPr>
            <w:tcW w:w="7513" w:type="dxa"/>
          </w:tcPr>
          <w:p w:rsidR="00FB52DD" w:rsidRDefault="00FB52DD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Análisis de la CONAMED</w:t>
            </w:r>
          </w:p>
        </w:tc>
      </w:tr>
      <w:tr w:rsidR="00FB52DD" w:rsidTr="00D578F5">
        <w:trPr>
          <w:trHeight w:val="705"/>
        </w:trPr>
        <w:tc>
          <w:tcPr>
            <w:tcW w:w="1267" w:type="dxa"/>
            <w:shd w:val="clear" w:color="auto" w:fill="C5E0B3" w:themeFill="accent6" w:themeFillTint="66"/>
          </w:tcPr>
          <w:p w:rsidR="00FB52DD" w:rsidRDefault="005F6105" w:rsidP="00E97CA1">
            <w:pPr>
              <w:jc w:val="center"/>
            </w:pPr>
            <w:r>
              <w:t>31</w:t>
            </w:r>
          </w:p>
        </w:tc>
        <w:tc>
          <w:tcPr>
            <w:tcW w:w="7513" w:type="dxa"/>
          </w:tcPr>
          <w:p w:rsidR="005F6105" w:rsidRDefault="005F6105" w:rsidP="005F6105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Irregularidades identificadas por CONAMED</w:t>
            </w:r>
          </w:p>
          <w:p w:rsidR="00FB52DD" w:rsidRDefault="005F6105" w:rsidP="005F6105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Cabe destacar la </w:t>
            </w:r>
            <w:r w:rsidRPr="00FB52DD">
              <w:rPr>
                <w:b/>
              </w:rPr>
              <w:t>falta de comunicación</w:t>
            </w:r>
            <w:r w:rsidR="00FB52DD">
              <w:t xml:space="preserve"> </w:t>
            </w:r>
          </w:p>
        </w:tc>
      </w:tr>
      <w:tr w:rsidR="00FB52DD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FB52DD" w:rsidRDefault="005F6105" w:rsidP="00E97CA1">
            <w:pPr>
              <w:jc w:val="center"/>
            </w:pPr>
            <w:r>
              <w:t>32</w:t>
            </w:r>
          </w:p>
        </w:tc>
        <w:tc>
          <w:tcPr>
            <w:tcW w:w="7513" w:type="dxa"/>
          </w:tcPr>
          <w:p w:rsidR="00FB52DD" w:rsidRDefault="00FB52DD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La profesión médica no está obligada a la obligación de resultados </w:t>
            </w:r>
            <w:r w:rsidR="00364B33">
              <w:t>(</w:t>
            </w:r>
            <w:r w:rsidR="00F769A2">
              <w:t xml:space="preserve">a menos que en eso se haya convenido, p. ej. </w:t>
            </w:r>
            <w:r w:rsidR="005109B8">
              <w:t>T</w:t>
            </w:r>
            <w:r w:rsidR="00F769A2">
              <w:t xml:space="preserve">ratamientos estéticos), </w:t>
            </w:r>
            <w:r>
              <w:t xml:space="preserve">por el hecho de la individualidad </w:t>
            </w:r>
            <w:r w:rsidR="00F769A2">
              <w:t>biológica de cada paciente.</w:t>
            </w:r>
          </w:p>
        </w:tc>
      </w:tr>
      <w:tr w:rsidR="00F769A2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F769A2" w:rsidRDefault="005F6105" w:rsidP="00E97CA1">
            <w:pPr>
              <w:jc w:val="center"/>
            </w:pPr>
            <w:r>
              <w:t>33</w:t>
            </w:r>
          </w:p>
        </w:tc>
        <w:tc>
          <w:tcPr>
            <w:tcW w:w="7513" w:type="dxa"/>
          </w:tcPr>
          <w:p w:rsidR="00F769A2" w:rsidRDefault="00F769A2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La medicina bucal defensiva consiste en </w:t>
            </w:r>
            <w:r w:rsidR="00364B33">
              <w:t>la atención del paciente antep</w:t>
            </w:r>
            <w:r w:rsidR="005F6105">
              <w:t>oniendo la defensa a la ética, al buen trato y a</w:t>
            </w:r>
            <w:r w:rsidR="00364B33">
              <w:t>l fortalecimiento de la relación odontólogo-paciente.</w:t>
            </w:r>
          </w:p>
        </w:tc>
      </w:tr>
      <w:tr w:rsidR="00364B33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364B33" w:rsidRDefault="00EB7C21" w:rsidP="00E97CA1">
            <w:pPr>
              <w:jc w:val="center"/>
            </w:pPr>
            <w:r>
              <w:t>34, 35, 36 y 37</w:t>
            </w:r>
          </w:p>
        </w:tc>
        <w:tc>
          <w:tcPr>
            <w:tcW w:w="7513" w:type="dxa"/>
          </w:tcPr>
          <w:p w:rsidR="00364B33" w:rsidRDefault="00364B33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De acuerdo a expertos peritos en odontología estas son las recomendaciones a seguir </w:t>
            </w:r>
          </w:p>
        </w:tc>
      </w:tr>
      <w:tr w:rsidR="009D2E84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9D2E84" w:rsidRDefault="00EB7C21" w:rsidP="00E97CA1">
            <w:pPr>
              <w:jc w:val="center"/>
            </w:pPr>
            <w:r>
              <w:t>38</w:t>
            </w:r>
            <w:r w:rsidR="009D2E84">
              <w:t xml:space="preserve"> </w:t>
            </w:r>
          </w:p>
        </w:tc>
        <w:tc>
          <w:tcPr>
            <w:tcW w:w="7513" w:type="dxa"/>
          </w:tcPr>
          <w:p w:rsidR="009D2E84" w:rsidRDefault="009D2E84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Elaborar un expediente clínico de acuerdo a la NOM 004-SSA3-2012 del Expediente clínico.</w:t>
            </w:r>
          </w:p>
          <w:p w:rsidR="009D2E84" w:rsidRDefault="009D2E84" w:rsidP="00970351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El asistente capacitado preferentemente debe ser una persona con estudios de urgencias básicas.</w:t>
            </w:r>
          </w:p>
        </w:tc>
      </w:tr>
      <w:tr w:rsidR="009D2E84" w:rsidTr="00D578F5">
        <w:trPr>
          <w:trHeight w:val="642"/>
        </w:trPr>
        <w:tc>
          <w:tcPr>
            <w:tcW w:w="1267" w:type="dxa"/>
            <w:shd w:val="clear" w:color="auto" w:fill="C5E0B3" w:themeFill="accent6" w:themeFillTint="66"/>
          </w:tcPr>
          <w:p w:rsidR="009D2E84" w:rsidRDefault="00EB7C21" w:rsidP="00E97CA1">
            <w:pPr>
              <w:jc w:val="center"/>
            </w:pPr>
            <w:r>
              <w:t>39</w:t>
            </w:r>
          </w:p>
        </w:tc>
        <w:tc>
          <w:tcPr>
            <w:tcW w:w="7513" w:type="dxa"/>
          </w:tcPr>
          <w:p w:rsidR="00563616" w:rsidRDefault="00563616" w:rsidP="00563616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Actuar </w:t>
            </w:r>
            <w:r w:rsidRPr="00563616">
              <w:t>dentro de las normas éticas reconocidas en la profesión</w:t>
            </w:r>
            <w:r>
              <w:t>.</w:t>
            </w:r>
          </w:p>
        </w:tc>
      </w:tr>
      <w:tr w:rsidR="005109B8" w:rsidTr="00D578F5">
        <w:trPr>
          <w:trHeight w:val="642"/>
        </w:trPr>
        <w:tc>
          <w:tcPr>
            <w:tcW w:w="1267" w:type="dxa"/>
            <w:shd w:val="clear" w:color="auto" w:fill="C5E0B3" w:themeFill="accent6" w:themeFillTint="66"/>
          </w:tcPr>
          <w:p w:rsidR="005109B8" w:rsidRDefault="005109B8" w:rsidP="00E97CA1">
            <w:pPr>
              <w:jc w:val="center"/>
            </w:pPr>
            <w:r>
              <w:t>40</w:t>
            </w:r>
          </w:p>
        </w:tc>
        <w:tc>
          <w:tcPr>
            <w:tcW w:w="7513" w:type="dxa"/>
          </w:tcPr>
          <w:p w:rsidR="005109B8" w:rsidRDefault="003324F3" w:rsidP="00CD4263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En resumen: </w:t>
            </w:r>
            <w:r w:rsidR="00CD4263">
              <w:t xml:space="preserve">el ejercicio de la profesión con </w:t>
            </w:r>
            <w:r w:rsidR="00833B8E" w:rsidRPr="00CD4263">
              <w:rPr>
                <w:b/>
              </w:rPr>
              <w:t>calidad en l</w:t>
            </w:r>
            <w:r w:rsidR="00CD4263" w:rsidRPr="00CD4263">
              <w:rPr>
                <w:b/>
              </w:rPr>
              <w:t>a atención</w:t>
            </w:r>
            <w:r w:rsidR="00CD4263">
              <w:t xml:space="preserve"> </w:t>
            </w:r>
            <w:r w:rsidR="00833B8E">
              <w:t xml:space="preserve">es </w:t>
            </w:r>
            <w:r>
              <w:t xml:space="preserve">una </w:t>
            </w:r>
            <w:r w:rsidR="00833B8E">
              <w:t xml:space="preserve"> </w:t>
            </w:r>
            <w:r>
              <w:t xml:space="preserve">manera de prevenir </w:t>
            </w:r>
            <w:r w:rsidR="00CD4263">
              <w:t>las demandas por responsabilidad profesional.</w:t>
            </w:r>
          </w:p>
        </w:tc>
      </w:tr>
      <w:tr w:rsidR="00563616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563616" w:rsidRDefault="00CD4263" w:rsidP="00E97CA1">
            <w:pPr>
              <w:jc w:val="center"/>
            </w:pPr>
            <w:r>
              <w:t>41 y 42</w:t>
            </w:r>
          </w:p>
        </w:tc>
        <w:tc>
          <w:tcPr>
            <w:tcW w:w="7513" w:type="dxa"/>
          </w:tcPr>
          <w:p w:rsidR="00563616" w:rsidRPr="00563616" w:rsidRDefault="00563616" w:rsidP="00563616">
            <w:pPr>
              <w:pStyle w:val="Prrafodelista"/>
              <w:numPr>
                <w:ilvl w:val="0"/>
                <w:numId w:val="5"/>
              </w:numPr>
              <w:jc w:val="both"/>
              <w:rPr>
                <w:b/>
              </w:rPr>
            </w:pPr>
            <w:r>
              <w:t xml:space="preserve">Cuidar las formas de comunicación: </w:t>
            </w:r>
            <w:r w:rsidRPr="00563616">
              <w:t xml:space="preserve">verbal, no verbal y escrita teniendo en cuenta la diversidad y las limitaciones que pueden dificultar la comunicación con los </w:t>
            </w:r>
            <w:r w:rsidRPr="00563616">
              <w:rPr>
                <w:b/>
              </w:rPr>
              <w:t>pacientes, la familia, el equipo de salud y la comunidad.</w:t>
            </w:r>
          </w:p>
          <w:p w:rsidR="00563616" w:rsidRPr="00563616" w:rsidRDefault="00563616" w:rsidP="00563616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Fomentar</w:t>
            </w:r>
            <w:r w:rsidRPr="00563616">
              <w:t xml:space="preserve"> el </w:t>
            </w:r>
            <w:r w:rsidRPr="00563616">
              <w:rPr>
                <w:b/>
                <w:bCs/>
              </w:rPr>
              <w:t xml:space="preserve">trabajo interdisciplinario </w:t>
            </w:r>
            <w:r w:rsidRPr="00563616">
              <w:t>en beneficio del paciente y asumiendo plenamente las responsabilidades propias.</w:t>
            </w:r>
          </w:p>
          <w:p w:rsidR="00563616" w:rsidRPr="00563616" w:rsidRDefault="00563616" w:rsidP="00563616">
            <w:pPr>
              <w:pStyle w:val="Prrafodelista"/>
              <w:numPr>
                <w:ilvl w:val="0"/>
                <w:numId w:val="5"/>
              </w:numPr>
              <w:jc w:val="both"/>
            </w:pPr>
            <w:r w:rsidRPr="00563616">
              <w:rPr>
                <w:b/>
              </w:rPr>
              <w:t>Responsabilidad social</w:t>
            </w:r>
            <w:r>
              <w:t xml:space="preserve"> </w:t>
            </w:r>
            <w:r w:rsidRPr="00563616">
              <w:t>en relación con la utilización y administración de los recursos.</w:t>
            </w:r>
          </w:p>
          <w:p w:rsidR="00DA4066" w:rsidRPr="00DA4066" w:rsidRDefault="00DA4066" w:rsidP="00DA4066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Idiomas extranjeros e informática </w:t>
            </w:r>
            <w:r w:rsidRPr="00DA4066">
              <w:t xml:space="preserve">con el fin de </w:t>
            </w:r>
            <w:r w:rsidRPr="00DA4066">
              <w:rPr>
                <w:b/>
                <w:bCs/>
              </w:rPr>
              <w:t xml:space="preserve">acrecentar su capacidad de acceso a la información y formación </w:t>
            </w:r>
            <w:r w:rsidRPr="00DA4066">
              <w:t>permanent</w:t>
            </w:r>
            <w:r>
              <w:t xml:space="preserve">e. </w:t>
            </w:r>
          </w:p>
          <w:p w:rsidR="00563616" w:rsidRDefault="00DA4066" w:rsidP="00406574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A</w:t>
            </w:r>
            <w:r w:rsidR="003320BF" w:rsidRPr="00DA4066">
              <w:t>dquiriendo metodologías adecuadas para la autoevaluación y la actualización de sus conocimientos, con el fin de actuar competentemente en el medio asistencial y en las circunstancias en las que le corresponda ejercer, mejorar su ejercicio profesional y contribuir a la elevación de la calidad de los servicios.</w:t>
            </w:r>
          </w:p>
        </w:tc>
      </w:tr>
      <w:tr w:rsidR="00406574" w:rsidTr="00D578F5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:rsidR="00406574" w:rsidRDefault="00CD4263" w:rsidP="00E97CA1">
            <w:pPr>
              <w:jc w:val="center"/>
            </w:pPr>
            <w:r>
              <w:t>43 y 44</w:t>
            </w:r>
          </w:p>
        </w:tc>
        <w:tc>
          <w:tcPr>
            <w:tcW w:w="7513" w:type="dxa"/>
          </w:tcPr>
          <w:p w:rsidR="00406574" w:rsidRDefault="00EB7C21" w:rsidP="00563616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 xml:space="preserve">Las REFERENCIAS son algunas recomendaciones de libros donde ahondar de estos temas, destaca </w:t>
            </w:r>
            <w:r w:rsidR="007970BA">
              <w:t>la LEY GENERAL DE SALUD que debería ser un libro de consulta continua para los profesionistas de la salud.</w:t>
            </w:r>
          </w:p>
        </w:tc>
      </w:tr>
    </w:tbl>
    <w:p w:rsidR="00AD35B5" w:rsidRDefault="00AD35B5" w:rsidP="00AD35B5">
      <w:pPr>
        <w:jc w:val="center"/>
      </w:pPr>
    </w:p>
    <w:p w:rsidR="00C361BB" w:rsidRDefault="00C361BB" w:rsidP="00AD35B5">
      <w:pPr>
        <w:jc w:val="center"/>
      </w:pPr>
    </w:p>
    <w:p w:rsidR="00C361BB" w:rsidRDefault="00C361BB" w:rsidP="00AD35B5">
      <w:pPr>
        <w:jc w:val="center"/>
      </w:pPr>
    </w:p>
    <w:p w:rsidR="00C361BB" w:rsidRDefault="00C361BB" w:rsidP="00C361BB">
      <w:r>
        <w:t>BIOÉTICA PERIODO 2017 – B</w:t>
      </w:r>
    </w:p>
    <w:p w:rsidR="00C361BB" w:rsidRDefault="00C361BB" w:rsidP="00C361BB"/>
    <w:p w:rsidR="00C361BB" w:rsidRDefault="00C361BB" w:rsidP="00C361BB"/>
    <w:sectPr w:rsidR="00C361B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96C83"/>
    <w:multiLevelType w:val="hybridMultilevel"/>
    <w:tmpl w:val="4EC2D45E"/>
    <w:lvl w:ilvl="0" w:tplc="92ECF4EC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EE208F0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D9AD4A6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66029B6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BC2FD92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194BA4E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29659F8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B52141E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9AE1750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C341B72"/>
    <w:multiLevelType w:val="hybridMultilevel"/>
    <w:tmpl w:val="4A44916A"/>
    <w:lvl w:ilvl="0" w:tplc="08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EBF5A39"/>
    <w:multiLevelType w:val="hybridMultilevel"/>
    <w:tmpl w:val="B30A058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D85722"/>
    <w:multiLevelType w:val="hybridMultilevel"/>
    <w:tmpl w:val="E5824754"/>
    <w:lvl w:ilvl="0" w:tplc="E2AA4712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12E7E7C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A663532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898C08A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A020290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1782D5E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B52721C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D149D44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896803C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64E61896"/>
    <w:multiLevelType w:val="hybridMultilevel"/>
    <w:tmpl w:val="F0CC7102"/>
    <w:lvl w:ilvl="0" w:tplc="92ECF4EC">
      <w:start w:val="1"/>
      <w:numFmt w:val="bullet"/>
      <w:lvlText w:val=""/>
      <w:lvlJc w:val="left"/>
      <w:pPr>
        <w:ind w:left="720" w:hanging="360"/>
      </w:pPr>
      <w:rPr>
        <w:rFonts w:ascii="Wingdings 2" w:hAnsi="Wingdings 2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454971"/>
    <w:multiLevelType w:val="hybridMultilevel"/>
    <w:tmpl w:val="539CF0B0"/>
    <w:lvl w:ilvl="0" w:tplc="34645540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EA37EC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0A84ADC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A34A8D2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A9EB184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16AF746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930BCCC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936B026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9DC28B0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74913626"/>
    <w:multiLevelType w:val="hybridMultilevel"/>
    <w:tmpl w:val="1A080B64"/>
    <w:lvl w:ilvl="0" w:tplc="53987B06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5869F18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DF2826C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C62C842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0562F38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6BE2568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9A81418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E7C8124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D641514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75114CFD"/>
    <w:multiLevelType w:val="hybridMultilevel"/>
    <w:tmpl w:val="B39CE7B4"/>
    <w:lvl w:ilvl="0" w:tplc="686C84DE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59A0AC2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5EC9148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0B63502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1204522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12E09CC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6C0C3BE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A06FD7E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73E61AE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>
    <w:nsid w:val="7C6F145D"/>
    <w:multiLevelType w:val="hybridMultilevel"/>
    <w:tmpl w:val="ECCCDC82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1"/>
  </w:num>
  <w:num w:numId="5">
    <w:abstractNumId w:val="2"/>
  </w:num>
  <w:num w:numId="6">
    <w:abstractNumId w:val="6"/>
  </w:num>
  <w:num w:numId="7">
    <w:abstractNumId w:val="7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5B5"/>
    <w:rsid w:val="0000427F"/>
    <w:rsid w:val="00095765"/>
    <w:rsid w:val="00110BBC"/>
    <w:rsid w:val="00145128"/>
    <w:rsid w:val="001B76B7"/>
    <w:rsid w:val="002F4E9C"/>
    <w:rsid w:val="003226F5"/>
    <w:rsid w:val="003320BF"/>
    <w:rsid w:val="003324F3"/>
    <w:rsid w:val="0035060D"/>
    <w:rsid w:val="00364B33"/>
    <w:rsid w:val="003C1D54"/>
    <w:rsid w:val="00406574"/>
    <w:rsid w:val="004208EB"/>
    <w:rsid w:val="004254E7"/>
    <w:rsid w:val="00433BF6"/>
    <w:rsid w:val="00447682"/>
    <w:rsid w:val="004B4C8B"/>
    <w:rsid w:val="005109B8"/>
    <w:rsid w:val="00563616"/>
    <w:rsid w:val="005736D5"/>
    <w:rsid w:val="00583971"/>
    <w:rsid w:val="005F6105"/>
    <w:rsid w:val="00632EB5"/>
    <w:rsid w:val="00736E51"/>
    <w:rsid w:val="00777F7D"/>
    <w:rsid w:val="007970BA"/>
    <w:rsid w:val="007A0637"/>
    <w:rsid w:val="007E05A9"/>
    <w:rsid w:val="00833B8E"/>
    <w:rsid w:val="008425B0"/>
    <w:rsid w:val="00946F41"/>
    <w:rsid w:val="00970351"/>
    <w:rsid w:val="009B0824"/>
    <w:rsid w:val="009B0CC4"/>
    <w:rsid w:val="009B7476"/>
    <w:rsid w:val="009D2E84"/>
    <w:rsid w:val="00A00F91"/>
    <w:rsid w:val="00A60CEB"/>
    <w:rsid w:val="00AD35B5"/>
    <w:rsid w:val="00B067E8"/>
    <w:rsid w:val="00B06EEE"/>
    <w:rsid w:val="00B6632F"/>
    <w:rsid w:val="00C361BB"/>
    <w:rsid w:val="00CC46A2"/>
    <w:rsid w:val="00CD4263"/>
    <w:rsid w:val="00D013DF"/>
    <w:rsid w:val="00D03F4A"/>
    <w:rsid w:val="00D55F58"/>
    <w:rsid w:val="00D578F5"/>
    <w:rsid w:val="00D62DC9"/>
    <w:rsid w:val="00D76850"/>
    <w:rsid w:val="00D9591D"/>
    <w:rsid w:val="00DA4066"/>
    <w:rsid w:val="00DE1E4D"/>
    <w:rsid w:val="00DE7C0B"/>
    <w:rsid w:val="00E44F23"/>
    <w:rsid w:val="00E97CA1"/>
    <w:rsid w:val="00EA0AF9"/>
    <w:rsid w:val="00EA2292"/>
    <w:rsid w:val="00EB7C21"/>
    <w:rsid w:val="00F12BE0"/>
    <w:rsid w:val="00F41CFA"/>
    <w:rsid w:val="00F769A2"/>
    <w:rsid w:val="00F9278A"/>
    <w:rsid w:val="00FB52DD"/>
    <w:rsid w:val="00FF6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C0773E-6C2C-422C-98B2-F132CA97B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D2E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D35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FF61BA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F61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character" w:customStyle="1" w:styleId="Ttulo1Car">
    <w:name w:val="Título 1 Car"/>
    <w:basedOn w:val="Fuentedeprrafopredeter"/>
    <w:link w:val="Ttulo1"/>
    <w:uiPriority w:val="9"/>
    <w:rsid w:val="009D2E8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80968">
          <w:marLeft w:val="475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7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475999">
          <w:marLeft w:val="475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83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042219">
          <w:marLeft w:val="475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66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36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452791">
          <w:marLeft w:val="475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97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123949">
          <w:marLeft w:val="475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08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1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1253</Words>
  <Characters>6892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2017-10-18T14:27:00Z</dcterms:created>
  <dcterms:modified xsi:type="dcterms:W3CDTF">2017-10-18T14:27:00Z</dcterms:modified>
</cp:coreProperties>
</file>