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068" w:rsidRPr="006811BA" w:rsidRDefault="001F5068" w:rsidP="001F506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  <w:r w:rsidRPr="006811BA"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  <w:t>UNIVERSIDAD AUTÓNOMA DEL ESTADO DE MÉXICO</w:t>
      </w:r>
    </w:p>
    <w:p w:rsidR="001F5068" w:rsidRDefault="001F5068" w:rsidP="001F506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  <w:r w:rsidRPr="006811BA"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  <w:t>FACULTAD DE ENFERMERÍA Y OBSTETRICIA</w:t>
      </w:r>
    </w:p>
    <w:p w:rsidR="00065B31" w:rsidRPr="001F5068" w:rsidRDefault="00065B31" w:rsidP="001F506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  <w:t xml:space="preserve">LICENCIATURA EN </w:t>
      </w:r>
      <w:r w:rsidR="007E77F7"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  <w:t>ENFERMERIA</w:t>
      </w:r>
    </w:p>
    <w:p w:rsidR="001F5068" w:rsidRPr="006811BA" w:rsidRDefault="001F5068" w:rsidP="001F506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6811BA">
        <w:rPr>
          <w:rFonts w:ascii="Arial" w:eastAsia="Times New Roman" w:hAnsi="Arial" w:cs="Arial"/>
          <w:b/>
          <w:sz w:val="24"/>
          <w:szCs w:val="24"/>
          <w:lang w:val="es-ES" w:eastAsia="es-ES"/>
        </w:rPr>
        <w:t>GUIA DE USO DEL MATERIAL DIDÁCTICO</w:t>
      </w:r>
    </w:p>
    <w:p w:rsidR="001F5068" w:rsidRPr="006811BA" w:rsidRDefault="001F5068" w:rsidP="001F506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6811BA"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UNIDAD DE APRENDIZAJE: </w:t>
      </w:r>
      <w:r w:rsidR="007E77F7">
        <w:rPr>
          <w:rFonts w:ascii="Arial" w:eastAsia="Times New Roman" w:hAnsi="Arial" w:cs="Arial"/>
          <w:b/>
          <w:sz w:val="24"/>
          <w:szCs w:val="24"/>
          <w:lang w:val="es-ES" w:eastAsia="es-ES"/>
        </w:rPr>
        <w:t>ENFERMERIA EN URGENCIAS Y DESASTRES</w:t>
      </w:r>
    </w:p>
    <w:p w:rsidR="001F5068" w:rsidRPr="00BA47FD" w:rsidRDefault="001F5068" w:rsidP="001F506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i/>
          <w:iCs/>
          <w:sz w:val="24"/>
          <w:szCs w:val="24"/>
          <w:lang w:eastAsia="es-ES"/>
        </w:rPr>
      </w:pPr>
      <w:r w:rsidRPr="006811BA">
        <w:rPr>
          <w:rFonts w:ascii="Arial" w:eastAsia="Times New Roman" w:hAnsi="Arial" w:cs="Arial"/>
          <w:b/>
          <w:i/>
          <w:iCs/>
          <w:sz w:val="24"/>
          <w:szCs w:val="24"/>
          <w:lang w:eastAsia="es-ES"/>
        </w:rPr>
        <w:t xml:space="preserve">UNIDAD </w:t>
      </w:r>
      <w:r w:rsidR="00BA47FD">
        <w:rPr>
          <w:rFonts w:ascii="Arial" w:eastAsia="Times New Roman" w:hAnsi="Arial" w:cs="Arial"/>
          <w:b/>
          <w:i/>
          <w:iCs/>
          <w:sz w:val="24"/>
          <w:szCs w:val="24"/>
          <w:lang w:eastAsia="es-ES"/>
        </w:rPr>
        <w:t>TEMATICA</w:t>
      </w:r>
      <w:r w:rsidRPr="006811BA">
        <w:rPr>
          <w:rFonts w:ascii="Arial" w:eastAsia="Times New Roman" w:hAnsi="Arial" w:cs="Arial"/>
          <w:b/>
          <w:i/>
          <w:iCs/>
          <w:sz w:val="24"/>
          <w:szCs w:val="24"/>
          <w:lang w:eastAsia="es-ES"/>
        </w:rPr>
        <w:t xml:space="preserve">  </w:t>
      </w:r>
      <w:r>
        <w:rPr>
          <w:rFonts w:ascii="Arial" w:eastAsia="Times New Roman" w:hAnsi="Arial" w:cs="Arial"/>
          <w:b/>
          <w:i/>
          <w:iCs/>
          <w:sz w:val="24"/>
          <w:szCs w:val="24"/>
          <w:lang w:eastAsia="es-ES"/>
        </w:rPr>
        <w:t>I</w:t>
      </w:r>
      <w:r w:rsidR="007E77F7">
        <w:rPr>
          <w:rFonts w:ascii="Arial" w:eastAsia="Times New Roman" w:hAnsi="Arial" w:cs="Arial"/>
          <w:b/>
          <w:i/>
          <w:iCs/>
          <w:sz w:val="24"/>
          <w:szCs w:val="24"/>
          <w:lang w:eastAsia="es-ES"/>
        </w:rPr>
        <w:t>II</w:t>
      </w:r>
    </w:p>
    <w:p w:rsidR="001F5068" w:rsidRPr="007E77F7" w:rsidRDefault="001F5068" w:rsidP="007E77F7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6811BA">
        <w:rPr>
          <w:rFonts w:ascii="Arial" w:eastAsia="Times New Roman" w:hAnsi="Arial" w:cs="Arial"/>
          <w:b/>
          <w:sz w:val="24"/>
          <w:szCs w:val="24"/>
          <w:lang w:eastAsia="es-ES"/>
        </w:rPr>
        <w:t>NOMBRE:</w:t>
      </w:r>
      <w:r w:rsidRPr="006811BA">
        <w:rPr>
          <w:rFonts w:ascii="Arial" w:eastAsia="Times New Roman" w:hAnsi="Arial" w:cs="Arial"/>
          <w:sz w:val="24"/>
          <w:szCs w:val="24"/>
          <w:lang w:val="es-ES" w:eastAsia="es-ES"/>
        </w:rPr>
        <w:t> </w:t>
      </w:r>
      <w:r w:rsidR="007E77F7" w:rsidRPr="007E77F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ACCIONES DE ENFERMERÍA EN </w:t>
      </w:r>
      <w:r w:rsidR="007E77F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URGENCIAS Y SITUACIONES DE DESASTRES </w:t>
      </w:r>
      <w:r w:rsidR="007E77F7" w:rsidRPr="007E77F7">
        <w:rPr>
          <w:rFonts w:ascii="Arial" w:eastAsia="Times New Roman" w:hAnsi="Arial" w:cs="Arial"/>
          <w:sz w:val="24"/>
          <w:szCs w:val="24"/>
          <w:lang w:val="es-ES" w:eastAsia="es-ES"/>
        </w:rPr>
        <w:t>SITUACIÓN DE DESASTRES</w:t>
      </w:r>
    </w:p>
    <w:p w:rsidR="007E77F7" w:rsidRPr="007E77F7" w:rsidRDefault="001F5068" w:rsidP="007E77F7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6811BA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TEMA: </w:t>
      </w:r>
      <w:bookmarkStart w:id="0" w:name="_GoBack"/>
      <w:r w:rsidR="007E77F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ACCIONES </w:t>
      </w:r>
      <w:r w:rsidR="007E77F7" w:rsidRPr="007E77F7">
        <w:rPr>
          <w:rFonts w:ascii="Arial" w:eastAsia="Times New Roman" w:hAnsi="Arial" w:cs="Arial"/>
          <w:sz w:val="24"/>
          <w:szCs w:val="24"/>
          <w:lang w:val="es-ES" w:eastAsia="es-ES"/>
        </w:rPr>
        <w:t>DE ENFERMERÍA EN SITUACIÓN DE DESASTRE</w:t>
      </w:r>
      <w:r w:rsidR="007E77F7">
        <w:rPr>
          <w:rFonts w:ascii="Arial" w:eastAsia="Times New Roman" w:hAnsi="Arial" w:cs="Arial"/>
          <w:sz w:val="24"/>
          <w:szCs w:val="24"/>
          <w:lang w:val="es-ES" w:eastAsia="es-ES"/>
        </w:rPr>
        <w:t>S</w:t>
      </w:r>
      <w:r w:rsidR="007E77F7" w:rsidRPr="007E77F7">
        <w:rPr>
          <w:rFonts w:ascii="Arial" w:eastAsia="Times New Roman" w:hAnsi="Arial" w:cs="Arial"/>
          <w:sz w:val="24"/>
          <w:szCs w:val="24"/>
          <w:lang w:val="es-ES" w:eastAsia="es-ES"/>
        </w:rPr>
        <w:t>,</w:t>
      </w:r>
    </w:p>
    <w:p w:rsidR="001F5068" w:rsidRPr="006811BA" w:rsidRDefault="007E77F7" w:rsidP="007E77F7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pt-BR" w:eastAsia="es-ES"/>
        </w:rPr>
      </w:pPr>
      <w:r w:rsidRPr="007E77F7">
        <w:rPr>
          <w:rFonts w:ascii="Arial" w:eastAsia="Times New Roman" w:hAnsi="Arial" w:cs="Arial"/>
          <w:sz w:val="24"/>
          <w:szCs w:val="24"/>
          <w:lang w:val="es-ES" w:eastAsia="es-ES"/>
        </w:rPr>
        <w:t>ALBERG</w:t>
      </w:r>
      <w:r w:rsidR="003215D2">
        <w:rPr>
          <w:rFonts w:ascii="Arial" w:eastAsia="Times New Roman" w:hAnsi="Arial" w:cs="Arial"/>
          <w:sz w:val="24"/>
          <w:szCs w:val="24"/>
          <w:lang w:val="es-ES" w:eastAsia="es-ES"/>
        </w:rPr>
        <w:t>U</w:t>
      </w:r>
      <w:r w:rsidRPr="007E77F7">
        <w:rPr>
          <w:rFonts w:ascii="Arial" w:eastAsia="Times New Roman" w:hAnsi="Arial" w:cs="Arial"/>
          <w:sz w:val="24"/>
          <w:szCs w:val="24"/>
          <w:lang w:val="es-ES" w:eastAsia="es-ES"/>
        </w:rPr>
        <w:t>ES Y SALUD MENTAL</w:t>
      </w:r>
      <w:bookmarkEnd w:id="0"/>
      <w:r>
        <w:rPr>
          <w:rFonts w:ascii="Arial" w:eastAsia="Times New Roman" w:hAnsi="Arial" w:cs="Arial"/>
          <w:sz w:val="24"/>
          <w:szCs w:val="24"/>
          <w:lang w:val="es-ES" w:eastAsia="es-ES"/>
        </w:rPr>
        <w:t>.</w:t>
      </w:r>
    </w:p>
    <w:p w:rsidR="001F5068" w:rsidRPr="006811BA" w:rsidRDefault="001F5068" w:rsidP="001F50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1F5068" w:rsidRDefault="001F5068" w:rsidP="001F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1F5068" w:rsidRDefault="001F5068" w:rsidP="001F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1F5068" w:rsidRDefault="003D7DFA" w:rsidP="001F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3D7DFA">
        <w:rPr>
          <w:rFonts w:ascii="Times New Roman" w:eastAsia="Times New Roman" w:hAnsi="Times New Roman" w:cs="Times New Roman"/>
          <w:sz w:val="24"/>
          <w:szCs w:val="24"/>
          <w:lang w:eastAsia="es-ES"/>
        </w:rPr>
        <w:drawing>
          <wp:inline distT="0" distB="0" distL="0" distR="0" wp14:anchorId="6A0BF066" wp14:editId="671263FA">
            <wp:extent cx="2852928" cy="1945844"/>
            <wp:effectExtent l="0" t="0" r="5080" b="0"/>
            <wp:docPr id="4" name="Imagen 4" descr="Resultado de imagen para albergues y enfermer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esultado de imagen para albergues y enfermeri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961" cy="1949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5068" w:rsidRDefault="001F5068" w:rsidP="001F506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pt-BR" w:eastAsia="es-ES"/>
        </w:rPr>
      </w:pPr>
    </w:p>
    <w:p w:rsidR="001F5068" w:rsidRPr="006811BA" w:rsidRDefault="001F5068" w:rsidP="001F506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pt-BR" w:eastAsia="es-ES"/>
        </w:rPr>
      </w:pPr>
      <w:r w:rsidRPr="006811BA">
        <w:rPr>
          <w:rFonts w:ascii="Arial" w:eastAsia="Times New Roman" w:hAnsi="Arial" w:cs="Arial"/>
          <w:b/>
          <w:sz w:val="24"/>
          <w:szCs w:val="24"/>
          <w:lang w:val="pt-BR" w:eastAsia="es-ES"/>
        </w:rPr>
        <w:t>PRESENTA:</w:t>
      </w:r>
    </w:p>
    <w:p w:rsidR="001F5068" w:rsidRPr="006811BA" w:rsidRDefault="001F5068" w:rsidP="001F506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pt-BR" w:eastAsia="es-ES"/>
        </w:rPr>
      </w:pPr>
      <w:r w:rsidRPr="006811BA">
        <w:rPr>
          <w:rFonts w:ascii="Arial" w:eastAsia="Times New Roman" w:hAnsi="Arial" w:cs="Arial"/>
          <w:b/>
          <w:sz w:val="24"/>
          <w:szCs w:val="24"/>
          <w:lang w:val="pt-BR" w:eastAsia="es-ES"/>
        </w:rPr>
        <w:t>MTRA JANNET D. SALGADO GUADARRAMA</w:t>
      </w:r>
    </w:p>
    <w:p w:rsidR="007E77F7" w:rsidRDefault="00FE6FB6" w:rsidP="003D7DFA">
      <w:pPr>
        <w:spacing w:before="100" w:beforeAutospacing="1" w:after="100" w:afterAutospacing="1" w:line="240" w:lineRule="auto"/>
        <w:ind w:right="49"/>
        <w:jc w:val="right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SEPTIEMBRE </w:t>
      </w:r>
      <w:r w:rsidR="001F5068"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 2017</w:t>
      </w:r>
    </w:p>
    <w:p w:rsidR="00F33450" w:rsidRDefault="00F33450" w:rsidP="00634DEF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31010E" w:rsidRDefault="00634DEF" w:rsidP="00634DEF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lastRenderedPageBreak/>
        <w:t>ÍNDICE</w:t>
      </w:r>
    </w:p>
    <w:p w:rsidR="00634DEF" w:rsidRPr="00634DEF" w:rsidRDefault="00634DEF" w:rsidP="00634DEF">
      <w:pPr>
        <w:spacing w:before="100" w:beforeAutospacing="1" w:after="100" w:afterAutospacing="1" w:line="240" w:lineRule="auto"/>
        <w:jc w:val="right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>Pág.</w:t>
      </w:r>
    </w:p>
    <w:p w:rsidR="00634DEF" w:rsidRPr="001F702E" w:rsidRDefault="00634DEF" w:rsidP="00634DEF">
      <w:pPr>
        <w:tabs>
          <w:tab w:val="decimal" w:pos="8789"/>
        </w:tabs>
        <w:spacing w:after="0" w:line="360" w:lineRule="auto"/>
        <w:ind w:left="426" w:hanging="426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31010E">
        <w:rPr>
          <w:rFonts w:ascii="Arial" w:eastAsia="Times New Roman" w:hAnsi="Arial" w:cs="Arial"/>
          <w:sz w:val="24"/>
          <w:szCs w:val="24"/>
          <w:lang w:val="es-ES" w:eastAsia="es-ES"/>
        </w:rPr>
        <w:t xml:space="preserve">1.- </w:t>
      </w:r>
      <w:r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Pr="0031010E">
        <w:rPr>
          <w:rFonts w:ascii="Arial" w:eastAsia="Times New Roman" w:hAnsi="Arial" w:cs="Arial"/>
          <w:sz w:val="24"/>
          <w:szCs w:val="24"/>
          <w:lang w:val="es-ES" w:eastAsia="es-ES"/>
        </w:rPr>
        <w:t>JUSTIFICACIÓN ACADÉMICA Y GUÍA DE USO GENER</w:t>
      </w:r>
      <w:r>
        <w:rPr>
          <w:rFonts w:ascii="Arial" w:eastAsia="Times New Roman" w:hAnsi="Arial" w:cs="Arial"/>
          <w:sz w:val="24"/>
          <w:szCs w:val="24"/>
          <w:lang w:val="es-ES" w:eastAsia="es-ES"/>
        </w:rPr>
        <w:t>AL PARA LA  ACADEMIA DE</w:t>
      </w:r>
      <w:r w:rsidR="007E77F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3215D2">
        <w:rPr>
          <w:rFonts w:ascii="Arial" w:eastAsia="Times New Roman" w:hAnsi="Arial" w:cs="Arial"/>
          <w:sz w:val="24"/>
          <w:szCs w:val="24"/>
          <w:lang w:val="es-ES" w:eastAsia="es-ES"/>
        </w:rPr>
        <w:t>ENFERMERIA</w:t>
      </w:r>
      <w:r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Pr="001F702E">
        <w:rPr>
          <w:rFonts w:ascii="Arial" w:eastAsia="Times New Roman" w:hAnsi="Arial" w:cs="Arial"/>
          <w:sz w:val="24"/>
          <w:szCs w:val="24"/>
          <w:lang w:val="es-ES" w:eastAsia="es-ES"/>
        </w:rPr>
        <w:t>3</w:t>
      </w:r>
    </w:p>
    <w:p w:rsidR="00634DEF" w:rsidRPr="001F702E" w:rsidRDefault="00634DEF" w:rsidP="00634DEF">
      <w:pPr>
        <w:tabs>
          <w:tab w:val="decimal" w:pos="8789"/>
        </w:tabs>
        <w:spacing w:after="0" w:line="360" w:lineRule="auto"/>
        <w:ind w:left="426" w:hanging="426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F702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2.- </w:t>
      </w:r>
      <w:r w:rsidRPr="001F702E">
        <w:rPr>
          <w:rFonts w:ascii="Arial" w:eastAsia="Times New Roman" w:hAnsi="Arial" w:cs="Arial"/>
          <w:sz w:val="24"/>
          <w:szCs w:val="24"/>
          <w:lang w:val="es-ES_tradnl" w:eastAsia="es-ES"/>
        </w:rPr>
        <w:tab/>
        <w:t>OBJETIVOS DE LA UNIDAD</w:t>
      </w:r>
      <w:r w:rsidRPr="001F702E">
        <w:rPr>
          <w:rFonts w:ascii="Arial" w:eastAsia="Times New Roman" w:hAnsi="Arial" w:cs="Arial"/>
          <w:sz w:val="24"/>
          <w:szCs w:val="24"/>
          <w:lang w:val="es-ES_tradnl" w:eastAsia="es-ES"/>
        </w:rPr>
        <w:tab/>
      </w:r>
      <w:r w:rsidRPr="001F702E">
        <w:rPr>
          <w:rFonts w:ascii="Arial" w:eastAsia="Times New Roman" w:hAnsi="Arial" w:cs="Arial"/>
          <w:sz w:val="24"/>
          <w:szCs w:val="24"/>
          <w:lang w:val="es-ES" w:eastAsia="es-ES"/>
        </w:rPr>
        <w:t>4</w:t>
      </w:r>
    </w:p>
    <w:p w:rsidR="00634DEF" w:rsidRPr="001F702E" w:rsidRDefault="00634DEF" w:rsidP="00634DEF">
      <w:pPr>
        <w:tabs>
          <w:tab w:val="decimal" w:pos="8789"/>
        </w:tabs>
        <w:spacing w:after="0" w:line="360" w:lineRule="auto"/>
        <w:ind w:left="426" w:hanging="426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F702E">
        <w:rPr>
          <w:rFonts w:ascii="Arial" w:eastAsia="Times New Roman" w:hAnsi="Arial" w:cs="Arial"/>
          <w:sz w:val="24"/>
          <w:szCs w:val="24"/>
          <w:lang w:val="es-ES" w:eastAsia="es-ES"/>
        </w:rPr>
        <w:t xml:space="preserve">3.- </w:t>
      </w:r>
      <w:r w:rsidRPr="001F702E">
        <w:rPr>
          <w:rFonts w:ascii="Arial" w:eastAsia="Times New Roman" w:hAnsi="Arial" w:cs="Arial"/>
          <w:sz w:val="24"/>
          <w:szCs w:val="24"/>
          <w:lang w:val="es-ES" w:eastAsia="es-ES"/>
        </w:rPr>
        <w:tab/>
        <w:t>CONTENIDO DE DIAPOSITIVAS</w:t>
      </w:r>
      <w:r w:rsidRPr="001F702E">
        <w:rPr>
          <w:rFonts w:ascii="Arial" w:eastAsia="Times New Roman" w:hAnsi="Arial" w:cs="Arial"/>
          <w:sz w:val="24"/>
          <w:szCs w:val="24"/>
          <w:lang w:val="es-ES" w:eastAsia="es-ES"/>
        </w:rPr>
        <w:tab/>
        <w:t>5</w:t>
      </w:r>
    </w:p>
    <w:p w:rsidR="007E77F7" w:rsidRPr="007E77F7" w:rsidRDefault="00634DEF" w:rsidP="007E77F7">
      <w:pPr>
        <w:tabs>
          <w:tab w:val="decimal" w:pos="8789"/>
        </w:tabs>
        <w:spacing w:after="0" w:line="360" w:lineRule="auto"/>
        <w:ind w:left="426" w:hanging="426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F702E">
        <w:rPr>
          <w:rFonts w:ascii="Arial" w:eastAsia="Times New Roman" w:hAnsi="Arial" w:cs="Arial"/>
          <w:sz w:val="24"/>
          <w:szCs w:val="24"/>
          <w:lang w:val="es-ES" w:eastAsia="es-ES"/>
        </w:rPr>
        <w:t xml:space="preserve">4.- </w:t>
      </w:r>
      <w:r w:rsidRPr="001F702E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7E77F7" w:rsidRPr="007E77F7">
        <w:rPr>
          <w:rFonts w:ascii="Arial" w:eastAsia="Times New Roman" w:hAnsi="Arial" w:cs="Arial"/>
          <w:sz w:val="24"/>
          <w:szCs w:val="24"/>
          <w:lang w:val="es-ES" w:eastAsia="es-ES"/>
        </w:rPr>
        <w:t>ACCIONES DE ENFERMERÍA EN SITUACIÓN DE DESASTRES,</w:t>
      </w:r>
    </w:p>
    <w:p w:rsidR="00634DEF" w:rsidRPr="001F702E" w:rsidRDefault="007E77F7" w:rsidP="007E77F7">
      <w:pPr>
        <w:tabs>
          <w:tab w:val="decimal" w:pos="8789"/>
        </w:tabs>
        <w:spacing w:after="0" w:line="360" w:lineRule="auto"/>
        <w:ind w:left="426" w:hanging="426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7E77F7">
        <w:rPr>
          <w:rFonts w:ascii="Arial" w:eastAsia="Times New Roman" w:hAnsi="Arial" w:cs="Arial"/>
          <w:sz w:val="24"/>
          <w:szCs w:val="24"/>
          <w:lang w:val="es-ES" w:eastAsia="es-ES"/>
        </w:rPr>
        <w:t>ALBERGES Y SALUD MENTAL.</w:t>
      </w:r>
      <w:r w:rsidR="00BA47FD" w:rsidRPr="00BA47FD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634DEF" w:rsidRPr="001F702E">
        <w:rPr>
          <w:rFonts w:ascii="Arial" w:eastAsia="Times New Roman" w:hAnsi="Arial" w:cs="Arial"/>
          <w:sz w:val="24"/>
          <w:szCs w:val="24"/>
          <w:lang w:val="es-ES" w:eastAsia="es-ES"/>
        </w:rPr>
        <w:t>(RESUMEN)</w:t>
      </w:r>
      <w:r w:rsidR="00634DEF" w:rsidRPr="001F702E">
        <w:rPr>
          <w:rFonts w:ascii="Arial" w:eastAsia="Times New Roman" w:hAnsi="Arial" w:cs="Arial"/>
          <w:sz w:val="24"/>
          <w:szCs w:val="24"/>
          <w:lang w:val="es-ES" w:eastAsia="es-ES"/>
        </w:rPr>
        <w:tab/>
        <w:t>6</w:t>
      </w:r>
    </w:p>
    <w:p w:rsidR="00634DEF" w:rsidRPr="001F702E" w:rsidRDefault="00634DEF" w:rsidP="00634DEF">
      <w:pPr>
        <w:tabs>
          <w:tab w:val="decimal" w:pos="8789"/>
        </w:tabs>
        <w:spacing w:after="0" w:line="360" w:lineRule="auto"/>
        <w:ind w:left="426" w:hanging="426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F702E">
        <w:rPr>
          <w:rFonts w:ascii="Arial" w:eastAsia="Times New Roman" w:hAnsi="Arial" w:cs="Arial"/>
          <w:sz w:val="24"/>
          <w:szCs w:val="24"/>
          <w:lang w:val="es-ES" w:eastAsia="es-ES"/>
        </w:rPr>
        <w:t xml:space="preserve">5.- </w:t>
      </w:r>
      <w:r w:rsidRPr="001F702E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FD58AB">
        <w:rPr>
          <w:rFonts w:ascii="Arial" w:eastAsia="Times New Roman" w:hAnsi="Arial" w:cs="Arial"/>
          <w:sz w:val="24"/>
          <w:szCs w:val="24"/>
          <w:lang w:val="es-ES" w:eastAsia="es-ES"/>
        </w:rPr>
        <w:t>BIBLIOGRAFIA</w:t>
      </w:r>
      <w:r w:rsidRPr="001F702E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1F702E" w:rsidRPr="001F702E">
        <w:rPr>
          <w:rFonts w:ascii="Arial" w:eastAsia="Times New Roman" w:hAnsi="Arial" w:cs="Arial"/>
          <w:sz w:val="24"/>
          <w:szCs w:val="24"/>
          <w:lang w:val="es-ES" w:eastAsia="es-ES"/>
        </w:rPr>
        <w:t>1</w:t>
      </w:r>
      <w:r w:rsidR="00FD58AB">
        <w:rPr>
          <w:rFonts w:ascii="Arial" w:eastAsia="Times New Roman" w:hAnsi="Arial" w:cs="Arial"/>
          <w:sz w:val="24"/>
          <w:szCs w:val="24"/>
          <w:lang w:val="es-ES" w:eastAsia="es-ES"/>
        </w:rPr>
        <w:t>1</w:t>
      </w:r>
    </w:p>
    <w:p w:rsidR="00634DEF" w:rsidRPr="006811BA" w:rsidRDefault="00634DEF" w:rsidP="006811BA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6811BA" w:rsidRDefault="006811BA" w:rsidP="006811BA">
      <w:pPr>
        <w:spacing w:before="100" w:beforeAutospacing="1" w:after="100" w:afterAutospacing="1" w:line="240" w:lineRule="auto"/>
        <w:ind w:right="1000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31010E" w:rsidRDefault="0031010E" w:rsidP="006811BA">
      <w:pPr>
        <w:spacing w:before="100" w:beforeAutospacing="1" w:after="100" w:afterAutospacing="1" w:line="240" w:lineRule="auto"/>
        <w:ind w:right="1000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31010E" w:rsidRDefault="0031010E" w:rsidP="006811BA">
      <w:pPr>
        <w:spacing w:before="100" w:beforeAutospacing="1" w:after="100" w:afterAutospacing="1" w:line="240" w:lineRule="auto"/>
        <w:ind w:right="1000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31010E" w:rsidRDefault="0031010E" w:rsidP="006811BA">
      <w:pPr>
        <w:spacing w:before="100" w:beforeAutospacing="1" w:after="100" w:afterAutospacing="1" w:line="240" w:lineRule="auto"/>
        <w:ind w:right="1000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31010E" w:rsidRDefault="0031010E" w:rsidP="006811BA">
      <w:pPr>
        <w:spacing w:before="100" w:beforeAutospacing="1" w:after="100" w:afterAutospacing="1" w:line="240" w:lineRule="auto"/>
        <w:ind w:right="1000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31010E" w:rsidRDefault="0031010E" w:rsidP="006811BA">
      <w:pPr>
        <w:spacing w:before="100" w:beforeAutospacing="1" w:after="100" w:afterAutospacing="1" w:line="240" w:lineRule="auto"/>
        <w:ind w:right="1000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31010E" w:rsidRPr="006811BA" w:rsidRDefault="0031010E" w:rsidP="006811BA">
      <w:pPr>
        <w:spacing w:before="100" w:beforeAutospacing="1" w:after="100" w:afterAutospacing="1" w:line="240" w:lineRule="auto"/>
        <w:ind w:right="1000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634DEF" w:rsidRDefault="00634DEF">
      <w:pPr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  <w:r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  <w:br w:type="page"/>
      </w:r>
    </w:p>
    <w:p w:rsidR="00634DEF" w:rsidRDefault="00634DEF" w:rsidP="006811BA">
      <w:pPr>
        <w:spacing w:before="100" w:beforeAutospacing="1" w:after="100" w:afterAutospacing="1" w:line="240" w:lineRule="auto"/>
        <w:ind w:right="1000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  <w:sectPr w:rsidR="00634DEF" w:rsidSect="00634DEF">
          <w:footerReference w:type="default" r:id="rId10"/>
          <w:pgSz w:w="12240" w:h="15840"/>
          <w:pgMar w:top="1985" w:right="1701" w:bottom="1418" w:left="1701" w:header="709" w:footer="709" w:gutter="0"/>
          <w:pgNumType w:start="1"/>
          <w:cols w:space="708"/>
          <w:docGrid w:linePitch="360"/>
        </w:sectPr>
      </w:pPr>
    </w:p>
    <w:p w:rsidR="003215D2" w:rsidRPr="003215D2" w:rsidRDefault="006811BA" w:rsidP="003215D2">
      <w:pPr>
        <w:spacing w:before="100" w:beforeAutospacing="1" w:after="100" w:afterAutospacing="1" w:line="240" w:lineRule="auto"/>
        <w:ind w:right="1000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  <w:r w:rsidRPr="006811BA"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  <w:lastRenderedPageBreak/>
        <w:t xml:space="preserve">JUSTIFICACIÓN ACADÉMICA Y GUÍA DE USO GENERAL PARA LA  ACADEMIA DE </w:t>
      </w:r>
      <w:r w:rsidR="003215D2"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  <w:t>ENFERMERIA.</w:t>
      </w:r>
    </w:p>
    <w:p w:rsidR="003215D2" w:rsidRPr="003215D2" w:rsidRDefault="003215D2" w:rsidP="003215D2">
      <w:pPr>
        <w:spacing w:before="100" w:beforeAutospacing="1" w:after="100" w:afterAutospacing="1" w:line="240" w:lineRule="auto"/>
        <w:ind w:right="49"/>
        <w:jc w:val="both"/>
        <w:rPr>
          <w:rFonts w:ascii="Arial" w:eastAsia="Times New Roman" w:hAnsi="Arial" w:cs="Arial"/>
          <w:bCs/>
          <w:sz w:val="24"/>
          <w:szCs w:val="24"/>
          <w:highlight w:val="yellow"/>
          <w:lang w:val="es-ES" w:eastAsia="es-ES"/>
        </w:rPr>
      </w:pPr>
      <w:r w:rsidRPr="003215D2">
        <w:rPr>
          <w:rFonts w:ascii="Arial" w:eastAsia="Times New Roman" w:hAnsi="Arial" w:cs="Arial"/>
          <w:bCs/>
          <w:sz w:val="24"/>
          <w:szCs w:val="24"/>
          <w:lang w:val="es-ES" w:eastAsia="es-ES"/>
        </w:rPr>
        <w:t>Tanto los desastres naturales com</w:t>
      </w:r>
      <w:r>
        <w:rPr>
          <w:rFonts w:ascii="Arial" w:eastAsia="Times New Roman" w:hAnsi="Arial" w:cs="Arial"/>
          <w:bCs/>
          <w:sz w:val="24"/>
          <w:szCs w:val="24"/>
          <w:lang w:val="es-ES" w:eastAsia="es-ES"/>
        </w:rPr>
        <w:t xml:space="preserve">o los provocados por el hombre, </w:t>
      </w:r>
      <w:r w:rsidRPr="003215D2">
        <w:rPr>
          <w:rFonts w:ascii="Arial" w:eastAsia="Times New Roman" w:hAnsi="Arial" w:cs="Arial"/>
          <w:bCs/>
          <w:sz w:val="24"/>
          <w:szCs w:val="24"/>
          <w:lang w:val="es-ES" w:eastAsia="es-ES"/>
        </w:rPr>
        <w:t>constituyen una grave amenaza para la salud y el bienestar de cualquier nación del mundo. Aquellos en peligro de sufrirlos están adoptando medidas para mitigarlos y evitarlos. Sin embargo, las emergencias derivadas de la catástrofe, cuyo volumen fácilmente excede la capacidad y los recursos de los sistemas de auxilio médico, siguen representando un gran reto para los miembros de la profesión de enfermería. A menos que las enfermeras participen en los preparativos y la planeación de medidas para casos de desastre, este reto no puede enfrentarse. Las consecuencias de la falta de preparación son la confusión y la improvisación inadecuada</w:t>
      </w:r>
    </w:p>
    <w:p w:rsidR="00882C01" w:rsidRPr="003215D2" w:rsidRDefault="00882C01" w:rsidP="008A3A1F">
      <w:pPr>
        <w:spacing w:before="100" w:beforeAutospacing="1" w:after="100" w:afterAutospacing="1" w:line="240" w:lineRule="auto"/>
        <w:ind w:right="49"/>
        <w:jc w:val="both"/>
        <w:rPr>
          <w:rFonts w:ascii="Arial" w:eastAsia="Times New Roman" w:hAnsi="Arial" w:cs="Arial"/>
          <w:bCs/>
          <w:sz w:val="24"/>
          <w:szCs w:val="24"/>
          <w:lang w:val="es-ES" w:eastAsia="es-ES"/>
        </w:rPr>
      </w:pPr>
      <w:r w:rsidRPr="003215D2">
        <w:rPr>
          <w:rFonts w:ascii="Arial" w:eastAsia="Times New Roman" w:hAnsi="Arial" w:cs="Arial"/>
          <w:bCs/>
          <w:sz w:val="24"/>
          <w:szCs w:val="24"/>
          <w:lang w:val="es-ES" w:eastAsia="es-ES"/>
        </w:rPr>
        <w:t xml:space="preserve">En el presente trabajo se abordara el tema de lo relacionado </w:t>
      </w:r>
      <w:r w:rsidR="003215D2" w:rsidRPr="003215D2">
        <w:rPr>
          <w:rFonts w:ascii="Arial" w:eastAsia="Times New Roman" w:hAnsi="Arial" w:cs="Arial"/>
          <w:bCs/>
          <w:sz w:val="24"/>
          <w:szCs w:val="24"/>
          <w:lang w:val="es-ES" w:eastAsia="es-ES"/>
        </w:rPr>
        <w:t>a las</w:t>
      </w:r>
      <w:r w:rsidR="003215D2" w:rsidRPr="003215D2">
        <w:t xml:space="preserve"> </w:t>
      </w:r>
      <w:r w:rsidR="003215D2" w:rsidRPr="003215D2">
        <w:rPr>
          <w:rFonts w:ascii="Arial" w:eastAsia="Times New Roman" w:hAnsi="Arial" w:cs="Arial"/>
          <w:bCs/>
          <w:sz w:val="24"/>
          <w:szCs w:val="24"/>
          <w:lang w:val="es-ES" w:eastAsia="es-ES"/>
        </w:rPr>
        <w:t>acciones de enfermería en situación de desastres, albergues y salud mental. Este</w:t>
      </w:r>
      <w:r w:rsidRPr="003215D2">
        <w:rPr>
          <w:rFonts w:ascii="Arial" w:eastAsia="Times New Roman" w:hAnsi="Arial" w:cs="Arial"/>
          <w:bCs/>
          <w:sz w:val="24"/>
          <w:szCs w:val="24"/>
          <w:lang w:val="es-ES" w:eastAsia="es-ES"/>
        </w:rPr>
        <w:t xml:space="preserve"> tema es de importancia, ya que en la actualidad se requiere del personal de </w:t>
      </w:r>
      <w:r w:rsidR="008A3A1F" w:rsidRPr="003215D2">
        <w:rPr>
          <w:rFonts w:ascii="Arial" w:eastAsia="Times New Roman" w:hAnsi="Arial" w:cs="Arial"/>
          <w:bCs/>
          <w:sz w:val="24"/>
          <w:szCs w:val="24"/>
          <w:lang w:val="es-ES" w:eastAsia="es-ES"/>
        </w:rPr>
        <w:t>enfermería,</w:t>
      </w:r>
      <w:r w:rsidRPr="003215D2">
        <w:rPr>
          <w:rFonts w:ascii="Arial" w:eastAsia="Times New Roman" w:hAnsi="Arial" w:cs="Arial"/>
          <w:bCs/>
          <w:sz w:val="24"/>
          <w:szCs w:val="24"/>
          <w:lang w:val="es-ES" w:eastAsia="es-ES"/>
        </w:rPr>
        <w:t xml:space="preserve"> </w:t>
      </w:r>
      <w:r w:rsidR="003215D2" w:rsidRPr="003215D2">
        <w:rPr>
          <w:rFonts w:ascii="Arial" w:eastAsia="Times New Roman" w:hAnsi="Arial" w:cs="Arial"/>
          <w:bCs/>
          <w:sz w:val="24"/>
          <w:szCs w:val="24"/>
          <w:lang w:val="es-ES" w:eastAsia="es-ES"/>
        </w:rPr>
        <w:t>tenga el conocimiento</w:t>
      </w:r>
      <w:r w:rsidR="003215D2">
        <w:rPr>
          <w:rFonts w:ascii="Arial" w:eastAsia="Times New Roman" w:hAnsi="Arial" w:cs="Arial"/>
          <w:bCs/>
          <w:sz w:val="24"/>
          <w:szCs w:val="24"/>
          <w:lang w:val="es-ES" w:eastAsia="es-ES"/>
        </w:rPr>
        <w:t xml:space="preserve"> acorde a las necesidades actuales.</w:t>
      </w:r>
    </w:p>
    <w:p w:rsidR="006811BA" w:rsidRPr="003215D2" w:rsidRDefault="003215D2" w:rsidP="003215D2">
      <w:pPr>
        <w:spacing w:before="100" w:beforeAutospacing="1" w:after="100" w:afterAutospacing="1" w:line="240" w:lineRule="auto"/>
        <w:ind w:right="49"/>
        <w:jc w:val="both"/>
        <w:rPr>
          <w:rFonts w:ascii="Arial" w:eastAsia="Times New Roman" w:hAnsi="Arial" w:cs="Arial"/>
          <w:bCs/>
          <w:sz w:val="24"/>
          <w:szCs w:val="24"/>
          <w:highlight w:val="yellow"/>
          <w:lang w:val="es-ES" w:eastAsia="es-ES"/>
        </w:rPr>
      </w:pPr>
      <w:r w:rsidRPr="003215D2">
        <w:rPr>
          <w:rFonts w:ascii="Arial" w:eastAsia="Times New Roman" w:hAnsi="Arial" w:cs="Arial"/>
          <w:bCs/>
          <w:sz w:val="24"/>
          <w:szCs w:val="24"/>
          <w:lang w:val="es-ES" w:eastAsia="es-ES"/>
        </w:rPr>
        <w:t>La operación adecuada de un albergue incluye el mantener la buena salud de sus ocupantes y por tal motivo, la enfermera se convierte en un miembro integral del personal administrativo y de trabajo. Ella debe participar en el proceso de toma de decisiones desde que el refugio comience sus operaciones. Todas las actividades de los servicios médicos y asistenciales deben coordinarse con los de las autoridades sanitarias locales y la comunidad médica. Dichas actividades pueden dividirse en fases de valoración, planificación, ejecución y evaluación final.</w:t>
      </w:r>
    </w:p>
    <w:p w:rsidR="003215D2" w:rsidRPr="003215D2" w:rsidRDefault="006811BA" w:rsidP="0031010E">
      <w:pPr>
        <w:spacing w:after="0" w:line="240" w:lineRule="auto"/>
        <w:ind w:right="-93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3215D2">
        <w:rPr>
          <w:rFonts w:ascii="Arial" w:eastAsia="Times New Roman" w:hAnsi="Arial" w:cs="Arial"/>
          <w:sz w:val="24"/>
          <w:szCs w:val="24"/>
          <w:lang w:val="es-ES" w:eastAsia="es-ES"/>
        </w:rPr>
        <w:t xml:space="preserve">El material está conformado por </w:t>
      </w:r>
      <w:r w:rsidR="003215D2" w:rsidRPr="003215D2">
        <w:rPr>
          <w:rFonts w:ascii="Arial" w:eastAsia="Times New Roman" w:hAnsi="Arial" w:cs="Arial"/>
          <w:sz w:val="24"/>
          <w:szCs w:val="24"/>
          <w:lang w:val="es-ES" w:eastAsia="es-ES"/>
        </w:rPr>
        <w:t>33</w:t>
      </w:r>
      <w:r w:rsidRPr="003215D2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diapositivas para ser vistas durante la clase  en </w:t>
      </w:r>
      <w:r w:rsidR="00DE047F" w:rsidRPr="003215D2">
        <w:rPr>
          <w:rFonts w:ascii="Arial" w:eastAsia="Times New Roman" w:hAnsi="Arial" w:cs="Arial"/>
          <w:sz w:val="24"/>
          <w:szCs w:val="24"/>
          <w:lang w:val="es-ES" w:eastAsia="es-ES"/>
        </w:rPr>
        <w:t>dos</w:t>
      </w:r>
      <w:r w:rsidRPr="003215D2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horas   para después realizar como actividad de aprendizaje </w:t>
      </w:r>
      <w:r w:rsidR="003215D2" w:rsidRPr="003215D2">
        <w:rPr>
          <w:rFonts w:ascii="Arial" w:eastAsia="Times New Roman" w:hAnsi="Arial" w:cs="Arial"/>
          <w:sz w:val="24"/>
          <w:szCs w:val="24"/>
          <w:lang w:val="es-ES" w:eastAsia="es-ES"/>
        </w:rPr>
        <w:t xml:space="preserve">la elaboración de un plan de intervenciones de enfermería en materia de salud mental en caso de un desastre. </w:t>
      </w:r>
    </w:p>
    <w:p w:rsidR="006811BA" w:rsidRPr="00085055" w:rsidRDefault="006811BA" w:rsidP="0031010E">
      <w:pPr>
        <w:spacing w:after="0" w:line="240" w:lineRule="auto"/>
        <w:ind w:right="-93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619F6">
        <w:rPr>
          <w:rFonts w:ascii="Arial" w:eastAsia="Times New Roman" w:hAnsi="Arial" w:cs="Arial"/>
          <w:sz w:val="24"/>
          <w:szCs w:val="24"/>
          <w:highlight w:val="yellow"/>
          <w:lang w:val="es-ES" w:eastAsia="es-ES"/>
        </w:rPr>
        <w:t xml:space="preserve"> </w:t>
      </w:r>
    </w:p>
    <w:p w:rsidR="006811BA" w:rsidRPr="001F5068" w:rsidRDefault="006811BA" w:rsidP="0031010E">
      <w:pPr>
        <w:spacing w:before="100" w:beforeAutospacing="1" w:after="100" w:afterAutospacing="1" w:line="240" w:lineRule="auto"/>
        <w:ind w:right="-93"/>
        <w:jc w:val="both"/>
        <w:outlineLvl w:val="0"/>
        <w:rPr>
          <w:rFonts w:ascii="Arial" w:eastAsia="Times New Roman" w:hAnsi="Arial" w:cs="Arial"/>
          <w:b/>
          <w:bCs/>
          <w:color w:val="FF0000"/>
          <w:kern w:val="36"/>
          <w:sz w:val="24"/>
          <w:szCs w:val="24"/>
          <w:lang w:val="es-ES" w:eastAsia="es-ES"/>
        </w:rPr>
      </w:pPr>
    </w:p>
    <w:p w:rsidR="008A3A1F" w:rsidRPr="00882C01" w:rsidRDefault="006811BA" w:rsidP="008A3A1F">
      <w:pPr>
        <w:spacing w:before="100" w:beforeAutospacing="1" w:after="100" w:afterAutospacing="1" w:line="240" w:lineRule="auto"/>
        <w:jc w:val="both"/>
        <w:outlineLvl w:val="0"/>
        <w:rPr>
          <w:rFonts w:ascii="Arial" w:eastAsia="Times New Roman" w:hAnsi="Arial" w:cs="Arial"/>
          <w:b/>
          <w:bCs/>
          <w:color w:val="FF0000"/>
          <w:kern w:val="36"/>
          <w:sz w:val="24"/>
          <w:szCs w:val="24"/>
          <w:lang w:val="es-ES" w:eastAsia="es-ES"/>
        </w:rPr>
      </w:pPr>
      <w:r w:rsidRPr="006811BA">
        <w:rPr>
          <w:rFonts w:ascii="Arial" w:eastAsia="Times New Roman" w:hAnsi="Arial" w:cs="Arial"/>
          <w:b/>
          <w:bCs/>
          <w:kern w:val="36"/>
          <w:sz w:val="24"/>
          <w:szCs w:val="24"/>
          <w:lang w:val="es-ES" w:eastAsia="es-ES"/>
        </w:rPr>
        <w:tab/>
      </w:r>
    </w:p>
    <w:p w:rsidR="006811BA" w:rsidRDefault="006811BA" w:rsidP="006811BA">
      <w:pPr>
        <w:spacing w:before="100" w:beforeAutospacing="1" w:after="100" w:afterAutospacing="1" w:line="240" w:lineRule="auto"/>
        <w:jc w:val="both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lang w:val="es-ES" w:eastAsia="es-ES"/>
        </w:rPr>
      </w:pPr>
    </w:p>
    <w:p w:rsidR="00085055" w:rsidRDefault="00085055" w:rsidP="006811BA">
      <w:pPr>
        <w:spacing w:before="100" w:beforeAutospacing="1" w:after="100" w:afterAutospacing="1" w:line="240" w:lineRule="auto"/>
        <w:jc w:val="both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lang w:val="es-ES" w:eastAsia="es-ES"/>
        </w:rPr>
      </w:pPr>
    </w:p>
    <w:p w:rsidR="00085055" w:rsidRDefault="00085055" w:rsidP="006811BA">
      <w:pPr>
        <w:spacing w:before="100" w:beforeAutospacing="1" w:after="100" w:afterAutospacing="1" w:line="240" w:lineRule="auto"/>
        <w:jc w:val="both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lang w:val="es-ES" w:eastAsia="es-ES"/>
        </w:rPr>
      </w:pPr>
    </w:p>
    <w:p w:rsidR="00387460" w:rsidRDefault="00387460" w:rsidP="006811BA">
      <w:pPr>
        <w:spacing w:before="100" w:beforeAutospacing="1" w:after="100" w:afterAutospacing="1" w:line="240" w:lineRule="auto"/>
        <w:jc w:val="both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lang w:val="es-ES" w:eastAsia="es-ES"/>
        </w:rPr>
      </w:pPr>
    </w:p>
    <w:p w:rsidR="007E77F7" w:rsidRDefault="006811BA" w:rsidP="006811BA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  <w:r w:rsidRPr="00085055"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  <w:lastRenderedPageBreak/>
        <w:t>OBJETIVO:</w:t>
      </w:r>
    </w:p>
    <w:p w:rsidR="007E77F7" w:rsidRPr="00085055" w:rsidRDefault="007E77F7" w:rsidP="006811BA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  <w:r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  <w:t>Analizar, identificar e  implementar las acciones de enfermería ante un desastre.</w:t>
      </w:r>
    </w:p>
    <w:p w:rsidR="006811BA" w:rsidRPr="005F65A1" w:rsidRDefault="007E77F7" w:rsidP="001619F6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sz w:val="24"/>
          <w:szCs w:val="24"/>
          <w:lang w:eastAsia="es-ES"/>
        </w:rPr>
        <w:t>CRITERIOS DE DESEMPEÑO</w:t>
      </w:r>
      <w:r w:rsidR="006811BA" w:rsidRPr="005F65A1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: </w:t>
      </w:r>
    </w:p>
    <w:p w:rsidR="001619F6" w:rsidRDefault="007E77F7" w:rsidP="001619F6">
      <w:pPr>
        <w:rPr>
          <w:rFonts w:ascii="Arial" w:hAnsi="Arial" w:cs="Arial"/>
        </w:rPr>
      </w:pPr>
      <w:r>
        <w:rPr>
          <w:rFonts w:ascii="Arial" w:hAnsi="Arial" w:cs="Arial"/>
        </w:rPr>
        <w:t>Identificación de las acciones de enfermería en salud mental, para situaciones de desastre.</w:t>
      </w:r>
    </w:p>
    <w:p w:rsidR="00B82DC0" w:rsidRDefault="00B82DC0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B82DC0" w:rsidRDefault="00B82DC0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B82DC0" w:rsidRDefault="00B82DC0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B82DC0" w:rsidRDefault="00B82DC0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B82DC0" w:rsidRDefault="00B82DC0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B82DC0" w:rsidRDefault="00B82DC0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B82DC0" w:rsidRDefault="00B82DC0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B82DC0" w:rsidRDefault="00B82DC0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B82DC0" w:rsidRDefault="00B82DC0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B82DC0" w:rsidRDefault="00B82DC0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B82DC0" w:rsidRDefault="00B82DC0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5F65A1" w:rsidRDefault="005F65A1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5F65A1" w:rsidRDefault="005F65A1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5F65A1" w:rsidRDefault="005F65A1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5F65A1" w:rsidRDefault="005F65A1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5F65A1" w:rsidRDefault="005F65A1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B82DC0" w:rsidRDefault="00B82DC0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6811BA" w:rsidRPr="006811BA" w:rsidRDefault="006811BA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  <w:r w:rsidRPr="006811BA"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  <w:lastRenderedPageBreak/>
        <w:t>CONTENIDO DE LAS DIAPOSITIVAS</w:t>
      </w:r>
    </w:p>
    <w:p w:rsidR="006811BA" w:rsidRPr="006811BA" w:rsidRDefault="006811BA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" w:eastAsia="es-ES"/>
        </w:rPr>
      </w:pPr>
    </w:p>
    <w:p w:rsidR="006811BA" w:rsidRPr="003215D2" w:rsidRDefault="006811BA" w:rsidP="00634DEF">
      <w:pPr>
        <w:numPr>
          <w:ilvl w:val="0"/>
          <w:numId w:val="16"/>
        </w:numPr>
        <w:spacing w:beforeAutospacing="1" w:after="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3215D2">
        <w:rPr>
          <w:rFonts w:ascii="Arial" w:eastAsia="Times New Roman" w:hAnsi="Arial" w:cs="Arial"/>
          <w:sz w:val="24"/>
          <w:szCs w:val="24"/>
          <w:lang w:val="es-ES" w:eastAsia="es-ES"/>
        </w:rPr>
        <w:t>Diapositiva 1 Portada</w:t>
      </w:r>
    </w:p>
    <w:p w:rsidR="006811BA" w:rsidRPr="003215D2" w:rsidRDefault="007D495F" w:rsidP="00634DEF">
      <w:pPr>
        <w:numPr>
          <w:ilvl w:val="0"/>
          <w:numId w:val="16"/>
        </w:numPr>
        <w:spacing w:after="0" w:line="36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3215D2">
        <w:rPr>
          <w:rFonts w:ascii="Arial" w:eastAsia="Times New Roman" w:hAnsi="Arial" w:cs="Arial"/>
          <w:sz w:val="24"/>
          <w:szCs w:val="24"/>
          <w:lang w:val="es-ES" w:eastAsia="es-ES"/>
        </w:rPr>
        <w:t>Diapositiva 2</w:t>
      </w:r>
      <w:r w:rsidR="006811BA" w:rsidRPr="003215D2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3215D2" w:rsidRPr="003215D2">
        <w:rPr>
          <w:rFonts w:ascii="Arial" w:eastAsia="Times New Roman" w:hAnsi="Arial" w:cs="Arial"/>
          <w:sz w:val="24"/>
          <w:szCs w:val="24"/>
          <w:lang w:val="es-ES" w:eastAsia="es-ES"/>
        </w:rPr>
        <w:t>Objetivo</w:t>
      </w:r>
    </w:p>
    <w:p w:rsidR="00387460" w:rsidRPr="003215D2" w:rsidRDefault="007D495F" w:rsidP="00634DEF">
      <w:pPr>
        <w:numPr>
          <w:ilvl w:val="0"/>
          <w:numId w:val="16"/>
        </w:numPr>
        <w:spacing w:after="0" w:line="36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3215D2">
        <w:rPr>
          <w:rFonts w:ascii="Arial" w:eastAsia="Times New Roman" w:hAnsi="Arial" w:cs="Arial"/>
          <w:sz w:val="24"/>
          <w:szCs w:val="24"/>
          <w:lang w:val="es-ES" w:eastAsia="es-ES"/>
        </w:rPr>
        <w:t>Diapositivas 3</w:t>
      </w:r>
      <w:r w:rsidR="00387460" w:rsidRPr="003215D2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</w:t>
      </w:r>
      <w:r w:rsidRPr="003215D2">
        <w:rPr>
          <w:rFonts w:ascii="Arial" w:eastAsia="Times New Roman" w:hAnsi="Arial" w:cs="Arial"/>
          <w:sz w:val="24"/>
          <w:szCs w:val="24"/>
          <w:lang w:val="es-ES" w:eastAsia="es-ES"/>
        </w:rPr>
        <w:t xml:space="preserve">a la </w:t>
      </w:r>
      <w:r w:rsidR="003215D2" w:rsidRPr="003215D2">
        <w:rPr>
          <w:rFonts w:ascii="Arial" w:eastAsia="Times New Roman" w:hAnsi="Arial" w:cs="Arial"/>
          <w:sz w:val="24"/>
          <w:szCs w:val="24"/>
          <w:lang w:val="es-ES" w:eastAsia="es-ES"/>
        </w:rPr>
        <w:t>7</w:t>
      </w:r>
      <w:r w:rsidR="005F65A1" w:rsidRPr="003215D2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387460" w:rsidRPr="003215D2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3215D2" w:rsidRPr="003215D2">
        <w:rPr>
          <w:rFonts w:ascii="Arial" w:eastAsia="Times New Roman" w:hAnsi="Arial" w:cs="Arial"/>
          <w:sz w:val="24"/>
          <w:szCs w:val="24"/>
          <w:lang w:val="es-ES" w:eastAsia="es-ES"/>
        </w:rPr>
        <w:t>que son los albergues, objetivos y fases de su implementación.</w:t>
      </w:r>
      <w:r w:rsidR="005F65A1" w:rsidRPr="003215D2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</w:p>
    <w:p w:rsidR="005017E1" w:rsidRPr="00103CDD" w:rsidRDefault="006811BA" w:rsidP="00634DEF">
      <w:pPr>
        <w:numPr>
          <w:ilvl w:val="0"/>
          <w:numId w:val="16"/>
        </w:numPr>
        <w:spacing w:beforeAutospacing="1" w:after="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03CDD">
        <w:rPr>
          <w:rFonts w:ascii="Arial" w:eastAsia="Times New Roman" w:hAnsi="Arial" w:cs="Arial"/>
          <w:sz w:val="24"/>
          <w:szCs w:val="24"/>
          <w:lang w:val="es-ES" w:eastAsia="es-ES"/>
        </w:rPr>
        <w:t>Diapositiva</w:t>
      </w:r>
      <w:r w:rsidR="00AE53E0" w:rsidRPr="00103CDD">
        <w:rPr>
          <w:rFonts w:ascii="Arial" w:eastAsia="Times New Roman" w:hAnsi="Arial" w:cs="Arial"/>
          <w:sz w:val="24"/>
          <w:szCs w:val="24"/>
          <w:lang w:val="es-ES" w:eastAsia="es-ES"/>
        </w:rPr>
        <w:t>s</w:t>
      </w:r>
      <w:r w:rsidRPr="00103CDD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</w:t>
      </w:r>
      <w:r w:rsidR="003215D2" w:rsidRPr="00103CDD">
        <w:rPr>
          <w:rFonts w:ascii="Arial" w:eastAsia="Times New Roman" w:hAnsi="Arial" w:cs="Arial"/>
          <w:sz w:val="24"/>
          <w:szCs w:val="24"/>
          <w:lang w:val="es-ES" w:eastAsia="es-ES"/>
        </w:rPr>
        <w:t>8</w:t>
      </w:r>
      <w:r w:rsidR="005017E1" w:rsidRPr="00103CDD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y </w:t>
      </w:r>
      <w:r w:rsidR="00103CDD" w:rsidRPr="00103CDD">
        <w:rPr>
          <w:rFonts w:ascii="Arial" w:eastAsia="Times New Roman" w:hAnsi="Arial" w:cs="Arial"/>
          <w:sz w:val="24"/>
          <w:szCs w:val="24"/>
          <w:lang w:val="es-ES" w:eastAsia="es-ES"/>
        </w:rPr>
        <w:t>9</w:t>
      </w:r>
      <w:r w:rsidR="005017E1" w:rsidRPr="00103CDD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103CDD" w:rsidRPr="00103CDD">
        <w:rPr>
          <w:rFonts w:ascii="Arial" w:eastAsia="Times New Roman" w:hAnsi="Arial" w:cs="Arial"/>
          <w:sz w:val="24"/>
          <w:szCs w:val="24"/>
          <w:lang w:val="es-ES" w:eastAsia="es-ES"/>
        </w:rPr>
        <w:t>1era fase de valoración.</w:t>
      </w:r>
    </w:p>
    <w:p w:rsidR="00387460" w:rsidRPr="00FD58AB" w:rsidRDefault="005017E1" w:rsidP="00634DEF">
      <w:pPr>
        <w:numPr>
          <w:ilvl w:val="0"/>
          <w:numId w:val="16"/>
        </w:numPr>
        <w:spacing w:beforeAutospacing="1" w:after="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>Diapositiva</w:t>
      </w:r>
      <w:r w:rsidR="00AE53E0" w:rsidRPr="00FD58AB">
        <w:rPr>
          <w:rFonts w:ascii="Arial" w:eastAsia="Times New Roman" w:hAnsi="Arial" w:cs="Arial"/>
          <w:sz w:val="24"/>
          <w:szCs w:val="24"/>
          <w:lang w:val="es-ES" w:eastAsia="es-ES"/>
        </w:rPr>
        <w:t>s</w:t>
      </w: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1</w:t>
      </w:r>
      <w:r w:rsidR="00FD58AB" w:rsidRPr="00FD58AB">
        <w:rPr>
          <w:rFonts w:ascii="Arial" w:eastAsia="Times New Roman" w:hAnsi="Arial" w:cs="Arial"/>
          <w:sz w:val="24"/>
          <w:szCs w:val="24"/>
          <w:lang w:val="es-ES" w:eastAsia="es-ES"/>
        </w:rPr>
        <w:t>0</w:t>
      </w:r>
      <w:r w:rsidR="00AE53E0"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a la 1</w:t>
      </w:r>
      <w:r w:rsidR="00FD58AB" w:rsidRPr="00FD58AB">
        <w:rPr>
          <w:rFonts w:ascii="Arial" w:eastAsia="Times New Roman" w:hAnsi="Arial" w:cs="Arial"/>
          <w:sz w:val="24"/>
          <w:szCs w:val="24"/>
          <w:lang w:val="es-ES" w:eastAsia="es-ES"/>
        </w:rPr>
        <w:t>5</w:t>
      </w:r>
      <w:r w:rsidR="00AE53E0"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D58AB"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segunda fase de planificación </w:t>
      </w:r>
    </w:p>
    <w:p w:rsidR="006811BA" w:rsidRPr="00FD58AB" w:rsidRDefault="00387460" w:rsidP="00634DEF">
      <w:pPr>
        <w:numPr>
          <w:ilvl w:val="0"/>
          <w:numId w:val="16"/>
        </w:numPr>
        <w:spacing w:beforeAutospacing="1" w:after="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>Diapositiva</w:t>
      </w:r>
      <w:r w:rsidR="00FD58AB" w:rsidRPr="00FD58AB">
        <w:rPr>
          <w:rFonts w:ascii="Arial" w:eastAsia="Times New Roman" w:hAnsi="Arial" w:cs="Arial"/>
          <w:sz w:val="24"/>
          <w:szCs w:val="24"/>
          <w:lang w:val="es-ES" w:eastAsia="es-ES"/>
        </w:rPr>
        <w:t>s</w:t>
      </w: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AE53E0" w:rsidRPr="00FD58AB">
        <w:rPr>
          <w:rFonts w:ascii="Arial" w:eastAsia="Times New Roman" w:hAnsi="Arial" w:cs="Arial"/>
          <w:sz w:val="24"/>
          <w:szCs w:val="24"/>
          <w:lang w:val="es-ES" w:eastAsia="es-ES"/>
        </w:rPr>
        <w:t>1</w:t>
      </w:r>
      <w:r w:rsidR="00FD58AB"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6 a la 18 </w:t>
      </w: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D58AB"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tercera fase  ejecución </w:t>
      </w:r>
    </w:p>
    <w:p w:rsidR="0074785B" w:rsidRPr="00FD58AB" w:rsidRDefault="00387460" w:rsidP="00634DEF">
      <w:pPr>
        <w:numPr>
          <w:ilvl w:val="0"/>
          <w:numId w:val="16"/>
        </w:numPr>
        <w:spacing w:beforeAutospacing="1" w:after="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>Diap</w:t>
      </w:r>
      <w:r w:rsidR="0074785B" w:rsidRPr="00FD58AB">
        <w:rPr>
          <w:rFonts w:ascii="Arial" w:eastAsia="Times New Roman" w:hAnsi="Arial" w:cs="Arial"/>
          <w:sz w:val="24"/>
          <w:szCs w:val="24"/>
          <w:lang w:val="es-ES" w:eastAsia="es-ES"/>
        </w:rPr>
        <w:t>ositiva</w:t>
      </w:r>
      <w:r w:rsidR="00FD58AB">
        <w:rPr>
          <w:rFonts w:ascii="Arial" w:eastAsia="Times New Roman" w:hAnsi="Arial" w:cs="Arial"/>
          <w:sz w:val="24"/>
          <w:szCs w:val="24"/>
          <w:lang w:val="es-ES" w:eastAsia="es-ES"/>
        </w:rPr>
        <w:t>s</w:t>
      </w:r>
      <w:r w:rsidR="00996116"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74785B" w:rsidRPr="00FD58AB">
        <w:rPr>
          <w:rFonts w:ascii="Arial" w:eastAsia="Times New Roman" w:hAnsi="Arial" w:cs="Arial"/>
          <w:sz w:val="24"/>
          <w:szCs w:val="24"/>
          <w:lang w:val="es-ES" w:eastAsia="es-ES"/>
        </w:rPr>
        <w:t>1</w:t>
      </w:r>
      <w:r w:rsidR="00FD58AB" w:rsidRPr="00FD58AB">
        <w:rPr>
          <w:rFonts w:ascii="Arial" w:eastAsia="Times New Roman" w:hAnsi="Arial" w:cs="Arial"/>
          <w:sz w:val="24"/>
          <w:szCs w:val="24"/>
          <w:lang w:val="es-ES" w:eastAsia="es-ES"/>
        </w:rPr>
        <w:t>9 a la 27</w:t>
      </w:r>
      <w:r w:rsidR="00996116"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D58AB"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cuarta fase de evaluación </w:t>
      </w:r>
    </w:p>
    <w:p w:rsidR="0074785B" w:rsidRPr="00FD58AB" w:rsidRDefault="0074785B" w:rsidP="00634DEF">
      <w:pPr>
        <w:numPr>
          <w:ilvl w:val="0"/>
          <w:numId w:val="16"/>
        </w:numPr>
        <w:spacing w:beforeAutospacing="1" w:after="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Diapositivas </w:t>
      </w:r>
      <w:r w:rsidR="00FD58AB" w:rsidRPr="00FD58AB">
        <w:rPr>
          <w:rFonts w:ascii="Arial" w:eastAsia="Times New Roman" w:hAnsi="Arial" w:cs="Arial"/>
          <w:sz w:val="24"/>
          <w:szCs w:val="24"/>
          <w:lang w:val="es-ES" w:eastAsia="es-ES"/>
        </w:rPr>
        <w:t>28</w:t>
      </w: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a la </w:t>
      </w:r>
      <w:r w:rsidR="00FD58AB" w:rsidRPr="00FD58AB">
        <w:rPr>
          <w:rFonts w:ascii="Arial" w:eastAsia="Times New Roman" w:hAnsi="Arial" w:cs="Arial"/>
          <w:sz w:val="24"/>
          <w:szCs w:val="24"/>
          <w:lang w:val="es-ES" w:eastAsia="es-ES"/>
        </w:rPr>
        <w:t>31</w:t>
      </w: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D58AB"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salud mental </w:t>
      </w: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</w:p>
    <w:p w:rsidR="006811BA" w:rsidRPr="00FD58AB" w:rsidRDefault="0074785B" w:rsidP="00634DEF">
      <w:pPr>
        <w:numPr>
          <w:ilvl w:val="0"/>
          <w:numId w:val="16"/>
        </w:numPr>
        <w:spacing w:beforeAutospacing="1" w:after="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Diapositiva </w:t>
      </w:r>
      <w:r w:rsidR="00FD58AB" w:rsidRPr="00FD58AB">
        <w:rPr>
          <w:rFonts w:ascii="Arial" w:eastAsia="Times New Roman" w:hAnsi="Arial" w:cs="Arial"/>
          <w:sz w:val="24"/>
          <w:szCs w:val="24"/>
          <w:lang w:val="es-ES" w:eastAsia="es-ES"/>
        </w:rPr>
        <w:t>32</w:t>
      </w: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D58AB"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bibliografía </w:t>
      </w: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</w:p>
    <w:p w:rsidR="005F65A1" w:rsidRPr="00FD58AB" w:rsidRDefault="00FD58AB" w:rsidP="00634DEF">
      <w:pPr>
        <w:numPr>
          <w:ilvl w:val="0"/>
          <w:numId w:val="16"/>
        </w:numPr>
        <w:spacing w:beforeAutospacing="1" w:after="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>Diapositiva</w:t>
      </w:r>
      <w:r w:rsidR="005F65A1"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33768F" w:rsidRPr="00FD58AB">
        <w:rPr>
          <w:rFonts w:ascii="Arial" w:eastAsia="Times New Roman" w:hAnsi="Arial" w:cs="Arial"/>
          <w:sz w:val="24"/>
          <w:szCs w:val="24"/>
          <w:lang w:val="es-ES" w:eastAsia="es-ES"/>
        </w:rPr>
        <w:t>3</w:t>
      </w:r>
      <w:r w:rsidRPr="00FD58AB">
        <w:rPr>
          <w:rFonts w:ascii="Arial" w:eastAsia="Times New Roman" w:hAnsi="Arial" w:cs="Arial"/>
          <w:sz w:val="24"/>
          <w:szCs w:val="24"/>
          <w:lang w:val="es-ES" w:eastAsia="es-ES"/>
        </w:rPr>
        <w:t>3</w:t>
      </w:r>
      <w:r w:rsidR="0033768F" w:rsidRPr="00FD58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Fin del tema</w:t>
      </w:r>
    </w:p>
    <w:p w:rsidR="006811BA" w:rsidRPr="006811BA" w:rsidRDefault="006811BA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val="es-ES" w:eastAsia="es-ES"/>
        </w:rPr>
      </w:pPr>
    </w:p>
    <w:p w:rsidR="006811BA" w:rsidRPr="006811BA" w:rsidRDefault="006811BA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val="es-ES" w:eastAsia="es-ES"/>
        </w:rPr>
      </w:pPr>
    </w:p>
    <w:p w:rsidR="006811BA" w:rsidRPr="006811BA" w:rsidRDefault="006811BA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6811BA" w:rsidRPr="006811BA" w:rsidRDefault="006811BA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6811BA" w:rsidRPr="006811BA" w:rsidRDefault="006811BA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6811BA" w:rsidRPr="006811BA" w:rsidRDefault="006811BA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6811BA" w:rsidRDefault="006811BA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E134A" w:rsidRDefault="001E134A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E134A" w:rsidRDefault="001E134A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2C7739" w:rsidRDefault="002C7739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FD58AB" w:rsidRDefault="00FD58AB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FD58AB" w:rsidRDefault="00FD58AB" w:rsidP="006811BA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7E619A" w:rsidRPr="00FD58AB" w:rsidRDefault="006811BA" w:rsidP="00882C01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FD58AB">
        <w:rPr>
          <w:rFonts w:ascii="Arial" w:eastAsia="Times New Roman" w:hAnsi="Arial" w:cs="Arial"/>
          <w:b/>
          <w:sz w:val="24"/>
          <w:szCs w:val="24"/>
          <w:lang w:val="es-ES" w:eastAsia="es-ES"/>
        </w:rPr>
        <w:lastRenderedPageBreak/>
        <w:t>RESUMEN</w:t>
      </w:r>
    </w:p>
    <w:p w:rsidR="007E77F7" w:rsidRPr="007E77F7" w:rsidRDefault="007E77F7" w:rsidP="007E77F7">
      <w:pPr>
        <w:keepNext/>
        <w:keepLines/>
        <w:spacing w:before="400" w:after="40"/>
        <w:ind w:left="720"/>
        <w:jc w:val="center"/>
        <w:outlineLvl w:val="0"/>
        <w:rPr>
          <w:rFonts w:ascii="Arial" w:eastAsiaTheme="majorEastAsia" w:hAnsi="Arial" w:cs="Arial"/>
          <w:color w:val="365F91" w:themeColor="accent1" w:themeShade="BF"/>
          <w:sz w:val="28"/>
          <w:szCs w:val="28"/>
          <w:lang w:val="es-ES" w:eastAsia="ja-JP"/>
        </w:rPr>
      </w:pPr>
      <w:bookmarkStart w:id="1" w:name="_Toc482837049"/>
      <w:r w:rsidRPr="007E77F7">
        <w:rPr>
          <w:rFonts w:ascii="Arial" w:eastAsiaTheme="majorEastAsia" w:hAnsi="Arial" w:cs="Arial"/>
          <w:color w:val="365F91" w:themeColor="accent1" w:themeShade="BF"/>
          <w:sz w:val="28"/>
          <w:szCs w:val="28"/>
          <w:lang w:val="es-ES" w:eastAsia="ja-JP"/>
        </w:rPr>
        <w:t>ANALIZAR E IDENTIFICAR LAS ACCIONES DE ENFERMERÍA EN SITUACIÓN DE DESASTRE: ALBERGES Y SALUD MENTAL.</w:t>
      </w:r>
      <w:bookmarkEnd w:id="1"/>
    </w:p>
    <w:p w:rsidR="007E77F7" w:rsidRPr="007E77F7" w:rsidRDefault="007E77F7" w:rsidP="007E77F7">
      <w:pPr>
        <w:keepNext/>
        <w:keepLines/>
        <w:spacing w:before="400" w:after="40"/>
        <w:jc w:val="center"/>
        <w:outlineLvl w:val="0"/>
        <w:rPr>
          <w:rFonts w:ascii="Arial" w:eastAsiaTheme="majorEastAsia" w:hAnsi="Arial" w:cs="Arial"/>
          <w:color w:val="365F91" w:themeColor="accent1" w:themeShade="BF"/>
          <w:sz w:val="28"/>
          <w:szCs w:val="28"/>
          <w:lang w:eastAsia="ja-JP"/>
        </w:rPr>
      </w:pPr>
      <w:bookmarkStart w:id="2" w:name="_Toc482837050"/>
      <w:r w:rsidRPr="007E77F7">
        <w:rPr>
          <w:rFonts w:ascii="Arial" w:eastAsiaTheme="majorEastAsia" w:hAnsi="Arial" w:cs="Arial"/>
          <w:color w:val="365F91" w:themeColor="accent1" w:themeShade="BF"/>
          <w:sz w:val="28"/>
          <w:szCs w:val="28"/>
          <w:lang w:eastAsia="ja-JP"/>
        </w:rPr>
        <w:t>ALBERGUE</w:t>
      </w:r>
      <w:bookmarkEnd w:id="2"/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i/>
          <w:iCs/>
          <w:color w:val="000000" w:themeColor="text1"/>
          <w:sz w:val="24"/>
          <w:szCs w:val="24"/>
          <w:lang w:eastAsia="ja-JP"/>
        </w:rPr>
        <w:t xml:space="preserve">Son Refugios que sirven </w:t>
      </w:r>
      <w:r w:rsidRPr="007E77F7">
        <w:rPr>
          <w:rFonts w:ascii="Arial" w:hAnsi="Arial" w:cs="Arial"/>
          <w:bCs/>
          <w:i/>
          <w:iCs/>
          <w:color w:val="000000" w:themeColor="text1"/>
          <w:sz w:val="24"/>
          <w:szCs w:val="24"/>
          <w:lang w:eastAsia="ja-JP"/>
        </w:rPr>
        <w:t>para proporcionar techo, alimentación y abrigo a las víctimas de una emergencia o desastre.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i/>
          <w:iCs/>
          <w:color w:val="000000" w:themeColor="text1"/>
          <w:sz w:val="24"/>
          <w:szCs w:val="24"/>
          <w:lang w:eastAsia="ja-JP"/>
        </w:rPr>
        <w:t xml:space="preserve">Los Albergues </w:t>
      </w:r>
      <w:r w:rsidRPr="007E77F7">
        <w:rPr>
          <w:rFonts w:ascii="Arial" w:hAnsi="Arial" w:cs="Arial"/>
          <w:bCs/>
          <w:i/>
          <w:iCs/>
          <w:color w:val="000000" w:themeColor="text1"/>
          <w:sz w:val="24"/>
          <w:szCs w:val="24"/>
          <w:lang w:eastAsia="ja-JP"/>
        </w:rPr>
        <w:t>deben ser temporales</w:t>
      </w:r>
      <w:r w:rsidRPr="007E77F7">
        <w:rPr>
          <w:rFonts w:ascii="Arial" w:hAnsi="Arial" w:cs="Arial"/>
          <w:i/>
          <w:iCs/>
          <w:color w:val="000000" w:themeColor="text1"/>
          <w:sz w:val="24"/>
          <w:szCs w:val="24"/>
          <w:lang w:eastAsia="ja-JP"/>
        </w:rPr>
        <w:t>, es decir por mientras dura la fase de Emergencia</w:t>
      </w:r>
    </w:p>
    <w:p w:rsidR="007E77F7" w:rsidRPr="007E77F7" w:rsidRDefault="007E77F7" w:rsidP="007E77F7">
      <w:pPr>
        <w:keepNext/>
        <w:keepLines/>
        <w:spacing w:before="40" w:after="0"/>
        <w:jc w:val="both"/>
        <w:outlineLvl w:val="1"/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</w:pPr>
      <w:bookmarkStart w:id="3" w:name="_Toc482837051"/>
      <w:r w:rsidRPr="007E77F7"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  <w:t>CONDICIONES</w:t>
      </w:r>
      <w:bookmarkEnd w:id="3"/>
    </w:p>
    <w:p w:rsidR="007E77F7" w:rsidRPr="007E77F7" w:rsidRDefault="007E77F7" w:rsidP="007E77F7">
      <w:pPr>
        <w:numPr>
          <w:ilvl w:val="0"/>
          <w:numId w:val="27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Proteger contra el frío, calor, viento y lluvia (Infraestructura segura). 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2. Que disponga de bodegas para almacenar y proteger los bienes. 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3. Que dé seguridad emocional e intimidad.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4. Que esté ubicado en terreno seguro.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5. Que reúna las condiciones sanitarias básicas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b/>
          <w:noProof/>
          <w:sz w:val="32"/>
          <w:szCs w:val="21"/>
        </w:rPr>
        <w:drawing>
          <wp:anchor distT="0" distB="0" distL="114300" distR="114300" simplePos="0" relativeHeight="251659264" behindDoc="1" locked="0" layoutInCell="1" allowOverlap="1" wp14:anchorId="483D46AB" wp14:editId="71CCDC6B">
            <wp:simplePos x="0" y="0"/>
            <wp:positionH relativeFrom="page">
              <wp:posOffset>2209800</wp:posOffset>
            </wp:positionH>
            <wp:positionV relativeFrom="paragraph">
              <wp:posOffset>-67605275</wp:posOffset>
            </wp:positionV>
            <wp:extent cx="5360035" cy="5384165"/>
            <wp:effectExtent l="0" t="0" r="0" b="6985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0035" cy="5384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Los objetivos de los servicios asistenciales y médicos en el albergue:</w:t>
      </w:r>
    </w:p>
    <w:p w:rsidR="007E77F7" w:rsidRPr="007E77F7" w:rsidRDefault="007E77F7" w:rsidP="007E77F7">
      <w:pPr>
        <w:numPr>
          <w:ilvl w:val="0"/>
          <w:numId w:val="28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Brindar apoyo emocional</w:t>
      </w:r>
    </w:p>
    <w:p w:rsidR="007E77F7" w:rsidRPr="007E77F7" w:rsidRDefault="007E77F7" w:rsidP="007E77F7">
      <w:pPr>
        <w:numPr>
          <w:ilvl w:val="0"/>
          <w:numId w:val="28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Proteger la salud</w:t>
      </w:r>
    </w:p>
    <w:p w:rsidR="007E77F7" w:rsidRPr="007E77F7" w:rsidRDefault="007E77F7" w:rsidP="007E77F7">
      <w:pPr>
        <w:numPr>
          <w:ilvl w:val="0"/>
          <w:numId w:val="28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Evitar enfermedades.</w:t>
      </w:r>
    </w:p>
    <w:p w:rsidR="007E77F7" w:rsidRPr="007E77F7" w:rsidRDefault="007E77F7" w:rsidP="007E77F7">
      <w:pPr>
        <w:numPr>
          <w:ilvl w:val="0"/>
          <w:numId w:val="28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Ofrecer un medio temporal de atención a las victimas hasta que la familia reanude sus patrones de vida.</w:t>
      </w:r>
    </w:p>
    <w:p w:rsidR="007E77F7" w:rsidRPr="007E77F7" w:rsidRDefault="007E77F7" w:rsidP="007E77F7">
      <w:pPr>
        <w:numPr>
          <w:ilvl w:val="0"/>
          <w:numId w:val="28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La operación adecuada de un alberge incluye tener buena la salud de sus ocupantes y por tal motivo, la enfermera se convierte en miembro integral del personal administrativo y de trabajo </w:t>
      </w:r>
    </w:p>
    <w:p w:rsidR="007E77F7" w:rsidRPr="007E77F7" w:rsidRDefault="007E77F7" w:rsidP="007E77F7">
      <w:pPr>
        <w:keepNext/>
        <w:keepLines/>
        <w:spacing w:before="40" w:after="0"/>
        <w:jc w:val="both"/>
        <w:outlineLvl w:val="1"/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</w:pPr>
      <w:bookmarkStart w:id="4" w:name="_Toc482837052"/>
      <w:r w:rsidRPr="007E77F7"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  <w:t>ORGANIZACIÓN DE LOS ALBERGUES TEMPORALES</w:t>
      </w:r>
      <w:bookmarkEnd w:id="4"/>
    </w:p>
    <w:p w:rsidR="007E77F7" w:rsidRPr="007E77F7" w:rsidRDefault="007E77F7" w:rsidP="007E77F7">
      <w:pPr>
        <w:numPr>
          <w:ilvl w:val="0"/>
          <w:numId w:val="29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Ella debe de participar en el proceso de toma de decisiones desde que el refugio comience sus operaciones.</w:t>
      </w:r>
    </w:p>
    <w:p w:rsidR="007E77F7" w:rsidRPr="007E77F7" w:rsidRDefault="007E77F7" w:rsidP="007E77F7">
      <w:pPr>
        <w:numPr>
          <w:ilvl w:val="0"/>
          <w:numId w:val="29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Todas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las actividades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de los servicios médicos y asistenciales deben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coordinarse con los de las autoridades sanitarias locales y la comunidad medica</w:t>
      </w:r>
    </w:p>
    <w:p w:rsidR="007E77F7" w:rsidRPr="007E77F7" w:rsidRDefault="007E77F7" w:rsidP="007E77F7">
      <w:pPr>
        <w:numPr>
          <w:ilvl w:val="0"/>
          <w:numId w:val="29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Dichas actividades pueden dividirse en fases</w:t>
      </w:r>
    </w:p>
    <w:p w:rsidR="007E77F7" w:rsidRPr="007E77F7" w:rsidRDefault="007E77F7" w:rsidP="007E77F7">
      <w:pPr>
        <w:keepNext/>
        <w:keepLines/>
        <w:spacing w:before="40" w:after="0"/>
        <w:jc w:val="both"/>
        <w:outlineLvl w:val="1"/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</w:pPr>
      <w:bookmarkStart w:id="5" w:name="_Toc482837053"/>
      <w:r w:rsidRPr="007E77F7"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  <w:lastRenderedPageBreak/>
        <w:t>FASES</w:t>
      </w:r>
      <w:bookmarkEnd w:id="5"/>
    </w:p>
    <w:p w:rsidR="007E77F7" w:rsidRPr="007E77F7" w:rsidRDefault="007E77F7" w:rsidP="007E77F7">
      <w:pPr>
        <w:keepNext/>
        <w:keepLines/>
        <w:spacing w:before="40" w:after="0"/>
        <w:jc w:val="both"/>
        <w:outlineLvl w:val="1"/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</w:pPr>
      <w:bookmarkStart w:id="6" w:name="_Toc482837054"/>
      <w:r w:rsidRPr="007E77F7"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  <w:t>VALORACION</w:t>
      </w:r>
      <w:bookmarkEnd w:id="6"/>
      <w:r w:rsidRPr="007E77F7"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  <w:t xml:space="preserve"> 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La naturaleza y magnitud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del desastre son los factores que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determinan las actividades de los servicios médicos y asistenciales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, las cuales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varían desacuerdo:</w:t>
      </w:r>
    </w:p>
    <w:p w:rsidR="007E77F7" w:rsidRPr="007E77F7" w:rsidRDefault="007E77F7" w:rsidP="007E77F7">
      <w:pPr>
        <w:numPr>
          <w:ilvl w:val="0"/>
          <w:numId w:val="30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Los peligros reales o posibles para la salud,</w:t>
      </w:r>
    </w:p>
    <w:p w:rsidR="007E77F7" w:rsidRPr="007E77F7" w:rsidRDefault="007E77F7" w:rsidP="007E77F7">
      <w:pPr>
        <w:numPr>
          <w:ilvl w:val="0"/>
          <w:numId w:val="30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El número de heridos y enfermos,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3.  La gravedad de las lesiones y enfermedades, 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4.  El número de damnificados sin hogar, 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5.  La edad de los habitantes del refugio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6.  los servicios médicos y asistenciales disponibles.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Por ejemplo: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Un desastre que ha destruido o neutralizado los recursos médicos y de salud en la comunidad, pueden generar necesidades muy diferentes que otros que no los haya afectado.</w:t>
      </w:r>
    </w:p>
    <w:p w:rsidR="007E77F7" w:rsidRPr="007E77F7" w:rsidRDefault="007E77F7" w:rsidP="007E77F7">
      <w:pPr>
        <w:keepNext/>
        <w:keepLines/>
        <w:spacing w:before="40" w:after="0"/>
        <w:jc w:val="both"/>
        <w:outlineLvl w:val="1"/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</w:pPr>
      <w:bookmarkStart w:id="7" w:name="_Toc482837055"/>
      <w:r w:rsidRPr="007E77F7"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  <w:t>PLANIFICACION</w:t>
      </w:r>
      <w:bookmarkEnd w:id="7"/>
      <w:r w:rsidRPr="007E77F7"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  <w:t xml:space="preserve"> 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Durante el proceso de planificación, los participantes deben de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prever algunos de los problemas comunes que surgen en los alberges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.</w:t>
      </w:r>
    </w:p>
    <w:p w:rsidR="007E77F7" w:rsidRPr="007E77F7" w:rsidRDefault="007E77F7" w:rsidP="007E77F7">
      <w:pPr>
        <w:numPr>
          <w:ilvl w:val="0"/>
          <w:numId w:val="31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Presencia de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enfermos crónicos que dependen del uso continuo de medicamentos especializados, que llegan alberge sin sus medicinas o con cantidades pequeñas</w:t>
      </w:r>
    </w:p>
    <w:p w:rsidR="007E77F7" w:rsidRPr="007E77F7" w:rsidRDefault="007E77F7" w:rsidP="007E77F7">
      <w:pPr>
        <w:numPr>
          <w:ilvl w:val="0"/>
          <w:numId w:val="31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Incidencia normal de enfermedades, incluyendo algunas crónicas como: diabetes y cardiopatías.</w:t>
      </w:r>
    </w:p>
    <w:p w:rsidR="007E77F7" w:rsidRPr="007E77F7" w:rsidRDefault="007E77F7" w:rsidP="007E77F7">
      <w:pPr>
        <w:numPr>
          <w:ilvl w:val="0"/>
          <w:numId w:val="31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La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diseminación de enfermedades contagiosas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por personas que las llevan al alberge o que surgen después de ponerlo en funcionamiento.</w:t>
      </w:r>
    </w:p>
    <w:p w:rsidR="007E77F7" w:rsidRPr="007E77F7" w:rsidRDefault="007E77F7" w:rsidP="007E77F7">
      <w:pPr>
        <w:numPr>
          <w:ilvl w:val="0"/>
          <w:numId w:val="31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Reacciones emocionales y físicas al estrés.</w:t>
      </w:r>
    </w:p>
    <w:p w:rsidR="007E77F7" w:rsidRPr="007E77F7" w:rsidRDefault="007E77F7" w:rsidP="007E77F7">
      <w:pPr>
        <w:numPr>
          <w:ilvl w:val="0"/>
          <w:numId w:val="31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Son esenciales la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supervisión médica y los planes para atención de enfermería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permanente, es decir, las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24 horas</w:t>
      </w:r>
    </w:p>
    <w:p w:rsidR="007E77F7" w:rsidRPr="007E77F7" w:rsidRDefault="007E77F7" w:rsidP="007E77F7">
      <w:pPr>
        <w:numPr>
          <w:ilvl w:val="0"/>
          <w:numId w:val="31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Es necesario que se esté presente cuando menos una enfermera titulada en cada periodo de guardia, y que se le designe como enfermera a cargo.</w:t>
      </w:r>
    </w:p>
    <w:p w:rsidR="007E77F7" w:rsidRPr="007E77F7" w:rsidRDefault="007E77F7" w:rsidP="007E77F7">
      <w:pPr>
        <w:keepNext/>
        <w:keepLines/>
        <w:spacing w:before="40" w:after="0"/>
        <w:jc w:val="both"/>
        <w:outlineLvl w:val="1"/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</w:pPr>
      <w:bookmarkStart w:id="8" w:name="_Toc482837056"/>
      <w:r w:rsidRPr="007E77F7"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  <w:t>EJECUCION</w:t>
      </w:r>
      <w:bookmarkEnd w:id="8"/>
      <w:r w:rsidRPr="007E77F7"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  <w:t xml:space="preserve"> 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Tan pronto comience a funcionar el albergue, se inicia la selección de los ocupantes que van llegando.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Es necesario alertar al personal médico respecto 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lastRenderedPageBreak/>
        <w:t>problemas que requieren atención inmediata, aislamiento o transportación a otras instituciones asistenciales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La enfermera debe de hacer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las visitas médicas regulares como parte del programa diario y establecer un sistema para vigilar los problemas de salud y médicos de los ocupantes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. También debe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laborar en forma muy directa con el director y otros supervisores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para mantener los servicios médicos regulares y cumplir con los más altos estándares sanitarios. Las responsabilidades de la enfermera a cargo nunca terminan</w:t>
      </w:r>
    </w:p>
    <w:p w:rsidR="007E77F7" w:rsidRPr="007E77F7" w:rsidRDefault="007E77F7" w:rsidP="007E77F7">
      <w:pPr>
        <w:keepNext/>
        <w:keepLines/>
        <w:spacing w:before="40" w:after="0"/>
        <w:jc w:val="both"/>
        <w:outlineLvl w:val="1"/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</w:pPr>
      <w:bookmarkStart w:id="9" w:name="_Toc482837057"/>
      <w:r w:rsidRPr="007E77F7"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  <w:t>EVALUACIÓN FINAL</w:t>
      </w:r>
      <w:bookmarkEnd w:id="9"/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El proceso de evaluación es constante y se lleva a cabo durante toda la operación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. Es necesario revisar su evolución por medio de interacciones diarias, conferencias una a una y reuniones rutinarias del personal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. También se reunirá la valoración final de los reportes narrativos que por lo general se les piden a todos los supervisores a partir de las primeras entrevistas, según convenga. La "lección aprendida" constituye una base para mejorar la eficacia de las operaciones futuras.</w:t>
      </w:r>
    </w:p>
    <w:p w:rsidR="007E77F7" w:rsidRPr="007E77F7" w:rsidRDefault="007E77F7" w:rsidP="007E77F7">
      <w:pPr>
        <w:keepNext/>
        <w:keepLines/>
        <w:spacing w:before="40" w:after="0"/>
        <w:jc w:val="both"/>
        <w:outlineLvl w:val="1"/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</w:pPr>
      <w:bookmarkStart w:id="10" w:name="_Toc482837058"/>
      <w:r w:rsidRPr="007E77F7"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  <w:t>ATENCIÓN MÉDICA EN ALBERGUES</w:t>
      </w:r>
      <w:bookmarkEnd w:id="10"/>
      <w:r w:rsidRPr="007E77F7">
        <w:rPr>
          <w:rFonts w:ascii="Arial" w:eastAsiaTheme="majorEastAsia" w:hAnsi="Arial" w:cs="Arial"/>
          <w:color w:val="365F91" w:themeColor="accent1" w:themeShade="BF"/>
          <w:sz w:val="26"/>
          <w:szCs w:val="26"/>
          <w:lang w:eastAsia="ja-JP"/>
        </w:rPr>
        <w:t xml:space="preserve"> 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· El personal médico debe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conocer el tipo y la magnitud del desastre, número de afectados, problemas de salud preexistentes en la población, su cultura y estándar de vida. 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·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Participa en el levantamiento del censo del albergue e identifica al 100%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de enfermos, niños, ancianos, embarazadas y otros grupos de riesgo. 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· Cuenta con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un directorio telefónico de los hospitales y centros de apoyo 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· Realiza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inventario y almacena en un lugar seguro los medicamentos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,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material y equipo médico.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·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Delimita la zona designada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para atención médica.</w:t>
      </w:r>
    </w:p>
    <w:p w:rsidR="007E77F7" w:rsidRPr="007E77F7" w:rsidRDefault="007E77F7" w:rsidP="007E77F7">
      <w:pPr>
        <w:numPr>
          <w:ilvl w:val="0"/>
          <w:numId w:val="32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Lleva un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censo específico de los pacientes atendidos y el lugar a donde se trasladaron si ameritaron hospitalización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.</w:t>
      </w:r>
    </w:p>
    <w:p w:rsidR="007E77F7" w:rsidRPr="007E77F7" w:rsidRDefault="007E77F7" w:rsidP="007E77F7">
      <w:pPr>
        <w:numPr>
          <w:ilvl w:val="0"/>
          <w:numId w:val="32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Garantiza la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atención las 24 horas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del día. </w:t>
      </w:r>
    </w:p>
    <w:p w:rsidR="007E77F7" w:rsidRPr="007E77F7" w:rsidRDefault="007E77F7" w:rsidP="007E77F7">
      <w:pPr>
        <w:numPr>
          <w:ilvl w:val="0"/>
          <w:numId w:val="32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Proporciona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apoyo psicológico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a los ocupantes del albergue.</w:t>
      </w:r>
    </w:p>
    <w:p w:rsidR="007E77F7" w:rsidRPr="007E77F7" w:rsidRDefault="007E77F7" w:rsidP="007E77F7">
      <w:pPr>
        <w:numPr>
          <w:ilvl w:val="0"/>
          <w:numId w:val="32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Solicita los insumos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necesarios para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otorgar la atención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. </w:t>
      </w:r>
    </w:p>
    <w:p w:rsidR="007E77F7" w:rsidRPr="007E77F7" w:rsidRDefault="007E77F7" w:rsidP="007E77F7">
      <w:pPr>
        <w:numPr>
          <w:ilvl w:val="0"/>
          <w:numId w:val="32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Garantiza que todas las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personas que solicitan atención sean tratadas con amabilidad, respeto y actitud tranquilizadora, administrándoles el tratamiento y la orientación correspondiente. </w:t>
      </w:r>
    </w:p>
    <w:p w:rsidR="007E77F7" w:rsidRPr="007E77F7" w:rsidRDefault="007E77F7" w:rsidP="007E77F7">
      <w:pPr>
        <w:numPr>
          <w:ilvl w:val="0"/>
          <w:numId w:val="32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lastRenderedPageBreak/>
        <w:t xml:space="preserve">Establece prioridades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en la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atención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que otorga</w:t>
      </w:r>
    </w:p>
    <w:p w:rsidR="007E77F7" w:rsidRPr="007E77F7" w:rsidRDefault="007E77F7" w:rsidP="007E77F7">
      <w:pPr>
        <w:numPr>
          <w:ilvl w:val="0"/>
          <w:numId w:val="33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Se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apoya en los líderes locales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para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sensibilizar y educar a la población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.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Controla e identifica a las personas con alteraciones de la salud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, así como a sus posibles contactos. 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Fortalece los programas de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 higiene ambiental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,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personal y de los alimentos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.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Orienta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a la población en el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manejo adecuado de agua y excretas.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Fomenta medidas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higiénicas sencillas como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el lavado de manos antes y después de comer e ir al baño. 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Realiza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vigilancia epidemiológica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efectiva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identificando cuadros enterales, infecciones respiratorias, e </w:t>
      </w:r>
      <w:proofErr w:type="spellStart"/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inmunoprevenibles</w:t>
      </w:r>
      <w:proofErr w:type="spellEnd"/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.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Da seguimiento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a cualquier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evento inicial detectado por el equipo de salud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. 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Otorga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atención oportuna a los reportes de brotes de enfermedad transmisible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proveniente de fuentes comunitarias o medios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masivos de comunicación. 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Fomenta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la participación de la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 población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en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el auto-cuidado de su salud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.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Brinda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cuidado y tratamiento a los enfermos crónicos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identificados.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Realiza el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aislamiento de personas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en quienes se sospecha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de alguna enfermedad contagiosa.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Evita el ocio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en la población del albergue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fomentando actividades que integren a la mayoría de la población por grupos etéreos.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Orienta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a la población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sobre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el manejo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adecuado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de desechos sólidos.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Otorga continuidad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en el cuidado 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los pacientes egresados de los hospitales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. 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Proporciona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orientación nutricional.</w:t>
      </w:r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Lleva a cabo el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control estricto de las embarazadas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en las etapas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prenatal y postnatal</w:t>
      </w:r>
    </w:p>
    <w:p w:rsidR="007E77F7" w:rsidRPr="007E77F7" w:rsidRDefault="007E77F7" w:rsidP="007E77F7">
      <w:pPr>
        <w:keepNext/>
        <w:keepLines/>
        <w:spacing w:before="400" w:after="40"/>
        <w:jc w:val="center"/>
        <w:outlineLvl w:val="0"/>
        <w:rPr>
          <w:rFonts w:ascii="Arial" w:hAnsi="Arial" w:cs="Arial"/>
          <w:color w:val="365F91" w:themeColor="accent1" w:themeShade="BF"/>
          <w:sz w:val="36"/>
          <w:szCs w:val="36"/>
          <w:lang w:eastAsia="ja-JP"/>
        </w:rPr>
      </w:pPr>
      <w:bookmarkStart w:id="11" w:name="_Toc482837059"/>
      <w:r w:rsidRPr="007E77F7">
        <w:rPr>
          <w:rFonts w:ascii="Arial" w:hAnsi="Arial" w:cs="Arial"/>
          <w:color w:val="365F91" w:themeColor="accent1" w:themeShade="BF"/>
          <w:sz w:val="36"/>
          <w:szCs w:val="36"/>
          <w:lang w:val="es-ES" w:eastAsia="ja-JP"/>
        </w:rPr>
        <w:t>SALUD MENTAL</w:t>
      </w:r>
      <w:bookmarkEnd w:id="11"/>
    </w:p>
    <w:p w:rsidR="007E77F7" w:rsidRPr="007E77F7" w:rsidRDefault="007E77F7" w:rsidP="007E77F7">
      <w:pPr>
        <w:numPr>
          <w:ilvl w:val="0"/>
          <w:numId w:val="34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Los desastres naturales,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 xml:space="preserve">siempre producen un impacto en la salud mental de la población comprometida, que es particularmente intenso con los terremotos. 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Las perturbaciones psicológicas que generan estas circunstancias se expresan ya sea a corto, mediano o largo plazo</w:t>
      </w:r>
    </w:p>
    <w:p w:rsidR="007E77F7" w:rsidRPr="007E77F7" w:rsidRDefault="007E77F7" w:rsidP="007E77F7">
      <w:pPr>
        <w:numPr>
          <w:ilvl w:val="0"/>
          <w:numId w:val="34"/>
        </w:numPr>
        <w:tabs>
          <w:tab w:val="left" w:pos="720"/>
        </w:tabs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lastRenderedPageBreak/>
        <w:t xml:space="preserve">La población padece una serie extensa de problemas de salud mental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durante y mucho después de situaciones de emergencia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.</w:t>
      </w:r>
    </w:p>
    <w:p w:rsidR="007E77F7" w:rsidRPr="007E77F7" w:rsidRDefault="007E77F7" w:rsidP="007E77F7">
      <w:pPr>
        <w:numPr>
          <w:ilvl w:val="0"/>
          <w:numId w:val="34"/>
        </w:numPr>
        <w:tabs>
          <w:tab w:val="left" w:pos="720"/>
        </w:tabs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Las personas tienen más probabilidades de recuperarse si se sienten seguras, relacionadas, calmas y esperanzadas</w:t>
      </w: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; tienen acceso a servicios de asistencia social, física y emocional; y encuentran los medios para bastarse por sí mismas.</w:t>
      </w:r>
    </w:p>
    <w:p w:rsidR="007E77F7" w:rsidRPr="007E77F7" w:rsidRDefault="007E77F7" w:rsidP="007E77F7">
      <w:pPr>
        <w:numPr>
          <w:ilvl w:val="0"/>
          <w:numId w:val="34"/>
        </w:numPr>
        <w:tabs>
          <w:tab w:val="left" w:pos="720"/>
        </w:tabs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Los organismos coinciden en la existencia de </w:t>
      </w:r>
      <w:r w:rsidRPr="007E77F7">
        <w:rPr>
          <w:rFonts w:ascii="Arial" w:hAnsi="Arial" w:cs="Arial"/>
          <w:bCs/>
          <w:color w:val="000000" w:themeColor="text1"/>
          <w:sz w:val="24"/>
          <w:szCs w:val="24"/>
          <w:lang w:eastAsia="ja-JP"/>
        </w:rPr>
        <w:t>una pirámide de intervención, que incluye desde medidas y servicios básicos hasta servicios altamente especializados.</w:t>
      </w:r>
    </w:p>
    <w:p w:rsidR="007E77F7" w:rsidRPr="007E77F7" w:rsidRDefault="007E77F7" w:rsidP="007E77F7">
      <w:pPr>
        <w:numPr>
          <w:ilvl w:val="0"/>
          <w:numId w:val="34"/>
        </w:numPr>
        <w:tabs>
          <w:tab w:val="left" w:pos="720"/>
        </w:tabs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La OMS recomienda que en situaciones de emergencia humanitaria todos los establecimientos de atención general asignen funciones de evaluación y manejo de problemas de salud mental a 1 profesional sanitario como mínimo, y ello bajo la debida supervisión.</w:t>
      </w:r>
    </w:p>
    <w:p w:rsidR="007E77F7" w:rsidRPr="007E77F7" w:rsidRDefault="007E77F7" w:rsidP="007E77F7">
      <w:pPr>
        <w:spacing w:after="1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>La OMS elabora y evalúa instrumentos para satisfacer las necesidades de salud mental de las personas en situaciones de emergencia. Estos instrumentos incluyen aspectos como:</w:t>
      </w:r>
    </w:p>
    <w:p w:rsidR="007E77F7" w:rsidRPr="007E77F7" w:rsidRDefault="007E77F7" w:rsidP="007E77F7">
      <w:pPr>
        <w:numPr>
          <w:ilvl w:val="0"/>
          <w:numId w:val="35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La evaluación,</w:t>
      </w:r>
    </w:p>
    <w:p w:rsidR="007E77F7" w:rsidRPr="007E77F7" w:rsidRDefault="007E77F7" w:rsidP="007E77F7">
      <w:pPr>
        <w:numPr>
          <w:ilvl w:val="0"/>
          <w:numId w:val="35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Los primeros auxilios psicológicos,</w:t>
      </w:r>
    </w:p>
    <w:p w:rsidR="007E77F7" w:rsidRPr="007E77F7" w:rsidRDefault="007E77F7" w:rsidP="007E77F7">
      <w:pPr>
        <w:numPr>
          <w:ilvl w:val="0"/>
          <w:numId w:val="35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El manejo clínico de los trastornos mentales </w:t>
      </w:r>
    </w:p>
    <w:p w:rsidR="007E77F7" w:rsidRPr="007E77F7" w:rsidRDefault="007E77F7" w:rsidP="007E77F7">
      <w:pPr>
        <w:numPr>
          <w:ilvl w:val="0"/>
          <w:numId w:val="35"/>
        </w:numPr>
        <w:spacing w:after="120" w:line="259" w:lineRule="auto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  <w:r w:rsidRPr="007E77F7">
        <w:rPr>
          <w:rFonts w:ascii="Arial" w:hAnsi="Arial" w:cs="Arial"/>
          <w:color w:val="000000" w:themeColor="text1"/>
          <w:sz w:val="24"/>
          <w:szCs w:val="24"/>
          <w:lang w:eastAsia="ja-JP"/>
        </w:rPr>
        <w:t xml:space="preserve"> La recuperación de los sistemas de salud mental.</w:t>
      </w:r>
    </w:p>
    <w:p w:rsidR="007E77F7" w:rsidRPr="007E77F7" w:rsidRDefault="007E77F7" w:rsidP="007E77F7">
      <w:pPr>
        <w:spacing w:after="120"/>
        <w:ind w:left="720"/>
        <w:jc w:val="both"/>
        <w:rPr>
          <w:rFonts w:ascii="Arial" w:hAnsi="Arial" w:cs="Arial"/>
          <w:color w:val="000000" w:themeColor="text1"/>
          <w:sz w:val="24"/>
          <w:szCs w:val="24"/>
          <w:lang w:eastAsia="ja-JP"/>
        </w:rPr>
      </w:pPr>
    </w:p>
    <w:p w:rsidR="00FD58AB" w:rsidRDefault="00FD58AB" w:rsidP="007E77F7">
      <w:pPr>
        <w:keepNext/>
        <w:keepLines/>
        <w:spacing w:before="40" w:after="0" w:line="259" w:lineRule="auto"/>
        <w:jc w:val="center"/>
        <w:outlineLvl w:val="1"/>
        <w:rPr>
          <w:rFonts w:ascii="Arial" w:eastAsiaTheme="majorEastAsia" w:hAnsi="Arial" w:cs="Arial"/>
          <w:color w:val="365F91" w:themeColor="accent1" w:themeShade="BF"/>
          <w:sz w:val="26"/>
          <w:szCs w:val="26"/>
          <w:lang w:val="es-ES" w:eastAsia="ja-JP"/>
        </w:rPr>
      </w:pPr>
    </w:p>
    <w:p w:rsidR="00FD58AB" w:rsidRDefault="00FD58AB" w:rsidP="007E77F7">
      <w:pPr>
        <w:keepNext/>
        <w:keepLines/>
        <w:spacing w:before="40" w:after="0" w:line="259" w:lineRule="auto"/>
        <w:jc w:val="center"/>
        <w:outlineLvl w:val="1"/>
        <w:rPr>
          <w:rFonts w:ascii="Arial" w:eastAsiaTheme="majorEastAsia" w:hAnsi="Arial" w:cs="Arial"/>
          <w:color w:val="365F91" w:themeColor="accent1" w:themeShade="BF"/>
          <w:sz w:val="26"/>
          <w:szCs w:val="26"/>
          <w:lang w:val="es-ES" w:eastAsia="ja-JP"/>
        </w:rPr>
      </w:pPr>
    </w:p>
    <w:p w:rsidR="007E77F7" w:rsidRDefault="007E77F7" w:rsidP="007E77F7">
      <w:pPr>
        <w:spacing w:after="120" w:line="259" w:lineRule="auto"/>
        <w:jc w:val="both"/>
        <w:rPr>
          <w:sz w:val="21"/>
          <w:szCs w:val="21"/>
          <w:lang w:eastAsia="ja-JP"/>
        </w:rPr>
      </w:pPr>
    </w:p>
    <w:p w:rsidR="00FD58AB" w:rsidRDefault="00FD58AB" w:rsidP="007E77F7">
      <w:pPr>
        <w:spacing w:after="120" w:line="259" w:lineRule="auto"/>
        <w:jc w:val="both"/>
        <w:rPr>
          <w:sz w:val="21"/>
          <w:szCs w:val="21"/>
          <w:lang w:eastAsia="ja-JP"/>
        </w:rPr>
      </w:pPr>
    </w:p>
    <w:p w:rsidR="00FD58AB" w:rsidRDefault="00FD58AB" w:rsidP="007E77F7">
      <w:pPr>
        <w:spacing w:after="120" w:line="259" w:lineRule="auto"/>
        <w:jc w:val="both"/>
        <w:rPr>
          <w:sz w:val="21"/>
          <w:szCs w:val="21"/>
          <w:lang w:eastAsia="ja-JP"/>
        </w:rPr>
      </w:pPr>
    </w:p>
    <w:p w:rsidR="00FD58AB" w:rsidRDefault="00FD58AB" w:rsidP="007E77F7">
      <w:pPr>
        <w:spacing w:after="120" w:line="259" w:lineRule="auto"/>
        <w:jc w:val="both"/>
        <w:rPr>
          <w:sz w:val="21"/>
          <w:szCs w:val="21"/>
          <w:lang w:eastAsia="ja-JP"/>
        </w:rPr>
      </w:pPr>
    </w:p>
    <w:p w:rsidR="00FD58AB" w:rsidRDefault="00FD58AB" w:rsidP="007E77F7">
      <w:pPr>
        <w:spacing w:after="120" w:line="259" w:lineRule="auto"/>
        <w:jc w:val="both"/>
        <w:rPr>
          <w:sz w:val="21"/>
          <w:szCs w:val="21"/>
          <w:lang w:eastAsia="ja-JP"/>
        </w:rPr>
      </w:pPr>
    </w:p>
    <w:p w:rsidR="00FD58AB" w:rsidRDefault="00FD58AB" w:rsidP="007E77F7">
      <w:pPr>
        <w:spacing w:after="120" w:line="259" w:lineRule="auto"/>
        <w:jc w:val="both"/>
        <w:rPr>
          <w:sz w:val="21"/>
          <w:szCs w:val="21"/>
          <w:lang w:eastAsia="ja-JP"/>
        </w:rPr>
      </w:pPr>
    </w:p>
    <w:p w:rsidR="00FD58AB" w:rsidRDefault="00FD58AB" w:rsidP="007E77F7">
      <w:pPr>
        <w:spacing w:after="120" w:line="259" w:lineRule="auto"/>
        <w:jc w:val="both"/>
        <w:rPr>
          <w:sz w:val="21"/>
          <w:szCs w:val="21"/>
          <w:lang w:eastAsia="ja-JP"/>
        </w:rPr>
      </w:pPr>
    </w:p>
    <w:p w:rsidR="00FD58AB" w:rsidRDefault="00FD58AB" w:rsidP="007E77F7">
      <w:pPr>
        <w:spacing w:after="120" w:line="259" w:lineRule="auto"/>
        <w:jc w:val="both"/>
        <w:rPr>
          <w:sz w:val="21"/>
          <w:szCs w:val="21"/>
          <w:lang w:eastAsia="ja-JP"/>
        </w:rPr>
      </w:pPr>
    </w:p>
    <w:p w:rsidR="00FD58AB" w:rsidRDefault="00FD58AB" w:rsidP="007E77F7">
      <w:pPr>
        <w:spacing w:after="120" w:line="259" w:lineRule="auto"/>
        <w:jc w:val="both"/>
        <w:rPr>
          <w:sz w:val="21"/>
          <w:szCs w:val="21"/>
          <w:lang w:eastAsia="ja-JP"/>
        </w:rPr>
      </w:pPr>
    </w:p>
    <w:p w:rsidR="00FD58AB" w:rsidRDefault="00FD58AB" w:rsidP="007E77F7">
      <w:pPr>
        <w:spacing w:after="120" w:line="259" w:lineRule="auto"/>
        <w:jc w:val="both"/>
        <w:rPr>
          <w:sz w:val="21"/>
          <w:szCs w:val="21"/>
          <w:lang w:eastAsia="ja-JP"/>
        </w:rPr>
      </w:pPr>
    </w:p>
    <w:p w:rsidR="00FD58AB" w:rsidRPr="007E77F7" w:rsidRDefault="00FD58AB" w:rsidP="00FD58AB">
      <w:pPr>
        <w:keepNext/>
        <w:keepLines/>
        <w:spacing w:before="40" w:after="0" w:line="259" w:lineRule="auto"/>
        <w:jc w:val="center"/>
        <w:outlineLvl w:val="1"/>
        <w:rPr>
          <w:rFonts w:ascii="Arial" w:eastAsiaTheme="majorEastAsia" w:hAnsi="Arial" w:cs="Arial"/>
          <w:color w:val="365F91" w:themeColor="accent1" w:themeShade="BF"/>
          <w:sz w:val="26"/>
          <w:szCs w:val="26"/>
          <w:lang w:val="es-419" w:eastAsia="ja-JP"/>
        </w:rPr>
      </w:pPr>
      <w:r w:rsidRPr="007E77F7">
        <w:rPr>
          <w:rFonts w:ascii="Arial" w:eastAsiaTheme="majorEastAsia" w:hAnsi="Arial" w:cs="Arial"/>
          <w:color w:val="365F91" w:themeColor="accent1" w:themeShade="BF"/>
          <w:sz w:val="26"/>
          <w:szCs w:val="26"/>
          <w:lang w:val="es-419" w:eastAsia="ja-JP"/>
        </w:rPr>
        <w:lastRenderedPageBreak/>
        <w:t>BIBLIOGRAFÍA</w:t>
      </w:r>
    </w:p>
    <w:p w:rsidR="00FD58AB" w:rsidRPr="007E77F7" w:rsidRDefault="00FD58AB" w:rsidP="00FD58AB">
      <w:pPr>
        <w:spacing w:after="120" w:line="259" w:lineRule="auto"/>
        <w:jc w:val="both"/>
        <w:rPr>
          <w:rFonts w:ascii="Arial" w:hAnsi="Arial" w:cs="Arial"/>
          <w:color w:val="000000"/>
          <w:sz w:val="21"/>
          <w:szCs w:val="21"/>
          <w:lang w:val="es-419" w:eastAsia="ja-JP"/>
        </w:rPr>
      </w:pPr>
    </w:p>
    <w:p w:rsidR="00FD58AB" w:rsidRPr="007E77F7" w:rsidRDefault="00FD58AB" w:rsidP="00FD58AB">
      <w:pPr>
        <w:numPr>
          <w:ilvl w:val="0"/>
          <w:numId w:val="36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7E77F7">
        <w:rPr>
          <w:rFonts w:ascii="Arial" w:eastAsia="Times New Roman" w:hAnsi="Arial" w:cs="Arial"/>
          <w:color w:val="000000"/>
          <w:sz w:val="24"/>
          <w:szCs w:val="24"/>
        </w:rPr>
        <w:t xml:space="preserve">Cervantes E. </w:t>
      </w:r>
      <w:r>
        <w:rPr>
          <w:rFonts w:ascii="Arial" w:eastAsia="Times New Roman" w:hAnsi="Arial" w:cs="Arial"/>
          <w:color w:val="000000"/>
          <w:sz w:val="24"/>
          <w:szCs w:val="24"/>
        </w:rPr>
        <w:t>(</w:t>
      </w:r>
      <w:r w:rsidRPr="007E77F7">
        <w:rPr>
          <w:rFonts w:ascii="Arial" w:eastAsia="Times New Roman" w:hAnsi="Arial" w:cs="Arial"/>
          <w:color w:val="000000"/>
          <w:sz w:val="24"/>
          <w:szCs w:val="24"/>
        </w:rPr>
        <w:t>2012</w:t>
      </w:r>
      <w:r>
        <w:rPr>
          <w:rFonts w:ascii="Arial" w:eastAsia="Times New Roman" w:hAnsi="Arial" w:cs="Arial"/>
          <w:color w:val="000000"/>
          <w:sz w:val="24"/>
          <w:szCs w:val="24"/>
        </w:rPr>
        <w:t>)</w:t>
      </w:r>
      <w:r w:rsidRPr="007E77F7">
        <w:rPr>
          <w:rFonts w:ascii="Arial" w:eastAsia="Times New Roman" w:hAnsi="Arial" w:cs="Arial"/>
          <w:color w:val="000000"/>
          <w:sz w:val="24"/>
          <w:szCs w:val="24"/>
        </w:rPr>
        <w:t>. Primeros Auxilios, la oportunidad de salvar una vida. Trillas.http://www.medicinapreventiva.com.ve/auxilio/hemorragia.htm</w:t>
      </w:r>
    </w:p>
    <w:p w:rsidR="00FD58AB" w:rsidRPr="007E77F7" w:rsidRDefault="00FD58AB" w:rsidP="00FD58AB">
      <w:pPr>
        <w:numPr>
          <w:ilvl w:val="0"/>
          <w:numId w:val="36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7E77F7">
        <w:rPr>
          <w:rFonts w:ascii="Arial" w:eastAsia="Times New Roman" w:hAnsi="Arial" w:cs="Arial"/>
          <w:color w:val="000000"/>
          <w:sz w:val="24"/>
          <w:szCs w:val="24"/>
        </w:rPr>
        <w:t xml:space="preserve">Cervantes E. (2012). Primeros Auxilios. La oportunidad de salvar una vida (204). </w:t>
      </w:r>
      <w:r w:rsidRPr="00571975">
        <w:rPr>
          <w:rFonts w:ascii="Arial" w:eastAsia="Times New Roman" w:hAnsi="Arial" w:cs="Arial"/>
          <w:color w:val="000000"/>
          <w:sz w:val="24"/>
          <w:szCs w:val="24"/>
        </w:rPr>
        <w:t>España: Trillas.</w:t>
      </w:r>
    </w:p>
    <w:p w:rsidR="00FD58AB" w:rsidRPr="007E77F7" w:rsidRDefault="00FD58AB" w:rsidP="00FD58AB">
      <w:pPr>
        <w:numPr>
          <w:ilvl w:val="0"/>
          <w:numId w:val="36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7E77F7">
        <w:rPr>
          <w:rFonts w:ascii="Arial" w:eastAsia="Times New Roman" w:hAnsi="Arial" w:cs="Arial"/>
          <w:color w:val="000000"/>
          <w:sz w:val="24"/>
          <w:szCs w:val="24"/>
        </w:rPr>
        <w:t>Jiménez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M</w:t>
      </w:r>
      <w:r w:rsidRPr="007E77F7">
        <w:rPr>
          <w:rFonts w:ascii="Arial" w:eastAsia="Times New Roman" w:hAnsi="Arial" w:cs="Arial"/>
          <w:color w:val="000000"/>
          <w:sz w:val="24"/>
          <w:szCs w:val="24"/>
        </w:rPr>
        <w:t>urillo l. (2015). Medicina de urgencias y emergencias. (1020). Madrid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</w:rPr>
        <w:t>E</w:t>
      </w:r>
      <w:r w:rsidRPr="007E77F7">
        <w:rPr>
          <w:rFonts w:ascii="Arial" w:eastAsia="Times New Roman" w:hAnsi="Arial" w:cs="Arial"/>
          <w:color w:val="000000"/>
          <w:sz w:val="24"/>
          <w:szCs w:val="24"/>
        </w:rPr>
        <w:t>lsevier</w:t>
      </w:r>
      <w:proofErr w:type="spellEnd"/>
      <w:r w:rsidRPr="007E77F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FD58AB" w:rsidRDefault="00FD58AB" w:rsidP="00FD58AB">
      <w:pPr>
        <w:numPr>
          <w:ilvl w:val="0"/>
          <w:numId w:val="36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7E77F7">
        <w:rPr>
          <w:rFonts w:ascii="Arial" w:eastAsia="Times New Roman" w:hAnsi="Arial" w:cs="Arial"/>
          <w:color w:val="000000"/>
          <w:sz w:val="24"/>
          <w:szCs w:val="24"/>
        </w:rPr>
        <w:t>Manual de seguridad, 2010. fuente:</w:t>
      </w:r>
    </w:p>
    <w:p w:rsidR="00FD58AB" w:rsidRPr="007E77F7" w:rsidRDefault="00FD58AB" w:rsidP="00FD58AB">
      <w:pPr>
        <w:numPr>
          <w:ilvl w:val="0"/>
          <w:numId w:val="36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7E77F7">
        <w:rPr>
          <w:rFonts w:ascii="Arial" w:eastAsia="Times New Roman" w:hAnsi="Arial" w:cs="Arial"/>
          <w:color w:val="000000"/>
          <w:sz w:val="24"/>
          <w:szCs w:val="24"/>
        </w:rPr>
        <w:t xml:space="preserve"> http</w:t>
      </w:r>
      <w:proofErr w:type="gramStart"/>
      <w:r w:rsidRPr="007E77F7">
        <w:rPr>
          <w:rFonts w:ascii="Arial" w:eastAsia="Times New Roman" w:hAnsi="Arial" w:cs="Arial"/>
          <w:color w:val="000000"/>
          <w:sz w:val="24"/>
          <w:szCs w:val="24"/>
        </w:rPr>
        <w:t>:/</w:t>
      </w:r>
      <w:proofErr w:type="gramEnd"/>
      <w:r w:rsidRPr="007E77F7">
        <w:rPr>
          <w:rFonts w:ascii="Arial" w:eastAsia="Times New Roman" w:hAnsi="Arial" w:cs="Arial"/>
          <w:color w:val="000000"/>
          <w:sz w:val="24"/>
          <w:szCs w:val="24"/>
        </w:rPr>
        <w:t>/www.grupoisastur.com/manual_isastur/data/es/2/2_12_1.htm, consultado (marzo de 2017).</w:t>
      </w:r>
    </w:p>
    <w:p w:rsidR="00FD58AB" w:rsidRPr="007E77F7" w:rsidRDefault="00FD58AB" w:rsidP="00FD58AB">
      <w:pPr>
        <w:numPr>
          <w:ilvl w:val="0"/>
          <w:numId w:val="36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7E77F7">
        <w:rPr>
          <w:rFonts w:ascii="Arial" w:eastAsia="Times New Roman" w:hAnsi="Arial" w:cs="Arial"/>
          <w:color w:val="000000"/>
          <w:sz w:val="24"/>
          <w:szCs w:val="24"/>
        </w:rPr>
        <w:t>Mcrae</w:t>
      </w:r>
      <w:proofErr w:type="spellEnd"/>
      <w:r w:rsidRPr="007E77F7">
        <w:rPr>
          <w:rFonts w:ascii="Arial" w:eastAsia="Times New Roman" w:hAnsi="Arial" w:cs="Arial"/>
          <w:color w:val="000000"/>
          <w:sz w:val="24"/>
          <w:szCs w:val="24"/>
        </w:rPr>
        <w:t xml:space="preserve">, R. (2009). Tratamiento practico de fracturas. México D.F.: </w:t>
      </w:r>
      <w:proofErr w:type="spellStart"/>
      <w:r w:rsidRPr="007E77F7">
        <w:rPr>
          <w:rFonts w:ascii="Arial" w:eastAsia="Times New Roman" w:hAnsi="Arial" w:cs="Arial"/>
          <w:color w:val="000000"/>
          <w:sz w:val="24"/>
          <w:szCs w:val="24"/>
        </w:rPr>
        <w:t>Elsevier</w:t>
      </w:r>
      <w:proofErr w:type="spellEnd"/>
      <w:r w:rsidRPr="007E77F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FD58AB" w:rsidRPr="007E77F7" w:rsidRDefault="00FD58AB" w:rsidP="00FD58AB">
      <w:pPr>
        <w:numPr>
          <w:ilvl w:val="0"/>
          <w:numId w:val="36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7E77F7">
        <w:rPr>
          <w:rFonts w:ascii="Arial" w:eastAsia="Times New Roman" w:hAnsi="Arial" w:cs="Arial"/>
          <w:color w:val="000000"/>
          <w:sz w:val="24"/>
          <w:szCs w:val="24"/>
        </w:rPr>
        <w:t>norvet</w:t>
      </w:r>
      <w:proofErr w:type="spellEnd"/>
      <w:r w:rsidRPr="007E77F7">
        <w:rPr>
          <w:rFonts w:ascii="Arial" w:eastAsia="Times New Roman" w:hAnsi="Arial" w:cs="Arial"/>
          <w:color w:val="000000"/>
          <w:sz w:val="24"/>
          <w:szCs w:val="24"/>
        </w:rPr>
        <w:t xml:space="preserve">. (09 de 2011). Recuperado el 8 de abril de 2017, de </w:t>
      </w:r>
      <w:r w:rsidRPr="007E77F7">
        <w:rPr>
          <w:rFonts w:ascii="Arial" w:eastAsiaTheme="majorEastAsia" w:hAnsi="Arial" w:cs="Arial"/>
          <w:color w:val="000000"/>
          <w:sz w:val="24"/>
          <w:szCs w:val="24"/>
        </w:rPr>
        <w:t>www.norvet.com.mx/wp-content/uploads/2011/09/Fracturas.pdf</w:t>
      </w:r>
    </w:p>
    <w:p w:rsidR="00FD58AB" w:rsidRPr="007E77F7" w:rsidRDefault="00FD58AB" w:rsidP="00FD58AB">
      <w:pPr>
        <w:numPr>
          <w:ilvl w:val="0"/>
          <w:numId w:val="36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7E77F7">
        <w:rPr>
          <w:rFonts w:ascii="Arial" w:eastAsia="Times New Roman" w:hAnsi="Arial" w:cs="Arial"/>
          <w:color w:val="000000"/>
          <w:sz w:val="24"/>
          <w:szCs w:val="24"/>
        </w:rPr>
        <w:t>Patrice</w:t>
      </w:r>
      <w:proofErr w:type="spellEnd"/>
      <w:r w:rsidRPr="007E77F7">
        <w:rPr>
          <w:rFonts w:ascii="Arial" w:eastAsia="Times New Roman" w:hAnsi="Arial" w:cs="Arial"/>
          <w:color w:val="000000"/>
          <w:sz w:val="24"/>
          <w:szCs w:val="24"/>
        </w:rPr>
        <w:t xml:space="preserve">, M. (2006). Tratamiento de las fracturas. México D.F: </w:t>
      </w:r>
      <w:proofErr w:type="spellStart"/>
      <w:r w:rsidRPr="007E77F7">
        <w:rPr>
          <w:rFonts w:ascii="Arial" w:eastAsia="Times New Roman" w:hAnsi="Arial" w:cs="Arial"/>
          <w:color w:val="000000"/>
          <w:sz w:val="24"/>
          <w:szCs w:val="24"/>
        </w:rPr>
        <w:t>Elsevier</w:t>
      </w:r>
      <w:proofErr w:type="spellEnd"/>
      <w:r w:rsidRPr="007E77F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FD58AB" w:rsidRPr="007E77F7" w:rsidRDefault="00FD58AB" w:rsidP="00FD58AB">
      <w:pPr>
        <w:numPr>
          <w:ilvl w:val="0"/>
          <w:numId w:val="36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7E77F7">
        <w:rPr>
          <w:rFonts w:ascii="Arial" w:eastAsia="Times New Roman" w:hAnsi="Arial" w:cs="Arial"/>
          <w:color w:val="000000"/>
          <w:sz w:val="24"/>
          <w:szCs w:val="24"/>
        </w:rPr>
        <w:t>Peña Vidal, Manuel A.; (2000). Plan de atención en caso de accidente mayor o desastre. Salud en Tabasco, junio, 309-314.</w:t>
      </w:r>
    </w:p>
    <w:p w:rsidR="00FD58AB" w:rsidRPr="007E77F7" w:rsidRDefault="00FD58AB" w:rsidP="00FD58AB">
      <w:pPr>
        <w:numPr>
          <w:ilvl w:val="0"/>
          <w:numId w:val="37"/>
        </w:numPr>
        <w:shd w:val="clear" w:color="auto" w:fill="FFFFFF"/>
        <w:spacing w:after="0" w:line="259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E77F7">
        <w:rPr>
          <w:rFonts w:ascii="Arial" w:eastAsia="Times New Roman" w:hAnsi="Arial" w:cs="Arial"/>
          <w:color w:val="000000"/>
          <w:sz w:val="24"/>
          <w:szCs w:val="24"/>
        </w:rPr>
        <w:t>Ghiglioni</w:t>
      </w:r>
      <w:proofErr w:type="spellEnd"/>
      <w:r w:rsidRPr="007E77F7">
        <w:rPr>
          <w:rFonts w:ascii="Arial" w:eastAsia="Times New Roman" w:hAnsi="Arial" w:cs="Arial"/>
          <w:color w:val="000000"/>
          <w:sz w:val="24"/>
          <w:szCs w:val="24"/>
        </w:rPr>
        <w:t>, M. (2012). Guía completa Primeros auxilios. Como actuar en situaciones de emergencia. 200 Págs. Grupo editorial Arquetipo. Colombia.</w:t>
      </w:r>
    </w:p>
    <w:p w:rsidR="00FD58AB" w:rsidRDefault="00FD58AB" w:rsidP="00FD58AB">
      <w:pPr>
        <w:numPr>
          <w:ilvl w:val="0"/>
          <w:numId w:val="37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7E77F7">
        <w:rPr>
          <w:rFonts w:ascii="Arial" w:eastAsia="Times New Roman" w:hAnsi="Arial" w:cs="Arial"/>
          <w:color w:val="000000"/>
          <w:sz w:val="24"/>
          <w:szCs w:val="24"/>
        </w:rPr>
        <w:t xml:space="preserve">LORETTA MALM García, RN, BSN, MSN, </w:t>
      </w:r>
      <w:proofErr w:type="spellStart"/>
      <w:r w:rsidRPr="007E77F7">
        <w:rPr>
          <w:rFonts w:ascii="Arial" w:eastAsia="Times New Roman" w:hAnsi="Arial" w:cs="Arial"/>
          <w:color w:val="000000"/>
          <w:sz w:val="24"/>
          <w:szCs w:val="24"/>
        </w:rPr>
        <w:t>University</w:t>
      </w:r>
      <w:proofErr w:type="spellEnd"/>
      <w:r w:rsidRPr="007E77F7">
        <w:rPr>
          <w:rFonts w:ascii="Arial" w:eastAsia="Times New Roman" w:hAnsi="Arial" w:cs="Arial"/>
          <w:color w:val="000000"/>
          <w:sz w:val="24"/>
          <w:szCs w:val="24"/>
        </w:rPr>
        <w:t xml:space="preserve"> of Utah, Salt Lake City, </w:t>
      </w:r>
      <w:proofErr w:type="spellStart"/>
      <w:r w:rsidRPr="007E77F7">
        <w:rPr>
          <w:rFonts w:ascii="Arial" w:eastAsia="Times New Roman" w:hAnsi="Arial" w:cs="Arial"/>
          <w:color w:val="000000"/>
          <w:sz w:val="24"/>
          <w:szCs w:val="24"/>
        </w:rPr>
        <w:t>Utah.Versión</w:t>
      </w:r>
      <w:proofErr w:type="spellEnd"/>
      <w:r w:rsidRPr="007E77F7">
        <w:rPr>
          <w:rFonts w:ascii="Arial" w:eastAsia="Times New Roman" w:hAnsi="Arial" w:cs="Arial"/>
          <w:color w:val="000000"/>
          <w:sz w:val="24"/>
          <w:szCs w:val="24"/>
        </w:rPr>
        <w:t xml:space="preserve"> en español: Dr. JOS RAFAEL BLENGIO PINTO Asesor Editorial en Ciencias de la Salud</w:t>
      </w:r>
      <w:r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FD58AB" w:rsidRDefault="00FD58AB" w:rsidP="00FD58AB">
      <w:pPr>
        <w:numPr>
          <w:ilvl w:val="0"/>
          <w:numId w:val="37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571975">
        <w:rPr>
          <w:rFonts w:ascii="Arial" w:hAnsi="Arial" w:cs="Arial"/>
          <w:sz w:val="24"/>
          <w:szCs w:val="24"/>
          <w:lang w:val="es-419" w:eastAsia="ja-JP"/>
        </w:rPr>
        <w:t>Organización Panamericana de la Salud</w:t>
      </w:r>
      <w:r w:rsidRPr="00571975">
        <w:rPr>
          <w:rFonts w:ascii="Arial" w:hAnsi="Arial" w:cs="Arial"/>
          <w:sz w:val="24"/>
          <w:szCs w:val="24"/>
          <w:lang w:val="es-ES" w:eastAsia="ja-JP"/>
        </w:rPr>
        <w:t>,</w:t>
      </w:r>
      <w:r w:rsidRPr="00571975">
        <w:rPr>
          <w:rFonts w:ascii="Arial" w:hAnsi="Arial" w:cs="Arial"/>
          <w:sz w:val="24"/>
          <w:szCs w:val="24"/>
          <w:lang w:val="es-419" w:eastAsia="ja-JP"/>
        </w:rPr>
        <w:t xml:space="preserve"> Organización Mundial de la Salud</w:t>
      </w:r>
      <w:r w:rsidRPr="00571975">
        <w:rPr>
          <w:rFonts w:ascii="Arial" w:hAnsi="Arial" w:cs="Arial"/>
          <w:sz w:val="24"/>
          <w:szCs w:val="24"/>
          <w:lang w:val="es-ES" w:eastAsia="ja-JP"/>
        </w:rPr>
        <w:t>. (2002).</w:t>
      </w:r>
      <w:r w:rsidRPr="00571975">
        <w:rPr>
          <w:rFonts w:ascii="Arial" w:hAnsi="Arial" w:cs="Arial"/>
          <w:sz w:val="24"/>
          <w:szCs w:val="24"/>
          <w:lang w:val="es-419" w:eastAsia="ja-JP"/>
        </w:rPr>
        <w:t xml:space="preserve"> Programa de Salud Mental de la División de Promoción y Protección de la Salud</w:t>
      </w:r>
      <w:r w:rsidRPr="00571975">
        <w:rPr>
          <w:rFonts w:ascii="Arial" w:hAnsi="Arial" w:cs="Arial"/>
          <w:sz w:val="24"/>
          <w:szCs w:val="24"/>
          <w:lang w:val="es-ES" w:eastAsia="ja-JP"/>
        </w:rPr>
        <w:t>.disponible en:</w:t>
      </w:r>
    </w:p>
    <w:p w:rsidR="00FD58AB" w:rsidRPr="00571975" w:rsidRDefault="00FD58AB" w:rsidP="00FD58AB">
      <w:pPr>
        <w:numPr>
          <w:ilvl w:val="0"/>
          <w:numId w:val="37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571975">
        <w:t xml:space="preserve"> </w:t>
      </w:r>
      <w:hyperlink r:id="rId12" w:history="1">
        <w:r w:rsidRPr="00571975">
          <w:rPr>
            <w:rStyle w:val="Hipervnculo"/>
            <w:rFonts w:ascii="Arial" w:hAnsi="Arial" w:cs="Arial"/>
            <w:sz w:val="24"/>
            <w:szCs w:val="24"/>
            <w:lang w:val="es-ES" w:eastAsia="ja-JP"/>
          </w:rPr>
          <w:t>http://www1.paho.org/Spanish/DD/PED/SaludMentalTotal.pdf?ua=1</w:t>
        </w:r>
      </w:hyperlink>
      <w:r w:rsidRPr="00571975">
        <w:rPr>
          <w:rFonts w:ascii="Arial" w:hAnsi="Arial" w:cs="Arial"/>
          <w:sz w:val="24"/>
          <w:szCs w:val="24"/>
          <w:lang w:val="es-ES" w:eastAsia="ja-JP"/>
        </w:rPr>
        <w:t>. Recuperado en septiembre de 2017</w:t>
      </w:r>
      <w:r>
        <w:rPr>
          <w:rFonts w:ascii="Arial" w:hAnsi="Arial" w:cs="Arial"/>
          <w:sz w:val="24"/>
          <w:szCs w:val="24"/>
          <w:lang w:val="es-ES" w:eastAsia="ja-JP"/>
        </w:rPr>
        <w:t>.</w:t>
      </w:r>
    </w:p>
    <w:p w:rsidR="00FD58AB" w:rsidRDefault="00FD58AB" w:rsidP="00FD58AB">
      <w:pPr>
        <w:numPr>
          <w:ilvl w:val="0"/>
          <w:numId w:val="37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571975">
        <w:rPr>
          <w:rFonts w:ascii="Arial" w:hAnsi="Arial" w:cs="Arial"/>
          <w:sz w:val="24"/>
          <w:szCs w:val="24"/>
          <w:lang w:val="es-ES" w:eastAsia="ja-JP"/>
        </w:rPr>
        <w:t>Freire, González Lidia et. Al (2013). Papel del profesional de enfermería en casos de desastre.  Disponible</w:t>
      </w:r>
      <w:r>
        <w:rPr>
          <w:rFonts w:ascii="Arial" w:hAnsi="Arial" w:cs="Arial"/>
          <w:sz w:val="24"/>
          <w:szCs w:val="24"/>
          <w:lang w:val="es-ES" w:eastAsia="ja-JP"/>
        </w:rPr>
        <w:t xml:space="preserve"> en:</w:t>
      </w:r>
    </w:p>
    <w:p w:rsidR="00FD58AB" w:rsidRPr="007E77F7" w:rsidRDefault="00FD58AB" w:rsidP="00FD58AB">
      <w:pPr>
        <w:numPr>
          <w:ilvl w:val="0"/>
          <w:numId w:val="37"/>
        </w:numPr>
        <w:spacing w:before="100" w:beforeAutospacing="1" w:after="100" w:afterAutospacing="1" w:line="259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hyperlink r:id="rId13" w:history="1">
        <w:r w:rsidRPr="00571975">
          <w:rPr>
            <w:rStyle w:val="Hipervnculo"/>
            <w:rFonts w:ascii="Arial" w:eastAsia="Times New Roman" w:hAnsi="Arial" w:cs="Arial"/>
            <w:sz w:val="24"/>
            <w:szCs w:val="24"/>
          </w:rPr>
          <w:t>http://digibuo.uniovi.es/dspace/bitstream/10651/17315/6/TFM_Lidia%20Freire.pdf</w:t>
        </w:r>
      </w:hyperlink>
      <w:r w:rsidRPr="00571975">
        <w:rPr>
          <w:rFonts w:ascii="Arial" w:eastAsia="Times New Roman" w:hAnsi="Arial" w:cs="Arial"/>
          <w:color w:val="000000"/>
          <w:sz w:val="24"/>
          <w:szCs w:val="24"/>
        </w:rPr>
        <w:t>.Recuperado septiembre de 2017.</w:t>
      </w:r>
    </w:p>
    <w:p w:rsidR="00FD58AB" w:rsidRDefault="00FD58AB" w:rsidP="007E77F7">
      <w:pPr>
        <w:spacing w:after="120" w:line="259" w:lineRule="auto"/>
        <w:jc w:val="both"/>
        <w:rPr>
          <w:sz w:val="21"/>
          <w:szCs w:val="21"/>
          <w:lang w:eastAsia="ja-JP"/>
        </w:rPr>
      </w:pPr>
    </w:p>
    <w:p w:rsidR="00FD58AB" w:rsidRPr="007E77F7" w:rsidRDefault="00FD58AB" w:rsidP="007E77F7">
      <w:pPr>
        <w:spacing w:after="120" w:line="259" w:lineRule="auto"/>
        <w:jc w:val="both"/>
        <w:rPr>
          <w:sz w:val="21"/>
          <w:szCs w:val="21"/>
          <w:lang w:eastAsia="ja-JP"/>
        </w:rPr>
      </w:pPr>
    </w:p>
    <w:p w:rsidR="007E77F7" w:rsidRPr="001619F6" w:rsidRDefault="007E77F7" w:rsidP="00882C01">
      <w:pPr>
        <w:spacing w:beforeAutospacing="1" w:after="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highlight w:val="yellow"/>
          <w:lang w:val="es-ES" w:eastAsia="es-ES"/>
        </w:rPr>
      </w:pPr>
    </w:p>
    <w:sectPr w:rsidR="007E77F7" w:rsidRPr="001619F6" w:rsidSect="00634DEF">
      <w:headerReference w:type="default" r:id="rId14"/>
      <w:footerReference w:type="default" r:id="rId15"/>
      <w:pgSz w:w="12240" w:h="15840"/>
      <w:pgMar w:top="1985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5E56" w:rsidRDefault="00365E56" w:rsidP="00EE4259">
      <w:pPr>
        <w:spacing w:after="0" w:line="240" w:lineRule="auto"/>
      </w:pPr>
      <w:r>
        <w:separator/>
      </w:r>
    </w:p>
  </w:endnote>
  <w:endnote w:type="continuationSeparator" w:id="0">
    <w:p w:rsidR="00365E56" w:rsidRDefault="00365E56" w:rsidP="00EE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45 Light">
    <w:altName w:val="Helvetica 45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619A" w:rsidRDefault="007E619A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17163146"/>
      <w:docPartObj>
        <w:docPartGallery w:val="Page Numbers (Bottom of Page)"/>
        <w:docPartUnique/>
      </w:docPartObj>
    </w:sdtPr>
    <w:sdtEndPr/>
    <w:sdtContent>
      <w:p w:rsidR="00634DEF" w:rsidRDefault="00634DEF">
        <w:pPr>
          <w:pStyle w:val="Piedepgina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62336" behindDoc="0" locked="0" layoutInCell="1" allowOverlap="1" wp14:anchorId="392BF03A" wp14:editId="65ABB596">
                  <wp:simplePos x="0" y="0"/>
                  <wp:positionH relativeFrom="column">
                    <wp:posOffset>6021705</wp:posOffset>
                  </wp:positionH>
                  <wp:positionV relativeFrom="paragraph">
                    <wp:posOffset>-74295</wp:posOffset>
                  </wp:positionV>
                  <wp:extent cx="192405" cy="229870"/>
                  <wp:effectExtent l="0" t="0" r="0" b="0"/>
                  <wp:wrapNone/>
                  <wp:docPr id="553" name="Text Box 5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92405" cy="22987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34DEF" w:rsidRPr="00634DEF" w:rsidRDefault="00634DEF">
                              <w:pPr>
                                <w:pStyle w:val="Piedepgina"/>
                                <w:jc w:val="right"/>
                                <w:rPr>
                                  <w:b/>
                                  <w:bCs/>
                                  <w:i/>
                                  <w:iCs/>
                                  <w:color w:val="FFFFFF" w:themeColor="background1"/>
                                </w:rPr>
                              </w:pPr>
                              <w:r w:rsidRPr="00634DEF">
                                <w:fldChar w:fldCharType="begin"/>
                              </w:r>
                              <w:r w:rsidRPr="00634DEF">
                                <w:instrText>PAGE    \* MERGEFORMAT</w:instrText>
                              </w:r>
                              <w:r w:rsidRPr="00634DEF">
                                <w:fldChar w:fldCharType="separate"/>
                              </w:r>
                              <w:r w:rsidR="00FD58AB" w:rsidRPr="00FD58AB">
                                <w:rPr>
                                  <w:b/>
                                  <w:bCs/>
                                  <w:i/>
                                  <w:iCs/>
                                  <w:noProof/>
                                  <w:color w:val="FFFFFF" w:themeColor="background1"/>
                                  <w:lang w:val="es-ES"/>
                                </w:rPr>
                                <w:t>3</w:t>
                              </w:r>
                              <w:r w:rsidRPr="00634DEF">
                                <w:rPr>
                                  <w:b/>
                                  <w:bCs/>
                                  <w:i/>
                                  <w:iCs/>
                                  <w:color w:val="FFFFFF" w:themeColor="background1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0" tIns="0" rIns="0" bIns="0" anchor="b" anchorCtr="0" upright="1"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5" o:spid="_x0000_s1026" type="#_x0000_t202" style="position:absolute;margin-left:474.15pt;margin-top:-5.85pt;width:15.15pt;height:18.1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" filled="f" stroked="f">
                  <v:textbox inset="0,0,0,0">
                    <w:txbxContent>
                      <w:p w:rsidR="00634DEF" w:rsidRPr="00634DEF" w:rsidRDefault="00634DEF">
                        <w:pPr>
                          <w:pStyle w:val="Piedepgina"/>
                          <w:jc w:val="right"/>
                          <w:rPr>
                            <w:b/>
                            <w:bCs/>
                            <w:i/>
                            <w:iCs/>
                            <w:color w:val="FFFFFF" w:themeColor="background1"/>
                          </w:rPr>
                        </w:pPr>
                        <w:r w:rsidRPr="00634DEF">
                          <w:fldChar w:fldCharType="begin"/>
                        </w:r>
                        <w:r w:rsidRPr="00634DEF">
                          <w:instrText>PAGE    \* MERGEFORMAT</w:instrText>
                        </w:r>
                        <w:r w:rsidRPr="00634DEF">
                          <w:fldChar w:fldCharType="separate"/>
                        </w:r>
                        <w:r w:rsidR="00FD58AB" w:rsidRPr="00FD58AB">
                          <w:rPr>
                            <w:b/>
                            <w:bCs/>
                            <w:i/>
                            <w:iCs/>
                            <w:noProof/>
                            <w:color w:val="FFFFFF" w:themeColor="background1"/>
                            <w:lang w:val="es-ES"/>
                          </w:rPr>
                          <w:t>3</w:t>
                        </w:r>
                        <w:r w:rsidRPr="00634DEF">
                          <w:rPr>
                            <w:b/>
                            <w:bCs/>
                            <w:i/>
                            <w:iCs/>
                            <w:color w:val="FFFFFF" w:themeColor="background1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61312" behindDoc="0" locked="0" layoutInCell="1" allowOverlap="1" wp14:anchorId="07623781" wp14:editId="5DF7F494">
                  <wp:simplePos x="0" y="0"/>
                  <wp:positionH relativeFrom="column">
                    <wp:posOffset>5993409</wp:posOffset>
                  </wp:positionH>
                  <wp:positionV relativeFrom="paragraph">
                    <wp:posOffset>-74193</wp:posOffset>
                  </wp:positionV>
                  <wp:extent cx="250190" cy="233832"/>
                  <wp:effectExtent l="0" t="0" r="16510" b="13970"/>
                  <wp:wrapNone/>
                  <wp:docPr id="551" name="Rectangle 5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50190" cy="233832"/>
                          </a:xfrm>
                          <a:prstGeom prst="rect">
                            <a:avLst/>
                          </a:prstGeom>
                          <a:solidFill>
                            <a:srgbClr val="943634"/>
                          </a:solidFill>
                          <a:ln w="9525">
                            <a:solidFill>
                              <a:srgbClr val="943634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id="Rectangle 53" o:spid="_x0000_s1026" style="position:absolute;margin-left:471.9pt;margin-top:-5.85pt;width:19.7pt;height:18.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" fillcolor="#943634" strokecolor="#943634"/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5E56" w:rsidRDefault="00365E56" w:rsidP="00EE4259">
      <w:pPr>
        <w:spacing w:after="0" w:line="240" w:lineRule="auto"/>
      </w:pPr>
      <w:r>
        <w:separator/>
      </w:r>
    </w:p>
  </w:footnote>
  <w:footnote w:type="continuationSeparator" w:id="0">
    <w:p w:rsidR="00365E56" w:rsidRDefault="00365E56" w:rsidP="00EE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4DEF" w:rsidRDefault="00634DE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973DA"/>
    <w:multiLevelType w:val="hybridMultilevel"/>
    <w:tmpl w:val="A2484720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7D1448"/>
    <w:multiLevelType w:val="hybridMultilevel"/>
    <w:tmpl w:val="5F18A184"/>
    <w:lvl w:ilvl="0" w:tplc="E6CE077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6964AD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9063C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F84FEE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4744A0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BA4627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4CC9C5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6DE68F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1283BE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096441"/>
    <w:multiLevelType w:val="hybridMultilevel"/>
    <w:tmpl w:val="DD4683F8"/>
    <w:lvl w:ilvl="0" w:tplc="55A40B4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2A46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25C23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920D4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2F6853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39CF2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0D601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D645D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26274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5F63D9D"/>
    <w:multiLevelType w:val="hybridMultilevel"/>
    <w:tmpl w:val="F360584E"/>
    <w:lvl w:ilvl="0" w:tplc="2D989D7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7282A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1A61B9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6A0E27E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7CE76B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270731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62A4A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FCCD89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6BA62C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E34867"/>
    <w:multiLevelType w:val="hybridMultilevel"/>
    <w:tmpl w:val="D47C1444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5C476C"/>
    <w:multiLevelType w:val="hybridMultilevel"/>
    <w:tmpl w:val="65F014AA"/>
    <w:lvl w:ilvl="0" w:tplc="3AEA86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65AA1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B5221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7264D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8A6C9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1D00A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02A3D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C2031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AD0E9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199F2B2E"/>
    <w:multiLevelType w:val="hybridMultilevel"/>
    <w:tmpl w:val="926E2EE8"/>
    <w:lvl w:ilvl="0" w:tplc="D00257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1D2284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A428F8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E57C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5883C0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F94320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17882D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26C8C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2263A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B721245"/>
    <w:multiLevelType w:val="multilevel"/>
    <w:tmpl w:val="34AC287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1BD864A6"/>
    <w:multiLevelType w:val="hybridMultilevel"/>
    <w:tmpl w:val="1ABAB24E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2B0A8A"/>
    <w:multiLevelType w:val="hybridMultilevel"/>
    <w:tmpl w:val="06F4F99C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>
    <w:nsid w:val="261E73F6"/>
    <w:multiLevelType w:val="hybridMultilevel"/>
    <w:tmpl w:val="E092E892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B81FDA"/>
    <w:multiLevelType w:val="hybridMultilevel"/>
    <w:tmpl w:val="4D4245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9B22C34"/>
    <w:multiLevelType w:val="hybridMultilevel"/>
    <w:tmpl w:val="C7521A50"/>
    <w:lvl w:ilvl="0" w:tplc="5C50DC1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AAF1B94"/>
    <w:multiLevelType w:val="hybridMultilevel"/>
    <w:tmpl w:val="2F42850C"/>
    <w:lvl w:ilvl="0" w:tplc="080A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3CB81DD7"/>
    <w:multiLevelType w:val="hybridMultilevel"/>
    <w:tmpl w:val="F47E274A"/>
    <w:lvl w:ilvl="0" w:tplc="89980F9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1EE2C7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266E18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E7A7F8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63478C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FCC17F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38608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0FC835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56FCA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CD21274"/>
    <w:multiLevelType w:val="multilevel"/>
    <w:tmpl w:val="45F07E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3F531D37"/>
    <w:multiLevelType w:val="hybridMultilevel"/>
    <w:tmpl w:val="0338D4FE"/>
    <w:lvl w:ilvl="0" w:tplc="C66C99C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7708C3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74E212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88590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EAA840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6A3FB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3802D8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49A0E2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190821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3EA25F7"/>
    <w:multiLevelType w:val="hybridMultilevel"/>
    <w:tmpl w:val="5A549EF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>
    <w:nsid w:val="4B640EC9"/>
    <w:multiLevelType w:val="hybridMultilevel"/>
    <w:tmpl w:val="D9402534"/>
    <w:lvl w:ilvl="0" w:tplc="C01EF4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93C468F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D4E4BA0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83DE6074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BCF803A6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4F247952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BB6E0DFA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97DC7D2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85B86EBE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9">
    <w:nsid w:val="4D910830"/>
    <w:multiLevelType w:val="hybridMultilevel"/>
    <w:tmpl w:val="AAD2EC52"/>
    <w:lvl w:ilvl="0" w:tplc="93128E0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53224B6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FEC936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3AC96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872EA8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DCC1DD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C24AA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36ABB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93673C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7BD2FFD"/>
    <w:multiLevelType w:val="hybridMultilevel"/>
    <w:tmpl w:val="E69C7786"/>
    <w:lvl w:ilvl="0" w:tplc="0DACD68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C68ECE84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B6C766C"/>
    <w:multiLevelType w:val="hybridMultilevel"/>
    <w:tmpl w:val="DAD24468"/>
    <w:lvl w:ilvl="0" w:tplc="FFFFFFFF">
      <w:start w:val="1"/>
      <w:numFmt w:val="bullet"/>
      <w:lvlText w:val="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CAC0D79"/>
    <w:multiLevelType w:val="hybridMultilevel"/>
    <w:tmpl w:val="612C4266"/>
    <w:lvl w:ilvl="0" w:tplc="080A000F">
      <w:start w:val="1"/>
      <w:numFmt w:val="decimal"/>
      <w:lvlText w:val="%1."/>
      <w:lvlJc w:val="left"/>
      <w:pPr>
        <w:ind w:left="644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>
      <w:start w:val="1"/>
      <w:numFmt w:val="decimal"/>
      <w:lvlText w:val="%4."/>
      <w:lvlJc w:val="left"/>
      <w:pPr>
        <w:ind w:left="2880" w:hanging="360"/>
      </w:pPr>
    </w:lvl>
    <w:lvl w:ilvl="4" w:tplc="080A0019">
      <w:start w:val="1"/>
      <w:numFmt w:val="lowerLetter"/>
      <w:lvlText w:val="%5."/>
      <w:lvlJc w:val="left"/>
      <w:pPr>
        <w:ind w:left="3600" w:hanging="360"/>
      </w:pPr>
    </w:lvl>
    <w:lvl w:ilvl="5" w:tplc="080A001B">
      <w:start w:val="1"/>
      <w:numFmt w:val="lowerRoman"/>
      <w:lvlText w:val="%6."/>
      <w:lvlJc w:val="right"/>
      <w:pPr>
        <w:ind w:left="4320" w:hanging="180"/>
      </w:pPr>
    </w:lvl>
    <w:lvl w:ilvl="6" w:tplc="080A000F">
      <w:start w:val="1"/>
      <w:numFmt w:val="decimal"/>
      <w:lvlText w:val="%7."/>
      <w:lvlJc w:val="left"/>
      <w:pPr>
        <w:ind w:left="5040" w:hanging="360"/>
      </w:pPr>
    </w:lvl>
    <w:lvl w:ilvl="7" w:tplc="080A0019">
      <w:start w:val="1"/>
      <w:numFmt w:val="lowerLetter"/>
      <w:lvlText w:val="%8."/>
      <w:lvlJc w:val="left"/>
      <w:pPr>
        <w:ind w:left="5760" w:hanging="360"/>
      </w:pPr>
    </w:lvl>
    <w:lvl w:ilvl="8" w:tplc="080A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F767E82"/>
    <w:multiLevelType w:val="hybridMultilevel"/>
    <w:tmpl w:val="4140A5FA"/>
    <w:lvl w:ilvl="0" w:tplc="E37495A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59080E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23A99E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EF252F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20E0D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A09B5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80274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5BA98A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7243DF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26E4F0D"/>
    <w:multiLevelType w:val="hybridMultilevel"/>
    <w:tmpl w:val="BA9A2CA0"/>
    <w:lvl w:ilvl="0" w:tplc="080A000D">
      <w:start w:val="1"/>
      <w:numFmt w:val="bullet"/>
      <w:lvlText w:val=""/>
      <w:lvlJc w:val="left"/>
      <w:pPr>
        <w:ind w:left="4613" w:hanging="360"/>
      </w:pPr>
      <w:rPr>
        <w:rFonts w:ascii="Wingdings" w:hAnsi="Wingdings" w:hint="default"/>
      </w:rPr>
    </w:lvl>
    <w:lvl w:ilvl="1" w:tplc="080A0003">
      <w:start w:val="1"/>
      <w:numFmt w:val="bullet"/>
      <w:lvlText w:val="o"/>
      <w:lvlJc w:val="left"/>
      <w:pPr>
        <w:ind w:left="5333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6053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6773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7493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8213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8933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9653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10373" w:hanging="360"/>
      </w:pPr>
      <w:rPr>
        <w:rFonts w:ascii="Wingdings" w:hAnsi="Wingdings" w:hint="default"/>
      </w:rPr>
    </w:lvl>
  </w:abstractNum>
  <w:abstractNum w:abstractNumId="25">
    <w:nsid w:val="62911D00"/>
    <w:multiLevelType w:val="hybridMultilevel"/>
    <w:tmpl w:val="7BC2268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5E3DAA">
      <w:numFmt w:val="bullet"/>
      <w:lvlText w:val="·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3E5075B"/>
    <w:multiLevelType w:val="hybridMultilevel"/>
    <w:tmpl w:val="B13CCAC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E96818"/>
    <w:multiLevelType w:val="hybridMultilevel"/>
    <w:tmpl w:val="59D23A42"/>
    <w:lvl w:ilvl="0" w:tplc="3DEA9A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C04D85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29C37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6200D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56E05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5EEBE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5D047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95213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C42DC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8">
    <w:nsid w:val="683333A2"/>
    <w:multiLevelType w:val="hybridMultilevel"/>
    <w:tmpl w:val="12BE7C64"/>
    <w:lvl w:ilvl="0" w:tplc="781653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5B8EBD3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9CFE2896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84F63E32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7F80BDEC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AF8C1F04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314442E2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489608D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5FEC3EA6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29">
    <w:nsid w:val="687527CE"/>
    <w:multiLevelType w:val="hybridMultilevel"/>
    <w:tmpl w:val="810AC48C"/>
    <w:lvl w:ilvl="0" w:tplc="A8D2268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C42EC6"/>
    <w:multiLevelType w:val="hybridMultilevel"/>
    <w:tmpl w:val="4A12E86C"/>
    <w:lvl w:ilvl="0" w:tplc="271260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5926C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810C0A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3DC36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CE413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762EC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E2ABC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A886D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22C44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>
    <w:nsid w:val="6B375BFF"/>
    <w:multiLevelType w:val="hybridMultilevel"/>
    <w:tmpl w:val="37902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00137C6"/>
    <w:multiLevelType w:val="hybridMultilevel"/>
    <w:tmpl w:val="083A041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4E71858"/>
    <w:multiLevelType w:val="hybridMultilevel"/>
    <w:tmpl w:val="518AAA44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D9E6E5E"/>
    <w:multiLevelType w:val="hybridMultilevel"/>
    <w:tmpl w:val="961AE48E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>
      <w:start w:val="1"/>
      <w:numFmt w:val="decimal"/>
      <w:lvlText w:val="%4."/>
      <w:lvlJc w:val="left"/>
      <w:pPr>
        <w:ind w:left="2880" w:hanging="360"/>
      </w:pPr>
    </w:lvl>
    <w:lvl w:ilvl="4" w:tplc="080A0019">
      <w:start w:val="1"/>
      <w:numFmt w:val="lowerLetter"/>
      <w:lvlText w:val="%5."/>
      <w:lvlJc w:val="left"/>
      <w:pPr>
        <w:ind w:left="3600" w:hanging="360"/>
      </w:pPr>
    </w:lvl>
    <w:lvl w:ilvl="5" w:tplc="080A001B">
      <w:start w:val="1"/>
      <w:numFmt w:val="lowerRoman"/>
      <w:lvlText w:val="%6."/>
      <w:lvlJc w:val="right"/>
      <w:pPr>
        <w:ind w:left="4320" w:hanging="180"/>
      </w:pPr>
    </w:lvl>
    <w:lvl w:ilvl="6" w:tplc="080A000F">
      <w:start w:val="1"/>
      <w:numFmt w:val="decimal"/>
      <w:lvlText w:val="%7."/>
      <w:lvlJc w:val="left"/>
      <w:pPr>
        <w:ind w:left="5040" w:hanging="360"/>
      </w:pPr>
    </w:lvl>
    <w:lvl w:ilvl="7" w:tplc="080A0019">
      <w:start w:val="1"/>
      <w:numFmt w:val="lowerLetter"/>
      <w:lvlText w:val="%8."/>
      <w:lvlJc w:val="left"/>
      <w:pPr>
        <w:ind w:left="5760" w:hanging="360"/>
      </w:pPr>
    </w:lvl>
    <w:lvl w:ilvl="8" w:tplc="080A001B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FE53B04"/>
    <w:multiLevelType w:val="hybridMultilevel"/>
    <w:tmpl w:val="5B202F52"/>
    <w:lvl w:ilvl="0" w:tplc="BE50963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64" w:hanging="360"/>
      </w:pPr>
    </w:lvl>
    <w:lvl w:ilvl="2" w:tplc="080A001B" w:tentative="1">
      <w:start w:val="1"/>
      <w:numFmt w:val="lowerRoman"/>
      <w:lvlText w:val="%3."/>
      <w:lvlJc w:val="right"/>
      <w:pPr>
        <w:ind w:left="2084" w:hanging="180"/>
      </w:pPr>
    </w:lvl>
    <w:lvl w:ilvl="3" w:tplc="080A000F" w:tentative="1">
      <w:start w:val="1"/>
      <w:numFmt w:val="decimal"/>
      <w:lvlText w:val="%4."/>
      <w:lvlJc w:val="left"/>
      <w:pPr>
        <w:ind w:left="2804" w:hanging="360"/>
      </w:pPr>
    </w:lvl>
    <w:lvl w:ilvl="4" w:tplc="080A0019" w:tentative="1">
      <w:start w:val="1"/>
      <w:numFmt w:val="lowerLetter"/>
      <w:lvlText w:val="%5."/>
      <w:lvlJc w:val="left"/>
      <w:pPr>
        <w:ind w:left="3524" w:hanging="360"/>
      </w:pPr>
    </w:lvl>
    <w:lvl w:ilvl="5" w:tplc="080A001B" w:tentative="1">
      <w:start w:val="1"/>
      <w:numFmt w:val="lowerRoman"/>
      <w:lvlText w:val="%6."/>
      <w:lvlJc w:val="right"/>
      <w:pPr>
        <w:ind w:left="4244" w:hanging="180"/>
      </w:pPr>
    </w:lvl>
    <w:lvl w:ilvl="6" w:tplc="080A000F" w:tentative="1">
      <w:start w:val="1"/>
      <w:numFmt w:val="decimal"/>
      <w:lvlText w:val="%7."/>
      <w:lvlJc w:val="left"/>
      <w:pPr>
        <w:ind w:left="4964" w:hanging="360"/>
      </w:pPr>
    </w:lvl>
    <w:lvl w:ilvl="7" w:tplc="080A0019" w:tentative="1">
      <w:start w:val="1"/>
      <w:numFmt w:val="lowerLetter"/>
      <w:lvlText w:val="%8."/>
      <w:lvlJc w:val="left"/>
      <w:pPr>
        <w:ind w:left="5684" w:hanging="360"/>
      </w:pPr>
    </w:lvl>
    <w:lvl w:ilvl="8" w:tplc="080A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3"/>
  </w:num>
  <w:num w:numId="3">
    <w:abstractNumId w:val="4"/>
  </w:num>
  <w:num w:numId="4">
    <w:abstractNumId w:val="33"/>
  </w:num>
  <w:num w:numId="5">
    <w:abstractNumId w:val="8"/>
  </w:num>
  <w:num w:numId="6">
    <w:abstractNumId w:val="17"/>
  </w:num>
  <w:num w:numId="7">
    <w:abstractNumId w:val="31"/>
  </w:num>
  <w:num w:numId="8">
    <w:abstractNumId w:val="9"/>
  </w:num>
  <w:num w:numId="9">
    <w:abstractNumId w:val="11"/>
  </w:num>
  <w:num w:numId="10">
    <w:abstractNumId w:val="15"/>
  </w:num>
  <w:num w:numId="11">
    <w:abstractNumId w:val="12"/>
  </w:num>
  <w:num w:numId="12">
    <w:abstractNumId w:val="24"/>
  </w:num>
  <w:num w:numId="13">
    <w:abstractNumId w:val="30"/>
  </w:num>
  <w:num w:numId="14">
    <w:abstractNumId w:val="2"/>
  </w:num>
  <w:num w:numId="15">
    <w:abstractNumId w:val="7"/>
  </w:num>
  <w:num w:numId="16">
    <w:abstractNumId w:val="21"/>
  </w:num>
  <w:num w:numId="17">
    <w:abstractNumId w:val="10"/>
  </w:num>
  <w:num w:numId="18">
    <w:abstractNumId w:val="32"/>
  </w:num>
  <w:num w:numId="19">
    <w:abstractNumId w:val="28"/>
  </w:num>
  <w:num w:numId="20">
    <w:abstractNumId w:val="18"/>
  </w:num>
  <w:num w:numId="2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2"/>
  </w:num>
  <w:num w:numId="23">
    <w:abstractNumId w:val="26"/>
  </w:num>
  <w:num w:numId="24">
    <w:abstractNumId w:val="29"/>
  </w:num>
  <w:num w:numId="25">
    <w:abstractNumId w:val="22"/>
  </w:num>
  <w:num w:numId="26">
    <w:abstractNumId w:val="35"/>
  </w:num>
  <w:num w:numId="27">
    <w:abstractNumId w:val="6"/>
  </w:num>
  <w:num w:numId="28">
    <w:abstractNumId w:val="19"/>
  </w:num>
  <w:num w:numId="29">
    <w:abstractNumId w:val="5"/>
  </w:num>
  <w:num w:numId="30">
    <w:abstractNumId w:val="23"/>
  </w:num>
  <w:num w:numId="31">
    <w:abstractNumId w:val="27"/>
  </w:num>
  <w:num w:numId="32">
    <w:abstractNumId w:val="1"/>
  </w:num>
  <w:num w:numId="33">
    <w:abstractNumId w:val="16"/>
  </w:num>
  <w:num w:numId="34">
    <w:abstractNumId w:val="14"/>
  </w:num>
  <w:num w:numId="35">
    <w:abstractNumId w:val="3"/>
  </w:num>
  <w:num w:numId="36">
    <w:abstractNumId w:val="20"/>
  </w:num>
  <w:num w:numId="3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1D00"/>
    <w:rsid w:val="00047A35"/>
    <w:rsid w:val="00056AAF"/>
    <w:rsid w:val="000639A2"/>
    <w:rsid w:val="00065B31"/>
    <w:rsid w:val="000765EE"/>
    <w:rsid w:val="00082068"/>
    <w:rsid w:val="00085055"/>
    <w:rsid w:val="000B3A19"/>
    <w:rsid w:val="000B7D3D"/>
    <w:rsid w:val="000D2F85"/>
    <w:rsid w:val="00103CDD"/>
    <w:rsid w:val="001619F6"/>
    <w:rsid w:val="00164658"/>
    <w:rsid w:val="001E134A"/>
    <w:rsid w:val="001F07DB"/>
    <w:rsid w:val="001F5068"/>
    <w:rsid w:val="001F702E"/>
    <w:rsid w:val="002C7739"/>
    <w:rsid w:val="003015CA"/>
    <w:rsid w:val="0031010E"/>
    <w:rsid w:val="003215D2"/>
    <w:rsid w:val="0033768F"/>
    <w:rsid w:val="00365E56"/>
    <w:rsid w:val="00387460"/>
    <w:rsid w:val="003D7DFA"/>
    <w:rsid w:val="00435BBC"/>
    <w:rsid w:val="00474FCE"/>
    <w:rsid w:val="004A4E73"/>
    <w:rsid w:val="004E5AD1"/>
    <w:rsid w:val="005017E1"/>
    <w:rsid w:val="0050698A"/>
    <w:rsid w:val="00525DF1"/>
    <w:rsid w:val="00571975"/>
    <w:rsid w:val="00583590"/>
    <w:rsid w:val="00593B0A"/>
    <w:rsid w:val="005F65A1"/>
    <w:rsid w:val="0062515D"/>
    <w:rsid w:val="00634DEF"/>
    <w:rsid w:val="00675D81"/>
    <w:rsid w:val="006811BA"/>
    <w:rsid w:val="00695277"/>
    <w:rsid w:val="006C1098"/>
    <w:rsid w:val="0071266A"/>
    <w:rsid w:val="007306BF"/>
    <w:rsid w:val="00737290"/>
    <w:rsid w:val="0074785B"/>
    <w:rsid w:val="00770434"/>
    <w:rsid w:val="00770A12"/>
    <w:rsid w:val="00785150"/>
    <w:rsid w:val="007D1E93"/>
    <w:rsid w:val="007D26D9"/>
    <w:rsid w:val="007D495F"/>
    <w:rsid w:val="007E619A"/>
    <w:rsid w:val="007E77F7"/>
    <w:rsid w:val="007F4C37"/>
    <w:rsid w:val="008617D6"/>
    <w:rsid w:val="00882C01"/>
    <w:rsid w:val="00885FFB"/>
    <w:rsid w:val="008A3A1F"/>
    <w:rsid w:val="008A6901"/>
    <w:rsid w:val="008D7DFE"/>
    <w:rsid w:val="008E3973"/>
    <w:rsid w:val="009218D0"/>
    <w:rsid w:val="00996116"/>
    <w:rsid w:val="009B16BF"/>
    <w:rsid w:val="009B7791"/>
    <w:rsid w:val="00A13322"/>
    <w:rsid w:val="00A3548A"/>
    <w:rsid w:val="00A61497"/>
    <w:rsid w:val="00A91552"/>
    <w:rsid w:val="00AA5664"/>
    <w:rsid w:val="00AC13D3"/>
    <w:rsid w:val="00AE2F90"/>
    <w:rsid w:val="00AE53E0"/>
    <w:rsid w:val="00B2050E"/>
    <w:rsid w:val="00B30BF0"/>
    <w:rsid w:val="00B41D00"/>
    <w:rsid w:val="00B471E8"/>
    <w:rsid w:val="00B65E6F"/>
    <w:rsid w:val="00B82DC0"/>
    <w:rsid w:val="00BA47FD"/>
    <w:rsid w:val="00BB7362"/>
    <w:rsid w:val="00BD5CC2"/>
    <w:rsid w:val="00BD7034"/>
    <w:rsid w:val="00BE1DFC"/>
    <w:rsid w:val="00BF6968"/>
    <w:rsid w:val="00C25BCD"/>
    <w:rsid w:val="00C32AF3"/>
    <w:rsid w:val="00C52D87"/>
    <w:rsid w:val="00C57B6E"/>
    <w:rsid w:val="00C646E1"/>
    <w:rsid w:val="00CE5186"/>
    <w:rsid w:val="00CF612B"/>
    <w:rsid w:val="00DC4E8E"/>
    <w:rsid w:val="00DE047F"/>
    <w:rsid w:val="00E22960"/>
    <w:rsid w:val="00E325DB"/>
    <w:rsid w:val="00E40931"/>
    <w:rsid w:val="00E62EF9"/>
    <w:rsid w:val="00E83E06"/>
    <w:rsid w:val="00EB64FB"/>
    <w:rsid w:val="00EE4259"/>
    <w:rsid w:val="00F33450"/>
    <w:rsid w:val="00FD58AB"/>
    <w:rsid w:val="00FE6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1D00"/>
    <w:rPr>
      <w:rFonts w:eastAsiaTheme="minorEastAsia"/>
      <w:lang w:eastAsia="es-MX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41D00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41D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41D00"/>
    <w:rPr>
      <w:rFonts w:ascii="Tahoma" w:eastAsiaTheme="minorEastAsia" w:hAnsi="Tahoma" w:cs="Tahoma"/>
      <w:sz w:val="16"/>
      <w:szCs w:val="16"/>
      <w:lang w:eastAsia="es-MX"/>
    </w:rPr>
  </w:style>
  <w:style w:type="character" w:styleId="Hipervnculo">
    <w:name w:val="Hyperlink"/>
    <w:basedOn w:val="Fuentedeprrafopredeter"/>
    <w:uiPriority w:val="99"/>
    <w:unhideWhenUsed/>
    <w:rsid w:val="0071266A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7126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a0">
    <w:name w:val="Pa0"/>
    <w:basedOn w:val="Normal"/>
    <w:next w:val="Normal"/>
    <w:uiPriority w:val="99"/>
    <w:rsid w:val="00AA5664"/>
    <w:pPr>
      <w:autoSpaceDE w:val="0"/>
      <w:autoSpaceDN w:val="0"/>
      <w:adjustRightInd w:val="0"/>
      <w:spacing w:after="0" w:line="241" w:lineRule="atLeast"/>
    </w:pPr>
    <w:rPr>
      <w:rFonts w:ascii="Helvetica 45 Light" w:eastAsiaTheme="minorHAnsi" w:hAnsi="Helvetica 45 Light"/>
      <w:sz w:val="24"/>
      <w:szCs w:val="24"/>
      <w:lang w:eastAsia="en-US"/>
    </w:rPr>
  </w:style>
  <w:style w:type="character" w:customStyle="1" w:styleId="A0">
    <w:name w:val="A0"/>
    <w:uiPriority w:val="99"/>
    <w:rsid w:val="00AA5664"/>
    <w:rPr>
      <w:rFonts w:cs="Helvetica 45 Light"/>
      <w:color w:val="000000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E42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E4259"/>
    <w:rPr>
      <w:rFonts w:eastAsiaTheme="minorEastAsia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EE42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E4259"/>
    <w:rPr>
      <w:rFonts w:eastAsiaTheme="minorEastAsia"/>
      <w:lang w:eastAsia="es-MX"/>
    </w:rPr>
  </w:style>
  <w:style w:type="paragraph" w:styleId="Sinespaciado">
    <w:name w:val="No Spacing"/>
    <w:link w:val="SinespaciadoCar"/>
    <w:uiPriority w:val="1"/>
    <w:qFormat/>
    <w:rsid w:val="00E40931"/>
    <w:pPr>
      <w:spacing w:after="0" w:line="240" w:lineRule="auto"/>
    </w:pPr>
    <w:rPr>
      <w:rFonts w:eastAsiaTheme="minorEastAsia"/>
      <w:lang w:val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E40931"/>
    <w:rPr>
      <w:rFonts w:eastAsiaTheme="minorEastAsia"/>
      <w:lang w:val="es-ES"/>
    </w:rPr>
  </w:style>
  <w:style w:type="table" w:styleId="Tablaconcuadrcula">
    <w:name w:val="Table Grid"/>
    <w:basedOn w:val="Tablanormal"/>
    <w:uiPriority w:val="59"/>
    <w:rsid w:val="00E83E0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1D00"/>
    <w:rPr>
      <w:rFonts w:eastAsiaTheme="minorEastAsia"/>
      <w:lang w:eastAsia="es-MX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41D00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41D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41D00"/>
    <w:rPr>
      <w:rFonts w:ascii="Tahoma" w:eastAsiaTheme="minorEastAsia" w:hAnsi="Tahoma" w:cs="Tahoma"/>
      <w:sz w:val="16"/>
      <w:szCs w:val="16"/>
      <w:lang w:eastAsia="es-MX"/>
    </w:rPr>
  </w:style>
  <w:style w:type="character" w:styleId="Hipervnculo">
    <w:name w:val="Hyperlink"/>
    <w:basedOn w:val="Fuentedeprrafopredeter"/>
    <w:uiPriority w:val="99"/>
    <w:unhideWhenUsed/>
    <w:rsid w:val="0071266A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7126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a0">
    <w:name w:val="Pa0"/>
    <w:basedOn w:val="Normal"/>
    <w:next w:val="Normal"/>
    <w:uiPriority w:val="99"/>
    <w:rsid w:val="00AA5664"/>
    <w:pPr>
      <w:autoSpaceDE w:val="0"/>
      <w:autoSpaceDN w:val="0"/>
      <w:adjustRightInd w:val="0"/>
      <w:spacing w:after="0" w:line="241" w:lineRule="atLeast"/>
    </w:pPr>
    <w:rPr>
      <w:rFonts w:ascii="Helvetica 45 Light" w:eastAsiaTheme="minorHAnsi" w:hAnsi="Helvetica 45 Light"/>
      <w:sz w:val="24"/>
      <w:szCs w:val="24"/>
      <w:lang w:eastAsia="en-US"/>
    </w:rPr>
  </w:style>
  <w:style w:type="character" w:customStyle="1" w:styleId="A0">
    <w:name w:val="A0"/>
    <w:uiPriority w:val="99"/>
    <w:rsid w:val="00AA5664"/>
    <w:rPr>
      <w:rFonts w:cs="Helvetica 45 Light"/>
      <w:color w:val="000000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E42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E4259"/>
    <w:rPr>
      <w:rFonts w:eastAsiaTheme="minorEastAsia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EE42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E4259"/>
    <w:rPr>
      <w:rFonts w:eastAsiaTheme="minorEastAsia"/>
      <w:lang w:eastAsia="es-MX"/>
    </w:rPr>
  </w:style>
  <w:style w:type="paragraph" w:styleId="Sinespaciado">
    <w:name w:val="No Spacing"/>
    <w:link w:val="SinespaciadoCar"/>
    <w:uiPriority w:val="1"/>
    <w:qFormat/>
    <w:rsid w:val="00E40931"/>
    <w:pPr>
      <w:spacing w:after="0" w:line="240" w:lineRule="auto"/>
    </w:pPr>
    <w:rPr>
      <w:rFonts w:eastAsiaTheme="minorEastAsia"/>
      <w:lang w:val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E40931"/>
    <w:rPr>
      <w:rFonts w:eastAsiaTheme="minorEastAsia"/>
      <w:lang w:val="es-ES"/>
    </w:rPr>
  </w:style>
  <w:style w:type="table" w:styleId="Tablaconcuadrcula">
    <w:name w:val="Table Grid"/>
    <w:basedOn w:val="Tablanormal"/>
    <w:uiPriority w:val="59"/>
    <w:rsid w:val="00E83E0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digibuo.uniovi.es/dspace/bitstream/10651/17315/6/TFM_Lidia%20Freire.pdf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1.paho.org/Spanish/DD/PED/SaludMentalTotal.pdf?ua=1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5F29F5-89E2-4FB3-85C8-A30CA4A75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2015</Words>
  <Characters>11087</Characters>
  <Application>Microsoft Office Word</Application>
  <DocSecurity>0</DocSecurity>
  <Lines>92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Usuario</cp:lastModifiedBy>
  <cp:revision>2</cp:revision>
  <dcterms:created xsi:type="dcterms:W3CDTF">2017-10-19T23:29:00Z</dcterms:created>
  <dcterms:modified xsi:type="dcterms:W3CDTF">2017-10-19T23:29:00Z</dcterms:modified>
</cp:coreProperties>
</file>