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0A97" w:rsidRPr="003C32F2" w:rsidRDefault="00670A97" w:rsidP="00670A97">
      <w:pPr>
        <w:jc w:val="center"/>
        <w:rPr>
          <w:sz w:val="24"/>
          <w:szCs w:val="24"/>
          <w:lang w:val="es-MX"/>
        </w:rPr>
      </w:pPr>
      <w:r w:rsidRPr="003C32F2">
        <w:rPr>
          <w:sz w:val="24"/>
          <w:szCs w:val="24"/>
          <w:lang w:val="es-MX"/>
        </w:rPr>
        <w:t>JUSTIFICACIÓN</w:t>
      </w:r>
    </w:p>
    <w:p w:rsidR="00670A97" w:rsidRDefault="00670A97" w:rsidP="00670A97">
      <w:pPr>
        <w:jc w:val="both"/>
        <w:rPr>
          <w:sz w:val="24"/>
          <w:szCs w:val="24"/>
          <w:lang w:val="es-MX"/>
        </w:rPr>
      </w:pPr>
      <w:r>
        <w:rPr>
          <w:sz w:val="24"/>
          <w:szCs w:val="24"/>
          <w:lang w:val="es-MX"/>
        </w:rPr>
        <w:t>Un subtema de la</w:t>
      </w:r>
      <w:r>
        <w:rPr>
          <w:sz w:val="24"/>
          <w:szCs w:val="24"/>
          <w:lang w:val="es-MX"/>
        </w:rPr>
        <w:t xml:space="preserve"> segunda unidad de competencia de ESTRATEGIAS DE APRENDIZAJE</w:t>
      </w:r>
      <w:r w:rsidRPr="003C32F2">
        <w:rPr>
          <w:sz w:val="24"/>
          <w:szCs w:val="24"/>
          <w:lang w:val="es-MX"/>
        </w:rPr>
        <w:t xml:space="preserve"> pretende lograr que el alumno se dé cuenta del gran potencial de aprendizaje que se puede lo</w:t>
      </w:r>
      <w:r>
        <w:rPr>
          <w:sz w:val="24"/>
          <w:szCs w:val="24"/>
          <w:lang w:val="es-MX"/>
        </w:rPr>
        <w:t>grar al estudiar la motivación enfocada al ámbito académico ya que e</w:t>
      </w:r>
      <w:r w:rsidRPr="00670A97">
        <w:rPr>
          <w:sz w:val="24"/>
          <w:szCs w:val="24"/>
          <w:lang w:val="es-MX"/>
        </w:rPr>
        <w:t>s un sentimiento impulsivo, producto del deseo de hacer u obtener algo, el cual muchas veces nos puede llevar a actuar en forma positiva o competitiva. Está constituida por todos los factores capaces de provocar, mantener y dirigir la conducta hacia un objetivo, para beneficio propio, colectivo o laboral.</w:t>
      </w:r>
    </w:p>
    <w:p w:rsidR="00670A97" w:rsidRDefault="00670A97" w:rsidP="00670A97">
      <w:pPr>
        <w:jc w:val="both"/>
        <w:rPr>
          <w:sz w:val="24"/>
          <w:szCs w:val="24"/>
          <w:lang w:val="es-MX"/>
        </w:rPr>
      </w:pPr>
      <w:r w:rsidRPr="003C32F2">
        <w:rPr>
          <w:sz w:val="24"/>
          <w:szCs w:val="24"/>
          <w:lang w:val="es-MX"/>
        </w:rPr>
        <w:t>Esta presentación pretende que el alumno tenga las bases para adquirir los siguientes conocimientos:</w:t>
      </w:r>
    </w:p>
    <w:p w:rsidR="00AE74AB" w:rsidRPr="00AE74AB" w:rsidRDefault="00670A97" w:rsidP="00AE74AB">
      <w:pPr>
        <w:pStyle w:val="Prrafodelista"/>
        <w:numPr>
          <w:ilvl w:val="0"/>
          <w:numId w:val="1"/>
        </w:numPr>
        <w:jc w:val="both"/>
        <w:rPr>
          <w:sz w:val="24"/>
          <w:szCs w:val="24"/>
          <w:lang w:val="es-MX"/>
        </w:rPr>
      </w:pPr>
      <w:r>
        <w:rPr>
          <w:sz w:val="24"/>
          <w:szCs w:val="24"/>
          <w:lang w:val="es-MX"/>
        </w:rPr>
        <w:t>Definición de Motivación</w:t>
      </w:r>
    </w:p>
    <w:p w:rsidR="00AE74AB" w:rsidRDefault="00AE74AB" w:rsidP="00670A97">
      <w:pPr>
        <w:pStyle w:val="Prrafodelista"/>
        <w:numPr>
          <w:ilvl w:val="0"/>
          <w:numId w:val="1"/>
        </w:numPr>
        <w:jc w:val="both"/>
        <w:rPr>
          <w:sz w:val="24"/>
          <w:szCs w:val="24"/>
          <w:lang w:val="es-MX"/>
        </w:rPr>
      </w:pPr>
      <w:r>
        <w:rPr>
          <w:sz w:val="24"/>
          <w:szCs w:val="24"/>
          <w:lang w:val="es-MX"/>
        </w:rPr>
        <w:t>Tipos de Motivación</w:t>
      </w:r>
    </w:p>
    <w:p w:rsidR="00AE74AB" w:rsidRDefault="00AE74AB" w:rsidP="00670A97">
      <w:pPr>
        <w:pStyle w:val="Prrafodelista"/>
        <w:numPr>
          <w:ilvl w:val="0"/>
          <w:numId w:val="1"/>
        </w:numPr>
        <w:jc w:val="both"/>
        <w:rPr>
          <w:sz w:val="24"/>
          <w:szCs w:val="24"/>
          <w:lang w:val="es-MX"/>
        </w:rPr>
      </w:pPr>
      <w:r>
        <w:rPr>
          <w:sz w:val="24"/>
          <w:szCs w:val="24"/>
          <w:lang w:val="es-MX"/>
        </w:rPr>
        <w:t>Teorías sobre la motivación</w:t>
      </w:r>
    </w:p>
    <w:p w:rsidR="00AE74AB" w:rsidRDefault="00AE74AB" w:rsidP="00AE74AB">
      <w:pPr>
        <w:pStyle w:val="Prrafodelista"/>
        <w:numPr>
          <w:ilvl w:val="0"/>
          <w:numId w:val="2"/>
        </w:numPr>
        <w:jc w:val="both"/>
        <w:rPr>
          <w:sz w:val="24"/>
          <w:szCs w:val="24"/>
          <w:lang w:val="es-MX"/>
        </w:rPr>
      </w:pPr>
      <w:r>
        <w:rPr>
          <w:sz w:val="24"/>
          <w:szCs w:val="24"/>
          <w:lang w:val="es-MX"/>
        </w:rPr>
        <w:t>Teoría de la Motivación Humana</w:t>
      </w:r>
    </w:p>
    <w:p w:rsidR="00AE74AB" w:rsidRDefault="00AE74AB" w:rsidP="00AE74AB">
      <w:pPr>
        <w:pStyle w:val="Prrafodelista"/>
        <w:numPr>
          <w:ilvl w:val="0"/>
          <w:numId w:val="2"/>
        </w:numPr>
        <w:jc w:val="both"/>
        <w:rPr>
          <w:sz w:val="24"/>
          <w:szCs w:val="24"/>
          <w:lang w:val="es-MX"/>
        </w:rPr>
      </w:pPr>
      <w:r>
        <w:rPr>
          <w:sz w:val="24"/>
          <w:szCs w:val="24"/>
          <w:lang w:val="es-MX"/>
        </w:rPr>
        <w:t>Teoría X y Teoría Y</w:t>
      </w:r>
    </w:p>
    <w:p w:rsidR="00AE74AB" w:rsidRDefault="00AE74AB" w:rsidP="00AE74AB">
      <w:pPr>
        <w:pStyle w:val="Prrafodelista"/>
        <w:numPr>
          <w:ilvl w:val="0"/>
          <w:numId w:val="2"/>
        </w:numPr>
        <w:jc w:val="both"/>
        <w:rPr>
          <w:sz w:val="24"/>
          <w:szCs w:val="24"/>
          <w:lang w:val="es-MX"/>
        </w:rPr>
      </w:pPr>
      <w:r>
        <w:rPr>
          <w:sz w:val="24"/>
          <w:szCs w:val="24"/>
          <w:lang w:val="es-MX"/>
        </w:rPr>
        <w:t>Teoría de las necesidades de McClelland</w:t>
      </w:r>
    </w:p>
    <w:p w:rsidR="00670A97" w:rsidRDefault="00670A97" w:rsidP="00670A97">
      <w:pPr>
        <w:pStyle w:val="Prrafodelista"/>
        <w:ind w:left="1440"/>
        <w:jc w:val="both"/>
        <w:rPr>
          <w:sz w:val="24"/>
          <w:szCs w:val="24"/>
          <w:lang w:val="es-MX"/>
        </w:rPr>
      </w:pPr>
    </w:p>
    <w:p w:rsidR="00670A97" w:rsidRDefault="00670A97" w:rsidP="00670A97">
      <w:pPr>
        <w:rPr>
          <w:sz w:val="24"/>
          <w:szCs w:val="24"/>
          <w:lang w:val="es-MX"/>
        </w:rPr>
      </w:pPr>
      <w:r>
        <w:rPr>
          <w:sz w:val="24"/>
          <w:szCs w:val="24"/>
          <w:lang w:val="es-MX"/>
        </w:rPr>
        <w:br w:type="page"/>
      </w:r>
    </w:p>
    <w:p w:rsidR="00670A97" w:rsidRPr="00B92BAC" w:rsidRDefault="00670A97" w:rsidP="00670A97">
      <w:pPr>
        <w:jc w:val="center"/>
        <w:rPr>
          <w:rFonts w:cs="Arial"/>
          <w:sz w:val="24"/>
          <w:szCs w:val="24"/>
          <w:lang w:val="es-MX"/>
        </w:rPr>
      </w:pPr>
      <w:r>
        <w:rPr>
          <w:sz w:val="24"/>
          <w:szCs w:val="24"/>
          <w:lang w:val="es-MX"/>
        </w:rPr>
        <w:lastRenderedPageBreak/>
        <w:t>GUIÓN EXPLICATIVO PARA EL USO DEL MATERIAL</w:t>
      </w:r>
    </w:p>
    <w:p w:rsidR="00670A97" w:rsidRDefault="00670A97" w:rsidP="00670A97">
      <w:pPr>
        <w:jc w:val="center"/>
        <w:rPr>
          <w:sz w:val="24"/>
          <w:szCs w:val="24"/>
          <w:lang w:val="es-MX"/>
        </w:rPr>
      </w:pPr>
      <w:r>
        <w:rPr>
          <w:sz w:val="24"/>
          <w:szCs w:val="24"/>
          <w:lang w:val="es-MX"/>
        </w:rPr>
        <w:t>(DIAPOSITIVAS)</w:t>
      </w:r>
    </w:p>
    <w:p w:rsidR="00670A97" w:rsidRDefault="00670A97" w:rsidP="00670A97">
      <w:pPr>
        <w:jc w:val="both"/>
        <w:rPr>
          <w:sz w:val="24"/>
          <w:szCs w:val="24"/>
          <w:lang w:val="es-MX"/>
        </w:rPr>
      </w:pPr>
      <w:r>
        <w:rPr>
          <w:sz w:val="24"/>
          <w:szCs w:val="24"/>
          <w:lang w:val="es-MX"/>
        </w:rPr>
        <w:t>El presente guión explicativo tiene por objeto informar la manera en la cual se utilizará el material didáctico y de esta forma poder establecer los objetivos y el contenido de las unidades de competencia en que está compuesto el siguiente curso de ESTRATEGIAS DE APRENDIZAJE.</w:t>
      </w:r>
    </w:p>
    <w:p w:rsidR="00670A97" w:rsidRDefault="00670A97" w:rsidP="00670A97">
      <w:pPr>
        <w:jc w:val="both"/>
        <w:rPr>
          <w:sz w:val="24"/>
          <w:szCs w:val="24"/>
          <w:lang w:val="es-MX"/>
        </w:rPr>
      </w:pPr>
      <w:r>
        <w:rPr>
          <w:sz w:val="24"/>
          <w:szCs w:val="24"/>
          <w:lang w:val="es-MX"/>
        </w:rPr>
        <w:t xml:space="preserve">Para lo cual el material didáctico se divide en </w:t>
      </w:r>
      <w:r w:rsidR="00014431">
        <w:rPr>
          <w:sz w:val="24"/>
          <w:szCs w:val="24"/>
          <w:lang w:val="es-MX"/>
        </w:rPr>
        <w:t xml:space="preserve">tres </w:t>
      </w:r>
      <w:r>
        <w:rPr>
          <w:sz w:val="24"/>
          <w:szCs w:val="24"/>
          <w:lang w:val="es-MX"/>
        </w:rPr>
        <w:t>bloques o apartados:</w:t>
      </w:r>
    </w:p>
    <w:p w:rsidR="00C62D9A" w:rsidRDefault="00014431" w:rsidP="00670A97">
      <w:pPr>
        <w:jc w:val="both"/>
        <w:rPr>
          <w:sz w:val="24"/>
          <w:szCs w:val="24"/>
          <w:lang w:val="es-MX"/>
        </w:rPr>
      </w:pPr>
      <w:r>
        <w:rPr>
          <w:sz w:val="24"/>
          <w:szCs w:val="24"/>
          <w:lang w:val="es-MX"/>
        </w:rPr>
        <w:t>1.- De la diapositiva 2 a la 6</w:t>
      </w:r>
      <w:r w:rsidR="00670A97">
        <w:rPr>
          <w:sz w:val="24"/>
          <w:szCs w:val="24"/>
          <w:lang w:val="es-MX"/>
        </w:rPr>
        <w:t xml:space="preserve"> se refieren a la </w:t>
      </w:r>
      <w:r>
        <w:rPr>
          <w:sz w:val="24"/>
          <w:szCs w:val="24"/>
          <w:lang w:val="es-MX"/>
        </w:rPr>
        <w:t>definición de Motivación,</w:t>
      </w:r>
      <w:r w:rsidR="00670A97">
        <w:rPr>
          <w:sz w:val="24"/>
          <w:szCs w:val="24"/>
          <w:lang w:val="es-MX"/>
        </w:rPr>
        <w:t xml:space="preserve"> y </w:t>
      </w:r>
      <w:r>
        <w:rPr>
          <w:sz w:val="24"/>
          <w:szCs w:val="24"/>
          <w:lang w:val="es-MX"/>
        </w:rPr>
        <w:t>su enfoque al ámbito académico</w:t>
      </w:r>
      <w:r w:rsidR="00670A97">
        <w:rPr>
          <w:sz w:val="24"/>
          <w:szCs w:val="24"/>
          <w:lang w:val="es-MX"/>
        </w:rPr>
        <w:t xml:space="preserve">, a fin de que el alumno sepa que </w:t>
      </w:r>
      <w:r w:rsidR="00C62D9A">
        <w:rPr>
          <w:sz w:val="24"/>
          <w:szCs w:val="24"/>
          <w:lang w:val="es-MX"/>
        </w:rPr>
        <w:t>g</w:t>
      </w:r>
      <w:r w:rsidR="00C62D9A" w:rsidRPr="00C62D9A">
        <w:rPr>
          <w:sz w:val="24"/>
          <w:szCs w:val="24"/>
          <w:lang w:val="es-MX"/>
        </w:rPr>
        <w:t>ran parte de los teóricos de la motivación considera que no son los elementos externos al ser humano los que producen la superación personal, sino que es el propio individuo el único capaz de hacerlo.</w:t>
      </w:r>
    </w:p>
    <w:p w:rsidR="00C62D9A" w:rsidRDefault="00670A97" w:rsidP="00670A97">
      <w:pPr>
        <w:jc w:val="both"/>
        <w:rPr>
          <w:sz w:val="24"/>
          <w:szCs w:val="24"/>
          <w:lang w:val="es-MX"/>
        </w:rPr>
      </w:pPr>
      <w:r>
        <w:rPr>
          <w:sz w:val="24"/>
          <w:szCs w:val="24"/>
          <w:lang w:val="es-ES"/>
        </w:rPr>
        <w:t xml:space="preserve">2.- </w:t>
      </w:r>
      <w:r w:rsidR="00014431">
        <w:rPr>
          <w:sz w:val="24"/>
          <w:szCs w:val="24"/>
          <w:lang w:val="es-MX"/>
        </w:rPr>
        <w:t>De la diapositiva 7 a la 9</w:t>
      </w:r>
      <w:r w:rsidR="00C62D9A">
        <w:rPr>
          <w:sz w:val="24"/>
          <w:szCs w:val="24"/>
          <w:lang w:val="es-MX"/>
        </w:rPr>
        <w:t xml:space="preserve"> se refieren a lo</w:t>
      </w:r>
      <w:r>
        <w:rPr>
          <w:sz w:val="24"/>
          <w:szCs w:val="24"/>
          <w:lang w:val="es-MX"/>
        </w:rPr>
        <w:t>s</w:t>
      </w:r>
      <w:r w:rsidR="00C62D9A">
        <w:rPr>
          <w:sz w:val="24"/>
          <w:szCs w:val="24"/>
          <w:lang w:val="es-MX"/>
        </w:rPr>
        <w:t xml:space="preserve"> tipos de motivación ya que </w:t>
      </w:r>
      <w:r w:rsidR="00C62D9A" w:rsidRPr="00C62D9A">
        <w:rPr>
          <w:sz w:val="24"/>
          <w:szCs w:val="24"/>
          <w:lang w:val="es-MX"/>
        </w:rPr>
        <w:t>puede dividi</w:t>
      </w:r>
      <w:r w:rsidR="00C62D9A">
        <w:rPr>
          <w:sz w:val="24"/>
          <w:szCs w:val="24"/>
          <w:lang w:val="es-MX"/>
        </w:rPr>
        <w:t xml:space="preserve">rse en dos fuentes, </w:t>
      </w:r>
      <w:r w:rsidR="00C62D9A" w:rsidRPr="00C62D9A">
        <w:rPr>
          <w:sz w:val="24"/>
          <w:szCs w:val="24"/>
          <w:lang w:val="es-MX"/>
        </w:rPr>
        <w:t>se puede dar de las necesidades internas de una persona o puede surgir a partir de las presiones y los incentivos externos</w:t>
      </w:r>
      <w:r>
        <w:rPr>
          <w:sz w:val="24"/>
          <w:szCs w:val="24"/>
          <w:lang w:val="es-MX"/>
        </w:rPr>
        <w:t xml:space="preserve">, a fin de que el alumno sepa que </w:t>
      </w:r>
      <w:r w:rsidR="00C62D9A">
        <w:rPr>
          <w:sz w:val="24"/>
          <w:szCs w:val="24"/>
          <w:lang w:val="es-ES"/>
        </w:rPr>
        <w:t xml:space="preserve">la primera se </w:t>
      </w:r>
      <w:r w:rsidRPr="00635716">
        <w:rPr>
          <w:sz w:val="24"/>
          <w:szCs w:val="24"/>
          <w:lang w:val="es-MX"/>
        </w:rPr>
        <w:t xml:space="preserve"> </w:t>
      </w:r>
      <w:r w:rsidR="00C62D9A" w:rsidRPr="00C62D9A">
        <w:rPr>
          <w:sz w:val="24"/>
          <w:szCs w:val="24"/>
          <w:lang w:val="es-MX"/>
        </w:rPr>
        <w:t>refiere a las recompensas psicológicas, como por ejemplo la oportunidad de una persona de usar sus habilidades, un sentimiento de desafío y realización, recibir un reconocimiento positivo o un signo de aprecio</w:t>
      </w:r>
      <w:r w:rsidR="00F178E5">
        <w:rPr>
          <w:sz w:val="24"/>
          <w:szCs w:val="24"/>
          <w:lang w:val="es-MX"/>
        </w:rPr>
        <w:t xml:space="preserve">, ser tratado con consideración, mientras que la segunda se refiere </w:t>
      </w:r>
      <w:r w:rsidR="00F178E5" w:rsidRPr="00F178E5">
        <w:rPr>
          <w:sz w:val="24"/>
          <w:szCs w:val="24"/>
          <w:lang w:val="es-MX"/>
        </w:rPr>
        <w:t>a las recompensas tangibles o materiales como por ejemplo, los salarios, prestaciones adicionales, seguros de vida, promociones, contratos laborales, el ambiente y las condiciones laborales.</w:t>
      </w:r>
    </w:p>
    <w:p w:rsidR="00670A97" w:rsidRPr="00F178E5" w:rsidRDefault="00670A97" w:rsidP="00F178E5">
      <w:pPr>
        <w:jc w:val="both"/>
        <w:rPr>
          <w:sz w:val="24"/>
          <w:szCs w:val="24"/>
          <w:lang w:val="es-MX"/>
        </w:rPr>
      </w:pPr>
      <w:r>
        <w:rPr>
          <w:sz w:val="24"/>
          <w:szCs w:val="24"/>
          <w:lang w:val="es-MX"/>
        </w:rPr>
        <w:t>3.- D</w:t>
      </w:r>
      <w:r w:rsidR="00014431">
        <w:rPr>
          <w:sz w:val="24"/>
          <w:szCs w:val="24"/>
          <w:lang w:val="es-MX"/>
        </w:rPr>
        <w:t>e la diapositiva 10 a la 34</w:t>
      </w:r>
      <w:r>
        <w:rPr>
          <w:sz w:val="24"/>
          <w:szCs w:val="24"/>
          <w:lang w:val="es-MX"/>
        </w:rPr>
        <w:t xml:space="preserve"> se refieren a las</w:t>
      </w:r>
      <w:r w:rsidR="00F178E5">
        <w:rPr>
          <w:sz w:val="24"/>
          <w:szCs w:val="24"/>
          <w:lang w:val="es-MX"/>
        </w:rPr>
        <w:t xml:space="preserve"> teorías de la motivación las cuales son: </w:t>
      </w:r>
      <w:r w:rsidR="00F178E5" w:rsidRPr="00F178E5">
        <w:rPr>
          <w:sz w:val="24"/>
          <w:szCs w:val="24"/>
          <w:lang w:val="es-MX"/>
        </w:rPr>
        <w:t>Teoría de l</w:t>
      </w:r>
      <w:r w:rsidR="00F178E5">
        <w:rPr>
          <w:sz w:val="24"/>
          <w:szCs w:val="24"/>
          <w:lang w:val="es-MX"/>
        </w:rPr>
        <w:t xml:space="preserve">a Motivación Humana, Teoría X y Teoría Y, </w:t>
      </w:r>
      <w:r w:rsidR="00F178E5" w:rsidRPr="00F178E5">
        <w:rPr>
          <w:sz w:val="24"/>
          <w:szCs w:val="24"/>
          <w:lang w:val="es-MX"/>
        </w:rPr>
        <w:t>Teoría de las necesidades de McClelland</w:t>
      </w:r>
      <w:r w:rsidR="00F178E5">
        <w:rPr>
          <w:sz w:val="24"/>
          <w:szCs w:val="24"/>
          <w:lang w:val="es-MX"/>
        </w:rPr>
        <w:t xml:space="preserve">, </w:t>
      </w:r>
      <w:r>
        <w:rPr>
          <w:sz w:val="24"/>
          <w:szCs w:val="24"/>
          <w:lang w:val="es-MX"/>
        </w:rPr>
        <w:t>a fin que el alumno sepa</w:t>
      </w:r>
      <w:r w:rsidR="00F178E5">
        <w:rPr>
          <w:sz w:val="24"/>
          <w:szCs w:val="24"/>
          <w:lang w:val="es-MX"/>
        </w:rPr>
        <w:t xml:space="preserve"> lo que </w:t>
      </w:r>
      <w:r w:rsidR="00F178E5" w:rsidRPr="00F178E5">
        <w:rPr>
          <w:sz w:val="24"/>
          <w:szCs w:val="24"/>
          <w:lang w:val="es-MX"/>
        </w:rPr>
        <w:t>se pretende es darle el enfoque en el ámbito académico así como también en el ambiente laboral, ya que hoy en día algunos de nuestros estudiantes por diferentes motivos ya se encuentran trabajando de manera formal.</w:t>
      </w:r>
    </w:p>
    <w:p w:rsidR="00567AB1" w:rsidRPr="00014431" w:rsidRDefault="00670A97" w:rsidP="00014431">
      <w:pPr>
        <w:jc w:val="both"/>
        <w:rPr>
          <w:sz w:val="24"/>
          <w:szCs w:val="24"/>
          <w:lang w:val="es-MX"/>
        </w:rPr>
      </w:pPr>
      <w:r>
        <w:rPr>
          <w:sz w:val="24"/>
          <w:szCs w:val="24"/>
          <w:lang w:val="es-MX"/>
        </w:rPr>
        <w:t xml:space="preserve">En resumen podemos decir que el alumno al finalizar este tema de la unidad de competencia pueda analizar y aplicar la </w:t>
      </w:r>
      <w:r w:rsidR="00687AF3">
        <w:rPr>
          <w:sz w:val="24"/>
          <w:szCs w:val="24"/>
          <w:lang w:val="es-MX"/>
        </w:rPr>
        <w:t>Motivación</w:t>
      </w:r>
      <w:r w:rsidRPr="00B84827">
        <w:rPr>
          <w:sz w:val="24"/>
          <w:szCs w:val="24"/>
          <w:lang w:val="es-MX"/>
        </w:rPr>
        <w:t xml:space="preserve"> </w:t>
      </w:r>
      <w:r>
        <w:rPr>
          <w:sz w:val="24"/>
          <w:szCs w:val="24"/>
          <w:lang w:val="es-MX"/>
        </w:rPr>
        <w:t xml:space="preserve">ya que </w:t>
      </w:r>
      <w:r w:rsidRPr="00B84827">
        <w:rPr>
          <w:sz w:val="24"/>
          <w:szCs w:val="24"/>
          <w:lang w:val="es-MX"/>
        </w:rPr>
        <w:t xml:space="preserve">nos presenta una comprensión más amplia del ser humano y de las distintas </w:t>
      </w:r>
      <w:r>
        <w:rPr>
          <w:sz w:val="24"/>
          <w:szCs w:val="24"/>
          <w:lang w:val="es-MX"/>
        </w:rPr>
        <w:t>formas que tiene para aprender, una</w:t>
      </w:r>
      <w:r w:rsidRPr="00F5210B">
        <w:rPr>
          <w:sz w:val="24"/>
          <w:szCs w:val="24"/>
          <w:lang w:val="es-ES"/>
        </w:rPr>
        <w:t xml:space="preserve"> vida balanceada no puede alcanzarse sin </w:t>
      </w:r>
      <w:r w:rsidR="00687AF3">
        <w:rPr>
          <w:sz w:val="24"/>
          <w:szCs w:val="24"/>
          <w:lang w:val="es-ES"/>
        </w:rPr>
        <w:t>motivos</w:t>
      </w:r>
      <w:r w:rsidRPr="00F5210B">
        <w:rPr>
          <w:sz w:val="24"/>
          <w:szCs w:val="24"/>
          <w:lang w:val="es-ES"/>
        </w:rPr>
        <w:t>, un componente que nos permite poner en marcha y sosten</w:t>
      </w:r>
      <w:r>
        <w:rPr>
          <w:sz w:val="24"/>
          <w:szCs w:val="24"/>
          <w:lang w:val="es-ES"/>
        </w:rPr>
        <w:t>er lo que se ha dado en llamar “el sistema del éxito total”</w:t>
      </w:r>
      <w:r w:rsidRPr="00F5210B">
        <w:rPr>
          <w:sz w:val="24"/>
          <w:szCs w:val="24"/>
          <w:lang w:val="es-ES"/>
        </w:rPr>
        <w:t>.</w:t>
      </w:r>
      <w:bookmarkStart w:id="0" w:name="_GoBack"/>
      <w:bookmarkEnd w:id="0"/>
    </w:p>
    <w:sectPr w:rsidR="00567AB1" w:rsidRPr="0001443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4A7098"/>
    <w:multiLevelType w:val="hybridMultilevel"/>
    <w:tmpl w:val="7E8C5F8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nsid w:val="34892A4F"/>
    <w:multiLevelType w:val="hybridMultilevel"/>
    <w:tmpl w:val="339A1C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40"/>
    <w:rsid w:val="00014431"/>
    <w:rsid w:val="00567AB1"/>
    <w:rsid w:val="005C7DFE"/>
    <w:rsid w:val="00670A97"/>
    <w:rsid w:val="00687AF3"/>
    <w:rsid w:val="00AE74AB"/>
    <w:rsid w:val="00AF5D40"/>
    <w:rsid w:val="00BB28ED"/>
    <w:rsid w:val="00C62D9A"/>
    <w:rsid w:val="00F178E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191F1E-D0E6-473B-9738-6430488C4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0A97"/>
    <w:pPr>
      <w:spacing w:after="200" w:line="276" w:lineRule="auto"/>
    </w:pPr>
    <w:rPr>
      <w:rFonts w:eastAsiaTheme="minorEastAsia"/>
      <w:lang w:val="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70A97"/>
    <w:pPr>
      <w:ind w:left="720"/>
      <w:contextualSpacing/>
    </w:pPr>
  </w:style>
  <w:style w:type="character" w:styleId="Hipervnculo">
    <w:name w:val="Hyperlink"/>
    <w:basedOn w:val="Fuentedeprrafopredeter"/>
    <w:uiPriority w:val="99"/>
    <w:unhideWhenUsed/>
    <w:rsid w:val="00670A9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487</Words>
  <Characters>2680</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Hewlett-Packard Company</cp:lastModifiedBy>
  <cp:revision>2</cp:revision>
  <dcterms:created xsi:type="dcterms:W3CDTF">2017-10-20T23:01:00Z</dcterms:created>
  <dcterms:modified xsi:type="dcterms:W3CDTF">2017-10-21T00:15:00Z</dcterms:modified>
</cp:coreProperties>
</file>