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E2EFD9" w:themeColor="accent6" w:themeTint="33"/>
  <w:body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  <w:r w:rsidRPr="008147F2">
        <w:rPr>
          <w:rFonts w:ascii="Arial" w:eastAsia="Calibri" w:hAnsi="Arial" w:cs="Arial"/>
          <w:sz w:val="36"/>
          <w:szCs w:val="36"/>
        </w:rPr>
        <w:t xml:space="preserve"> </w:t>
      </w:r>
      <w:r w:rsidRPr="004B1E51">
        <w:rPr>
          <w:rFonts w:ascii="Arial" w:eastAsia="Calibri" w:hAnsi="Arial" w:cs="Arial"/>
          <w:sz w:val="36"/>
          <w:szCs w:val="36"/>
        </w:rPr>
        <w:t>UNIVE</w:t>
      </w:r>
      <w:r>
        <w:rPr>
          <w:rFonts w:ascii="Arial" w:eastAsia="Calibri" w:hAnsi="Arial" w:cs="Arial"/>
          <w:sz w:val="36"/>
          <w:szCs w:val="36"/>
        </w:rPr>
        <w:t>RSIDAD AUTÓNOMA DEL ESTADO DE MÉ</w:t>
      </w:r>
      <w:r w:rsidRPr="004B1E51">
        <w:rPr>
          <w:rFonts w:ascii="Arial" w:eastAsia="Calibri" w:hAnsi="Arial" w:cs="Arial"/>
          <w:sz w:val="36"/>
          <w:szCs w:val="36"/>
        </w:rPr>
        <w:t>XICO</w:t>
      </w:r>
    </w:p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</w:p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</w:p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  <w:r w:rsidRPr="004B1E51">
        <w:rPr>
          <w:rFonts w:ascii="Arial" w:eastAsia="Calibri" w:hAnsi="Arial" w:cs="Arial"/>
          <w:sz w:val="36"/>
          <w:szCs w:val="36"/>
        </w:rPr>
        <w:t xml:space="preserve">PLANTEL </w:t>
      </w:r>
      <w:r>
        <w:rPr>
          <w:rFonts w:ascii="Arial" w:eastAsia="Calibri" w:hAnsi="Arial" w:cs="Arial"/>
          <w:sz w:val="36"/>
          <w:szCs w:val="36"/>
        </w:rPr>
        <w:t>“</w:t>
      </w:r>
      <w:r w:rsidRPr="004B1E51">
        <w:rPr>
          <w:rFonts w:ascii="Arial" w:eastAsia="Calibri" w:hAnsi="Arial" w:cs="Arial"/>
          <w:sz w:val="36"/>
          <w:szCs w:val="36"/>
        </w:rPr>
        <w:t>IGNACIO RAMÍREZ CALZADA</w:t>
      </w:r>
      <w:r>
        <w:rPr>
          <w:rFonts w:ascii="Arial" w:eastAsia="Calibri" w:hAnsi="Arial" w:cs="Arial"/>
          <w:sz w:val="36"/>
          <w:szCs w:val="36"/>
        </w:rPr>
        <w:t xml:space="preserve">” </w:t>
      </w:r>
    </w:p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</w:p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</w:p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</w:p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  <w:r>
        <w:rPr>
          <w:rFonts w:ascii="Arial" w:eastAsia="Calibri" w:hAnsi="Arial" w:cs="Arial"/>
          <w:sz w:val="36"/>
          <w:szCs w:val="36"/>
        </w:rPr>
        <w:t>GUIÓ</w:t>
      </w:r>
      <w:r w:rsidRPr="004B1E51">
        <w:rPr>
          <w:rFonts w:ascii="Arial" w:eastAsia="Calibri" w:hAnsi="Arial" w:cs="Arial"/>
          <w:sz w:val="36"/>
          <w:szCs w:val="36"/>
        </w:rPr>
        <w:t>N DE LA</w:t>
      </w:r>
    </w:p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</w:p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  <w:r>
        <w:rPr>
          <w:rFonts w:ascii="Arial" w:eastAsia="Calibri" w:hAnsi="Arial" w:cs="Arial"/>
          <w:sz w:val="36"/>
          <w:szCs w:val="36"/>
        </w:rPr>
        <w:t>PRESENTACIÓ</w:t>
      </w:r>
      <w:r w:rsidRPr="004B1E51">
        <w:rPr>
          <w:rFonts w:ascii="Arial" w:eastAsia="Calibri" w:hAnsi="Arial" w:cs="Arial"/>
          <w:sz w:val="36"/>
          <w:szCs w:val="36"/>
        </w:rPr>
        <w:t>N POWER POINT</w:t>
      </w:r>
    </w:p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</w:p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  <w:r w:rsidRPr="004B1E51">
        <w:rPr>
          <w:rFonts w:ascii="Arial" w:eastAsia="Calibri" w:hAnsi="Arial" w:cs="Arial"/>
          <w:sz w:val="36"/>
          <w:szCs w:val="36"/>
        </w:rPr>
        <w:t>DE</w:t>
      </w:r>
    </w:p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</w:p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  <w:r>
        <w:rPr>
          <w:rFonts w:ascii="Arial" w:eastAsia="Calibri" w:hAnsi="Arial" w:cs="Arial"/>
          <w:sz w:val="36"/>
          <w:szCs w:val="36"/>
        </w:rPr>
        <w:t>C</w:t>
      </w:r>
      <w:r w:rsidRPr="00E94F06">
        <w:rPr>
          <w:rFonts w:ascii="Arial" w:eastAsia="Calibri" w:hAnsi="Arial" w:cs="Arial"/>
          <w:sz w:val="36"/>
          <w:szCs w:val="36"/>
        </w:rPr>
        <w:t>L</w:t>
      </w:r>
      <w:r>
        <w:rPr>
          <w:rFonts w:ascii="Arial" w:eastAsia="Calibri" w:hAnsi="Arial" w:cs="Arial"/>
          <w:sz w:val="36"/>
          <w:szCs w:val="36"/>
        </w:rPr>
        <w:t>ASIFICACIÓN DEL DERECHO</w:t>
      </w:r>
    </w:p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</w:p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</w:p>
    <w:p w:rsidR="008147F2" w:rsidRPr="004B1E51" w:rsidRDefault="008147F2" w:rsidP="008147F2">
      <w:pPr>
        <w:jc w:val="center"/>
        <w:rPr>
          <w:rFonts w:ascii="Arial" w:eastAsia="Calibri" w:hAnsi="Arial" w:cs="Arial"/>
          <w:sz w:val="36"/>
          <w:szCs w:val="36"/>
        </w:rPr>
      </w:pPr>
      <w:r w:rsidRPr="004B1E51">
        <w:rPr>
          <w:rFonts w:ascii="Arial" w:eastAsia="Calibri" w:hAnsi="Arial" w:cs="Arial"/>
          <w:sz w:val="36"/>
          <w:szCs w:val="36"/>
        </w:rPr>
        <w:t>PATRICIA RAQUEL MAYA GOMEZ</w:t>
      </w:r>
    </w:p>
    <w:p w:rsidR="008147F2" w:rsidRPr="004B1E51" w:rsidRDefault="008147F2" w:rsidP="008147F2">
      <w:pPr>
        <w:jc w:val="right"/>
        <w:rPr>
          <w:rFonts w:ascii="Arial" w:eastAsia="Calibri" w:hAnsi="Arial" w:cs="Arial"/>
          <w:sz w:val="24"/>
          <w:szCs w:val="24"/>
        </w:rPr>
      </w:pPr>
    </w:p>
    <w:p w:rsidR="008147F2" w:rsidRPr="004B1E51" w:rsidRDefault="008147F2" w:rsidP="008147F2">
      <w:pPr>
        <w:jc w:val="right"/>
        <w:rPr>
          <w:rFonts w:ascii="Arial" w:eastAsia="Calibri" w:hAnsi="Arial" w:cs="Arial"/>
          <w:sz w:val="24"/>
          <w:szCs w:val="24"/>
        </w:rPr>
      </w:pPr>
    </w:p>
    <w:p w:rsidR="008147F2" w:rsidRPr="004B1E51" w:rsidRDefault="008147F2" w:rsidP="008147F2">
      <w:pPr>
        <w:jc w:val="right"/>
        <w:rPr>
          <w:rFonts w:ascii="Arial" w:eastAsia="Calibri" w:hAnsi="Arial" w:cs="Arial"/>
          <w:sz w:val="24"/>
          <w:szCs w:val="24"/>
        </w:rPr>
      </w:pPr>
    </w:p>
    <w:p w:rsidR="008147F2" w:rsidRPr="004B1E51" w:rsidRDefault="008147F2" w:rsidP="008147F2">
      <w:pPr>
        <w:jc w:val="right"/>
        <w:rPr>
          <w:rFonts w:ascii="Arial" w:eastAsia="Calibri" w:hAnsi="Arial" w:cs="Arial"/>
          <w:sz w:val="24"/>
          <w:szCs w:val="24"/>
        </w:rPr>
      </w:pPr>
    </w:p>
    <w:p w:rsidR="008147F2" w:rsidRPr="004B1E51" w:rsidRDefault="00DF32BD" w:rsidP="008147F2">
      <w:pPr>
        <w:jc w:val="right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TOLUCA, MÉXICO, 18 DE OCTUBRE 2017</w:t>
      </w:r>
    </w:p>
    <w:p w:rsidR="00110D83" w:rsidRPr="004B1E51" w:rsidRDefault="00110D83" w:rsidP="00110D83">
      <w:pPr>
        <w:spacing w:line="360" w:lineRule="auto"/>
        <w:jc w:val="center"/>
        <w:rPr>
          <w:rFonts w:ascii="Arial" w:eastAsia="Calibri" w:hAnsi="Arial" w:cs="Arial"/>
          <w:sz w:val="24"/>
          <w:szCs w:val="24"/>
        </w:rPr>
      </w:pPr>
      <w:r w:rsidRPr="00981B0D">
        <w:rPr>
          <w:rFonts w:ascii="Arial" w:eastAsia="Calibri" w:hAnsi="Arial" w:cs="Arial"/>
          <w:sz w:val="24"/>
          <w:szCs w:val="24"/>
        </w:rPr>
        <w:lastRenderedPageBreak/>
        <w:t>GUIÓ</w:t>
      </w:r>
      <w:r w:rsidRPr="004B1E51">
        <w:rPr>
          <w:rFonts w:ascii="Arial" w:eastAsia="Calibri" w:hAnsi="Arial" w:cs="Arial"/>
          <w:sz w:val="24"/>
          <w:szCs w:val="24"/>
        </w:rPr>
        <w:t>N</w:t>
      </w:r>
    </w:p>
    <w:p w:rsidR="00110D83" w:rsidRDefault="00110D83" w:rsidP="00110D83">
      <w:pPr>
        <w:spacing w:line="360" w:lineRule="auto"/>
        <w:jc w:val="center"/>
        <w:rPr>
          <w:rFonts w:ascii="Arial" w:eastAsia="Calibri" w:hAnsi="Arial" w:cs="Arial"/>
          <w:sz w:val="24"/>
          <w:szCs w:val="24"/>
        </w:rPr>
      </w:pPr>
      <w:r w:rsidRPr="004B1E51">
        <w:rPr>
          <w:rFonts w:ascii="Arial" w:eastAsia="Calibri" w:hAnsi="Arial" w:cs="Arial"/>
          <w:sz w:val="24"/>
          <w:szCs w:val="24"/>
        </w:rPr>
        <w:t>TEMA</w:t>
      </w:r>
    </w:p>
    <w:p w:rsidR="00B309D9" w:rsidRPr="00674077" w:rsidRDefault="00B309D9" w:rsidP="00110D83">
      <w:pPr>
        <w:spacing w:line="360" w:lineRule="auto"/>
        <w:jc w:val="center"/>
        <w:rPr>
          <w:rFonts w:ascii="Arial" w:eastAsia="Calibri" w:hAnsi="Arial" w:cs="Arial"/>
          <w:b/>
          <w:sz w:val="24"/>
          <w:szCs w:val="24"/>
        </w:rPr>
      </w:pPr>
      <w:r w:rsidRPr="00674077">
        <w:rPr>
          <w:rFonts w:ascii="Arial" w:eastAsia="Calibri" w:hAnsi="Arial" w:cs="Arial"/>
          <w:b/>
          <w:sz w:val="24"/>
          <w:szCs w:val="24"/>
        </w:rPr>
        <w:t>GENERALIDADES DEL DERECHO</w:t>
      </w:r>
    </w:p>
    <w:p w:rsidR="00110D83" w:rsidRDefault="00110D83" w:rsidP="00110D83">
      <w:pPr>
        <w:spacing w:line="360" w:lineRule="auto"/>
        <w:jc w:val="center"/>
        <w:rPr>
          <w:rFonts w:ascii="Arial" w:eastAsia="Calibri" w:hAnsi="Arial" w:cs="Arial"/>
          <w:sz w:val="24"/>
          <w:szCs w:val="24"/>
        </w:rPr>
      </w:pPr>
      <w:r>
        <w:rPr>
          <w:rFonts w:ascii="Arial" w:eastAsia="Calibri" w:hAnsi="Arial" w:cs="Arial"/>
          <w:sz w:val="24"/>
          <w:szCs w:val="24"/>
        </w:rPr>
        <w:t>SUBTEMA</w:t>
      </w:r>
    </w:p>
    <w:p w:rsidR="00B309D9" w:rsidRPr="00674077" w:rsidRDefault="00B309D9" w:rsidP="00110D83">
      <w:pPr>
        <w:spacing w:line="360" w:lineRule="auto"/>
        <w:jc w:val="center"/>
        <w:rPr>
          <w:rFonts w:ascii="Arial" w:eastAsia="Calibri" w:hAnsi="Arial" w:cs="Arial"/>
          <w:b/>
          <w:sz w:val="24"/>
          <w:szCs w:val="24"/>
        </w:rPr>
      </w:pPr>
      <w:r w:rsidRPr="00674077">
        <w:rPr>
          <w:rFonts w:ascii="Arial" w:eastAsia="Calibri" w:hAnsi="Arial" w:cs="Arial"/>
          <w:b/>
          <w:sz w:val="24"/>
          <w:szCs w:val="24"/>
        </w:rPr>
        <w:t>CLASIFICACIÓN DEL DERECHO</w:t>
      </w:r>
    </w:p>
    <w:p w:rsidR="00110D83" w:rsidRPr="004B1E51" w:rsidRDefault="00110D83" w:rsidP="00110D83">
      <w:pPr>
        <w:spacing w:line="360" w:lineRule="auto"/>
        <w:jc w:val="center"/>
        <w:rPr>
          <w:rFonts w:ascii="Arial" w:eastAsia="Calibri" w:hAnsi="Arial" w:cs="Arial"/>
          <w:sz w:val="24"/>
          <w:szCs w:val="24"/>
          <w:u w:val="single"/>
        </w:rPr>
      </w:pPr>
    </w:p>
    <w:p w:rsidR="00110D83" w:rsidRPr="00981B0D" w:rsidRDefault="00B309D9" w:rsidP="00E15D6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Calibri" w:hAnsi="Arial" w:cs="Arial"/>
          <w:color w:val="000000"/>
          <w:sz w:val="24"/>
          <w:szCs w:val="24"/>
        </w:rPr>
        <w:t>En los</w:t>
      </w:r>
      <w:r w:rsidR="00110D83" w:rsidRPr="00981B0D">
        <w:rPr>
          <w:rFonts w:ascii="Arial" w:eastAsia="Calibri" w:hAnsi="Arial" w:cs="Arial"/>
          <w:color w:val="000000"/>
          <w:sz w:val="24"/>
          <w:szCs w:val="24"/>
        </w:rPr>
        <w:t xml:space="preserve"> Plantel</w:t>
      </w:r>
      <w:r>
        <w:rPr>
          <w:rFonts w:ascii="Arial" w:eastAsia="Calibri" w:hAnsi="Arial" w:cs="Arial"/>
          <w:color w:val="000000"/>
          <w:sz w:val="24"/>
          <w:szCs w:val="24"/>
        </w:rPr>
        <w:t>es</w:t>
      </w:r>
      <w:r w:rsidR="00110D83" w:rsidRPr="00981B0D">
        <w:rPr>
          <w:rFonts w:ascii="Arial" w:eastAsia="Calibri" w:hAnsi="Arial" w:cs="Arial"/>
          <w:color w:val="000000"/>
          <w:sz w:val="24"/>
          <w:szCs w:val="24"/>
        </w:rPr>
        <w:t xml:space="preserve"> de la Escuela Preparatoria</w:t>
      </w:r>
      <w:r>
        <w:rPr>
          <w:rFonts w:ascii="Arial" w:eastAsia="Calibri" w:hAnsi="Arial" w:cs="Arial"/>
          <w:color w:val="000000"/>
          <w:sz w:val="24"/>
          <w:szCs w:val="24"/>
        </w:rPr>
        <w:t>,</w:t>
      </w:r>
      <w:r w:rsidR="00110D83" w:rsidRPr="00981B0D">
        <w:rPr>
          <w:rFonts w:ascii="Arial" w:eastAsia="Calibri" w:hAnsi="Arial" w:cs="Arial"/>
          <w:color w:val="000000"/>
          <w:sz w:val="24"/>
          <w:szCs w:val="24"/>
        </w:rPr>
        <w:t xml:space="preserve"> de la Universidad Autónoma del Estado de México, </w:t>
      </w:r>
      <w:r w:rsidR="007C1D44">
        <w:rPr>
          <w:rFonts w:ascii="Arial" w:eastAsia="Calibri" w:hAnsi="Arial" w:cs="Arial"/>
          <w:color w:val="000000"/>
          <w:sz w:val="24"/>
          <w:szCs w:val="24"/>
        </w:rPr>
        <w:t xml:space="preserve">a partir de 2015 </w:t>
      </w:r>
      <w:r w:rsidR="00CD4F93">
        <w:rPr>
          <w:rFonts w:ascii="Arial" w:eastAsia="Calibri" w:hAnsi="Arial" w:cs="Arial"/>
          <w:color w:val="000000"/>
          <w:sz w:val="24"/>
          <w:szCs w:val="24"/>
        </w:rPr>
        <w:t>en</w:t>
      </w:r>
      <w:r w:rsidR="007C1D44">
        <w:rPr>
          <w:rFonts w:ascii="Arial" w:eastAsia="Calibri" w:hAnsi="Arial" w:cs="Arial"/>
          <w:color w:val="000000"/>
          <w:sz w:val="24"/>
          <w:szCs w:val="24"/>
        </w:rPr>
        <w:t>tra</w:t>
      </w:r>
      <w:r w:rsidR="00CD4F93">
        <w:rPr>
          <w:rFonts w:ascii="Arial" w:eastAsia="Calibri" w:hAnsi="Arial" w:cs="Arial"/>
          <w:color w:val="000000"/>
          <w:sz w:val="24"/>
          <w:szCs w:val="24"/>
        </w:rPr>
        <w:t xml:space="preserve"> e</w:t>
      </w:r>
      <w:r>
        <w:rPr>
          <w:rFonts w:ascii="Arial" w:eastAsia="Calibri" w:hAnsi="Arial" w:cs="Arial"/>
          <w:color w:val="000000"/>
          <w:sz w:val="24"/>
          <w:szCs w:val="24"/>
        </w:rPr>
        <w:t>n</w:t>
      </w:r>
      <w:r w:rsidR="00CD4F93">
        <w:rPr>
          <w:rFonts w:ascii="Arial" w:eastAsia="Calibri" w:hAnsi="Arial" w:cs="Arial"/>
          <w:color w:val="000000"/>
          <w:sz w:val="24"/>
          <w:szCs w:val="24"/>
        </w:rPr>
        <w:t xml:space="preserve"> vigor</w:t>
      </w:r>
      <w:r>
        <w:rPr>
          <w:rFonts w:ascii="Arial" w:eastAsia="Calibri" w:hAnsi="Arial" w:cs="Arial"/>
          <w:color w:val="000000"/>
          <w:sz w:val="24"/>
          <w:szCs w:val="24"/>
        </w:rPr>
        <w:t xml:space="preserve"> el Currículo de Bachillerato</w:t>
      </w:r>
      <w:r w:rsidR="00CD4F93">
        <w:rPr>
          <w:rFonts w:ascii="Arial" w:eastAsia="Calibri" w:hAnsi="Arial" w:cs="Arial"/>
          <w:color w:val="000000"/>
          <w:sz w:val="24"/>
          <w:szCs w:val="24"/>
        </w:rPr>
        <w:t xml:space="preserve"> Universitario 2015 (CBU 2015), estableciendo</w:t>
      </w:r>
      <w:r w:rsidR="007C1D44" w:rsidRPr="007C1D44">
        <w:rPr>
          <w:rFonts w:ascii="Arial" w:eastAsia="Calibri" w:hAnsi="Arial" w:cs="Arial"/>
          <w:color w:val="000000"/>
          <w:sz w:val="24"/>
          <w:szCs w:val="24"/>
        </w:rPr>
        <w:t xml:space="preserve"> </w:t>
      </w:r>
      <w:r w:rsidR="007C1D44" w:rsidRPr="00981B0D">
        <w:rPr>
          <w:rFonts w:ascii="Arial" w:eastAsia="Calibri" w:hAnsi="Arial" w:cs="Arial"/>
          <w:color w:val="000000"/>
          <w:sz w:val="24"/>
          <w:szCs w:val="24"/>
        </w:rPr>
        <w:t xml:space="preserve">en el </w:t>
      </w:r>
      <w:r w:rsidR="007C1D44">
        <w:rPr>
          <w:rFonts w:ascii="Arial" w:eastAsia="Calibri" w:hAnsi="Arial" w:cs="Arial"/>
          <w:color w:val="000000"/>
          <w:sz w:val="24"/>
          <w:szCs w:val="24"/>
        </w:rPr>
        <w:t>Quinto</w:t>
      </w:r>
      <w:r w:rsidR="007C1D44" w:rsidRPr="00981B0D">
        <w:rPr>
          <w:rFonts w:ascii="Arial" w:eastAsia="Calibri" w:hAnsi="Arial" w:cs="Arial"/>
          <w:color w:val="000000"/>
          <w:sz w:val="24"/>
          <w:szCs w:val="24"/>
        </w:rPr>
        <w:t xml:space="preserve"> </w:t>
      </w:r>
      <w:r w:rsidR="007C1D44">
        <w:rPr>
          <w:rFonts w:ascii="Arial" w:eastAsia="Calibri" w:hAnsi="Arial" w:cs="Arial"/>
          <w:color w:val="000000"/>
          <w:sz w:val="24"/>
          <w:szCs w:val="24"/>
        </w:rPr>
        <w:t>Semestre,</w:t>
      </w:r>
      <w:r w:rsidR="00CD4F93">
        <w:rPr>
          <w:rFonts w:ascii="Arial" w:eastAsia="Calibri" w:hAnsi="Arial" w:cs="Arial"/>
          <w:color w:val="000000"/>
          <w:sz w:val="24"/>
          <w:szCs w:val="24"/>
        </w:rPr>
        <w:t xml:space="preserve"> como</w:t>
      </w:r>
      <w:r>
        <w:rPr>
          <w:rFonts w:ascii="Arial" w:eastAsia="Calibri" w:hAnsi="Arial" w:cs="Arial"/>
          <w:color w:val="000000"/>
          <w:sz w:val="24"/>
          <w:szCs w:val="24"/>
        </w:rPr>
        <w:t xml:space="preserve"> asignatura obligatoria</w:t>
      </w:r>
      <w:r w:rsidR="007C1D44">
        <w:rPr>
          <w:rFonts w:ascii="Arial" w:eastAsia="Calibri" w:hAnsi="Arial" w:cs="Arial"/>
          <w:color w:val="000000"/>
          <w:sz w:val="24"/>
          <w:szCs w:val="24"/>
        </w:rPr>
        <w:t>,</w:t>
      </w:r>
      <w:r>
        <w:rPr>
          <w:rFonts w:ascii="Arial" w:eastAsia="Calibri" w:hAnsi="Arial" w:cs="Arial"/>
          <w:color w:val="000000"/>
          <w:sz w:val="24"/>
          <w:szCs w:val="24"/>
        </w:rPr>
        <w:t xml:space="preserve"> Nociones de Derecho.</w:t>
      </w:r>
    </w:p>
    <w:p w:rsidR="00B309D9" w:rsidRDefault="00CD4F93" w:rsidP="00E15D6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eastAsia="Calibri" w:hAnsi="Arial" w:cs="Arial"/>
          <w:color w:val="000000"/>
          <w:sz w:val="24"/>
          <w:szCs w:val="24"/>
        </w:rPr>
        <w:t>El p</w:t>
      </w:r>
      <w:r w:rsidR="00B309D9">
        <w:rPr>
          <w:rFonts w:ascii="Arial" w:eastAsia="Calibri" w:hAnsi="Arial" w:cs="Arial"/>
          <w:color w:val="000000"/>
          <w:sz w:val="24"/>
          <w:szCs w:val="24"/>
        </w:rPr>
        <w:t xml:space="preserve">rograma </w:t>
      </w:r>
      <w:r>
        <w:rPr>
          <w:rFonts w:ascii="Arial" w:eastAsia="Calibri" w:hAnsi="Arial" w:cs="Arial"/>
          <w:color w:val="000000"/>
          <w:sz w:val="24"/>
          <w:szCs w:val="24"/>
        </w:rPr>
        <w:t xml:space="preserve">en comento, </w:t>
      </w:r>
      <w:r w:rsidR="00B309D9">
        <w:rPr>
          <w:rFonts w:ascii="Arial" w:eastAsia="Calibri" w:hAnsi="Arial" w:cs="Arial"/>
          <w:color w:val="000000"/>
          <w:sz w:val="24"/>
          <w:szCs w:val="24"/>
        </w:rPr>
        <w:t>consta de</w:t>
      </w:r>
      <w:r w:rsidR="00110D83" w:rsidRPr="004B1E51">
        <w:rPr>
          <w:rFonts w:ascii="Arial" w:eastAsia="Calibri" w:hAnsi="Arial" w:cs="Arial"/>
          <w:color w:val="000000"/>
          <w:sz w:val="24"/>
          <w:szCs w:val="24"/>
        </w:rPr>
        <w:t xml:space="preserve"> 4 módulos, teniendo</w:t>
      </w:r>
      <w:r>
        <w:rPr>
          <w:rFonts w:ascii="Arial" w:eastAsia="Calibri" w:hAnsi="Arial" w:cs="Arial"/>
          <w:color w:val="000000"/>
          <w:sz w:val="24"/>
          <w:szCs w:val="24"/>
        </w:rPr>
        <w:t>,</w:t>
      </w:r>
      <w:r w:rsidR="00110D83" w:rsidRPr="004B1E51">
        <w:rPr>
          <w:rFonts w:ascii="Arial" w:eastAsia="Calibri" w:hAnsi="Arial" w:cs="Arial"/>
          <w:color w:val="000000"/>
          <w:sz w:val="24"/>
          <w:szCs w:val="24"/>
        </w:rPr>
        <w:t xml:space="preserve"> </w:t>
      </w:r>
      <w:r w:rsidR="00110D83">
        <w:rPr>
          <w:rFonts w:ascii="Arial" w:eastAsia="Calibri" w:hAnsi="Arial" w:cs="Arial"/>
          <w:color w:val="000000"/>
          <w:sz w:val="24"/>
          <w:szCs w:val="24"/>
        </w:rPr>
        <w:t>la asignatura</w:t>
      </w:r>
      <w:r>
        <w:rPr>
          <w:rFonts w:ascii="Arial" w:eastAsia="Calibri" w:hAnsi="Arial" w:cs="Arial"/>
          <w:color w:val="000000"/>
          <w:sz w:val="24"/>
          <w:szCs w:val="24"/>
        </w:rPr>
        <w:t>,</w:t>
      </w:r>
      <w:r w:rsidR="00110D83">
        <w:rPr>
          <w:rFonts w:ascii="Arial" w:eastAsia="Calibri" w:hAnsi="Arial" w:cs="Arial"/>
          <w:color w:val="000000"/>
          <w:sz w:val="24"/>
          <w:szCs w:val="24"/>
        </w:rPr>
        <w:t xml:space="preserve"> </w:t>
      </w:r>
      <w:r w:rsidR="00110D83" w:rsidRPr="004B1E51">
        <w:rPr>
          <w:rFonts w:ascii="Arial" w:eastAsia="Calibri" w:hAnsi="Arial" w:cs="Arial"/>
          <w:color w:val="000000"/>
          <w:sz w:val="24"/>
          <w:szCs w:val="24"/>
        </w:rPr>
        <w:t>como propósito general</w:t>
      </w:r>
      <w:r w:rsidR="00B309D9">
        <w:rPr>
          <w:rFonts w:ascii="Arial" w:eastAsia="Calibri" w:hAnsi="Arial" w:cs="Arial"/>
          <w:color w:val="000000"/>
          <w:sz w:val="24"/>
          <w:szCs w:val="24"/>
        </w:rPr>
        <w:t>:</w:t>
      </w:r>
      <w:r>
        <w:rPr>
          <w:rFonts w:ascii="Arial" w:eastAsia="Calibri" w:hAnsi="Arial" w:cs="Arial"/>
          <w:color w:val="000000"/>
          <w:sz w:val="24"/>
          <w:szCs w:val="24"/>
        </w:rPr>
        <w:t xml:space="preserve"> </w:t>
      </w:r>
      <w:r w:rsidR="00B309D9" w:rsidRPr="00B309D9">
        <w:rPr>
          <w:rFonts w:ascii="Arial" w:hAnsi="Arial" w:cs="Arial"/>
          <w:sz w:val="24"/>
          <w:szCs w:val="24"/>
        </w:rPr>
        <w:t>Analiza las funciones de las instituciones del Estado Mexicano, para valorar la importancia de vivir en un mundo normativo con derechos y obligaciones como mexicano y el impacto que tienen en su vida cotidiana.</w:t>
      </w:r>
    </w:p>
    <w:p w:rsidR="00CD4F93" w:rsidRDefault="00CD4F93" w:rsidP="00E15D6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B309D9" w:rsidRDefault="00B309D9" w:rsidP="00E15D68">
      <w:pPr>
        <w:pStyle w:val="NormalWeb"/>
        <w:spacing w:before="0" w:beforeAutospacing="0" w:after="0" w:afterAutospacing="0" w:line="360" w:lineRule="auto"/>
        <w:jc w:val="both"/>
        <w:rPr>
          <w:rFonts w:ascii="Arial" w:eastAsiaTheme="minorEastAsia" w:hAnsi="Arial" w:cs="Arial"/>
          <w:kern w:val="24"/>
        </w:rPr>
      </w:pPr>
      <w:r>
        <w:rPr>
          <w:rFonts w:ascii="Arial" w:hAnsi="Arial" w:cs="Arial"/>
        </w:rPr>
        <w:t xml:space="preserve">En este material se aborda el </w:t>
      </w:r>
      <w:r w:rsidRPr="00405F49">
        <w:rPr>
          <w:rFonts w:ascii="Arial" w:hAnsi="Arial" w:cs="Arial"/>
          <w:b/>
        </w:rPr>
        <w:t>módulo</w:t>
      </w:r>
      <w:r w:rsidR="000B32CC" w:rsidRPr="00405F49">
        <w:rPr>
          <w:rFonts w:ascii="Arial" w:hAnsi="Arial" w:cs="Arial"/>
          <w:b/>
        </w:rPr>
        <w:t xml:space="preserve"> número </w:t>
      </w:r>
      <w:r w:rsidRPr="00405F49">
        <w:rPr>
          <w:rFonts w:ascii="Arial" w:hAnsi="Arial" w:cs="Arial"/>
          <w:b/>
        </w:rPr>
        <w:t xml:space="preserve"> 2</w:t>
      </w:r>
      <w:r>
        <w:rPr>
          <w:rFonts w:ascii="Arial" w:hAnsi="Arial" w:cs="Arial"/>
        </w:rPr>
        <w:t xml:space="preserve"> </w:t>
      </w:r>
      <w:r w:rsidR="000B32CC">
        <w:rPr>
          <w:rFonts w:ascii="Arial" w:hAnsi="Arial" w:cs="Arial"/>
        </w:rPr>
        <w:t xml:space="preserve">llamado: </w:t>
      </w:r>
      <w:r w:rsidRPr="00405F49">
        <w:rPr>
          <w:rFonts w:ascii="Arial" w:eastAsiaTheme="minorEastAsia" w:hAnsi="Arial" w:cs="Arial"/>
          <w:b/>
          <w:kern w:val="24"/>
        </w:rPr>
        <w:t>Conceptos básicos de Derecho</w:t>
      </w:r>
      <w:r>
        <w:rPr>
          <w:rFonts w:ascii="Arial" w:eastAsiaTheme="minorEastAsia" w:hAnsi="Arial" w:cs="Arial"/>
          <w:kern w:val="24"/>
        </w:rPr>
        <w:t xml:space="preserve">, que tiene como propósito: </w:t>
      </w:r>
      <w:r w:rsidRPr="00B309D9">
        <w:rPr>
          <w:rFonts w:ascii="Arial" w:eastAsiaTheme="minorEastAsia" w:hAnsi="Arial" w:cs="Arial"/>
          <w:kern w:val="24"/>
        </w:rPr>
        <w:t>Aprecia la importancia de los conceptos básicos del Derecho como elementos de orden para una adecuada convivencia en la sociedad</w:t>
      </w:r>
      <w:r w:rsidR="000B32CC">
        <w:rPr>
          <w:rFonts w:ascii="Arial" w:eastAsiaTheme="minorEastAsia" w:hAnsi="Arial" w:cs="Arial"/>
          <w:kern w:val="24"/>
        </w:rPr>
        <w:t>, desarrollándose a través de 4 temas y 6 subtemas.</w:t>
      </w:r>
    </w:p>
    <w:p w:rsidR="00547C14" w:rsidRDefault="00547C14" w:rsidP="00E15D68">
      <w:pPr>
        <w:pStyle w:val="NormalWeb"/>
        <w:spacing w:before="0" w:beforeAutospacing="0" w:after="0" w:afterAutospacing="0" w:line="360" w:lineRule="auto"/>
        <w:jc w:val="both"/>
        <w:rPr>
          <w:rFonts w:ascii="Arial" w:eastAsiaTheme="minorEastAsia" w:hAnsi="Arial" w:cs="Arial"/>
          <w:kern w:val="24"/>
        </w:rPr>
      </w:pPr>
    </w:p>
    <w:p w:rsidR="00B309D9" w:rsidRDefault="000B32CC" w:rsidP="00E15D68">
      <w:pPr>
        <w:pStyle w:val="NormalWeb"/>
        <w:spacing w:before="0" w:beforeAutospacing="0" w:after="0" w:afterAutospacing="0" w:line="360" w:lineRule="auto"/>
        <w:jc w:val="both"/>
        <w:rPr>
          <w:rFonts w:ascii="Arial" w:eastAsia="Calibri" w:hAnsi="Arial" w:cs="Arial"/>
          <w:color w:val="000000"/>
        </w:rPr>
      </w:pPr>
      <w:r>
        <w:rPr>
          <w:rFonts w:ascii="Arial" w:eastAsiaTheme="minorEastAsia" w:hAnsi="Arial" w:cs="Arial"/>
          <w:kern w:val="24"/>
        </w:rPr>
        <w:t xml:space="preserve">La presentación power point </w:t>
      </w:r>
      <w:r w:rsidR="007C1D44">
        <w:rPr>
          <w:rFonts w:ascii="Arial" w:eastAsiaTheme="minorEastAsia" w:hAnsi="Arial" w:cs="Arial"/>
          <w:kern w:val="24"/>
        </w:rPr>
        <w:t>que consta</w:t>
      </w:r>
      <w:r w:rsidR="00674077">
        <w:rPr>
          <w:rFonts w:ascii="Arial" w:eastAsiaTheme="minorEastAsia" w:hAnsi="Arial" w:cs="Arial"/>
          <w:kern w:val="24"/>
        </w:rPr>
        <w:t xml:space="preserve"> de 42</w:t>
      </w:r>
      <w:r>
        <w:rPr>
          <w:rFonts w:ascii="Arial" w:eastAsiaTheme="minorEastAsia" w:hAnsi="Arial" w:cs="Arial"/>
          <w:kern w:val="24"/>
        </w:rPr>
        <w:t xml:space="preserve"> diapositivas contiene información del t</w:t>
      </w:r>
      <w:r w:rsidRPr="000B32CC">
        <w:rPr>
          <w:rFonts w:ascii="Arial" w:eastAsiaTheme="minorEastAsia" w:hAnsi="Arial" w:cs="Arial"/>
          <w:b/>
          <w:kern w:val="24"/>
        </w:rPr>
        <w:t xml:space="preserve">ema 2 Clasificación del Derecho </w:t>
      </w:r>
      <w:r>
        <w:rPr>
          <w:rFonts w:ascii="Arial" w:eastAsiaTheme="minorEastAsia" w:hAnsi="Arial" w:cs="Arial"/>
          <w:kern w:val="24"/>
        </w:rPr>
        <w:t xml:space="preserve">con sus </w:t>
      </w:r>
      <w:r w:rsidRPr="000B32CC">
        <w:rPr>
          <w:rFonts w:ascii="Arial" w:eastAsiaTheme="minorEastAsia" w:hAnsi="Arial" w:cs="Arial"/>
          <w:b/>
          <w:kern w:val="24"/>
        </w:rPr>
        <w:t>subtemas</w:t>
      </w:r>
      <w:r>
        <w:rPr>
          <w:rFonts w:ascii="Arial" w:eastAsiaTheme="minorEastAsia" w:hAnsi="Arial" w:cs="Arial"/>
          <w:kern w:val="24"/>
        </w:rPr>
        <w:t xml:space="preserve">: </w:t>
      </w:r>
      <w:r w:rsidRPr="000B32CC">
        <w:rPr>
          <w:rFonts w:ascii="Arial" w:eastAsia="Calibri" w:hAnsi="Arial" w:cs="Arial"/>
          <w:color w:val="000000"/>
        </w:rPr>
        <w:t>2.1. Derecho Subjetivo y Objetivo.</w:t>
      </w:r>
      <w:r>
        <w:rPr>
          <w:rFonts w:ascii="Arial" w:eastAsia="Calibri" w:hAnsi="Arial" w:cs="Arial"/>
          <w:color w:val="000000"/>
        </w:rPr>
        <w:t xml:space="preserve"> </w:t>
      </w:r>
      <w:r w:rsidRPr="000B32CC">
        <w:rPr>
          <w:rFonts w:ascii="Arial" w:eastAsia="Calibri" w:hAnsi="Arial" w:cs="Arial"/>
          <w:color w:val="000000"/>
        </w:rPr>
        <w:t>2.1.1 Clasificación del Derecho Objetivo</w:t>
      </w:r>
      <w:r>
        <w:rPr>
          <w:rFonts w:ascii="Arial" w:eastAsia="Calibri" w:hAnsi="Arial" w:cs="Arial"/>
          <w:color w:val="000000"/>
        </w:rPr>
        <w:t xml:space="preserve">; </w:t>
      </w:r>
      <w:r w:rsidRPr="000B32CC">
        <w:rPr>
          <w:rFonts w:ascii="Arial" w:eastAsia="Calibri" w:hAnsi="Arial" w:cs="Arial"/>
          <w:color w:val="000000"/>
        </w:rPr>
        <w:t>2.1.1.1 Derecho Público</w:t>
      </w:r>
      <w:r>
        <w:rPr>
          <w:rFonts w:ascii="Arial" w:eastAsia="Calibri" w:hAnsi="Arial" w:cs="Arial"/>
          <w:color w:val="000000"/>
        </w:rPr>
        <w:t xml:space="preserve">; </w:t>
      </w:r>
      <w:r w:rsidRPr="000B32CC">
        <w:rPr>
          <w:rFonts w:ascii="Arial" w:eastAsia="Calibri" w:hAnsi="Arial" w:cs="Arial"/>
          <w:color w:val="000000"/>
        </w:rPr>
        <w:t>2.1.1.2 Derecho Privado</w:t>
      </w:r>
      <w:r>
        <w:rPr>
          <w:rFonts w:ascii="Arial" w:eastAsia="Calibri" w:hAnsi="Arial" w:cs="Arial"/>
          <w:color w:val="000000"/>
        </w:rPr>
        <w:t xml:space="preserve">; </w:t>
      </w:r>
      <w:r w:rsidRPr="000B32CC">
        <w:rPr>
          <w:rFonts w:ascii="Arial" w:eastAsia="Calibri" w:hAnsi="Arial" w:cs="Arial"/>
          <w:color w:val="000000"/>
        </w:rPr>
        <w:t>2.1.1.3 Derecho Social</w:t>
      </w:r>
      <w:r>
        <w:rPr>
          <w:rFonts w:ascii="Arial" w:eastAsia="Calibri" w:hAnsi="Arial" w:cs="Arial"/>
          <w:color w:val="000000"/>
        </w:rPr>
        <w:t xml:space="preserve">; </w:t>
      </w:r>
      <w:r w:rsidRPr="000B32CC">
        <w:rPr>
          <w:rFonts w:ascii="Arial" w:eastAsia="Calibri" w:hAnsi="Arial" w:cs="Arial"/>
          <w:color w:val="000000"/>
        </w:rPr>
        <w:t>2.2. Derecho Positivo</w:t>
      </w:r>
      <w:r>
        <w:rPr>
          <w:rFonts w:ascii="Arial" w:eastAsia="Calibri" w:hAnsi="Arial" w:cs="Arial"/>
          <w:color w:val="000000"/>
        </w:rPr>
        <w:t xml:space="preserve"> y; </w:t>
      </w:r>
      <w:r w:rsidRPr="000B32CC">
        <w:rPr>
          <w:rFonts w:ascii="Arial" w:eastAsia="Calibri" w:hAnsi="Arial" w:cs="Arial"/>
          <w:color w:val="000000"/>
        </w:rPr>
        <w:t>2.3 Derecho vigente</w:t>
      </w:r>
      <w:r w:rsidR="00547C14">
        <w:rPr>
          <w:rFonts w:ascii="Arial" w:eastAsia="Calibri" w:hAnsi="Arial" w:cs="Arial"/>
          <w:color w:val="000000"/>
        </w:rPr>
        <w:t>.</w:t>
      </w:r>
    </w:p>
    <w:p w:rsidR="00547C14" w:rsidRDefault="00547C14" w:rsidP="00E15D68">
      <w:pPr>
        <w:pStyle w:val="NormalWeb"/>
        <w:spacing w:before="0" w:beforeAutospacing="0" w:after="0" w:afterAutospacing="0" w:line="360" w:lineRule="auto"/>
        <w:jc w:val="both"/>
        <w:rPr>
          <w:rFonts w:ascii="Arial" w:eastAsia="Calibri" w:hAnsi="Arial" w:cs="Arial"/>
          <w:color w:val="000000"/>
        </w:rPr>
      </w:pPr>
    </w:p>
    <w:p w:rsidR="00110D83" w:rsidRDefault="00547C14" w:rsidP="00E15D68">
      <w:pPr>
        <w:pStyle w:val="NormalWeb"/>
        <w:spacing w:before="0" w:beforeAutospacing="0" w:after="0" w:afterAutospacing="0" w:line="360" w:lineRule="auto"/>
        <w:jc w:val="both"/>
        <w:rPr>
          <w:rFonts w:ascii="Arial" w:eastAsia="+mn-ea" w:hAnsi="Arial" w:cs="Arial"/>
          <w:color w:val="000000"/>
          <w:kern w:val="24"/>
        </w:rPr>
      </w:pPr>
      <w:r>
        <w:rPr>
          <w:rFonts w:ascii="Arial" w:eastAsia="Calibri" w:hAnsi="Arial" w:cs="Arial"/>
          <w:color w:val="000000"/>
        </w:rPr>
        <w:t xml:space="preserve">Estableciendo como </w:t>
      </w:r>
      <w:r w:rsidR="00110D83" w:rsidRPr="00981B0D">
        <w:rPr>
          <w:rFonts w:ascii="Arial" w:eastAsia="+mn-ea" w:hAnsi="Arial" w:cs="Arial"/>
          <w:color w:val="000000"/>
          <w:kern w:val="24"/>
        </w:rPr>
        <w:t>dominios de aprendizaje del tema:</w:t>
      </w:r>
    </w:p>
    <w:p w:rsidR="00547C14" w:rsidRPr="00981B0D" w:rsidRDefault="00547C14" w:rsidP="00E15D68">
      <w:pPr>
        <w:pStyle w:val="NormalWeb"/>
        <w:spacing w:before="0" w:beforeAutospacing="0" w:after="0" w:afterAutospacing="0" w:line="360" w:lineRule="auto"/>
        <w:jc w:val="both"/>
        <w:rPr>
          <w:rFonts w:ascii="Arial" w:eastAsia="+mn-ea" w:hAnsi="Arial" w:cs="Arial"/>
          <w:color w:val="000000"/>
          <w:kern w:val="24"/>
        </w:rPr>
      </w:pPr>
    </w:p>
    <w:p w:rsidR="00110D83" w:rsidRDefault="00110D83" w:rsidP="00E15D68">
      <w:pPr>
        <w:spacing w:after="0" w:line="360" w:lineRule="auto"/>
        <w:jc w:val="both"/>
        <w:rPr>
          <w:rFonts w:ascii="Arial" w:eastAsia="+mn-ea" w:hAnsi="Arial" w:cs="Arial"/>
          <w:color w:val="000000"/>
          <w:kern w:val="24"/>
          <w:sz w:val="24"/>
          <w:szCs w:val="24"/>
        </w:rPr>
      </w:pPr>
      <w:r w:rsidRPr="00981B0D">
        <w:rPr>
          <w:rFonts w:ascii="Arial" w:eastAsia="+mn-ea" w:hAnsi="Arial" w:cs="Arial"/>
          <w:b/>
          <w:color w:val="000000"/>
          <w:kern w:val="24"/>
          <w:sz w:val="24"/>
          <w:szCs w:val="24"/>
        </w:rPr>
        <w:lastRenderedPageBreak/>
        <w:t>Conceptual.</w:t>
      </w:r>
      <w:r w:rsidRPr="00981B0D">
        <w:rPr>
          <w:rFonts w:ascii="Arial" w:eastAsia="+mn-ea" w:hAnsi="Arial" w:cs="Arial"/>
          <w:color w:val="000000"/>
          <w:kern w:val="24"/>
          <w:sz w:val="24"/>
          <w:szCs w:val="24"/>
        </w:rPr>
        <w:t xml:space="preserve"> </w:t>
      </w:r>
      <w:r w:rsidR="00547C14" w:rsidRPr="00547C14">
        <w:rPr>
          <w:rFonts w:ascii="Arial" w:eastAsia="+mn-ea" w:hAnsi="Arial" w:cs="Arial"/>
          <w:color w:val="000000"/>
          <w:kern w:val="24"/>
          <w:sz w:val="24"/>
          <w:szCs w:val="24"/>
        </w:rPr>
        <w:t>Distingue el Derecho Subjetivo y Objetivo.</w:t>
      </w:r>
      <w:r w:rsidR="00547C14">
        <w:rPr>
          <w:rFonts w:ascii="Arial" w:eastAsia="+mn-ea" w:hAnsi="Arial" w:cs="Arial"/>
          <w:color w:val="000000"/>
          <w:kern w:val="24"/>
          <w:sz w:val="24"/>
          <w:szCs w:val="24"/>
        </w:rPr>
        <w:t xml:space="preserve"> </w:t>
      </w:r>
      <w:r w:rsidR="00547C14" w:rsidRPr="00547C14">
        <w:rPr>
          <w:rFonts w:ascii="Arial" w:eastAsia="+mn-ea" w:hAnsi="Arial" w:cs="Arial"/>
          <w:color w:val="000000"/>
          <w:kern w:val="24"/>
          <w:sz w:val="24"/>
          <w:szCs w:val="24"/>
        </w:rPr>
        <w:t xml:space="preserve">Así como derecho público, </w:t>
      </w:r>
      <w:r w:rsidR="00547C14">
        <w:rPr>
          <w:rFonts w:ascii="Arial" w:eastAsia="+mn-ea" w:hAnsi="Arial" w:cs="Arial"/>
          <w:color w:val="000000"/>
          <w:kern w:val="24"/>
          <w:sz w:val="24"/>
          <w:szCs w:val="24"/>
        </w:rPr>
        <w:t xml:space="preserve"> p</w:t>
      </w:r>
      <w:r w:rsidR="00547C14" w:rsidRPr="00547C14">
        <w:rPr>
          <w:rFonts w:ascii="Arial" w:eastAsia="+mn-ea" w:hAnsi="Arial" w:cs="Arial"/>
          <w:color w:val="000000"/>
          <w:kern w:val="24"/>
          <w:sz w:val="24"/>
          <w:szCs w:val="24"/>
        </w:rPr>
        <w:t>rivado y social</w:t>
      </w:r>
      <w:r w:rsidR="00547C14">
        <w:rPr>
          <w:rFonts w:ascii="Arial" w:eastAsia="+mn-ea" w:hAnsi="Arial" w:cs="Arial"/>
          <w:color w:val="000000"/>
          <w:kern w:val="24"/>
          <w:sz w:val="24"/>
          <w:szCs w:val="24"/>
        </w:rPr>
        <w:t>.</w:t>
      </w:r>
      <w:r w:rsidR="00405F49">
        <w:rPr>
          <w:rFonts w:ascii="Arial" w:eastAsia="+mn-ea" w:hAnsi="Arial" w:cs="Arial"/>
          <w:color w:val="000000"/>
          <w:kern w:val="24"/>
          <w:sz w:val="24"/>
          <w:szCs w:val="24"/>
        </w:rPr>
        <w:t xml:space="preserve"> </w:t>
      </w:r>
      <w:r w:rsidR="00547C14">
        <w:rPr>
          <w:rFonts w:ascii="Arial" w:eastAsia="+mn-ea" w:hAnsi="Arial" w:cs="Arial"/>
          <w:color w:val="000000"/>
          <w:kern w:val="24"/>
          <w:sz w:val="24"/>
          <w:szCs w:val="24"/>
        </w:rPr>
        <w:t>Derecho positivo y d</w:t>
      </w:r>
      <w:r w:rsidR="00547C14" w:rsidRPr="00547C14">
        <w:rPr>
          <w:rFonts w:ascii="Arial" w:eastAsia="+mn-ea" w:hAnsi="Arial" w:cs="Arial"/>
          <w:color w:val="000000"/>
          <w:kern w:val="24"/>
          <w:sz w:val="24"/>
          <w:szCs w:val="24"/>
        </w:rPr>
        <w:t>erecho vigente</w:t>
      </w:r>
      <w:r w:rsidR="004837FC">
        <w:rPr>
          <w:rFonts w:ascii="Arial" w:eastAsia="+mn-ea" w:hAnsi="Arial" w:cs="Arial"/>
          <w:color w:val="000000"/>
          <w:kern w:val="24"/>
          <w:sz w:val="24"/>
          <w:szCs w:val="24"/>
        </w:rPr>
        <w:t>.</w:t>
      </w:r>
    </w:p>
    <w:p w:rsidR="004837FC" w:rsidRPr="004B1E51" w:rsidRDefault="004837FC" w:rsidP="00E15D68">
      <w:pPr>
        <w:spacing w:after="0" w:line="360" w:lineRule="auto"/>
        <w:jc w:val="both"/>
        <w:rPr>
          <w:rFonts w:ascii="Arial" w:eastAsia="Calibri" w:hAnsi="Arial" w:cs="Arial"/>
          <w:color w:val="000000"/>
          <w:sz w:val="24"/>
          <w:szCs w:val="24"/>
        </w:rPr>
      </w:pPr>
    </w:p>
    <w:p w:rsidR="00110D83" w:rsidRDefault="00110D83" w:rsidP="00E15D6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81B0D">
        <w:rPr>
          <w:rFonts w:ascii="Arial" w:hAnsi="Arial" w:cs="Arial"/>
          <w:b/>
          <w:sz w:val="24"/>
          <w:szCs w:val="24"/>
        </w:rPr>
        <w:t>Procedimental</w:t>
      </w:r>
      <w:r w:rsidRPr="00981B0D">
        <w:rPr>
          <w:rFonts w:ascii="Arial" w:hAnsi="Arial" w:cs="Arial"/>
          <w:sz w:val="24"/>
          <w:szCs w:val="24"/>
        </w:rPr>
        <w:t xml:space="preserve">. </w:t>
      </w:r>
      <w:r w:rsidR="00547C14" w:rsidRPr="00547C14">
        <w:rPr>
          <w:rFonts w:ascii="Arial" w:hAnsi="Arial" w:cs="Arial"/>
          <w:sz w:val="24"/>
          <w:szCs w:val="24"/>
        </w:rPr>
        <w:t>Explica las caracterís</w:t>
      </w:r>
      <w:r w:rsidR="00547C14">
        <w:rPr>
          <w:rFonts w:ascii="Arial" w:hAnsi="Arial" w:cs="Arial"/>
          <w:sz w:val="24"/>
          <w:szCs w:val="24"/>
        </w:rPr>
        <w:t>ticas de la clasificación del D</w:t>
      </w:r>
      <w:r w:rsidR="00547C14" w:rsidRPr="00547C14">
        <w:rPr>
          <w:rFonts w:ascii="Arial" w:hAnsi="Arial" w:cs="Arial"/>
          <w:sz w:val="24"/>
          <w:szCs w:val="24"/>
        </w:rPr>
        <w:t>erecho.</w:t>
      </w:r>
    </w:p>
    <w:p w:rsidR="004837FC" w:rsidRPr="00981B0D" w:rsidRDefault="004837FC" w:rsidP="00E15D6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547C14" w:rsidRDefault="00110D83" w:rsidP="00E15D6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981B0D">
        <w:rPr>
          <w:rFonts w:ascii="Arial" w:hAnsi="Arial" w:cs="Arial"/>
          <w:b/>
          <w:sz w:val="24"/>
          <w:szCs w:val="24"/>
        </w:rPr>
        <w:t>Actitudinal</w:t>
      </w:r>
      <w:r w:rsidRPr="00981B0D">
        <w:rPr>
          <w:rFonts w:ascii="Arial" w:hAnsi="Arial" w:cs="Arial"/>
          <w:sz w:val="24"/>
          <w:szCs w:val="24"/>
        </w:rPr>
        <w:t xml:space="preserve">. </w:t>
      </w:r>
      <w:r w:rsidR="00547C14" w:rsidRPr="00547C14">
        <w:rPr>
          <w:rFonts w:ascii="Arial" w:hAnsi="Arial" w:cs="Arial"/>
          <w:sz w:val="24"/>
          <w:szCs w:val="24"/>
        </w:rPr>
        <w:t>Examina la impor</w:t>
      </w:r>
      <w:r w:rsidR="00547C14">
        <w:rPr>
          <w:rFonts w:ascii="Arial" w:hAnsi="Arial" w:cs="Arial"/>
          <w:sz w:val="24"/>
          <w:szCs w:val="24"/>
        </w:rPr>
        <w:t>tancia de la clasificación del D</w:t>
      </w:r>
      <w:r w:rsidR="00547C14" w:rsidRPr="00547C14">
        <w:rPr>
          <w:rFonts w:ascii="Arial" w:hAnsi="Arial" w:cs="Arial"/>
          <w:sz w:val="24"/>
          <w:szCs w:val="24"/>
        </w:rPr>
        <w:t>erecho en su vida cotidiana</w:t>
      </w:r>
      <w:r w:rsidR="00547C14">
        <w:rPr>
          <w:rFonts w:ascii="Arial" w:hAnsi="Arial" w:cs="Arial"/>
          <w:sz w:val="24"/>
          <w:szCs w:val="24"/>
        </w:rPr>
        <w:t>.</w:t>
      </w:r>
    </w:p>
    <w:p w:rsidR="004837FC" w:rsidRDefault="004837FC" w:rsidP="00E15D68">
      <w:pPr>
        <w:spacing w:after="0" w:line="360" w:lineRule="auto"/>
        <w:jc w:val="both"/>
        <w:rPr>
          <w:rFonts w:ascii="Arial" w:hAnsi="Arial" w:cs="Arial"/>
          <w:sz w:val="24"/>
          <w:szCs w:val="24"/>
        </w:rPr>
      </w:pPr>
    </w:p>
    <w:p w:rsidR="00E15D68" w:rsidRDefault="00547C14" w:rsidP="00E15D68">
      <w:pPr>
        <w:spacing w:after="0" w:line="360" w:lineRule="auto"/>
        <w:jc w:val="both"/>
        <w:rPr>
          <w:rFonts w:ascii="Arial" w:eastAsia="Times New Roman" w:hAnsi="Arial" w:cs="Arial"/>
          <w:color w:val="000000"/>
          <w:kern w:val="24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Es importante señalar que el tema abordado</w:t>
      </w:r>
      <w:r w:rsidR="00E15D68">
        <w:rPr>
          <w:rFonts w:ascii="Arial" w:hAnsi="Arial" w:cs="Arial"/>
          <w:sz w:val="24"/>
          <w:szCs w:val="24"/>
        </w:rPr>
        <w:t>, coadyuva</w:t>
      </w:r>
      <w:r w:rsidR="00110D83" w:rsidRPr="00981B0D">
        <w:rPr>
          <w:rFonts w:ascii="Arial" w:hAnsi="Arial" w:cs="Arial"/>
          <w:sz w:val="24"/>
          <w:szCs w:val="24"/>
        </w:rPr>
        <w:t xml:space="preserve"> en el perfil de egreso</w:t>
      </w:r>
      <w:r w:rsidR="00110D83">
        <w:rPr>
          <w:rFonts w:ascii="Arial" w:hAnsi="Arial" w:cs="Arial"/>
          <w:sz w:val="24"/>
          <w:szCs w:val="24"/>
        </w:rPr>
        <w:t>,</w:t>
      </w:r>
      <w:r w:rsidR="00110D83" w:rsidRPr="00981B0D">
        <w:rPr>
          <w:rFonts w:ascii="Arial" w:hAnsi="Arial" w:cs="Arial"/>
          <w:sz w:val="24"/>
          <w:szCs w:val="24"/>
        </w:rPr>
        <w:t xml:space="preserve"> a través de</w:t>
      </w:r>
      <w:r w:rsidR="00110D83">
        <w:rPr>
          <w:rFonts w:ascii="Arial" w:hAnsi="Arial" w:cs="Arial"/>
          <w:sz w:val="24"/>
          <w:szCs w:val="24"/>
        </w:rPr>
        <w:t>l desarrollo de</w:t>
      </w:r>
      <w:r w:rsidR="00E15D68">
        <w:rPr>
          <w:rFonts w:ascii="Arial" w:hAnsi="Arial" w:cs="Arial"/>
          <w:sz w:val="24"/>
          <w:szCs w:val="24"/>
        </w:rPr>
        <w:t xml:space="preserve"> la competencia</w:t>
      </w:r>
      <w:r w:rsidR="00110D83" w:rsidRPr="00052300">
        <w:rPr>
          <w:rFonts w:ascii="Arial" w:eastAsia="Times New Roman" w:hAnsi="Arial" w:cs="Arial"/>
          <w:color w:val="000000"/>
          <w:kern w:val="24"/>
          <w:sz w:val="24"/>
          <w:szCs w:val="24"/>
        </w:rPr>
        <w:t xml:space="preserve"> genérica</w:t>
      </w:r>
      <w:r w:rsidR="00E15D68">
        <w:rPr>
          <w:rFonts w:ascii="Arial" w:eastAsia="Times New Roman" w:hAnsi="Arial" w:cs="Arial"/>
          <w:color w:val="000000"/>
          <w:kern w:val="24"/>
          <w:sz w:val="24"/>
          <w:szCs w:val="24"/>
        </w:rPr>
        <w:t xml:space="preserve"> 6 y su atributo 6.4, que señalan:</w:t>
      </w:r>
    </w:p>
    <w:p w:rsidR="004837FC" w:rsidRDefault="004837FC" w:rsidP="00E15D68">
      <w:pPr>
        <w:spacing w:after="0" w:line="360" w:lineRule="auto"/>
        <w:jc w:val="both"/>
        <w:rPr>
          <w:rFonts w:ascii="Arial" w:eastAsia="Times New Roman" w:hAnsi="Arial" w:cs="Arial"/>
          <w:color w:val="000000"/>
          <w:kern w:val="24"/>
          <w:sz w:val="24"/>
          <w:szCs w:val="24"/>
        </w:rPr>
      </w:pPr>
    </w:p>
    <w:p w:rsidR="00E15D68" w:rsidRPr="00E15D68" w:rsidRDefault="00E15D68" w:rsidP="00E15D68">
      <w:pPr>
        <w:spacing w:after="0" w:line="360" w:lineRule="auto"/>
        <w:jc w:val="both"/>
        <w:rPr>
          <w:rFonts w:ascii="Arial" w:eastAsia="Times New Roman" w:hAnsi="Arial" w:cs="Arial"/>
          <w:color w:val="000000"/>
          <w:kern w:val="24"/>
          <w:sz w:val="24"/>
          <w:szCs w:val="24"/>
        </w:rPr>
      </w:pPr>
      <w:r>
        <w:rPr>
          <w:rFonts w:ascii="Arial" w:eastAsia="Times New Roman" w:hAnsi="Arial" w:cs="Arial"/>
          <w:color w:val="000000"/>
          <w:kern w:val="24"/>
          <w:sz w:val="24"/>
          <w:szCs w:val="24"/>
        </w:rPr>
        <w:t>6.</w:t>
      </w:r>
      <w:r w:rsidRPr="00E15D68">
        <w:rPr>
          <w:rFonts w:ascii="Arial" w:eastAsia="Times New Roman" w:hAnsi="Arial" w:cs="Arial"/>
          <w:color w:val="000000"/>
          <w:kern w:val="24"/>
          <w:sz w:val="24"/>
          <w:szCs w:val="24"/>
        </w:rPr>
        <w:t xml:space="preserve"> Sustenta una postura personal sobre temas de interés y relevancia general, considerando otros puntos de vista de manera crítica y reflexiva.</w:t>
      </w:r>
    </w:p>
    <w:p w:rsidR="00E15D68" w:rsidRDefault="00E15D68" w:rsidP="00E15D68">
      <w:pPr>
        <w:spacing w:after="0" w:line="360" w:lineRule="auto"/>
        <w:jc w:val="both"/>
        <w:rPr>
          <w:rFonts w:ascii="Arial" w:eastAsia="Times New Roman" w:hAnsi="Arial" w:cs="Arial"/>
          <w:color w:val="000000"/>
          <w:kern w:val="24"/>
          <w:sz w:val="24"/>
          <w:szCs w:val="24"/>
        </w:rPr>
      </w:pPr>
      <w:r w:rsidRPr="00E15D68">
        <w:rPr>
          <w:rFonts w:ascii="Arial" w:eastAsia="Times New Roman" w:hAnsi="Arial" w:cs="Arial"/>
          <w:color w:val="000000"/>
          <w:kern w:val="24"/>
          <w:sz w:val="24"/>
          <w:szCs w:val="24"/>
        </w:rPr>
        <w:t>6.4 Estructura ideas y argumentos de manera clara, coherente y sintética</w:t>
      </w:r>
      <w:r>
        <w:rPr>
          <w:rFonts w:ascii="Arial" w:eastAsia="Times New Roman" w:hAnsi="Arial" w:cs="Arial"/>
          <w:color w:val="000000"/>
          <w:kern w:val="24"/>
          <w:sz w:val="24"/>
          <w:szCs w:val="24"/>
        </w:rPr>
        <w:t>.</w:t>
      </w:r>
    </w:p>
    <w:p w:rsidR="004837FC" w:rsidRDefault="004837FC" w:rsidP="00E15D68">
      <w:pPr>
        <w:spacing w:after="0" w:line="360" w:lineRule="auto"/>
        <w:jc w:val="both"/>
        <w:rPr>
          <w:rFonts w:ascii="Arial" w:eastAsia="Times New Roman" w:hAnsi="Arial" w:cs="Arial"/>
          <w:color w:val="000000"/>
          <w:kern w:val="24"/>
          <w:sz w:val="24"/>
          <w:szCs w:val="24"/>
        </w:rPr>
      </w:pPr>
    </w:p>
    <w:p w:rsidR="00110D83" w:rsidRPr="00981B0D" w:rsidRDefault="00110D83" w:rsidP="00E15D6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/>
          <w:kern w:val="24"/>
          <w:sz w:val="24"/>
          <w:szCs w:val="24"/>
        </w:rPr>
      </w:pPr>
      <w:r w:rsidRPr="00981B0D">
        <w:rPr>
          <w:rFonts w:ascii="Arial" w:eastAsia="Times New Roman" w:hAnsi="Arial" w:cs="Arial"/>
          <w:color w:val="000000"/>
          <w:kern w:val="24"/>
          <w:sz w:val="24"/>
          <w:szCs w:val="24"/>
        </w:rPr>
        <w:t xml:space="preserve">De igual forma la </w:t>
      </w:r>
      <w:r w:rsidRPr="00981B0D">
        <w:rPr>
          <w:rFonts w:ascii="Arial" w:eastAsia="Times New Roman" w:hAnsi="Arial" w:cs="Arial"/>
          <w:b/>
          <w:color w:val="000000"/>
          <w:kern w:val="24"/>
          <w:sz w:val="24"/>
          <w:szCs w:val="24"/>
        </w:rPr>
        <w:t>competencia disciplinar básica de las Ciencias Sociales 1</w:t>
      </w:r>
      <w:r w:rsidRPr="00981B0D">
        <w:rPr>
          <w:rFonts w:ascii="Arial" w:eastAsia="Times New Roman" w:hAnsi="Arial" w:cs="Arial"/>
          <w:color w:val="000000"/>
          <w:kern w:val="24"/>
          <w:sz w:val="24"/>
          <w:szCs w:val="24"/>
        </w:rPr>
        <w:t>, que señala:</w:t>
      </w:r>
    </w:p>
    <w:p w:rsidR="00110D83" w:rsidRPr="00981B0D" w:rsidRDefault="00110D83" w:rsidP="00E15D6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/>
          <w:kern w:val="24"/>
          <w:sz w:val="24"/>
          <w:szCs w:val="24"/>
        </w:rPr>
      </w:pPr>
    </w:p>
    <w:p w:rsidR="00110D83" w:rsidRDefault="00110D83" w:rsidP="00E15D6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/>
          <w:kern w:val="24"/>
          <w:sz w:val="24"/>
          <w:szCs w:val="24"/>
        </w:rPr>
      </w:pPr>
      <w:r w:rsidRPr="00981B0D">
        <w:rPr>
          <w:rFonts w:ascii="Arial" w:eastAsia="Times New Roman" w:hAnsi="Arial" w:cs="Arial"/>
          <w:b/>
          <w:color w:val="000000"/>
          <w:kern w:val="24"/>
          <w:sz w:val="24"/>
          <w:szCs w:val="24"/>
        </w:rPr>
        <w:t>1</w:t>
      </w:r>
      <w:r w:rsidRPr="00981B0D">
        <w:rPr>
          <w:rFonts w:ascii="Arial" w:eastAsia="Times New Roman" w:hAnsi="Arial" w:cs="Arial"/>
          <w:color w:val="000000"/>
          <w:kern w:val="24"/>
          <w:sz w:val="24"/>
          <w:szCs w:val="24"/>
        </w:rPr>
        <w:t>.- Identifica el conocimiento social y humanista como una construcción en constante transformación.</w:t>
      </w:r>
    </w:p>
    <w:p w:rsidR="001148B0" w:rsidRDefault="001148B0" w:rsidP="00E15D6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/>
          <w:kern w:val="24"/>
          <w:sz w:val="24"/>
          <w:szCs w:val="24"/>
        </w:rPr>
      </w:pPr>
    </w:p>
    <w:p w:rsidR="00E15D68" w:rsidRDefault="001148B0" w:rsidP="00E15D6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/>
          <w:kern w:val="24"/>
          <w:sz w:val="24"/>
          <w:szCs w:val="24"/>
        </w:rPr>
      </w:pPr>
      <w:r>
        <w:rPr>
          <w:rFonts w:ascii="Arial" w:eastAsia="Times New Roman" w:hAnsi="Arial" w:cs="Arial"/>
          <w:color w:val="000000"/>
          <w:kern w:val="24"/>
          <w:sz w:val="24"/>
          <w:szCs w:val="24"/>
        </w:rPr>
        <w:t xml:space="preserve">Con el </w:t>
      </w:r>
      <w:r w:rsidR="002E6D83">
        <w:rPr>
          <w:rFonts w:ascii="Arial" w:eastAsia="Times New Roman" w:hAnsi="Arial" w:cs="Arial"/>
          <w:color w:val="000000"/>
          <w:kern w:val="24"/>
          <w:sz w:val="24"/>
          <w:szCs w:val="24"/>
        </w:rPr>
        <w:t>guion</w:t>
      </w:r>
      <w:r>
        <w:rPr>
          <w:rFonts w:ascii="Arial" w:eastAsia="Times New Roman" w:hAnsi="Arial" w:cs="Arial"/>
          <w:color w:val="000000"/>
          <w:kern w:val="24"/>
          <w:sz w:val="24"/>
          <w:szCs w:val="24"/>
        </w:rPr>
        <w:t>, la persona interesada puede utilizar la presentación de diapositivas en power point del tema Clasificación del Derecho, identificando a t</w:t>
      </w:r>
      <w:r w:rsidR="004837FC">
        <w:rPr>
          <w:rFonts w:ascii="Arial" w:eastAsia="Times New Roman" w:hAnsi="Arial" w:cs="Arial"/>
          <w:color w:val="000000"/>
          <w:kern w:val="24"/>
          <w:sz w:val="24"/>
          <w:szCs w:val="24"/>
        </w:rPr>
        <w:t>r</w:t>
      </w:r>
      <w:r>
        <w:rPr>
          <w:rFonts w:ascii="Arial" w:eastAsia="Times New Roman" w:hAnsi="Arial" w:cs="Arial"/>
          <w:color w:val="000000"/>
          <w:kern w:val="24"/>
          <w:sz w:val="24"/>
          <w:szCs w:val="24"/>
        </w:rPr>
        <w:t>avés de una breve explicación el Derecho Subjetivo y Objetivo, así como la división del Derecho Objetivo y sus diferentes ramas, las que contienen su concepto, visualizando algunas imágenes relativas al tema, lo que permite entender de mejor manera el tema.</w:t>
      </w:r>
    </w:p>
    <w:p w:rsidR="004837FC" w:rsidRPr="00981B0D" w:rsidRDefault="004837FC" w:rsidP="00E15D68">
      <w:pPr>
        <w:spacing w:after="0" w:line="360" w:lineRule="auto"/>
        <w:contextualSpacing/>
        <w:jc w:val="both"/>
        <w:rPr>
          <w:rFonts w:ascii="Arial" w:eastAsia="Times New Roman" w:hAnsi="Arial" w:cs="Arial"/>
          <w:color w:val="000000"/>
          <w:kern w:val="24"/>
          <w:sz w:val="24"/>
          <w:szCs w:val="24"/>
        </w:rPr>
      </w:pPr>
    </w:p>
    <w:p w:rsidR="00110D83" w:rsidRPr="00981B0D" w:rsidRDefault="001148B0" w:rsidP="00110D83">
      <w:pPr>
        <w:spacing w:before="120" w:after="120" w:line="360" w:lineRule="auto"/>
        <w:contextualSpacing/>
        <w:jc w:val="both"/>
        <w:rPr>
          <w:rFonts w:ascii="Arial" w:eastAsia="Times New Roman" w:hAnsi="Arial" w:cs="Arial"/>
          <w:color w:val="000000"/>
          <w:kern w:val="24"/>
          <w:sz w:val="24"/>
          <w:szCs w:val="24"/>
        </w:rPr>
      </w:pPr>
      <w:r>
        <w:rPr>
          <w:rFonts w:ascii="Arial" w:eastAsia="Times New Roman" w:hAnsi="Arial" w:cs="Arial"/>
          <w:color w:val="000000"/>
          <w:kern w:val="24"/>
          <w:sz w:val="24"/>
          <w:szCs w:val="24"/>
        </w:rPr>
        <w:t xml:space="preserve">La presentación se diseñó para lograr identificar fácilmente cada una de las divisiones o clasificaciones del Derecho a través de figuras de colores </w:t>
      </w:r>
      <w:r w:rsidR="006556EC">
        <w:rPr>
          <w:rFonts w:ascii="Arial" w:eastAsia="Times New Roman" w:hAnsi="Arial" w:cs="Arial"/>
          <w:color w:val="000000"/>
          <w:kern w:val="24"/>
          <w:sz w:val="24"/>
          <w:szCs w:val="24"/>
        </w:rPr>
        <w:t xml:space="preserve">como </w:t>
      </w:r>
      <w:r w:rsidR="006556EC">
        <w:rPr>
          <w:rFonts w:ascii="Arial" w:eastAsia="Times New Roman" w:hAnsi="Arial" w:cs="Arial"/>
          <w:color w:val="000000"/>
          <w:kern w:val="24"/>
          <w:sz w:val="24"/>
          <w:szCs w:val="24"/>
        </w:rPr>
        <w:lastRenderedPageBreak/>
        <w:t xml:space="preserve">óvalos naranjas y azules, cuadrados amarillos con morado, seguidos de una </w:t>
      </w:r>
      <w:r w:rsidR="002E6D83">
        <w:rPr>
          <w:rFonts w:ascii="Arial" w:eastAsia="Times New Roman" w:hAnsi="Arial" w:cs="Arial"/>
          <w:color w:val="000000"/>
          <w:kern w:val="24"/>
          <w:sz w:val="24"/>
          <w:szCs w:val="24"/>
        </w:rPr>
        <w:t>explicación</w:t>
      </w:r>
      <w:bookmarkStart w:id="0" w:name="_GoBack"/>
      <w:bookmarkEnd w:id="0"/>
      <w:r w:rsidR="006556EC">
        <w:rPr>
          <w:rFonts w:ascii="Arial" w:eastAsia="Times New Roman" w:hAnsi="Arial" w:cs="Arial"/>
          <w:color w:val="000000"/>
          <w:kern w:val="24"/>
          <w:sz w:val="24"/>
          <w:szCs w:val="24"/>
        </w:rPr>
        <w:t xml:space="preserve"> que permita al </w:t>
      </w:r>
      <w:r w:rsidR="002E6D83">
        <w:rPr>
          <w:rFonts w:ascii="Arial" w:eastAsia="Times New Roman" w:hAnsi="Arial" w:cs="Arial"/>
          <w:color w:val="000000"/>
          <w:kern w:val="24"/>
          <w:sz w:val="24"/>
          <w:szCs w:val="24"/>
        </w:rPr>
        <w:t>estudiante</w:t>
      </w:r>
      <w:r w:rsidR="006556EC">
        <w:rPr>
          <w:rFonts w:ascii="Arial" w:eastAsia="Times New Roman" w:hAnsi="Arial" w:cs="Arial"/>
          <w:color w:val="000000"/>
          <w:kern w:val="24"/>
          <w:sz w:val="24"/>
          <w:szCs w:val="24"/>
        </w:rPr>
        <w:t xml:space="preserve"> comprender el tema.</w:t>
      </w:r>
    </w:p>
    <w:p w:rsidR="00110D83" w:rsidRPr="00981B0D" w:rsidRDefault="00110D83" w:rsidP="00110D83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110D83" w:rsidRPr="00052300" w:rsidRDefault="00110D83" w:rsidP="006556EC">
      <w:pPr>
        <w:spacing w:line="360" w:lineRule="auto"/>
        <w:jc w:val="both"/>
        <w:rPr>
          <w:rFonts w:ascii="Arial" w:eastAsia="Times New Roman" w:hAnsi="Arial" w:cs="Arial"/>
          <w:color w:val="000000"/>
          <w:kern w:val="24"/>
          <w:sz w:val="24"/>
          <w:szCs w:val="24"/>
          <w:lang w:eastAsia="es-MX"/>
        </w:rPr>
      </w:pPr>
      <w:r w:rsidRPr="00981B0D">
        <w:rPr>
          <w:rFonts w:ascii="Arial" w:hAnsi="Arial" w:cs="Arial"/>
          <w:sz w:val="24"/>
          <w:szCs w:val="24"/>
        </w:rPr>
        <w:t xml:space="preserve">Se incluye el índice con </w:t>
      </w:r>
      <w:r w:rsidR="002E6D83" w:rsidRPr="00981B0D">
        <w:rPr>
          <w:rFonts w:ascii="Arial" w:hAnsi="Arial" w:cs="Arial"/>
          <w:sz w:val="24"/>
          <w:szCs w:val="24"/>
        </w:rPr>
        <w:t>hipervínculos</w:t>
      </w:r>
      <w:r w:rsidRPr="00981B0D">
        <w:rPr>
          <w:rFonts w:ascii="Arial" w:hAnsi="Arial" w:cs="Arial"/>
          <w:sz w:val="24"/>
          <w:szCs w:val="24"/>
        </w:rPr>
        <w:t xml:space="preserve"> para que el alumno pueda acceder </w:t>
      </w:r>
      <w:r w:rsidR="002E6D83" w:rsidRPr="00981B0D">
        <w:rPr>
          <w:rFonts w:ascii="Arial" w:hAnsi="Arial" w:cs="Arial"/>
          <w:sz w:val="24"/>
          <w:szCs w:val="24"/>
        </w:rPr>
        <w:t>rápidamente</w:t>
      </w:r>
      <w:r w:rsidRPr="00981B0D">
        <w:rPr>
          <w:rFonts w:ascii="Arial" w:hAnsi="Arial" w:cs="Arial"/>
          <w:sz w:val="24"/>
          <w:szCs w:val="24"/>
        </w:rPr>
        <w:t xml:space="preserve"> a la información que desea.</w:t>
      </w:r>
    </w:p>
    <w:p w:rsidR="00110D83" w:rsidRPr="00981B0D" w:rsidRDefault="00110D83" w:rsidP="00110D83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230CB7" w:rsidRPr="008147F2" w:rsidRDefault="00230CB7"/>
    <w:sectPr w:rsidR="00230CB7" w:rsidRPr="008147F2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63A11" w:rsidRDefault="00863A11" w:rsidP="002E6D83">
      <w:pPr>
        <w:spacing w:after="0" w:line="240" w:lineRule="auto"/>
      </w:pPr>
      <w:r>
        <w:separator/>
      </w:r>
    </w:p>
  </w:endnote>
  <w:endnote w:type="continuationSeparator" w:id="0">
    <w:p w:rsidR="00863A11" w:rsidRDefault="00863A11" w:rsidP="002E6D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+mn-ea"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63A11" w:rsidRDefault="00863A11" w:rsidP="002E6D83">
      <w:pPr>
        <w:spacing w:after="0" w:line="240" w:lineRule="auto"/>
      </w:pPr>
      <w:r>
        <w:separator/>
      </w:r>
    </w:p>
  </w:footnote>
  <w:footnote w:type="continuationSeparator" w:id="0">
    <w:p w:rsidR="00863A11" w:rsidRDefault="00863A11" w:rsidP="002E6D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6D83" w:rsidRDefault="002E6D83">
    <w:pPr>
      <w:pStyle w:val="Encabezado"/>
    </w:pPr>
    <w:r>
      <w:rPr>
        <w:noProof/>
        <w:lang w:eastAsia="es-MX"/>
      </w:rPr>
      <w:drawing>
        <wp:anchor distT="0" distB="0" distL="114300" distR="114300" simplePos="0" relativeHeight="251658240" behindDoc="0" locked="0" layoutInCell="1" allowOverlap="1">
          <wp:simplePos x="0" y="0"/>
          <wp:positionH relativeFrom="column">
            <wp:posOffset>5676265</wp:posOffset>
          </wp:positionH>
          <wp:positionV relativeFrom="paragraph">
            <wp:posOffset>-290830</wp:posOffset>
          </wp:positionV>
          <wp:extent cx="869950" cy="869950"/>
          <wp:effectExtent l="0" t="0" r="6350" b="635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69950" cy="869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isplayBackgroundShape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47F2"/>
    <w:rsid w:val="000A3796"/>
    <w:rsid w:val="000B32CC"/>
    <w:rsid w:val="00110D83"/>
    <w:rsid w:val="001148B0"/>
    <w:rsid w:val="00126B61"/>
    <w:rsid w:val="00230CB7"/>
    <w:rsid w:val="002E6D83"/>
    <w:rsid w:val="00405F49"/>
    <w:rsid w:val="004837FC"/>
    <w:rsid w:val="004C5C10"/>
    <w:rsid w:val="00547C14"/>
    <w:rsid w:val="005E153C"/>
    <w:rsid w:val="006556EC"/>
    <w:rsid w:val="00674077"/>
    <w:rsid w:val="007C1D44"/>
    <w:rsid w:val="008147F2"/>
    <w:rsid w:val="00863A11"/>
    <w:rsid w:val="00AD45FB"/>
    <w:rsid w:val="00B309D9"/>
    <w:rsid w:val="00C73543"/>
    <w:rsid w:val="00CD4F93"/>
    <w:rsid w:val="00DF32BD"/>
    <w:rsid w:val="00E15D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47F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B309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Encabezado">
    <w:name w:val="header"/>
    <w:basedOn w:val="Normal"/>
    <w:link w:val="EncabezadoCar"/>
    <w:uiPriority w:val="99"/>
    <w:unhideWhenUsed/>
    <w:rsid w:val="002E6D8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E6D83"/>
  </w:style>
  <w:style w:type="paragraph" w:styleId="Piedepgina">
    <w:name w:val="footer"/>
    <w:basedOn w:val="Normal"/>
    <w:link w:val="PiedepginaCar"/>
    <w:uiPriority w:val="99"/>
    <w:unhideWhenUsed/>
    <w:rsid w:val="002E6D8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E6D83"/>
  </w:style>
  <w:style w:type="paragraph" w:styleId="Textodeglobo">
    <w:name w:val="Balloon Text"/>
    <w:basedOn w:val="Normal"/>
    <w:link w:val="TextodegloboCar"/>
    <w:uiPriority w:val="99"/>
    <w:semiHidden/>
    <w:unhideWhenUsed/>
    <w:rsid w:val="002E6D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E6D8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147F2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B309D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MX"/>
    </w:rPr>
  </w:style>
  <w:style w:type="paragraph" w:styleId="Encabezado">
    <w:name w:val="header"/>
    <w:basedOn w:val="Normal"/>
    <w:link w:val="EncabezadoCar"/>
    <w:uiPriority w:val="99"/>
    <w:unhideWhenUsed/>
    <w:rsid w:val="002E6D8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2E6D83"/>
  </w:style>
  <w:style w:type="paragraph" w:styleId="Piedepgina">
    <w:name w:val="footer"/>
    <w:basedOn w:val="Normal"/>
    <w:link w:val="PiedepginaCar"/>
    <w:uiPriority w:val="99"/>
    <w:unhideWhenUsed/>
    <w:rsid w:val="002E6D8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2E6D83"/>
  </w:style>
  <w:style w:type="paragraph" w:styleId="Textodeglobo">
    <w:name w:val="Balloon Text"/>
    <w:basedOn w:val="Normal"/>
    <w:link w:val="TextodegloboCar"/>
    <w:uiPriority w:val="99"/>
    <w:semiHidden/>
    <w:unhideWhenUsed/>
    <w:rsid w:val="002E6D8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E6D8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367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107</TotalTime>
  <Pages>4</Pages>
  <Words>498</Words>
  <Characters>2743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Lorenzo Contreras Garduño</dc:creator>
  <cp:keywords/>
  <dc:description/>
  <cp:lastModifiedBy>UAEM</cp:lastModifiedBy>
  <cp:revision>8</cp:revision>
  <dcterms:created xsi:type="dcterms:W3CDTF">2017-10-18T19:42:00Z</dcterms:created>
  <dcterms:modified xsi:type="dcterms:W3CDTF">2017-10-20T01:16:00Z</dcterms:modified>
</cp:coreProperties>
</file>