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theme/themeOverride1.xml" ContentType="application/vnd.openxmlformats-officedocument.themeOverride+xml"/>
  <Override PartName="/word/charts/chart8.xml" ContentType="application/vnd.openxmlformats-officedocument.drawingml.chart+xml"/>
  <Override PartName="/word/charts/chart9.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1236" w:rsidRDefault="00D369E3" w:rsidP="009F4A8E">
      <w:pPr>
        <w:tabs>
          <w:tab w:val="left" w:pos="3545"/>
        </w:tabs>
        <w:jc w:val="center"/>
        <w:rPr>
          <w:sz w:val="24"/>
          <w:szCs w:val="24"/>
        </w:rPr>
      </w:pPr>
      <w:r w:rsidRPr="000E1236">
        <w:rPr>
          <w:noProof/>
          <w:sz w:val="24"/>
          <w:szCs w:val="24"/>
          <w:lang w:eastAsia="es-MX"/>
        </w:rPr>
        <w:drawing>
          <wp:anchor distT="0" distB="0" distL="114300" distR="114300" simplePos="0" relativeHeight="251671552" behindDoc="0" locked="0" layoutInCell="1" allowOverlap="1" wp14:anchorId="1215E8B1" wp14:editId="6D8C7BEE">
            <wp:simplePos x="0" y="0"/>
            <wp:positionH relativeFrom="margin">
              <wp:posOffset>4306057</wp:posOffset>
            </wp:positionH>
            <wp:positionV relativeFrom="paragraph">
              <wp:posOffset>258863</wp:posOffset>
            </wp:positionV>
            <wp:extent cx="1639570" cy="1609594"/>
            <wp:effectExtent l="0" t="0" r="0" b="0"/>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cstate="print">
                      <a:extLst>
                        <a:ext uri="{28A0092B-C50C-407E-A947-70E740481C1C}">
                          <a14:useLocalDpi xmlns:a14="http://schemas.microsoft.com/office/drawing/2010/main" val="0"/>
                        </a:ext>
                      </a:extLst>
                    </a:blip>
                    <a:srcRect l="39934" t="51825" r="43219" b="16773"/>
                    <a:stretch/>
                  </pic:blipFill>
                  <pic:spPr bwMode="auto">
                    <a:xfrm>
                      <a:off x="0" y="0"/>
                      <a:ext cx="1644703" cy="161463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E1236" w:rsidRPr="000E1236">
        <w:rPr>
          <w:noProof/>
          <w:sz w:val="24"/>
          <w:szCs w:val="24"/>
          <w:lang w:eastAsia="es-MX"/>
        </w:rPr>
        <w:drawing>
          <wp:anchor distT="0" distB="0" distL="114300" distR="114300" simplePos="0" relativeHeight="251669504" behindDoc="0" locked="0" layoutInCell="1" allowOverlap="1" wp14:anchorId="14112A6F" wp14:editId="7195A2F6">
            <wp:simplePos x="0" y="0"/>
            <wp:positionH relativeFrom="margin">
              <wp:posOffset>-341099</wp:posOffset>
            </wp:positionH>
            <wp:positionV relativeFrom="paragraph">
              <wp:posOffset>171180</wp:posOffset>
            </wp:positionV>
            <wp:extent cx="1773555" cy="1709803"/>
            <wp:effectExtent l="0" t="0" r="0" b="5080"/>
            <wp:wrapNone/>
            <wp:docPr id="9" name="Imagen 9" descr="Universidad AutÃ³noma del Estado de MÃ©x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versidad AutÃ³noma del Estado de MÃ©xic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75736" cy="17119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A45FB" w:rsidRDefault="002A45FB" w:rsidP="009F4A8E">
      <w:pPr>
        <w:tabs>
          <w:tab w:val="left" w:pos="3545"/>
        </w:tabs>
        <w:jc w:val="center"/>
        <w:rPr>
          <w:sz w:val="32"/>
          <w:szCs w:val="32"/>
        </w:rPr>
      </w:pPr>
    </w:p>
    <w:p w:rsidR="000E1236" w:rsidRPr="000E1236" w:rsidRDefault="000E1236" w:rsidP="009F4A8E">
      <w:pPr>
        <w:tabs>
          <w:tab w:val="left" w:pos="3545"/>
        </w:tabs>
        <w:jc w:val="center"/>
        <w:rPr>
          <w:sz w:val="32"/>
          <w:szCs w:val="32"/>
        </w:rPr>
      </w:pPr>
      <w:r w:rsidRPr="000E1236">
        <w:rPr>
          <w:sz w:val="32"/>
          <w:szCs w:val="32"/>
        </w:rPr>
        <w:t>UNIVERSIDAD AUTÓNOMA DEL</w:t>
      </w:r>
    </w:p>
    <w:p w:rsidR="000E1236" w:rsidRPr="000E1236" w:rsidRDefault="000E1236" w:rsidP="009F4A8E">
      <w:pPr>
        <w:tabs>
          <w:tab w:val="left" w:pos="3545"/>
        </w:tabs>
        <w:jc w:val="center"/>
        <w:rPr>
          <w:sz w:val="32"/>
          <w:szCs w:val="32"/>
        </w:rPr>
      </w:pPr>
      <w:r w:rsidRPr="000E1236">
        <w:rPr>
          <w:sz w:val="32"/>
          <w:szCs w:val="32"/>
        </w:rPr>
        <w:t>ESTADO DE MÉXICO</w:t>
      </w:r>
    </w:p>
    <w:p w:rsidR="000E1236" w:rsidRPr="000E1236" w:rsidRDefault="00D369E3" w:rsidP="009F4A8E">
      <w:pPr>
        <w:tabs>
          <w:tab w:val="left" w:pos="3545"/>
        </w:tabs>
        <w:rPr>
          <w:sz w:val="32"/>
          <w:szCs w:val="32"/>
        </w:rPr>
      </w:pPr>
      <w:r>
        <w:rPr>
          <w:noProof/>
          <w:sz w:val="32"/>
          <w:szCs w:val="32"/>
          <w:lang w:eastAsia="es-MX"/>
        </w:rPr>
        <mc:AlternateContent>
          <mc:Choice Requires="wps">
            <w:drawing>
              <wp:anchor distT="0" distB="0" distL="114300" distR="114300" simplePos="0" relativeHeight="251672576" behindDoc="0" locked="0" layoutInCell="1" allowOverlap="1">
                <wp:simplePos x="0" y="0"/>
                <wp:positionH relativeFrom="margin">
                  <wp:posOffset>1131923</wp:posOffset>
                </wp:positionH>
                <wp:positionV relativeFrom="paragraph">
                  <wp:posOffset>257810</wp:posOffset>
                </wp:positionV>
                <wp:extent cx="3343910" cy="0"/>
                <wp:effectExtent l="0" t="0" r="27940" b="19050"/>
                <wp:wrapNone/>
                <wp:docPr id="6" name="Conector recto 6"/>
                <wp:cNvGraphicFramePr/>
                <a:graphic xmlns:a="http://schemas.openxmlformats.org/drawingml/2006/main">
                  <a:graphicData uri="http://schemas.microsoft.com/office/word/2010/wordprocessingShape">
                    <wps:wsp>
                      <wps:cNvCnPr/>
                      <wps:spPr>
                        <a:xfrm>
                          <a:off x="0" y="0"/>
                          <a:ext cx="33439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5B5300D3" id="Conector recto 6" o:spid="_x0000_s1026" style="position:absolute;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9.15pt,20.3pt" to="352.45pt,2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" strokecolor="black [3200]" strokeweight=".5pt">
                <v:stroke joinstyle="miter"/>
                <w10:wrap anchorx="margin"/>
              </v:line>
            </w:pict>
          </mc:Fallback>
        </mc:AlternateContent>
      </w:r>
      <w:r>
        <w:rPr>
          <w:noProof/>
          <w:sz w:val="32"/>
          <w:szCs w:val="32"/>
          <w:lang w:eastAsia="es-MX"/>
        </w:rPr>
        <mc:AlternateContent>
          <mc:Choice Requires="wps">
            <w:drawing>
              <wp:anchor distT="0" distB="0" distL="114300" distR="114300" simplePos="0" relativeHeight="251674624" behindDoc="0" locked="0" layoutInCell="1" allowOverlap="1" wp14:anchorId="3313FC82" wp14:editId="20CAC93E">
                <wp:simplePos x="0" y="0"/>
                <wp:positionH relativeFrom="margin">
                  <wp:posOffset>1132487</wp:posOffset>
                </wp:positionH>
                <wp:positionV relativeFrom="paragraph">
                  <wp:posOffset>233045</wp:posOffset>
                </wp:positionV>
                <wp:extent cx="3343910" cy="0"/>
                <wp:effectExtent l="0" t="0" r="27940" b="19050"/>
                <wp:wrapNone/>
                <wp:docPr id="290" name="Conector recto 290"/>
                <wp:cNvGraphicFramePr/>
                <a:graphic xmlns:a="http://schemas.openxmlformats.org/drawingml/2006/main">
                  <a:graphicData uri="http://schemas.microsoft.com/office/word/2010/wordprocessingShape">
                    <wps:wsp>
                      <wps:cNvCnPr/>
                      <wps:spPr>
                        <a:xfrm>
                          <a:off x="0" y="0"/>
                          <a:ext cx="33439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783BAD06" id="Conector recto 290" o:spid="_x0000_s1026" style="position:absolute;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9.15pt,18.35pt" to="352.45pt,1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" strokecolor="black [3200]" strokeweight=".5pt">
                <v:stroke joinstyle="miter"/>
                <w10:wrap anchorx="margin"/>
              </v:line>
            </w:pict>
          </mc:Fallback>
        </mc:AlternateContent>
      </w:r>
    </w:p>
    <w:p w:rsidR="000E1236" w:rsidRPr="00D369E3" w:rsidRDefault="000E1236" w:rsidP="009F4A8E">
      <w:pPr>
        <w:tabs>
          <w:tab w:val="left" w:pos="3545"/>
        </w:tabs>
        <w:jc w:val="center"/>
        <w:rPr>
          <w:b/>
          <w:sz w:val="32"/>
          <w:szCs w:val="32"/>
        </w:rPr>
      </w:pPr>
      <w:bookmarkStart w:id="0" w:name="_GoBack"/>
      <w:r>
        <w:rPr>
          <w:b/>
          <w:sz w:val="32"/>
          <w:szCs w:val="32"/>
        </w:rPr>
        <w:t>FACULTAD DE ECONOMÍ</w:t>
      </w:r>
      <w:r w:rsidR="00D369E3">
        <w:rPr>
          <w:b/>
          <w:sz w:val="32"/>
          <w:szCs w:val="32"/>
        </w:rPr>
        <w:t>A</w:t>
      </w:r>
    </w:p>
    <w:bookmarkEnd w:id="0"/>
    <w:p w:rsidR="000E1236" w:rsidRPr="00D369E3" w:rsidRDefault="000E1236" w:rsidP="009F4A8E">
      <w:pPr>
        <w:spacing w:line="360" w:lineRule="auto"/>
        <w:jc w:val="center"/>
        <w:rPr>
          <w:sz w:val="28"/>
          <w:szCs w:val="28"/>
        </w:rPr>
      </w:pPr>
      <w:r w:rsidRPr="000E1236">
        <w:rPr>
          <w:sz w:val="32"/>
          <w:szCs w:val="32"/>
        </w:rPr>
        <w:t>“</w:t>
      </w:r>
      <w:r w:rsidRPr="00D369E3">
        <w:rPr>
          <w:sz w:val="28"/>
          <w:szCs w:val="28"/>
        </w:rPr>
        <w:t>DIAGNÓSTICO SOCIOECONÓMICO Y ESTRATEGIAS DE DESARROLLO DEL MUNICIPIO DE MALINALCO, 2007-2015”</w:t>
      </w:r>
    </w:p>
    <w:p w:rsidR="000E1236" w:rsidRPr="00D369E3" w:rsidRDefault="000E1236" w:rsidP="009F4A8E">
      <w:pPr>
        <w:spacing w:line="360" w:lineRule="auto"/>
        <w:jc w:val="center"/>
        <w:rPr>
          <w:b/>
          <w:sz w:val="28"/>
          <w:szCs w:val="28"/>
        </w:rPr>
      </w:pPr>
      <w:r w:rsidRPr="00D369E3">
        <w:rPr>
          <w:b/>
          <w:sz w:val="28"/>
          <w:szCs w:val="28"/>
        </w:rPr>
        <w:t>TESIS</w:t>
      </w:r>
    </w:p>
    <w:p w:rsidR="000E1236" w:rsidRPr="00D369E3" w:rsidRDefault="000E1236" w:rsidP="009F4A8E">
      <w:pPr>
        <w:spacing w:line="240" w:lineRule="exact"/>
        <w:jc w:val="center"/>
        <w:rPr>
          <w:sz w:val="28"/>
          <w:szCs w:val="28"/>
        </w:rPr>
      </w:pPr>
      <w:r w:rsidRPr="00D369E3">
        <w:rPr>
          <w:sz w:val="28"/>
          <w:szCs w:val="28"/>
        </w:rPr>
        <w:t>QUE PARA OBTENER EL T</w:t>
      </w:r>
      <w:r w:rsidR="00D369E3">
        <w:rPr>
          <w:sz w:val="28"/>
          <w:szCs w:val="28"/>
        </w:rPr>
        <w:t>Í</w:t>
      </w:r>
      <w:r w:rsidRPr="00D369E3">
        <w:rPr>
          <w:sz w:val="28"/>
          <w:szCs w:val="28"/>
        </w:rPr>
        <w:t>TULO DE:</w:t>
      </w:r>
    </w:p>
    <w:p w:rsidR="000E1236" w:rsidRPr="00D369E3" w:rsidRDefault="000E1236" w:rsidP="009F4A8E">
      <w:pPr>
        <w:spacing w:line="240" w:lineRule="exact"/>
        <w:jc w:val="center"/>
        <w:rPr>
          <w:sz w:val="28"/>
          <w:szCs w:val="28"/>
        </w:rPr>
      </w:pPr>
      <w:r w:rsidRPr="00D369E3">
        <w:rPr>
          <w:sz w:val="28"/>
          <w:szCs w:val="28"/>
        </w:rPr>
        <w:t>LICENCIADO EN ECONOM</w:t>
      </w:r>
      <w:r w:rsidR="00F2704A" w:rsidRPr="00D369E3">
        <w:rPr>
          <w:sz w:val="28"/>
          <w:szCs w:val="28"/>
        </w:rPr>
        <w:t>Í</w:t>
      </w:r>
      <w:r w:rsidRPr="00D369E3">
        <w:rPr>
          <w:sz w:val="28"/>
          <w:szCs w:val="28"/>
        </w:rPr>
        <w:t>A</w:t>
      </w:r>
    </w:p>
    <w:p w:rsidR="000E1236" w:rsidRPr="00D369E3" w:rsidRDefault="000E1236" w:rsidP="009F4A8E">
      <w:pPr>
        <w:spacing w:before="240" w:line="240" w:lineRule="exact"/>
        <w:jc w:val="center"/>
        <w:rPr>
          <w:sz w:val="28"/>
          <w:szCs w:val="28"/>
        </w:rPr>
      </w:pPr>
    </w:p>
    <w:p w:rsidR="000E1236" w:rsidRPr="00D369E3" w:rsidRDefault="000E1236" w:rsidP="009F4A8E">
      <w:pPr>
        <w:spacing w:before="240" w:line="240" w:lineRule="exact"/>
        <w:jc w:val="center"/>
        <w:rPr>
          <w:sz w:val="28"/>
          <w:szCs w:val="28"/>
        </w:rPr>
      </w:pPr>
      <w:r w:rsidRPr="00D369E3">
        <w:rPr>
          <w:sz w:val="28"/>
          <w:szCs w:val="28"/>
        </w:rPr>
        <w:t>PRESENTAN:</w:t>
      </w:r>
    </w:p>
    <w:p w:rsidR="000E1236" w:rsidRPr="00D369E3" w:rsidRDefault="000E1236" w:rsidP="009F4A8E">
      <w:pPr>
        <w:spacing w:before="240" w:line="240" w:lineRule="exact"/>
        <w:jc w:val="center"/>
        <w:rPr>
          <w:sz w:val="28"/>
          <w:szCs w:val="28"/>
        </w:rPr>
      </w:pPr>
      <w:r w:rsidRPr="00D369E3">
        <w:rPr>
          <w:sz w:val="28"/>
          <w:szCs w:val="28"/>
        </w:rPr>
        <w:t xml:space="preserve">DIANA YAZARET MARTÍNEZ CRUZ                                 </w:t>
      </w:r>
    </w:p>
    <w:p w:rsidR="000E1236" w:rsidRPr="00D369E3" w:rsidRDefault="000E1236" w:rsidP="009F4A8E">
      <w:pPr>
        <w:spacing w:before="240" w:line="240" w:lineRule="exact"/>
        <w:jc w:val="center"/>
        <w:rPr>
          <w:sz w:val="28"/>
          <w:szCs w:val="28"/>
        </w:rPr>
      </w:pPr>
      <w:r w:rsidRPr="00D369E3">
        <w:rPr>
          <w:sz w:val="28"/>
          <w:szCs w:val="28"/>
        </w:rPr>
        <w:t>MARICELA MARTÍNEZ GARCÍA</w:t>
      </w:r>
    </w:p>
    <w:p w:rsidR="000E1236" w:rsidRPr="00D369E3" w:rsidRDefault="000E1236" w:rsidP="009F4A8E">
      <w:pPr>
        <w:spacing w:line="240" w:lineRule="exact"/>
        <w:jc w:val="center"/>
        <w:rPr>
          <w:sz w:val="28"/>
          <w:szCs w:val="28"/>
        </w:rPr>
      </w:pPr>
    </w:p>
    <w:p w:rsidR="000E1236" w:rsidRPr="00D369E3" w:rsidRDefault="000E1236" w:rsidP="009F4A8E">
      <w:pPr>
        <w:spacing w:line="240" w:lineRule="exact"/>
        <w:jc w:val="center"/>
        <w:rPr>
          <w:sz w:val="28"/>
          <w:szCs w:val="28"/>
        </w:rPr>
      </w:pPr>
      <w:r w:rsidRPr="00D369E3">
        <w:rPr>
          <w:sz w:val="28"/>
          <w:szCs w:val="28"/>
        </w:rPr>
        <w:t>ASESOR:</w:t>
      </w:r>
    </w:p>
    <w:p w:rsidR="000E1236" w:rsidRPr="00D369E3" w:rsidRDefault="001509BC" w:rsidP="009F4A8E">
      <w:pPr>
        <w:spacing w:line="240" w:lineRule="exact"/>
        <w:jc w:val="center"/>
        <w:rPr>
          <w:color w:val="000000" w:themeColor="text1"/>
          <w:sz w:val="28"/>
          <w:szCs w:val="28"/>
        </w:rPr>
      </w:pPr>
      <w:r w:rsidRPr="00D369E3">
        <w:rPr>
          <w:color w:val="000000" w:themeColor="text1"/>
          <w:sz w:val="28"/>
          <w:szCs w:val="28"/>
        </w:rPr>
        <w:t xml:space="preserve">DR. EN C.S. Y P. </w:t>
      </w:r>
      <w:r w:rsidR="000E1236" w:rsidRPr="00D369E3">
        <w:rPr>
          <w:color w:val="000000" w:themeColor="text1"/>
          <w:sz w:val="28"/>
          <w:szCs w:val="28"/>
        </w:rPr>
        <w:t>OSCAR</w:t>
      </w:r>
      <w:r w:rsidRPr="00D369E3">
        <w:rPr>
          <w:color w:val="000000" w:themeColor="text1"/>
          <w:sz w:val="28"/>
          <w:szCs w:val="28"/>
        </w:rPr>
        <w:t xml:space="preserve"> MANUEL RODRIGUEZ PICHARDO</w:t>
      </w:r>
    </w:p>
    <w:p w:rsidR="001509BC" w:rsidRPr="00D369E3" w:rsidRDefault="001509BC" w:rsidP="009F4A8E">
      <w:pPr>
        <w:spacing w:line="240" w:lineRule="exact"/>
        <w:jc w:val="center"/>
        <w:rPr>
          <w:color w:val="000000" w:themeColor="text1"/>
          <w:sz w:val="28"/>
          <w:szCs w:val="28"/>
        </w:rPr>
      </w:pPr>
    </w:p>
    <w:p w:rsidR="000E1236" w:rsidRPr="00D369E3" w:rsidRDefault="000E1236" w:rsidP="009F4A8E">
      <w:pPr>
        <w:spacing w:line="240" w:lineRule="exact"/>
        <w:jc w:val="center"/>
        <w:rPr>
          <w:sz w:val="28"/>
          <w:szCs w:val="28"/>
        </w:rPr>
      </w:pPr>
      <w:r w:rsidRPr="00D369E3">
        <w:rPr>
          <w:sz w:val="28"/>
          <w:szCs w:val="28"/>
        </w:rPr>
        <w:t>REVISORES</w:t>
      </w:r>
      <w:r w:rsidR="002A45FB" w:rsidRPr="00D369E3">
        <w:rPr>
          <w:sz w:val="28"/>
          <w:szCs w:val="28"/>
        </w:rPr>
        <w:t>:</w:t>
      </w:r>
    </w:p>
    <w:p w:rsidR="00D66C04" w:rsidRPr="00D369E3" w:rsidRDefault="00D66C04" w:rsidP="009F4A8E">
      <w:pPr>
        <w:spacing w:line="240" w:lineRule="exact"/>
        <w:jc w:val="center"/>
        <w:rPr>
          <w:sz w:val="28"/>
          <w:szCs w:val="28"/>
        </w:rPr>
      </w:pPr>
      <w:r w:rsidRPr="00D369E3">
        <w:rPr>
          <w:sz w:val="28"/>
          <w:szCs w:val="28"/>
        </w:rPr>
        <w:t>DRA. EN C. ED. MARIA DEL CARMEN GOMEZ CHAGOYA</w:t>
      </w:r>
    </w:p>
    <w:p w:rsidR="000E1236" w:rsidRPr="00D369E3" w:rsidRDefault="001509BC" w:rsidP="009F4A8E">
      <w:pPr>
        <w:spacing w:line="240" w:lineRule="exact"/>
        <w:jc w:val="center"/>
        <w:rPr>
          <w:color w:val="000000" w:themeColor="text1"/>
          <w:sz w:val="28"/>
          <w:szCs w:val="28"/>
        </w:rPr>
      </w:pPr>
      <w:r w:rsidRPr="00D369E3">
        <w:rPr>
          <w:color w:val="000000" w:themeColor="text1"/>
          <w:sz w:val="28"/>
          <w:szCs w:val="28"/>
        </w:rPr>
        <w:t>M. EN ADM. HUMBERTO FELICIANO RODRIGUEZ PICHARDO</w:t>
      </w:r>
    </w:p>
    <w:p w:rsidR="000E1236" w:rsidRPr="00D369E3" w:rsidRDefault="000E1236" w:rsidP="009F4A8E">
      <w:pPr>
        <w:rPr>
          <w:sz w:val="28"/>
          <w:szCs w:val="28"/>
        </w:rPr>
      </w:pPr>
    </w:p>
    <w:p w:rsidR="002A45FB" w:rsidRDefault="002A45FB" w:rsidP="009F4A8E">
      <w:pPr>
        <w:rPr>
          <w:sz w:val="32"/>
          <w:szCs w:val="32"/>
        </w:rPr>
      </w:pPr>
      <w:r w:rsidRPr="00D369E3">
        <w:rPr>
          <w:sz w:val="28"/>
          <w:szCs w:val="28"/>
        </w:rPr>
        <w:t xml:space="preserve">TOLUCA, ESTADO DE MEXICO                                    </w:t>
      </w:r>
      <w:r w:rsidR="00D369E3">
        <w:rPr>
          <w:sz w:val="28"/>
          <w:szCs w:val="28"/>
        </w:rPr>
        <w:t xml:space="preserve">                          </w:t>
      </w:r>
      <w:r w:rsidRPr="00D369E3">
        <w:rPr>
          <w:sz w:val="28"/>
          <w:szCs w:val="28"/>
        </w:rPr>
        <w:t xml:space="preserve">    JULIO 2018     </w:t>
      </w:r>
      <w:r>
        <w:rPr>
          <w:sz w:val="32"/>
          <w:szCs w:val="32"/>
        </w:rPr>
        <w:t xml:space="preserve">                                   </w:t>
      </w:r>
    </w:p>
    <w:sdt>
      <w:sdtPr>
        <w:rPr>
          <w:rFonts w:asciiTheme="minorHAnsi" w:eastAsiaTheme="minorHAnsi" w:hAnsiTheme="minorHAnsi" w:cstheme="minorBidi"/>
          <w:b w:val="0"/>
          <w:bCs w:val="0"/>
          <w:color w:val="auto"/>
          <w:sz w:val="22"/>
          <w:szCs w:val="22"/>
          <w:lang w:val="es-ES" w:eastAsia="en-US"/>
        </w:rPr>
        <w:id w:val="1689103359"/>
        <w:docPartObj>
          <w:docPartGallery w:val="Table of Contents"/>
          <w:docPartUnique/>
        </w:docPartObj>
      </w:sdtPr>
      <w:sdtEndPr/>
      <w:sdtContent>
        <w:p w:rsidR="00A05328" w:rsidRPr="004E6DEE" w:rsidRDefault="00A05328" w:rsidP="009F4A8E">
          <w:pPr>
            <w:pStyle w:val="TtulodeTDC"/>
            <w:spacing w:line="360" w:lineRule="auto"/>
            <w:rPr>
              <w:rFonts w:ascii="Arial" w:hAnsi="Arial" w:cs="Arial"/>
              <w:color w:val="auto"/>
              <w:sz w:val="22"/>
              <w:szCs w:val="22"/>
            </w:rPr>
          </w:pPr>
          <w:r w:rsidRPr="004E6DEE">
            <w:rPr>
              <w:rFonts w:ascii="Arial" w:hAnsi="Arial" w:cs="Arial"/>
              <w:color w:val="auto"/>
              <w:sz w:val="22"/>
              <w:szCs w:val="22"/>
              <w:lang w:val="es-ES"/>
            </w:rPr>
            <w:t>Contenido</w:t>
          </w:r>
        </w:p>
        <w:p w:rsidR="004E6DEE" w:rsidRPr="004E6DEE" w:rsidRDefault="00A05328" w:rsidP="009F4A8E">
          <w:pPr>
            <w:pStyle w:val="TDC1"/>
            <w:rPr>
              <w:rFonts w:ascii="Arial" w:hAnsi="Arial" w:cs="Arial"/>
              <w:noProof/>
            </w:rPr>
          </w:pPr>
          <w:r w:rsidRPr="004E6DEE">
            <w:rPr>
              <w:rFonts w:ascii="Arial" w:hAnsi="Arial" w:cs="Arial"/>
            </w:rPr>
            <w:fldChar w:fldCharType="begin"/>
          </w:r>
          <w:r w:rsidRPr="004E6DEE">
            <w:rPr>
              <w:rFonts w:ascii="Arial" w:hAnsi="Arial" w:cs="Arial"/>
            </w:rPr>
            <w:instrText xml:space="preserve"> TOC \o "1-3" \h \z \u </w:instrText>
          </w:r>
          <w:r w:rsidRPr="004E6DEE">
            <w:rPr>
              <w:rFonts w:ascii="Arial" w:hAnsi="Arial" w:cs="Arial"/>
            </w:rPr>
            <w:fldChar w:fldCharType="separate"/>
          </w:r>
        </w:p>
        <w:p w:rsidR="004E6DEE" w:rsidRPr="004E6DEE" w:rsidRDefault="00A56B63" w:rsidP="009F4A8E">
          <w:pPr>
            <w:pStyle w:val="TDC1"/>
            <w:rPr>
              <w:rFonts w:ascii="Arial" w:eastAsiaTheme="minorEastAsia" w:hAnsi="Arial" w:cs="Arial"/>
              <w:noProof/>
              <w:lang w:eastAsia="es-MX"/>
            </w:rPr>
          </w:pPr>
          <w:hyperlink w:anchor="_Toc518574875" w:history="1">
            <w:r w:rsidR="004E6DEE" w:rsidRPr="004E6DEE">
              <w:rPr>
                <w:rStyle w:val="Hipervnculo"/>
                <w:rFonts w:ascii="Arial" w:hAnsi="Arial" w:cs="Arial"/>
                <w:noProof/>
                <w:color w:val="auto"/>
              </w:rPr>
              <w:t>Introducción</w:t>
            </w:r>
            <w:r w:rsidR="004E6DEE" w:rsidRPr="004E6DEE">
              <w:rPr>
                <w:rFonts w:ascii="Arial" w:hAnsi="Arial" w:cs="Arial"/>
                <w:noProof/>
                <w:webHidden/>
              </w:rPr>
              <w:tab/>
            </w:r>
            <w:r w:rsidR="004E6DEE" w:rsidRPr="004E6DEE">
              <w:rPr>
                <w:rFonts w:ascii="Arial" w:hAnsi="Arial" w:cs="Arial"/>
                <w:noProof/>
                <w:webHidden/>
              </w:rPr>
              <w:fldChar w:fldCharType="begin"/>
            </w:r>
            <w:r w:rsidR="004E6DEE" w:rsidRPr="004E6DEE">
              <w:rPr>
                <w:rFonts w:ascii="Arial" w:hAnsi="Arial" w:cs="Arial"/>
                <w:noProof/>
                <w:webHidden/>
              </w:rPr>
              <w:instrText xml:space="preserve"> PAGEREF _Toc518574875 \h </w:instrText>
            </w:r>
            <w:r w:rsidR="004E6DEE" w:rsidRPr="004E6DEE">
              <w:rPr>
                <w:rFonts w:ascii="Arial" w:hAnsi="Arial" w:cs="Arial"/>
                <w:noProof/>
                <w:webHidden/>
              </w:rPr>
            </w:r>
            <w:r w:rsidR="004E6DEE" w:rsidRPr="004E6DEE">
              <w:rPr>
                <w:rFonts w:ascii="Arial" w:hAnsi="Arial" w:cs="Arial"/>
                <w:noProof/>
                <w:webHidden/>
              </w:rPr>
              <w:fldChar w:fldCharType="separate"/>
            </w:r>
            <w:r w:rsidR="009F6479">
              <w:rPr>
                <w:rFonts w:ascii="Arial" w:hAnsi="Arial" w:cs="Arial"/>
                <w:noProof/>
                <w:webHidden/>
              </w:rPr>
              <w:t>5</w:t>
            </w:r>
            <w:r w:rsidR="004E6DEE" w:rsidRPr="004E6DEE">
              <w:rPr>
                <w:rFonts w:ascii="Arial" w:hAnsi="Arial" w:cs="Arial"/>
                <w:noProof/>
                <w:webHidden/>
              </w:rPr>
              <w:fldChar w:fldCharType="end"/>
            </w:r>
          </w:hyperlink>
        </w:p>
        <w:p w:rsidR="004E6DEE" w:rsidRPr="004E6DEE" w:rsidRDefault="00A56B63" w:rsidP="009F4A8E">
          <w:pPr>
            <w:pStyle w:val="TDC1"/>
            <w:tabs>
              <w:tab w:val="left" w:pos="440"/>
            </w:tabs>
            <w:rPr>
              <w:rFonts w:ascii="Arial" w:eastAsiaTheme="minorEastAsia" w:hAnsi="Arial" w:cs="Arial"/>
              <w:noProof/>
              <w:lang w:eastAsia="es-MX"/>
            </w:rPr>
          </w:pPr>
          <w:hyperlink w:anchor="_Toc518574876" w:history="1">
            <w:r w:rsidR="004E6DEE" w:rsidRPr="004E6DEE">
              <w:rPr>
                <w:rStyle w:val="Hipervnculo"/>
                <w:rFonts w:ascii="Arial" w:hAnsi="Arial" w:cs="Arial"/>
                <w:noProof/>
                <w:color w:val="auto"/>
              </w:rPr>
              <w:t>1.</w:t>
            </w:r>
            <w:r w:rsidR="004E6DEE">
              <w:rPr>
                <w:rFonts w:ascii="Arial" w:eastAsiaTheme="minorEastAsia" w:hAnsi="Arial" w:cs="Arial"/>
                <w:noProof/>
                <w:lang w:eastAsia="es-MX"/>
              </w:rPr>
              <w:t xml:space="preserve"> </w:t>
            </w:r>
            <w:r w:rsidR="004E6DEE" w:rsidRPr="004E6DEE">
              <w:rPr>
                <w:rStyle w:val="Hipervnculo"/>
                <w:rFonts w:ascii="Arial" w:hAnsi="Arial" w:cs="Arial"/>
                <w:noProof/>
                <w:color w:val="auto"/>
              </w:rPr>
              <w:t>Marco Conceptual Jurídico.</w:t>
            </w:r>
            <w:r w:rsidR="004E6DEE" w:rsidRPr="004E6DEE">
              <w:rPr>
                <w:rFonts w:ascii="Arial" w:hAnsi="Arial" w:cs="Arial"/>
                <w:noProof/>
                <w:webHidden/>
              </w:rPr>
              <w:tab/>
            </w:r>
            <w:r w:rsidR="004E6DEE" w:rsidRPr="004E6DEE">
              <w:rPr>
                <w:rFonts w:ascii="Arial" w:hAnsi="Arial" w:cs="Arial"/>
                <w:noProof/>
                <w:webHidden/>
              </w:rPr>
              <w:fldChar w:fldCharType="begin"/>
            </w:r>
            <w:r w:rsidR="004E6DEE" w:rsidRPr="004E6DEE">
              <w:rPr>
                <w:rFonts w:ascii="Arial" w:hAnsi="Arial" w:cs="Arial"/>
                <w:noProof/>
                <w:webHidden/>
              </w:rPr>
              <w:instrText xml:space="preserve"> PAGEREF _Toc518574876 \h </w:instrText>
            </w:r>
            <w:r w:rsidR="004E6DEE" w:rsidRPr="004E6DEE">
              <w:rPr>
                <w:rFonts w:ascii="Arial" w:hAnsi="Arial" w:cs="Arial"/>
                <w:noProof/>
                <w:webHidden/>
              </w:rPr>
            </w:r>
            <w:r w:rsidR="004E6DEE" w:rsidRPr="004E6DEE">
              <w:rPr>
                <w:rFonts w:ascii="Arial" w:hAnsi="Arial" w:cs="Arial"/>
                <w:noProof/>
                <w:webHidden/>
              </w:rPr>
              <w:fldChar w:fldCharType="separate"/>
            </w:r>
            <w:r w:rsidR="009F6479">
              <w:rPr>
                <w:rFonts w:ascii="Arial" w:hAnsi="Arial" w:cs="Arial"/>
                <w:noProof/>
                <w:webHidden/>
              </w:rPr>
              <w:t>8</w:t>
            </w:r>
            <w:r w:rsidR="004E6DEE" w:rsidRPr="004E6DEE">
              <w:rPr>
                <w:rFonts w:ascii="Arial" w:hAnsi="Arial" w:cs="Arial"/>
                <w:noProof/>
                <w:webHidden/>
              </w:rPr>
              <w:fldChar w:fldCharType="end"/>
            </w:r>
          </w:hyperlink>
        </w:p>
        <w:p w:rsidR="004E6DEE" w:rsidRPr="004E6DEE" w:rsidRDefault="00A56B63" w:rsidP="009F4A8E">
          <w:pPr>
            <w:pStyle w:val="TDC2"/>
            <w:rPr>
              <w:rFonts w:ascii="Arial" w:eastAsiaTheme="minorEastAsia" w:hAnsi="Arial" w:cs="Arial"/>
              <w:noProof/>
              <w:lang w:eastAsia="es-MX"/>
            </w:rPr>
          </w:pPr>
          <w:hyperlink w:anchor="_Toc518574877" w:history="1">
            <w:r w:rsidR="004E6DEE" w:rsidRPr="004E6DEE">
              <w:rPr>
                <w:rStyle w:val="Hipervnculo"/>
                <w:rFonts w:ascii="Arial" w:hAnsi="Arial" w:cs="Arial"/>
                <w:noProof/>
                <w:color w:val="auto"/>
              </w:rPr>
              <w:t>1.1</w:t>
            </w:r>
            <w:r w:rsidR="004E6DEE">
              <w:rPr>
                <w:rFonts w:ascii="Arial" w:eastAsiaTheme="minorEastAsia" w:hAnsi="Arial" w:cs="Arial"/>
                <w:noProof/>
                <w:lang w:eastAsia="es-MX"/>
              </w:rPr>
              <w:t xml:space="preserve"> </w:t>
            </w:r>
            <w:r w:rsidR="004E6DEE" w:rsidRPr="004E6DEE">
              <w:rPr>
                <w:rStyle w:val="Hipervnculo"/>
                <w:rFonts w:ascii="Arial" w:hAnsi="Arial" w:cs="Arial"/>
                <w:noProof/>
                <w:color w:val="auto"/>
              </w:rPr>
              <w:t>La Planeación</w:t>
            </w:r>
            <w:r w:rsidR="004E6DEE">
              <w:rPr>
                <w:rFonts w:ascii="Arial" w:hAnsi="Arial" w:cs="Arial"/>
                <w:noProof/>
                <w:webHidden/>
              </w:rPr>
              <w:t>………………………………………………………………………………..</w:t>
            </w:r>
            <w:r w:rsidR="004E6DEE" w:rsidRPr="004E6DEE">
              <w:rPr>
                <w:rFonts w:ascii="Arial" w:hAnsi="Arial" w:cs="Arial"/>
                <w:noProof/>
                <w:webHidden/>
              </w:rPr>
              <w:fldChar w:fldCharType="begin"/>
            </w:r>
            <w:r w:rsidR="004E6DEE" w:rsidRPr="004E6DEE">
              <w:rPr>
                <w:rFonts w:ascii="Arial" w:hAnsi="Arial" w:cs="Arial"/>
                <w:noProof/>
                <w:webHidden/>
              </w:rPr>
              <w:instrText xml:space="preserve"> PAGEREF _Toc518574877 \h </w:instrText>
            </w:r>
            <w:r w:rsidR="004E6DEE" w:rsidRPr="004E6DEE">
              <w:rPr>
                <w:rFonts w:ascii="Arial" w:hAnsi="Arial" w:cs="Arial"/>
                <w:noProof/>
                <w:webHidden/>
              </w:rPr>
            </w:r>
            <w:r w:rsidR="004E6DEE" w:rsidRPr="004E6DEE">
              <w:rPr>
                <w:rFonts w:ascii="Arial" w:hAnsi="Arial" w:cs="Arial"/>
                <w:noProof/>
                <w:webHidden/>
              </w:rPr>
              <w:fldChar w:fldCharType="separate"/>
            </w:r>
            <w:r w:rsidR="009F6479">
              <w:rPr>
                <w:rFonts w:ascii="Arial" w:hAnsi="Arial" w:cs="Arial"/>
                <w:noProof/>
                <w:webHidden/>
              </w:rPr>
              <w:t>8</w:t>
            </w:r>
            <w:r w:rsidR="004E6DEE" w:rsidRPr="004E6DEE">
              <w:rPr>
                <w:rFonts w:ascii="Arial" w:hAnsi="Arial" w:cs="Arial"/>
                <w:noProof/>
                <w:webHidden/>
              </w:rPr>
              <w:fldChar w:fldCharType="end"/>
            </w:r>
          </w:hyperlink>
        </w:p>
        <w:p w:rsidR="004E6DEE" w:rsidRPr="004E6DEE" w:rsidRDefault="00A56B63" w:rsidP="009F4A8E">
          <w:pPr>
            <w:pStyle w:val="TDC3"/>
            <w:tabs>
              <w:tab w:val="left" w:pos="1320"/>
            </w:tabs>
            <w:rPr>
              <w:rFonts w:eastAsiaTheme="minorEastAsia"/>
              <w:lang w:eastAsia="es-MX"/>
            </w:rPr>
          </w:pPr>
          <w:hyperlink w:anchor="_Toc518574878" w:history="1">
            <w:r w:rsidR="004E6DEE" w:rsidRPr="004E6DEE">
              <w:rPr>
                <w:rStyle w:val="Hipervnculo"/>
                <w:color w:val="auto"/>
              </w:rPr>
              <w:t>1.1.1</w:t>
            </w:r>
            <w:r w:rsidR="004E6DEE">
              <w:rPr>
                <w:rFonts w:eastAsiaTheme="minorEastAsia"/>
                <w:lang w:eastAsia="es-MX"/>
              </w:rPr>
              <w:t xml:space="preserve"> </w:t>
            </w:r>
            <w:r w:rsidR="004E6DEE" w:rsidRPr="004E6DEE">
              <w:rPr>
                <w:rStyle w:val="Hipervnculo"/>
                <w:color w:val="auto"/>
              </w:rPr>
              <w:t>Los Principios de la Planeación</w:t>
            </w:r>
            <w:r w:rsidR="004E6DEE" w:rsidRPr="004E6DEE">
              <w:rPr>
                <w:webHidden/>
              </w:rPr>
              <w:tab/>
            </w:r>
            <w:r w:rsidR="004E6DEE" w:rsidRPr="004E6DEE">
              <w:rPr>
                <w:webHidden/>
              </w:rPr>
              <w:fldChar w:fldCharType="begin"/>
            </w:r>
            <w:r w:rsidR="004E6DEE" w:rsidRPr="004E6DEE">
              <w:rPr>
                <w:webHidden/>
              </w:rPr>
              <w:instrText xml:space="preserve"> PAGEREF _Toc518574878 \h </w:instrText>
            </w:r>
            <w:r w:rsidR="004E6DEE" w:rsidRPr="004E6DEE">
              <w:rPr>
                <w:webHidden/>
              </w:rPr>
            </w:r>
            <w:r w:rsidR="004E6DEE" w:rsidRPr="004E6DEE">
              <w:rPr>
                <w:webHidden/>
              </w:rPr>
              <w:fldChar w:fldCharType="separate"/>
            </w:r>
            <w:r w:rsidR="009F6479">
              <w:rPr>
                <w:webHidden/>
              </w:rPr>
              <w:t>9</w:t>
            </w:r>
            <w:r w:rsidR="004E6DEE" w:rsidRPr="004E6DEE">
              <w:rPr>
                <w:webHidden/>
              </w:rPr>
              <w:fldChar w:fldCharType="end"/>
            </w:r>
          </w:hyperlink>
        </w:p>
        <w:p w:rsidR="004E6DEE" w:rsidRPr="004E6DEE" w:rsidRDefault="00A56B63" w:rsidP="009F4A8E">
          <w:pPr>
            <w:pStyle w:val="TDC3"/>
            <w:tabs>
              <w:tab w:val="left" w:pos="1320"/>
            </w:tabs>
            <w:rPr>
              <w:rFonts w:eastAsiaTheme="minorEastAsia"/>
              <w:lang w:eastAsia="es-MX"/>
            </w:rPr>
          </w:pPr>
          <w:hyperlink w:anchor="_Toc518574879" w:history="1">
            <w:r w:rsidR="004E6DEE" w:rsidRPr="004E6DEE">
              <w:rPr>
                <w:rStyle w:val="Hipervnculo"/>
                <w:color w:val="auto"/>
                <w:lang w:eastAsia="es-MX"/>
              </w:rPr>
              <w:t>1.1.2</w:t>
            </w:r>
            <w:r w:rsidR="004E6DEE">
              <w:rPr>
                <w:rFonts w:eastAsiaTheme="minorEastAsia"/>
                <w:lang w:eastAsia="es-MX"/>
              </w:rPr>
              <w:t xml:space="preserve"> </w:t>
            </w:r>
            <w:r w:rsidR="004E6DEE" w:rsidRPr="004E6DEE">
              <w:rPr>
                <w:rStyle w:val="Hipervnculo"/>
                <w:color w:val="auto"/>
                <w:lang w:eastAsia="es-MX"/>
              </w:rPr>
              <w:t>Proceso de la Planeación</w:t>
            </w:r>
            <w:r w:rsidR="004E6DEE" w:rsidRPr="004E6DEE">
              <w:rPr>
                <w:webHidden/>
              </w:rPr>
              <w:tab/>
            </w:r>
            <w:r w:rsidR="004E6DEE" w:rsidRPr="004E6DEE">
              <w:rPr>
                <w:webHidden/>
              </w:rPr>
              <w:fldChar w:fldCharType="begin"/>
            </w:r>
            <w:r w:rsidR="004E6DEE" w:rsidRPr="004E6DEE">
              <w:rPr>
                <w:webHidden/>
              </w:rPr>
              <w:instrText xml:space="preserve"> PAGEREF _Toc518574879 \h </w:instrText>
            </w:r>
            <w:r w:rsidR="004E6DEE" w:rsidRPr="004E6DEE">
              <w:rPr>
                <w:webHidden/>
              </w:rPr>
            </w:r>
            <w:r w:rsidR="004E6DEE" w:rsidRPr="004E6DEE">
              <w:rPr>
                <w:webHidden/>
              </w:rPr>
              <w:fldChar w:fldCharType="separate"/>
            </w:r>
            <w:r w:rsidR="009F6479">
              <w:rPr>
                <w:webHidden/>
              </w:rPr>
              <w:t>11</w:t>
            </w:r>
            <w:r w:rsidR="004E6DEE" w:rsidRPr="004E6DEE">
              <w:rPr>
                <w:webHidden/>
              </w:rPr>
              <w:fldChar w:fldCharType="end"/>
            </w:r>
          </w:hyperlink>
        </w:p>
        <w:p w:rsidR="004E6DEE" w:rsidRPr="004E6DEE" w:rsidRDefault="00A56B63" w:rsidP="009F4A8E">
          <w:pPr>
            <w:pStyle w:val="TDC3"/>
            <w:tabs>
              <w:tab w:val="left" w:pos="1320"/>
            </w:tabs>
            <w:rPr>
              <w:rFonts w:eastAsiaTheme="minorEastAsia"/>
              <w:lang w:eastAsia="es-MX"/>
            </w:rPr>
          </w:pPr>
          <w:hyperlink w:anchor="_Toc518574880" w:history="1">
            <w:r w:rsidR="004E6DEE" w:rsidRPr="004E6DEE">
              <w:rPr>
                <w:rStyle w:val="Hipervnculo"/>
                <w:color w:val="auto"/>
              </w:rPr>
              <w:t>1.1.3</w:t>
            </w:r>
            <w:r w:rsidR="004E6DEE">
              <w:rPr>
                <w:rFonts w:eastAsiaTheme="minorEastAsia"/>
                <w:lang w:eastAsia="es-MX"/>
              </w:rPr>
              <w:t xml:space="preserve"> </w:t>
            </w:r>
            <w:r w:rsidR="004E6DEE" w:rsidRPr="004E6DEE">
              <w:rPr>
                <w:rStyle w:val="Hipervnculo"/>
                <w:color w:val="auto"/>
              </w:rPr>
              <w:t>Planeación Territorial</w:t>
            </w:r>
            <w:r w:rsidR="004E6DEE" w:rsidRPr="004E6DEE">
              <w:rPr>
                <w:webHidden/>
              </w:rPr>
              <w:tab/>
            </w:r>
            <w:r w:rsidR="004E6DEE" w:rsidRPr="004E6DEE">
              <w:rPr>
                <w:webHidden/>
              </w:rPr>
              <w:fldChar w:fldCharType="begin"/>
            </w:r>
            <w:r w:rsidR="004E6DEE" w:rsidRPr="004E6DEE">
              <w:rPr>
                <w:webHidden/>
              </w:rPr>
              <w:instrText xml:space="preserve"> PAGEREF _Toc518574880 \h </w:instrText>
            </w:r>
            <w:r w:rsidR="004E6DEE" w:rsidRPr="004E6DEE">
              <w:rPr>
                <w:webHidden/>
              </w:rPr>
            </w:r>
            <w:r w:rsidR="004E6DEE" w:rsidRPr="004E6DEE">
              <w:rPr>
                <w:webHidden/>
              </w:rPr>
              <w:fldChar w:fldCharType="separate"/>
            </w:r>
            <w:r w:rsidR="009F6479">
              <w:rPr>
                <w:webHidden/>
              </w:rPr>
              <w:t>12</w:t>
            </w:r>
            <w:r w:rsidR="004E6DEE" w:rsidRPr="004E6DEE">
              <w:rPr>
                <w:webHidden/>
              </w:rPr>
              <w:fldChar w:fldCharType="end"/>
            </w:r>
          </w:hyperlink>
        </w:p>
        <w:p w:rsidR="004E6DEE" w:rsidRPr="004E6DEE" w:rsidRDefault="00A56B63" w:rsidP="009F4A8E">
          <w:pPr>
            <w:pStyle w:val="TDC2"/>
            <w:rPr>
              <w:rFonts w:ascii="Arial" w:eastAsiaTheme="minorEastAsia" w:hAnsi="Arial" w:cs="Arial"/>
              <w:noProof/>
              <w:lang w:eastAsia="es-MX"/>
            </w:rPr>
          </w:pPr>
          <w:hyperlink w:anchor="_Toc518574881" w:history="1">
            <w:r w:rsidR="004E6DEE" w:rsidRPr="004E6DEE">
              <w:rPr>
                <w:rStyle w:val="Hipervnculo"/>
                <w:rFonts w:ascii="Arial" w:hAnsi="Arial" w:cs="Arial"/>
                <w:noProof/>
                <w:color w:val="auto"/>
              </w:rPr>
              <w:t>1.2</w:t>
            </w:r>
            <w:r w:rsidR="004E6DEE">
              <w:rPr>
                <w:rFonts w:ascii="Arial" w:eastAsiaTheme="minorEastAsia" w:hAnsi="Arial" w:cs="Arial"/>
                <w:noProof/>
                <w:lang w:eastAsia="es-MX"/>
              </w:rPr>
              <w:t xml:space="preserve"> </w:t>
            </w:r>
            <w:r w:rsidR="004E6DEE" w:rsidRPr="004E6DEE">
              <w:rPr>
                <w:rStyle w:val="Hipervnculo"/>
                <w:rFonts w:ascii="Arial" w:hAnsi="Arial" w:cs="Arial"/>
                <w:noProof/>
                <w:color w:val="auto"/>
              </w:rPr>
              <w:t>Surgimiento de Políticas Públicas y Enfoque Sistemático</w:t>
            </w:r>
            <w:r w:rsidR="004E6DEE">
              <w:rPr>
                <w:rStyle w:val="Hipervnculo"/>
                <w:rFonts w:ascii="Arial" w:hAnsi="Arial" w:cs="Arial"/>
                <w:noProof/>
                <w:color w:val="auto"/>
              </w:rPr>
              <w:t>…………………………….</w:t>
            </w:r>
            <w:r w:rsidR="004E6DEE" w:rsidRPr="004E6DEE">
              <w:rPr>
                <w:rFonts w:ascii="Arial" w:hAnsi="Arial" w:cs="Arial"/>
                <w:noProof/>
                <w:webHidden/>
              </w:rPr>
              <w:fldChar w:fldCharType="begin"/>
            </w:r>
            <w:r w:rsidR="004E6DEE" w:rsidRPr="004E6DEE">
              <w:rPr>
                <w:rFonts w:ascii="Arial" w:hAnsi="Arial" w:cs="Arial"/>
                <w:noProof/>
                <w:webHidden/>
              </w:rPr>
              <w:instrText xml:space="preserve"> PAGEREF _Toc518574881 \h </w:instrText>
            </w:r>
            <w:r w:rsidR="004E6DEE" w:rsidRPr="004E6DEE">
              <w:rPr>
                <w:rFonts w:ascii="Arial" w:hAnsi="Arial" w:cs="Arial"/>
                <w:noProof/>
                <w:webHidden/>
              </w:rPr>
            </w:r>
            <w:r w:rsidR="004E6DEE" w:rsidRPr="004E6DEE">
              <w:rPr>
                <w:rFonts w:ascii="Arial" w:hAnsi="Arial" w:cs="Arial"/>
                <w:noProof/>
                <w:webHidden/>
              </w:rPr>
              <w:fldChar w:fldCharType="separate"/>
            </w:r>
            <w:r w:rsidR="009F6479">
              <w:rPr>
                <w:rFonts w:ascii="Arial" w:hAnsi="Arial" w:cs="Arial"/>
                <w:noProof/>
                <w:webHidden/>
              </w:rPr>
              <w:t>13</w:t>
            </w:r>
            <w:r w:rsidR="004E6DEE" w:rsidRPr="004E6DEE">
              <w:rPr>
                <w:rFonts w:ascii="Arial" w:hAnsi="Arial" w:cs="Arial"/>
                <w:noProof/>
                <w:webHidden/>
              </w:rPr>
              <w:fldChar w:fldCharType="end"/>
            </w:r>
          </w:hyperlink>
        </w:p>
        <w:p w:rsidR="004E6DEE" w:rsidRPr="004E6DEE" w:rsidRDefault="00A56B63" w:rsidP="009F4A8E">
          <w:pPr>
            <w:pStyle w:val="TDC3"/>
            <w:tabs>
              <w:tab w:val="left" w:pos="1320"/>
            </w:tabs>
            <w:rPr>
              <w:rFonts w:eastAsiaTheme="minorEastAsia"/>
              <w:lang w:eastAsia="es-MX"/>
            </w:rPr>
          </w:pPr>
          <w:hyperlink w:anchor="_Toc518574882" w:history="1">
            <w:r w:rsidR="004E6DEE" w:rsidRPr="004E6DEE">
              <w:rPr>
                <w:rStyle w:val="Hipervnculo"/>
                <w:color w:val="auto"/>
              </w:rPr>
              <w:t>1.2.1</w:t>
            </w:r>
            <w:r w:rsidR="004E6DEE">
              <w:rPr>
                <w:rFonts w:eastAsiaTheme="minorEastAsia"/>
                <w:lang w:eastAsia="es-MX"/>
              </w:rPr>
              <w:t xml:space="preserve"> </w:t>
            </w:r>
            <w:r w:rsidR="004E6DEE" w:rsidRPr="004E6DEE">
              <w:rPr>
                <w:rStyle w:val="Hipervnculo"/>
                <w:color w:val="auto"/>
              </w:rPr>
              <w:t>Formulación de Políticas Públicas</w:t>
            </w:r>
            <w:r w:rsidR="004E6DEE" w:rsidRPr="004E6DEE">
              <w:rPr>
                <w:webHidden/>
              </w:rPr>
              <w:tab/>
            </w:r>
            <w:r w:rsidR="004E6DEE" w:rsidRPr="004E6DEE">
              <w:rPr>
                <w:webHidden/>
              </w:rPr>
              <w:fldChar w:fldCharType="begin"/>
            </w:r>
            <w:r w:rsidR="004E6DEE" w:rsidRPr="004E6DEE">
              <w:rPr>
                <w:webHidden/>
              </w:rPr>
              <w:instrText xml:space="preserve"> PAGEREF _Toc518574882 \h </w:instrText>
            </w:r>
            <w:r w:rsidR="004E6DEE" w:rsidRPr="004E6DEE">
              <w:rPr>
                <w:webHidden/>
              </w:rPr>
            </w:r>
            <w:r w:rsidR="004E6DEE" w:rsidRPr="004E6DEE">
              <w:rPr>
                <w:webHidden/>
              </w:rPr>
              <w:fldChar w:fldCharType="separate"/>
            </w:r>
            <w:r w:rsidR="009F6479">
              <w:rPr>
                <w:webHidden/>
              </w:rPr>
              <w:t>13</w:t>
            </w:r>
            <w:r w:rsidR="004E6DEE" w:rsidRPr="004E6DEE">
              <w:rPr>
                <w:webHidden/>
              </w:rPr>
              <w:fldChar w:fldCharType="end"/>
            </w:r>
          </w:hyperlink>
        </w:p>
        <w:p w:rsidR="004E6DEE" w:rsidRPr="004E6DEE" w:rsidRDefault="00A56B63" w:rsidP="009F4A8E">
          <w:pPr>
            <w:pStyle w:val="TDC2"/>
            <w:rPr>
              <w:rFonts w:ascii="Arial" w:eastAsiaTheme="minorEastAsia" w:hAnsi="Arial" w:cs="Arial"/>
              <w:noProof/>
              <w:lang w:eastAsia="es-MX"/>
            </w:rPr>
          </w:pPr>
          <w:hyperlink w:anchor="_Toc518574883" w:history="1">
            <w:r w:rsidR="004E6DEE" w:rsidRPr="004E6DEE">
              <w:rPr>
                <w:rStyle w:val="Hipervnculo"/>
                <w:rFonts w:ascii="Arial" w:hAnsi="Arial" w:cs="Arial"/>
                <w:noProof/>
                <w:color w:val="auto"/>
              </w:rPr>
              <w:t>1.3</w:t>
            </w:r>
            <w:r w:rsidR="004E6DEE">
              <w:rPr>
                <w:rFonts w:ascii="Arial" w:eastAsiaTheme="minorEastAsia" w:hAnsi="Arial" w:cs="Arial"/>
                <w:noProof/>
                <w:lang w:eastAsia="es-MX"/>
              </w:rPr>
              <w:t xml:space="preserve"> </w:t>
            </w:r>
            <w:r w:rsidR="004E6DEE" w:rsidRPr="004E6DEE">
              <w:rPr>
                <w:rStyle w:val="Hipervnculo"/>
                <w:rFonts w:ascii="Arial" w:hAnsi="Arial" w:cs="Arial"/>
                <w:noProof/>
                <w:color w:val="auto"/>
              </w:rPr>
              <w:t>Sistema Nacional De Planeación</w:t>
            </w:r>
            <w:r w:rsidR="004E6DEE">
              <w:rPr>
                <w:rStyle w:val="Hipervnculo"/>
                <w:rFonts w:ascii="Arial" w:hAnsi="Arial" w:cs="Arial"/>
                <w:noProof/>
                <w:color w:val="auto"/>
              </w:rPr>
              <w:t>………………………………………………………...</w:t>
            </w:r>
            <w:r w:rsidR="004E6DEE" w:rsidRPr="004E6DEE">
              <w:rPr>
                <w:rFonts w:ascii="Arial" w:hAnsi="Arial" w:cs="Arial"/>
                <w:noProof/>
                <w:webHidden/>
              </w:rPr>
              <w:fldChar w:fldCharType="begin"/>
            </w:r>
            <w:r w:rsidR="004E6DEE" w:rsidRPr="004E6DEE">
              <w:rPr>
                <w:rFonts w:ascii="Arial" w:hAnsi="Arial" w:cs="Arial"/>
                <w:noProof/>
                <w:webHidden/>
              </w:rPr>
              <w:instrText xml:space="preserve"> PAGEREF _Toc518574883 \h </w:instrText>
            </w:r>
            <w:r w:rsidR="004E6DEE" w:rsidRPr="004E6DEE">
              <w:rPr>
                <w:rFonts w:ascii="Arial" w:hAnsi="Arial" w:cs="Arial"/>
                <w:noProof/>
                <w:webHidden/>
              </w:rPr>
            </w:r>
            <w:r w:rsidR="004E6DEE" w:rsidRPr="004E6DEE">
              <w:rPr>
                <w:rFonts w:ascii="Arial" w:hAnsi="Arial" w:cs="Arial"/>
                <w:noProof/>
                <w:webHidden/>
              </w:rPr>
              <w:fldChar w:fldCharType="separate"/>
            </w:r>
            <w:r w:rsidR="009F6479">
              <w:rPr>
                <w:rFonts w:ascii="Arial" w:hAnsi="Arial" w:cs="Arial"/>
                <w:noProof/>
                <w:webHidden/>
              </w:rPr>
              <w:t>15</w:t>
            </w:r>
            <w:r w:rsidR="004E6DEE" w:rsidRPr="004E6DEE">
              <w:rPr>
                <w:rFonts w:ascii="Arial" w:hAnsi="Arial" w:cs="Arial"/>
                <w:noProof/>
                <w:webHidden/>
              </w:rPr>
              <w:fldChar w:fldCharType="end"/>
            </w:r>
          </w:hyperlink>
        </w:p>
        <w:p w:rsidR="004E6DEE" w:rsidRPr="004E6DEE" w:rsidRDefault="00A56B63" w:rsidP="009F4A8E">
          <w:pPr>
            <w:pStyle w:val="TDC3"/>
            <w:tabs>
              <w:tab w:val="left" w:pos="1320"/>
            </w:tabs>
            <w:rPr>
              <w:rFonts w:eastAsiaTheme="minorEastAsia"/>
              <w:lang w:eastAsia="es-MX"/>
            </w:rPr>
          </w:pPr>
          <w:hyperlink w:anchor="_Toc518574884" w:history="1">
            <w:r w:rsidR="004E6DEE" w:rsidRPr="004E6DEE">
              <w:rPr>
                <w:rStyle w:val="Hipervnculo"/>
                <w:color w:val="auto"/>
              </w:rPr>
              <w:t>1.3.1</w:t>
            </w:r>
            <w:r w:rsidR="004E6DEE">
              <w:rPr>
                <w:rFonts w:eastAsiaTheme="minorEastAsia"/>
                <w:lang w:eastAsia="es-MX"/>
              </w:rPr>
              <w:t xml:space="preserve"> </w:t>
            </w:r>
            <w:r w:rsidR="004E6DEE" w:rsidRPr="004E6DEE">
              <w:rPr>
                <w:rStyle w:val="Hipervnculo"/>
                <w:color w:val="auto"/>
              </w:rPr>
              <w:t>La Ley De Planeación Y El Sistema De Planeación En México</w:t>
            </w:r>
            <w:r w:rsidR="004E6DEE" w:rsidRPr="004E6DEE">
              <w:rPr>
                <w:webHidden/>
              </w:rPr>
              <w:tab/>
            </w:r>
            <w:r w:rsidR="004E6DEE" w:rsidRPr="004E6DEE">
              <w:rPr>
                <w:webHidden/>
              </w:rPr>
              <w:fldChar w:fldCharType="begin"/>
            </w:r>
            <w:r w:rsidR="004E6DEE" w:rsidRPr="004E6DEE">
              <w:rPr>
                <w:webHidden/>
              </w:rPr>
              <w:instrText xml:space="preserve"> PAGEREF _Toc518574884 \h </w:instrText>
            </w:r>
            <w:r w:rsidR="004E6DEE" w:rsidRPr="004E6DEE">
              <w:rPr>
                <w:webHidden/>
              </w:rPr>
            </w:r>
            <w:r w:rsidR="004E6DEE" w:rsidRPr="004E6DEE">
              <w:rPr>
                <w:webHidden/>
              </w:rPr>
              <w:fldChar w:fldCharType="separate"/>
            </w:r>
            <w:r w:rsidR="009F6479">
              <w:rPr>
                <w:webHidden/>
              </w:rPr>
              <w:t>20</w:t>
            </w:r>
            <w:r w:rsidR="004E6DEE" w:rsidRPr="004E6DEE">
              <w:rPr>
                <w:webHidden/>
              </w:rPr>
              <w:fldChar w:fldCharType="end"/>
            </w:r>
          </w:hyperlink>
        </w:p>
        <w:p w:rsidR="004E6DEE" w:rsidRPr="004E6DEE" w:rsidRDefault="00A56B63" w:rsidP="009F4A8E">
          <w:pPr>
            <w:pStyle w:val="TDC3"/>
            <w:tabs>
              <w:tab w:val="left" w:pos="1320"/>
            </w:tabs>
            <w:rPr>
              <w:rFonts w:eastAsiaTheme="minorEastAsia"/>
              <w:lang w:eastAsia="es-MX"/>
            </w:rPr>
          </w:pPr>
          <w:hyperlink w:anchor="_Toc518574885" w:history="1">
            <w:r w:rsidR="004E6DEE" w:rsidRPr="004E6DEE">
              <w:rPr>
                <w:rStyle w:val="Hipervnculo"/>
                <w:color w:val="auto"/>
              </w:rPr>
              <w:t>1.3.2</w:t>
            </w:r>
            <w:r w:rsidR="004E6DEE">
              <w:rPr>
                <w:rFonts w:eastAsiaTheme="minorEastAsia"/>
                <w:lang w:eastAsia="es-MX"/>
              </w:rPr>
              <w:t xml:space="preserve"> </w:t>
            </w:r>
            <w:r w:rsidR="004E6DEE" w:rsidRPr="004E6DEE">
              <w:rPr>
                <w:rStyle w:val="Hipervnculo"/>
                <w:color w:val="auto"/>
              </w:rPr>
              <w:t>Planes Globales Y La Apertura Económica Nacional</w:t>
            </w:r>
            <w:r w:rsidR="004E6DEE" w:rsidRPr="004E6DEE">
              <w:rPr>
                <w:webHidden/>
              </w:rPr>
              <w:tab/>
            </w:r>
            <w:r w:rsidR="004E6DEE" w:rsidRPr="004E6DEE">
              <w:rPr>
                <w:webHidden/>
              </w:rPr>
              <w:fldChar w:fldCharType="begin"/>
            </w:r>
            <w:r w:rsidR="004E6DEE" w:rsidRPr="004E6DEE">
              <w:rPr>
                <w:webHidden/>
              </w:rPr>
              <w:instrText xml:space="preserve"> PAGEREF _Toc518574885 \h </w:instrText>
            </w:r>
            <w:r w:rsidR="004E6DEE" w:rsidRPr="004E6DEE">
              <w:rPr>
                <w:webHidden/>
              </w:rPr>
            </w:r>
            <w:r w:rsidR="004E6DEE" w:rsidRPr="004E6DEE">
              <w:rPr>
                <w:webHidden/>
              </w:rPr>
              <w:fldChar w:fldCharType="separate"/>
            </w:r>
            <w:r w:rsidR="009F6479">
              <w:rPr>
                <w:webHidden/>
              </w:rPr>
              <w:t>22</w:t>
            </w:r>
            <w:r w:rsidR="004E6DEE" w:rsidRPr="004E6DEE">
              <w:rPr>
                <w:webHidden/>
              </w:rPr>
              <w:fldChar w:fldCharType="end"/>
            </w:r>
          </w:hyperlink>
        </w:p>
        <w:p w:rsidR="004E6DEE" w:rsidRPr="004E6DEE" w:rsidRDefault="00A56B63" w:rsidP="009F4A8E">
          <w:pPr>
            <w:pStyle w:val="TDC3"/>
            <w:tabs>
              <w:tab w:val="left" w:pos="1320"/>
            </w:tabs>
            <w:rPr>
              <w:rFonts w:eastAsiaTheme="minorEastAsia"/>
              <w:lang w:eastAsia="es-MX"/>
            </w:rPr>
          </w:pPr>
          <w:hyperlink w:anchor="_Toc518574886" w:history="1">
            <w:r w:rsidR="004E6DEE" w:rsidRPr="004E6DEE">
              <w:rPr>
                <w:rStyle w:val="Hipervnculo"/>
                <w:color w:val="auto"/>
              </w:rPr>
              <w:t>1.3.3</w:t>
            </w:r>
            <w:r w:rsidR="004E6DEE">
              <w:rPr>
                <w:rFonts w:eastAsiaTheme="minorEastAsia"/>
                <w:lang w:eastAsia="es-MX"/>
              </w:rPr>
              <w:t xml:space="preserve"> </w:t>
            </w:r>
            <w:r w:rsidR="004E6DEE" w:rsidRPr="004E6DEE">
              <w:rPr>
                <w:rStyle w:val="Hipervnculo"/>
                <w:color w:val="auto"/>
              </w:rPr>
              <w:t>Plan Nacional De Desarrollo</w:t>
            </w:r>
            <w:r w:rsidR="004E6DEE" w:rsidRPr="004E6DEE">
              <w:rPr>
                <w:webHidden/>
              </w:rPr>
              <w:tab/>
            </w:r>
            <w:r w:rsidR="004E6DEE" w:rsidRPr="004E6DEE">
              <w:rPr>
                <w:webHidden/>
              </w:rPr>
              <w:fldChar w:fldCharType="begin"/>
            </w:r>
            <w:r w:rsidR="004E6DEE" w:rsidRPr="004E6DEE">
              <w:rPr>
                <w:webHidden/>
              </w:rPr>
              <w:instrText xml:space="preserve"> PAGEREF _Toc518574886 \h </w:instrText>
            </w:r>
            <w:r w:rsidR="004E6DEE" w:rsidRPr="004E6DEE">
              <w:rPr>
                <w:webHidden/>
              </w:rPr>
            </w:r>
            <w:r w:rsidR="004E6DEE" w:rsidRPr="004E6DEE">
              <w:rPr>
                <w:webHidden/>
              </w:rPr>
              <w:fldChar w:fldCharType="separate"/>
            </w:r>
            <w:r w:rsidR="009F6479">
              <w:rPr>
                <w:webHidden/>
              </w:rPr>
              <w:t>25</w:t>
            </w:r>
            <w:r w:rsidR="004E6DEE" w:rsidRPr="004E6DEE">
              <w:rPr>
                <w:webHidden/>
              </w:rPr>
              <w:fldChar w:fldCharType="end"/>
            </w:r>
          </w:hyperlink>
        </w:p>
        <w:p w:rsidR="004E6DEE" w:rsidRPr="004E6DEE" w:rsidRDefault="00A56B63" w:rsidP="009F4A8E">
          <w:pPr>
            <w:pStyle w:val="TDC3"/>
            <w:tabs>
              <w:tab w:val="left" w:pos="1320"/>
            </w:tabs>
            <w:rPr>
              <w:rFonts w:eastAsiaTheme="minorEastAsia"/>
              <w:lang w:eastAsia="es-MX"/>
            </w:rPr>
          </w:pPr>
          <w:hyperlink w:anchor="_Toc518574887" w:history="1">
            <w:r w:rsidR="004E6DEE" w:rsidRPr="004E6DEE">
              <w:rPr>
                <w:rStyle w:val="Hipervnculo"/>
                <w:color w:val="auto"/>
              </w:rPr>
              <w:t>1.3.4</w:t>
            </w:r>
            <w:r w:rsidR="004E6DEE">
              <w:rPr>
                <w:rFonts w:eastAsiaTheme="minorEastAsia"/>
                <w:lang w:eastAsia="es-MX"/>
              </w:rPr>
              <w:t xml:space="preserve"> </w:t>
            </w:r>
            <w:r w:rsidR="004E6DEE" w:rsidRPr="004E6DEE">
              <w:rPr>
                <w:rStyle w:val="Hipervnculo"/>
                <w:color w:val="auto"/>
              </w:rPr>
              <w:t>Tipos de programas derivados del PND 2013-2018.</w:t>
            </w:r>
            <w:r w:rsidR="004E6DEE" w:rsidRPr="004E6DEE">
              <w:rPr>
                <w:webHidden/>
              </w:rPr>
              <w:tab/>
            </w:r>
            <w:r w:rsidR="004E6DEE" w:rsidRPr="004E6DEE">
              <w:rPr>
                <w:webHidden/>
              </w:rPr>
              <w:fldChar w:fldCharType="begin"/>
            </w:r>
            <w:r w:rsidR="004E6DEE" w:rsidRPr="004E6DEE">
              <w:rPr>
                <w:webHidden/>
              </w:rPr>
              <w:instrText xml:space="preserve"> PAGEREF _Toc518574887 \h </w:instrText>
            </w:r>
            <w:r w:rsidR="004E6DEE" w:rsidRPr="004E6DEE">
              <w:rPr>
                <w:webHidden/>
              </w:rPr>
            </w:r>
            <w:r w:rsidR="004E6DEE" w:rsidRPr="004E6DEE">
              <w:rPr>
                <w:webHidden/>
              </w:rPr>
              <w:fldChar w:fldCharType="separate"/>
            </w:r>
            <w:r w:rsidR="009F6479">
              <w:rPr>
                <w:webHidden/>
              </w:rPr>
              <w:t>32</w:t>
            </w:r>
            <w:r w:rsidR="004E6DEE" w:rsidRPr="004E6DEE">
              <w:rPr>
                <w:webHidden/>
              </w:rPr>
              <w:fldChar w:fldCharType="end"/>
            </w:r>
          </w:hyperlink>
        </w:p>
        <w:p w:rsidR="004E6DEE" w:rsidRPr="004E6DEE" w:rsidRDefault="00A56B63" w:rsidP="009F4A8E">
          <w:pPr>
            <w:pStyle w:val="TDC3"/>
            <w:rPr>
              <w:rFonts w:eastAsiaTheme="minorEastAsia"/>
              <w:lang w:eastAsia="es-MX"/>
            </w:rPr>
          </w:pPr>
          <w:hyperlink w:anchor="_Toc518574888" w:history="1">
            <w:r w:rsidR="004E6DEE" w:rsidRPr="004E6DEE">
              <w:rPr>
                <w:rStyle w:val="Hipervnculo"/>
                <w:color w:val="auto"/>
              </w:rPr>
              <w:t>1.3.4.1 Programas sectoriales</w:t>
            </w:r>
            <w:r w:rsidR="004E6DEE" w:rsidRPr="004E6DEE">
              <w:rPr>
                <w:webHidden/>
              </w:rPr>
              <w:tab/>
            </w:r>
            <w:r w:rsidR="004E6DEE" w:rsidRPr="004E6DEE">
              <w:rPr>
                <w:webHidden/>
              </w:rPr>
              <w:fldChar w:fldCharType="begin"/>
            </w:r>
            <w:r w:rsidR="004E6DEE" w:rsidRPr="004E6DEE">
              <w:rPr>
                <w:webHidden/>
              </w:rPr>
              <w:instrText xml:space="preserve"> PAGEREF _Toc518574888 \h </w:instrText>
            </w:r>
            <w:r w:rsidR="004E6DEE" w:rsidRPr="004E6DEE">
              <w:rPr>
                <w:webHidden/>
              </w:rPr>
            </w:r>
            <w:r w:rsidR="004E6DEE" w:rsidRPr="004E6DEE">
              <w:rPr>
                <w:webHidden/>
              </w:rPr>
              <w:fldChar w:fldCharType="separate"/>
            </w:r>
            <w:r w:rsidR="009F6479">
              <w:rPr>
                <w:webHidden/>
              </w:rPr>
              <w:t>33</w:t>
            </w:r>
            <w:r w:rsidR="004E6DEE" w:rsidRPr="004E6DEE">
              <w:rPr>
                <w:webHidden/>
              </w:rPr>
              <w:fldChar w:fldCharType="end"/>
            </w:r>
          </w:hyperlink>
        </w:p>
        <w:p w:rsidR="004E6DEE" w:rsidRPr="004E6DEE" w:rsidRDefault="00A56B63" w:rsidP="009F4A8E">
          <w:pPr>
            <w:pStyle w:val="TDC3"/>
            <w:rPr>
              <w:rFonts w:eastAsiaTheme="minorEastAsia"/>
              <w:lang w:eastAsia="es-MX"/>
            </w:rPr>
          </w:pPr>
          <w:hyperlink w:anchor="_Toc518574889" w:history="1">
            <w:r w:rsidR="004E6DEE" w:rsidRPr="004E6DEE">
              <w:rPr>
                <w:rStyle w:val="Hipervnculo"/>
                <w:color w:val="auto"/>
              </w:rPr>
              <w:t>1.3.4.2 Programas institucionales</w:t>
            </w:r>
            <w:r w:rsidR="004E6DEE" w:rsidRPr="004E6DEE">
              <w:rPr>
                <w:webHidden/>
              </w:rPr>
              <w:tab/>
            </w:r>
            <w:r w:rsidR="004E6DEE" w:rsidRPr="004E6DEE">
              <w:rPr>
                <w:webHidden/>
              </w:rPr>
              <w:fldChar w:fldCharType="begin"/>
            </w:r>
            <w:r w:rsidR="004E6DEE" w:rsidRPr="004E6DEE">
              <w:rPr>
                <w:webHidden/>
              </w:rPr>
              <w:instrText xml:space="preserve"> PAGEREF _Toc518574889 \h </w:instrText>
            </w:r>
            <w:r w:rsidR="004E6DEE" w:rsidRPr="004E6DEE">
              <w:rPr>
                <w:webHidden/>
              </w:rPr>
            </w:r>
            <w:r w:rsidR="004E6DEE" w:rsidRPr="004E6DEE">
              <w:rPr>
                <w:webHidden/>
              </w:rPr>
              <w:fldChar w:fldCharType="separate"/>
            </w:r>
            <w:r w:rsidR="009F6479">
              <w:rPr>
                <w:webHidden/>
              </w:rPr>
              <w:t>33</w:t>
            </w:r>
            <w:r w:rsidR="004E6DEE" w:rsidRPr="004E6DEE">
              <w:rPr>
                <w:webHidden/>
              </w:rPr>
              <w:fldChar w:fldCharType="end"/>
            </w:r>
          </w:hyperlink>
        </w:p>
        <w:p w:rsidR="004E6DEE" w:rsidRPr="004E6DEE" w:rsidRDefault="00A56B63" w:rsidP="009F4A8E">
          <w:pPr>
            <w:pStyle w:val="TDC3"/>
            <w:rPr>
              <w:rFonts w:eastAsiaTheme="minorEastAsia"/>
              <w:lang w:eastAsia="es-MX"/>
            </w:rPr>
          </w:pPr>
          <w:hyperlink w:anchor="_Toc518574890" w:history="1">
            <w:r w:rsidR="004E6DEE" w:rsidRPr="004E6DEE">
              <w:rPr>
                <w:rStyle w:val="Hipervnculo"/>
                <w:color w:val="auto"/>
              </w:rPr>
              <w:t>1.3.4.3 Programas regionales</w:t>
            </w:r>
            <w:r w:rsidR="004E6DEE" w:rsidRPr="004E6DEE">
              <w:rPr>
                <w:webHidden/>
              </w:rPr>
              <w:tab/>
            </w:r>
            <w:r w:rsidR="004E6DEE" w:rsidRPr="004E6DEE">
              <w:rPr>
                <w:webHidden/>
              </w:rPr>
              <w:fldChar w:fldCharType="begin"/>
            </w:r>
            <w:r w:rsidR="004E6DEE" w:rsidRPr="004E6DEE">
              <w:rPr>
                <w:webHidden/>
              </w:rPr>
              <w:instrText xml:space="preserve"> PAGEREF _Toc518574890 \h </w:instrText>
            </w:r>
            <w:r w:rsidR="004E6DEE" w:rsidRPr="004E6DEE">
              <w:rPr>
                <w:webHidden/>
              </w:rPr>
            </w:r>
            <w:r w:rsidR="004E6DEE" w:rsidRPr="004E6DEE">
              <w:rPr>
                <w:webHidden/>
              </w:rPr>
              <w:fldChar w:fldCharType="separate"/>
            </w:r>
            <w:r w:rsidR="009F6479">
              <w:rPr>
                <w:webHidden/>
              </w:rPr>
              <w:t>34</w:t>
            </w:r>
            <w:r w:rsidR="004E6DEE" w:rsidRPr="004E6DEE">
              <w:rPr>
                <w:webHidden/>
              </w:rPr>
              <w:fldChar w:fldCharType="end"/>
            </w:r>
          </w:hyperlink>
        </w:p>
        <w:p w:rsidR="004E6DEE" w:rsidRPr="004E6DEE" w:rsidRDefault="00A56B63" w:rsidP="009F4A8E">
          <w:pPr>
            <w:pStyle w:val="TDC3"/>
            <w:rPr>
              <w:rFonts w:eastAsiaTheme="minorEastAsia"/>
              <w:lang w:eastAsia="es-MX"/>
            </w:rPr>
          </w:pPr>
          <w:hyperlink w:anchor="_Toc518574891" w:history="1">
            <w:r w:rsidR="004E6DEE" w:rsidRPr="004E6DEE">
              <w:rPr>
                <w:rStyle w:val="Hipervnculo"/>
                <w:color w:val="auto"/>
              </w:rPr>
              <w:t>1.3.4.4 Programas especiales</w:t>
            </w:r>
            <w:r w:rsidR="004E6DEE" w:rsidRPr="004E6DEE">
              <w:rPr>
                <w:webHidden/>
              </w:rPr>
              <w:tab/>
            </w:r>
            <w:r w:rsidR="004E6DEE" w:rsidRPr="004E6DEE">
              <w:rPr>
                <w:webHidden/>
              </w:rPr>
              <w:fldChar w:fldCharType="begin"/>
            </w:r>
            <w:r w:rsidR="004E6DEE" w:rsidRPr="004E6DEE">
              <w:rPr>
                <w:webHidden/>
              </w:rPr>
              <w:instrText xml:space="preserve"> PAGEREF _Toc518574891 \h </w:instrText>
            </w:r>
            <w:r w:rsidR="004E6DEE" w:rsidRPr="004E6DEE">
              <w:rPr>
                <w:webHidden/>
              </w:rPr>
            </w:r>
            <w:r w:rsidR="004E6DEE" w:rsidRPr="004E6DEE">
              <w:rPr>
                <w:webHidden/>
              </w:rPr>
              <w:fldChar w:fldCharType="separate"/>
            </w:r>
            <w:r w:rsidR="009F6479">
              <w:rPr>
                <w:webHidden/>
              </w:rPr>
              <w:t>35</w:t>
            </w:r>
            <w:r w:rsidR="004E6DEE" w:rsidRPr="004E6DEE">
              <w:rPr>
                <w:webHidden/>
              </w:rPr>
              <w:fldChar w:fldCharType="end"/>
            </w:r>
          </w:hyperlink>
        </w:p>
        <w:p w:rsidR="004E6DEE" w:rsidRPr="004E6DEE" w:rsidRDefault="00A56B63" w:rsidP="009F4A8E">
          <w:pPr>
            <w:pStyle w:val="TDC3"/>
            <w:rPr>
              <w:rFonts w:eastAsiaTheme="minorEastAsia"/>
              <w:lang w:eastAsia="es-MX"/>
            </w:rPr>
          </w:pPr>
          <w:hyperlink w:anchor="_Toc518574892" w:history="1">
            <w:r w:rsidR="004E6DEE" w:rsidRPr="004E6DEE">
              <w:rPr>
                <w:rStyle w:val="Hipervnculo"/>
                <w:color w:val="auto"/>
              </w:rPr>
              <w:t>1.3.4.5 Programas anuales.</w:t>
            </w:r>
            <w:r w:rsidR="004E6DEE" w:rsidRPr="004E6DEE">
              <w:rPr>
                <w:webHidden/>
              </w:rPr>
              <w:tab/>
            </w:r>
            <w:r w:rsidR="004E6DEE" w:rsidRPr="004E6DEE">
              <w:rPr>
                <w:webHidden/>
              </w:rPr>
              <w:fldChar w:fldCharType="begin"/>
            </w:r>
            <w:r w:rsidR="004E6DEE" w:rsidRPr="004E6DEE">
              <w:rPr>
                <w:webHidden/>
              </w:rPr>
              <w:instrText xml:space="preserve"> PAGEREF _Toc518574892 \h </w:instrText>
            </w:r>
            <w:r w:rsidR="004E6DEE" w:rsidRPr="004E6DEE">
              <w:rPr>
                <w:webHidden/>
              </w:rPr>
            </w:r>
            <w:r w:rsidR="004E6DEE" w:rsidRPr="004E6DEE">
              <w:rPr>
                <w:webHidden/>
              </w:rPr>
              <w:fldChar w:fldCharType="separate"/>
            </w:r>
            <w:r w:rsidR="009F6479">
              <w:rPr>
                <w:webHidden/>
              </w:rPr>
              <w:t>36</w:t>
            </w:r>
            <w:r w:rsidR="004E6DEE" w:rsidRPr="004E6DEE">
              <w:rPr>
                <w:webHidden/>
              </w:rPr>
              <w:fldChar w:fldCharType="end"/>
            </w:r>
          </w:hyperlink>
        </w:p>
        <w:p w:rsidR="004E6DEE" w:rsidRPr="004E6DEE" w:rsidRDefault="00A56B63" w:rsidP="009F4A8E">
          <w:pPr>
            <w:pStyle w:val="TDC3"/>
            <w:rPr>
              <w:rFonts w:eastAsiaTheme="minorEastAsia"/>
              <w:lang w:eastAsia="es-MX"/>
            </w:rPr>
          </w:pPr>
          <w:hyperlink w:anchor="_Toc518574893" w:history="1">
            <w:r w:rsidR="004E6DEE" w:rsidRPr="004E6DEE">
              <w:rPr>
                <w:rStyle w:val="Hipervnculo"/>
                <w:color w:val="auto"/>
              </w:rPr>
              <w:t>1.3.5 Estructura Jurídica De La Planeación Municipal</w:t>
            </w:r>
            <w:r w:rsidR="004E6DEE" w:rsidRPr="004E6DEE">
              <w:rPr>
                <w:webHidden/>
              </w:rPr>
              <w:tab/>
            </w:r>
            <w:r w:rsidR="004E6DEE" w:rsidRPr="004E6DEE">
              <w:rPr>
                <w:webHidden/>
              </w:rPr>
              <w:fldChar w:fldCharType="begin"/>
            </w:r>
            <w:r w:rsidR="004E6DEE" w:rsidRPr="004E6DEE">
              <w:rPr>
                <w:webHidden/>
              </w:rPr>
              <w:instrText xml:space="preserve"> PAGEREF _Toc518574893 \h </w:instrText>
            </w:r>
            <w:r w:rsidR="004E6DEE" w:rsidRPr="004E6DEE">
              <w:rPr>
                <w:webHidden/>
              </w:rPr>
            </w:r>
            <w:r w:rsidR="004E6DEE" w:rsidRPr="004E6DEE">
              <w:rPr>
                <w:webHidden/>
              </w:rPr>
              <w:fldChar w:fldCharType="separate"/>
            </w:r>
            <w:r w:rsidR="009F6479">
              <w:rPr>
                <w:webHidden/>
              </w:rPr>
              <w:t>37</w:t>
            </w:r>
            <w:r w:rsidR="004E6DEE" w:rsidRPr="004E6DEE">
              <w:rPr>
                <w:webHidden/>
              </w:rPr>
              <w:fldChar w:fldCharType="end"/>
            </w:r>
          </w:hyperlink>
        </w:p>
        <w:p w:rsidR="004E6DEE" w:rsidRPr="004E6DEE" w:rsidRDefault="00A56B63" w:rsidP="009F4A8E">
          <w:pPr>
            <w:pStyle w:val="TDC3"/>
            <w:tabs>
              <w:tab w:val="left" w:pos="1320"/>
            </w:tabs>
            <w:rPr>
              <w:rFonts w:eastAsiaTheme="minorEastAsia"/>
              <w:lang w:eastAsia="es-MX"/>
            </w:rPr>
          </w:pPr>
          <w:hyperlink w:anchor="_Toc518574894" w:history="1">
            <w:r w:rsidR="004E6DEE" w:rsidRPr="004E6DEE">
              <w:rPr>
                <w:rStyle w:val="Hipervnculo"/>
                <w:color w:val="auto"/>
              </w:rPr>
              <w:t>1.3.5</w:t>
            </w:r>
            <w:r w:rsidR="004E6DEE">
              <w:rPr>
                <w:rFonts w:eastAsiaTheme="minorEastAsia"/>
                <w:lang w:eastAsia="es-MX"/>
              </w:rPr>
              <w:t xml:space="preserve"> </w:t>
            </w:r>
            <w:r w:rsidR="004E6DEE" w:rsidRPr="004E6DEE">
              <w:rPr>
                <w:rStyle w:val="Hipervnculo"/>
                <w:color w:val="auto"/>
              </w:rPr>
              <w:t>Plan Municipal de Desarrollo</w:t>
            </w:r>
            <w:r w:rsidR="004E6DEE" w:rsidRPr="004E6DEE">
              <w:rPr>
                <w:webHidden/>
              </w:rPr>
              <w:tab/>
            </w:r>
            <w:r w:rsidR="004E6DEE" w:rsidRPr="004E6DEE">
              <w:rPr>
                <w:webHidden/>
              </w:rPr>
              <w:fldChar w:fldCharType="begin"/>
            </w:r>
            <w:r w:rsidR="004E6DEE" w:rsidRPr="004E6DEE">
              <w:rPr>
                <w:webHidden/>
              </w:rPr>
              <w:instrText xml:space="preserve"> PAGEREF _Toc518574894 \h </w:instrText>
            </w:r>
            <w:r w:rsidR="004E6DEE" w:rsidRPr="004E6DEE">
              <w:rPr>
                <w:webHidden/>
              </w:rPr>
            </w:r>
            <w:r w:rsidR="004E6DEE" w:rsidRPr="004E6DEE">
              <w:rPr>
                <w:webHidden/>
              </w:rPr>
              <w:fldChar w:fldCharType="separate"/>
            </w:r>
            <w:r w:rsidR="009F6479">
              <w:rPr>
                <w:webHidden/>
              </w:rPr>
              <w:t>43</w:t>
            </w:r>
            <w:r w:rsidR="004E6DEE" w:rsidRPr="004E6DEE">
              <w:rPr>
                <w:webHidden/>
              </w:rPr>
              <w:fldChar w:fldCharType="end"/>
            </w:r>
          </w:hyperlink>
        </w:p>
        <w:p w:rsidR="004E6DEE" w:rsidRPr="004E6DEE" w:rsidRDefault="00A56B63" w:rsidP="009F4A8E">
          <w:pPr>
            <w:pStyle w:val="TDC3"/>
            <w:tabs>
              <w:tab w:val="left" w:pos="1320"/>
            </w:tabs>
            <w:rPr>
              <w:rFonts w:eastAsiaTheme="minorEastAsia"/>
              <w:lang w:eastAsia="es-MX"/>
            </w:rPr>
          </w:pPr>
          <w:hyperlink w:anchor="_Toc518574895" w:history="1">
            <w:r w:rsidR="004E6DEE" w:rsidRPr="004E6DEE">
              <w:rPr>
                <w:rStyle w:val="Hipervnculo"/>
                <w:color w:val="auto"/>
                <w:lang w:val="es-ES"/>
              </w:rPr>
              <w:t>1.3.6</w:t>
            </w:r>
            <w:r w:rsidR="004E6DEE">
              <w:rPr>
                <w:rFonts w:eastAsiaTheme="minorEastAsia"/>
                <w:lang w:eastAsia="es-MX"/>
              </w:rPr>
              <w:t xml:space="preserve"> </w:t>
            </w:r>
            <w:r w:rsidR="004E6DEE" w:rsidRPr="004E6DEE">
              <w:rPr>
                <w:rStyle w:val="Hipervnculo"/>
                <w:color w:val="auto"/>
                <w:lang w:val="es-ES"/>
              </w:rPr>
              <w:t>Organización y estructura de la administración pública</w:t>
            </w:r>
            <w:r w:rsidR="004E6DEE" w:rsidRPr="004E6DEE">
              <w:rPr>
                <w:webHidden/>
              </w:rPr>
              <w:tab/>
            </w:r>
            <w:r w:rsidR="004E6DEE" w:rsidRPr="004E6DEE">
              <w:rPr>
                <w:webHidden/>
              </w:rPr>
              <w:fldChar w:fldCharType="begin"/>
            </w:r>
            <w:r w:rsidR="004E6DEE" w:rsidRPr="004E6DEE">
              <w:rPr>
                <w:webHidden/>
              </w:rPr>
              <w:instrText xml:space="preserve"> PAGEREF _Toc518574895 \h </w:instrText>
            </w:r>
            <w:r w:rsidR="004E6DEE" w:rsidRPr="004E6DEE">
              <w:rPr>
                <w:webHidden/>
              </w:rPr>
            </w:r>
            <w:r w:rsidR="004E6DEE" w:rsidRPr="004E6DEE">
              <w:rPr>
                <w:webHidden/>
              </w:rPr>
              <w:fldChar w:fldCharType="separate"/>
            </w:r>
            <w:r w:rsidR="009F6479">
              <w:rPr>
                <w:webHidden/>
              </w:rPr>
              <w:t>45</w:t>
            </w:r>
            <w:r w:rsidR="004E6DEE" w:rsidRPr="004E6DEE">
              <w:rPr>
                <w:webHidden/>
              </w:rPr>
              <w:fldChar w:fldCharType="end"/>
            </w:r>
          </w:hyperlink>
        </w:p>
        <w:p w:rsidR="004E6DEE" w:rsidRPr="004E6DEE" w:rsidRDefault="00A56B63" w:rsidP="009F4A8E">
          <w:pPr>
            <w:pStyle w:val="TDC1"/>
            <w:rPr>
              <w:rFonts w:ascii="Arial" w:eastAsiaTheme="minorEastAsia" w:hAnsi="Arial" w:cs="Arial"/>
              <w:noProof/>
              <w:lang w:eastAsia="es-MX"/>
            </w:rPr>
          </w:pPr>
          <w:hyperlink w:anchor="_Toc518574896" w:history="1">
            <w:r w:rsidR="004E6DEE" w:rsidRPr="004E6DEE">
              <w:rPr>
                <w:rStyle w:val="Hipervnculo"/>
                <w:rFonts w:ascii="Arial" w:hAnsi="Arial" w:cs="Arial"/>
                <w:noProof/>
                <w:color w:val="auto"/>
                <w:lang w:val="es-ES"/>
              </w:rPr>
              <w:t>2. Estudio físico geográfico, económico y social del municipio de Malinalco</w:t>
            </w:r>
            <w:r w:rsidR="004E6DEE" w:rsidRPr="004E6DEE">
              <w:rPr>
                <w:rFonts w:ascii="Arial" w:hAnsi="Arial" w:cs="Arial"/>
                <w:noProof/>
                <w:webHidden/>
              </w:rPr>
              <w:tab/>
            </w:r>
            <w:r w:rsidR="004E6DEE" w:rsidRPr="004E6DEE">
              <w:rPr>
                <w:rFonts w:ascii="Arial" w:hAnsi="Arial" w:cs="Arial"/>
                <w:noProof/>
                <w:webHidden/>
              </w:rPr>
              <w:fldChar w:fldCharType="begin"/>
            </w:r>
            <w:r w:rsidR="004E6DEE" w:rsidRPr="004E6DEE">
              <w:rPr>
                <w:rFonts w:ascii="Arial" w:hAnsi="Arial" w:cs="Arial"/>
                <w:noProof/>
                <w:webHidden/>
              </w:rPr>
              <w:instrText xml:space="preserve"> PAGEREF _Toc518574896 \h </w:instrText>
            </w:r>
            <w:r w:rsidR="004E6DEE" w:rsidRPr="004E6DEE">
              <w:rPr>
                <w:rFonts w:ascii="Arial" w:hAnsi="Arial" w:cs="Arial"/>
                <w:noProof/>
                <w:webHidden/>
              </w:rPr>
            </w:r>
            <w:r w:rsidR="004E6DEE" w:rsidRPr="004E6DEE">
              <w:rPr>
                <w:rFonts w:ascii="Arial" w:hAnsi="Arial" w:cs="Arial"/>
                <w:noProof/>
                <w:webHidden/>
              </w:rPr>
              <w:fldChar w:fldCharType="separate"/>
            </w:r>
            <w:r w:rsidR="009F6479">
              <w:rPr>
                <w:rFonts w:ascii="Arial" w:hAnsi="Arial" w:cs="Arial"/>
                <w:noProof/>
                <w:webHidden/>
              </w:rPr>
              <w:t>48</w:t>
            </w:r>
            <w:r w:rsidR="004E6DEE" w:rsidRPr="004E6DEE">
              <w:rPr>
                <w:rFonts w:ascii="Arial" w:hAnsi="Arial" w:cs="Arial"/>
                <w:noProof/>
                <w:webHidden/>
              </w:rPr>
              <w:fldChar w:fldCharType="end"/>
            </w:r>
          </w:hyperlink>
        </w:p>
        <w:p w:rsidR="004E6DEE" w:rsidRPr="004E6DEE" w:rsidRDefault="00A56B63" w:rsidP="009F4A8E">
          <w:pPr>
            <w:pStyle w:val="TDC2"/>
            <w:rPr>
              <w:rFonts w:ascii="Arial" w:eastAsiaTheme="minorEastAsia" w:hAnsi="Arial" w:cs="Arial"/>
              <w:noProof/>
              <w:lang w:eastAsia="es-MX"/>
            </w:rPr>
          </w:pPr>
          <w:hyperlink w:anchor="_Toc518574897" w:history="1">
            <w:r w:rsidR="004E6DEE" w:rsidRPr="004E6DEE">
              <w:rPr>
                <w:rStyle w:val="Hipervnculo"/>
                <w:rFonts w:ascii="Arial" w:hAnsi="Arial" w:cs="Arial"/>
                <w:noProof/>
                <w:color w:val="auto"/>
                <w:lang w:val="es-ES"/>
              </w:rPr>
              <w:t>2.1 Potencialidades</w:t>
            </w:r>
            <w:r w:rsidR="004E6DEE">
              <w:rPr>
                <w:rStyle w:val="Hipervnculo"/>
                <w:rFonts w:ascii="Arial" w:hAnsi="Arial" w:cs="Arial"/>
                <w:noProof/>
                <w:color w:val="auto"/>
                <w:lang w:val="es-ES"/>
              </w:rPr>
              <w:t>…………………………………………………………………………….</w:t>
            </w:r>
            <w:r w:rsidR="004E6DEE" w:rsidRPr="004E6DEE">
              <w:rPr>
                <w:rFonts w:ascii="Arial" w:hAnsi="Arial" w:cs="Arial"/>
                <w:noProof/>
                <w:webHidden/>
              </w:rPr>
              <w:fldChar w:fldCharType="begin"/>
            </w:r>
            <w:r w:rsidR="004E6DEE" w:rsidRPr="004E6DEE">
              <w:rPr>
                <w:rFonts w:ascii="Arial" w:hAnsi="Arial" w:cs="Arial"/>
                <w:noProof/>
                <w:webHidden/>
              </w:rPr>
              <w:instrText xml:space="preserve"> PAGEREF _Toc518574897 \h </w:instrText>
            </w:r>
            <w:r w:rsidR="004E6DEE" w:rsidRPr="004E6DEE">
              <w:rPr>
                <w:rFonts w:ascii="Arial" w:hAnsi="Arial" w:cs="Arial"/>
                <w:noProof/>
                <w:webHidden/>
              </w:rPr>
            </w:r>
            <w:r w:rsidR="004E6DEE" w:rsidRPr="004E6DEE">
              <w:rPr>
                <w:rFonts w:ascii="Arial" w:hAnsi="Arial" w:cs="Arial"/>
                <w:noProof/>
                <w:webHidden/>
              </w:rPr>
              <w:fldChar w:fldCharType="separate"/>
            </w:r>
            <w:r w:rsidR="009F6479">
              <w:rPr>
                <w:rFonts w:ascii="Arial" w:hAnsi="Arial" w:cs="Arial"/>
                <w:noProof/>
                <w:webHidden/>
              </w:rPr>
              <w:t>48</w:t>
            </w:r>
            <w:r w:rsidR="004E6DEE" w:rsidRPr="004E6DEE">
              <w:rPr>
                <w:rFonts w:ascii="Arial" w:hAnsi="Arial" w:cs="Arial"/>
                <w:noProof/>
                <w:webHidden/>
              </w:rPr>
              <w:fldChar w:fldCharType="end"/>
            </w:r>
          </w:hyperlink>
        </w:p>
        <w:p w:rsidR="004E6DEE" w:rsidRPr="004E6DEE" w:rsidRDefault="00A56B63" w:rsidP="009F4A8E">
          <w:pPr>
            <w:pStyle w:val="TDC3"/>
            <w:rPr>
              <w:rFonts w:eastAsiaTheme="minorEastAsia"/>
              <w:lang w:eastAsia="es-MX"/>
            </w:rPr>
          </w:pPr>
          <w:hyperlink w:anchor="_Toc518574898" w:history="1">
            <w:r w:rsidR="004E6DEE" w:rsidRPr="004E6DEE">
              <w:rPr>
                <w:rStyle w:val="Hipervnculo"/>
                <w:color w:val="auto"/>
                <w:lang w:val="es-ES"/>
              </w:rPr>
              <w:t>2.1.1 Localización y características físico-geográficas del municipio</w:t>
            </w:r>
            <w:r w:rsidR="004E6DEE" w:rsidRPr="004E6DEE">
              <w:rPr>
                <w:webHidden/>
              </w:rPr>
              <w:tab/>
            </w:r>
            <w:r w:rsidR="004E6DEE" w:rsidRPr="004E6DEE">
              <w:rPr>
                <w:webHidden/>
              </w:rPr>
              <w:fldChar w:fldCharType="begin"/>
            </w:r>
            <w:r w:rsidR="004E6DEE" w:rsidRPr="004E6DEE">
              <w:rPr>
                <w:webHidden/>
              </w:rPr>
              <w:instrText xml:space="preserve"> PAGEREF _Toc518574898 \h </w:instrText>
            </w:r>
            <w:r w:rsidR="004E6DEE" w:rsidRPr="004E6DEE">
              <w:rPr>
                <w:webHidden/>
              </w:rPr>
            </w:r>
            <w:r w:rsidR="004E6DEE" w:rsidRPr="004E6DEE">
              <w:rPr>
                <w:webHidden/>
              </w:rPr>
              <w:fldChar w:fldCharType="separate"/>
            </w:r>
            <w:r w:rsidR="009F6479">
              <w:rPr>
                <w:webHidden/>
              </w:rPr>
              <w:t>49</w:t>
            </w:r>
            <w:r w:rsidR="004E6DEE" w:rsidRPr="004E6DEE">
              <w:rPr>
                <w:webHidden/>
              </w:rPr>
              <w:fldChar w:fldCharType="end"/>
            </w:r>
          </w:hyperlink>
        </w:p>
        <w:p w:rsidR="004E6DEE" w:rsidRPr="004E6DEE" w:rsidRDefault="00A56B63" w:rsidP="009F4A8E">
          <w:pPr>
            <w:pStyle w:val="TDC3"/>
            <w:rPr>
              <w:rFonts w:eastAsiaTheme="minorEastAsia"/>
              <w:lang w:eastAsia="es-MX"/>
            </w:rPr>
          </w:pPr>
          <w:hyperlink w:anchor="_Toc518574899" w:history="1">
            <w:r w:rsidR="004E6DEE" w:rsidRPr="004E6DEE">
              <w:rPr>
                <w:rStyle w:val="Hipervnculo"/>
                <w:color w:val="auto"/>
              </w:rPr>
              <w:t>2.1.2 Infraestructura Económica y Social</w:t>
            </w:r>
            <w:r w:rsidR="004E6DEE" w:rsidRPr="004E6DEE">
              <w:rPr>
                <w:webHidden/>
              </w:rPr>
              <w:tab/>
            </w:r>
            <w:r w:rsidR="004E6DEE" w:rsidRPr="004E6DEE">
              <w:rPr>
                <w:webHidden/>
              </w:rPr>
              <w:fldChar w:fldCharType="begin"/>
            </w:r>
            <w:r w:rsidR="004E6DEE" w:rsidRPr="004E6DEE">
              <w:rPr>
                <w:webHidden/>
              </w:rPr>
              <w:instrText xml:space="preserve"> PAGEREF _Toc518574899 \h </w:instrText>
            </w:r>
            <w:r w:rsidR="004E6DEE" w:rsidRPr="004E6DEE">
              <w:rPr>
                <w:webHidden/>
              </w:rPr>
            </w:r>
            <w:r w:rsidR="004E6DEE" w:rsidRPr="004E6DEE">
              <w:rPr>
                <w:webHidden/>
              </w:rPr>
              <w:fldChar w:fldCharType="separate"/>
            </w:r>
            <w:r w:rsidR="009F6479">
              <w:rPr>
                <w:webHidden/>
              </w:rPr>
              <w:t>53</w:t>
            </w:r>
            <w:r w:rsidR="004E6DEE" w:rsidRPr="004E6DEE">
              <w:rPr>
                <w:webHidden/>
              </w:rPr>
              <w:fldChar w:fldCharType="end"/>
            </w:r>
          </w:hyperlink>
        </w:p>
        <w:p w:rsidR="004E6DEE" w:rsidRPr="004E6DEE" w:rsidRDefault="00A56B63" w:rsidP="009F4A8E">
          <w:pPr>
            <w:pStyle w:val="TDC3"/>
            <w:rPr>
              <w:rFonts w:eastAsiaTheme="minorEastAsia"/>
              <w:lang w:eastAsia="es-MX"/>
            </w:rPr>
          </w:pPr>
          <w:hyperlink w:anchor="_Toc518574900" w:history="1">
            <w:r w:rsidR="004E6DEE" w:rsidRPr="004E6DEE">
              <w:rPr>
                <w:rStyle w:val="Hipervnculo"/>
                <w:color w:val="auto"/>
              </w:rPr>
              <w:t>2.1.3 Escalograma de infraestructura</w:t>
            </w:r>
            <w:r w:rsidR="004E6DEE" w:rsidRPr="004E6DEE">
              <w:rPr>
                <w:webHidden/>
              </w:rPr>
              <w:tab/>
            </w:r>
            <w:r w:rsidR="004E6DEE" w:rsidRPr="004E6DEE">
              <w:rPr>
                <w:webHidden/>
              </w:rPr>
              <w:fldChar w:fldCharType="begin"/>
            </w:r>
            <w:r w:rsidR="004E6DEE" w:rsidRPr="004E6DEE">
              <w:rPr>
                <w:webHidden/>
              </w:rPr>
              <w:instrText xml:space="preserve"> PAGEREF _Toc518574900 \h </w:instrText>
            </w:r>
            <w:r w:rsidR="004E6DEE" w:rsidRPr="004E6DEE">
              <w:rPr>
                <w:webHidden/>
              </w:rPr>
            </w:r>
            <w:r w:rsidR="004E6DEE" w:rsidRPr="004E6DEE">
              <w:rPr>
                <w:webHidden/>
              </w:rPr>
              <w:fldChar w:fldCharType="separate"/>
            </w:r>
            <w:r w:rsidR="009F6479">
              <w:rPr>
                <w:webHidden/>
              </w:rPr>
              <w:t>59</w:t>
            </w:r>
            <w:r w:rsidR="004E6DEE" w:rsidRPr="004E6DEE">
              <w:rPr>
                <w:webHidden/>
              </w:rPr>
              <w:fldChar w:fldCharType="end"/>
            </w:r>
          </w:hyperlink>
        </w:p>
        <w:p w:rsidR="004E6DEE" w:rsidRPr="004E6DEE" w:rsidRDefault="00A56B63" w:rsidP="009F4A8E">
          <w:pPr>
            <w:pStyle w:val="TDC3"/>
            <w:rPr>
              <w:rFonts w:eastAsiaTheme="minorEastAsia"/>
              <w:lang w:eastAsia="es-MX"/>
            </w:rPr>
          </w:pPr>
          <w:hyperlink w:anchor="_Toc518574901" w:history="1">
            <w:r w:rsidR="004E6DEE" w:rsidRPr="004E6DEE">
              <w:rPr>
                <w:rStyle w:val="Hipervnculo"/>
                <w:color w:val="auto"/>
              </w:rPr>
              <w:t>2.1.4 Diagnóstico de Servicios Públicos Municipales</w:t>
            </w:r>
            <w:r w:rsidR="004E6DEE" w:rsidRPr="004E6DEE">
              <w:rPr>
                <w:webHidden/>
              </w:rPr>
              <w:tab/>
            </w:r>
            <w:r w:rsidR="004E6DEE" w:rsidRPr="004E6DEE">
              <w:rPr>
                <w:webHidden/>
              </w:rPr>
              <w:fldChar w:fldCharType="begin"/>
            </w:r>
            <w:r w:rsidR="004E6DEE" w:rsidRPr="004E6DEE">
              <w:rPr>
                <w:webHidden/>
              </w:rPr>
              <w:instrText xml:space="preserve"> PAGEREF _Toc518574901 \h </w:instrText>
            </w:r>
            <w:r w:rsidR="004E6DEE" w:rsidRPr="004E6DEE">
              <w:rPr>
                <w:webHidden/>
              </w:rPr>
            </w:r>
            <w:r w:rsidR="004E6DEE" w:rsidRPr="004E6DEE">
              <w:rPr>
                <w:webHidden/>
              </w:rPr>
              <w:fldChar w:fldCharType="separate"/>
            </w:r>
            <w:r w:rsidR="009F6479">
              <w:rPr>
                <w:webHidden/>
              </w:rPr>
              <w:t>64</w:t>
            </w:r>
            <w:r w:rsidR="004E6DEE" w:rsidRPr="004E6DEE">
              <w:rPr>
                <w:webHidden/>
              </w:rPr>
              <w:fldChar w:fldCharType="end"/>
            </w:r>
          </w:hyperlink>
        </w:p>
        <w:p w:rsidR="004E6DEE" w:rsidRPr="004E6DEE" w:rsidRDefault="00A56B63" w:rsidP="009F4A8E">
          <w:pPr>
            <w:pStyle w:val="TDC3"/>
            <w:rPr>
              <w:rFonts w:eastAsiaTheme="minorEastAsia"/>
              <w:lang w:eastAsia="es-MX"/>
            </w:rPr>
          </w:pPr>
          <w:hyperlink w:anchor="_Toc518574902" w:history="1">
            <w:r w:rsidR="004E6DEE" w:rsidRPr="004E6DEE">
              <w:rPr>
                <w:rStyle w:val="Hipervnculo"/>
                <w:color w:val="auto"/>
              </w:rPr>
              <w:t>2.1.5 Potencialidad Productiva e inventario de Recursos</w:t>
            </w:r>
            <w:r w:rsidR="004E6DEE" w:rsidRPr="004E6DEE">
              <w:rPr>
                <w:webHidden/>
              </w:rPr>
              <w:tab/>
            </w:r>
            <w:r w:rsidR="004E6DEE" w:rsidRPr="004E6DEE">
              <w:rPr>
                <w:webHidden/>
              </w:rPr>
              <w:fldChar w:fldCharType="begin"/>
            </w:r>
            <w:r w:rsidR="004E6DEE" w:rsidRPr="004E6DEE">
              <w:rPr>
                <w:webHidden/>
              </w:rPr>
              <w:instrText xml:space="preserve"> PAGEREF _Toc518574902 \h </w:instrText>
            </w:r>
            <w:r w:rsidR="004E6DEE" w:rsidRPr="004E6DEE">
              <w:rPr>
                <w:webHidden/>
              </w:rPr>
            </w:r>
            <w:r w:rsidR="004E6DEE" w:rsidRPr="004E6DEE">
              <w:rPr>
                <w:webHidden/>
              </w:rPr>
              <w:fldChar w:fldCharType="separate"/>
            </w:r>
            <w:r w:rsidR="009F6479">
              <w:rPr>
                <w:webHidden/>
              </w:rPr>
              <w:t>66</w:t>
            </w:r>
            <w:r w:rsidR="004E6DEE" w:rsidRPr="004E6DEE">
              <w:rPr>
                <w:webHidden/>
              </w:rPr>
              <w:fldChar w:fldCharType="end"/>
            </w:r>
          </w:hyperlink>
        </w:p>
        <w:p w:rsidR="004E6DEE" w:rsidRPr="004E6DEE" w:rsidRDefault="00A56B63" w:rsidP="009F4A8E">
          <w:pPr>
            <w:pStyle w:val="TDC3"/>
            <w:rPr>
              <w:rFonts w:eastAsiaTheme="minorEastAsia"/>
              <w:lang w:eastAsia="es-MX"/>
            </w:rPr>
          </w:pPr>
          <w:hyperlink w:anchor="_Toc518574903" w:history="1">
            <w:r w:rsidR="004E6DEE" w:rsidRPr="004E6DEE">
              <w:rPr>
                <w:rStyle w:val="Hipervnculo"/>
                <w:color w:val="auto"/>
              </w:rPr>
              <w:t>2.1.6 Fiestas, danzas y tradiciones</w:t>
            </w:r>
            <w:r w:rsidR="004E6DEE" w:rsidRPr="004E6DEE">
              <w:rPr>
                <w:webHidden/>
              </w:rPr>
              <w:tab/>
            </w:r>
            <w:r w:rsidR="004E6DEE" w:rsidRPr="004E6DEE">
              <w:rPr>
                <w:webHidden/>
              </w:rPr>
              <w:fldChar w:fldCharType="begin"/>
            </w:r>
            <w:r w:rsidR="004E6DEE" w:rsidRPr="004E6DEE">
              <w:rPr>
                <w:webHidden/>
              </w:rPr>
              <w:instrText xml:space="preserve"> PAGEREF _Toc518574903 \h </w:instrText>
            </w:r>
            <w:r w:rsidR="004E6DEE" w:rsidRPr="004E6DEE">
              <w:rPr>
                <w:webHidden/>
              </w:rPr>
            </w:r>
            <w:r w:rsidR="004E6DEE" w:rsidRPr="004E6DEE">
              <w:rPr>
                <w:webHidden/>
              </w:rPr>
              <w:fldChar w:fldCharType="separate"/>
            </w:r>
            <w:r w:rsidR="009F6479">
              <w:rPr>
                <w:webHidden/>
              </w:rPr>
              <w:t>72</w:t>
            </w:r>
            <w:r w:rsidR="004E6DEE" w:rsidRPr="004E6DEE">
              <w:rPr>
                <w:webHidden/>
              </w:rPr>
              <w:fldChar w:fldCharType="end"/>
            </w:r>
          </w:hyperlink>
        </w:p>
        <w:p w:rsidR="004E6DEE" w:rsidRPr="004E6DEE" w:rsidRDefault="00A56B63" w:rsidP="009F4A8E">
          <w:pPr>
            <w:pStyle w:val="TDC2"/>
            <w:rPr>
              <w:rFonts w:ascii="Arial" w:eastAsiaTheme="minorEastAsia" w:hAnsi="Arial" w:cs="Arial"/>
              <w:noProof/>
              <w:lang w:eastAsia="es-MX"/>
            </w:rPr>
          </w:pPr>
          <w:hyperlink w:anchor="_Toc518574904" w:history="1">
            <w:r w:rsidR="004E6DEE" w:rsidRPr="004E6DEE">
              <w:rPr>
                <w:rStyle w:val="Hipervnculo"/>
                <w:rFonts w:ascii="Arial" w:hAnsi="Arial" w:cs="Arial"/>
                <w:noProof/>
                <w:color w:val="auto"/>
              </w:rPr>
              <w:t>2.2 Crecimiento demográfico</w:t>
            </w:r>
            <w:r w:rsidR="004E6DEE">
              <w:rPr>
                <w:rStyle w:val="Hipervnculo"/>
                <w:rFonts w:ascii="Arial" w:hAnsi="Arial" w:cs="Arial"/>
                <w:noProof/>
                <w:color w:val="auto"/>
              </w:rPr>
              <w:t>…………………………………………………………………</w:t>
            </w:r>
            <w:r w:rsidR="004E6DEE" w:rsidRPr="004E6DEE">
              <w:rPr>
                <w:rFonts w:ascii="Arial" w:hAnsi="Arial" w:cs="Arial"/>
                <w:noProof/>
                <w:webHidden/>
              </w:rPr>
              <w:fldChar w:fldCharType="begin"/>
            </w:r>
            <w:r w:rsidR="004E6DEE" w:rsidRPr="004E6DEE">
              <w:rPr>
                <w:rFonts w:ascii="Arial" w:hAnsi="Arial" w:cs="Arial"/>
                <w:noProof/>
                <w:webHidden/>
              </w:rPr>
              <w:instrText xml:space="preserve"> PAGEREF _Toc518574904 \h </w:instrText>
            </w:r>
            <w:r w:rsidR="004E6DEE" w:rsidRPr="004E6DEE">
              <w:rPr>
                <w:rFonts w:ascii="Arial" w:hAnsi="Arial" w:cs="Arial"/>
                <w:noProof/>
                <w:webHidden/>
              </w:rPr>
            </w:r>
            <w:r w:rsidR="004E6DEE" w:rsidRPr="004E6DEE">
              <w:rPr>
                <w:rFonts w:ascii="Arial" w:hAnsi="Arial" w:cs="Arial"/>
                <w:noProof/>
                <w:webHidden/>
              </w:rPr>
              <w:fldChar w:fldCharType="separate"/>
            </w:r>
            <w:r w:rsidR="009F6479">
              <w:rPr>
                <w:rFonts w:ascii="Arial" w:hAnsi="Arial" w:cs="Arial"/>
                <w:noProof/>
                <w:webHidden/>
              </w:rPr>
              <w:t>73</w:t>
            </w:r>
            <w:r w:rsidR="004E6DEE" w:rsidRPr="004E6DEE">
              <w:rPr>
                <w:rFonts w:ascii="Arial" w:hAnsi="Arial" w:cs="Arial"/>
                <w:noProof/>
                <w:webHidden/>
              </w:rPr>
              <w:fldChar w:fldCharType="end"/>
            </w:r>
          </w:hyperlink>
        </w:p>
        <w:p w:rsidR="004E6DEE" w:rsidRPr="004E6DEE" w:rsidRDefault="00A56B63" w:rsidP="009F4A8E">
          <w:pPr>
            <w:pStyle w:val="TDC3"/>
            <w:rPr>
              <w:rFonts w:eastAsiaTheme="minorEastAsia"/>
              <w:lang w:eastAsia="es-MX"/>
            </w:rPr>
          </w:pPr>
          <w:hyperlink w:anchor="_Toc518574905" w:history="1">
            <w:r w:rsidR="004E6DEE" w:rsidRPr="004E6DEE">
              <w:rPr>
                <w:rStyle w:val="Hipervnculo"/>
                <w:color w:val="auto"/>
              </w:rPr>
              <w:t>2.2.1 Población del municipio y por localidad</w:t>
            </w:r>
            <w:r w:rsidR="004E6DEE" w:rsidRPr="004E6DEE">
              <w:rPr>
                <w:webHidden/>
              </w:rPr>
              <w:tab/>
            </w:r>
            <w:r w:rsidR="004E6DEE" w:rsidRPr="004E6DEE">
              <w:rPr>
                <w:webHidden/>
              </w:rPr>
              <w:fldChar w:fldCharType="begin"/>
            </w:r>
            <w:r w:rsidR="004E6DEE" w:rsidRPr="004E6DEE">
              <w:rPr>
                <w:webHidden/>
              </w:rPr>
              <w:instrText xml:space="preserve"> PAGEREF _Toc518574905 \h </w:instrText>
            </w:r>
            <w:r w:rsidR="004E6DEE" w:rsidRPr="004E6DEE">
              <w:rPr>
                <w:webHidden/>
              </w:rPr>
            </w:r>
            <w:r w:rsidR="004E6DEE" w:rsidRPr="004E6DEE">
              <w:rPr>
                <w:webHidden/>
              </w:rPr>
              <w:fldChar w:fldCharType="separate"/>
            </w:r>
            <w:r w:rsidR="009F6479">
              <w:rPr>
                <w:webHidden/>
              </w:rPr>
              <w:t>74</w:t>
            </w:r>
            <w:r w:rsidR="004E6DEE" w:rsidRPr="004E6DEE">
              <w:rPr>
                <w:webHidden/>
              </w:rPr>
              <w:fldChar w:fldCharType="end"/>
            </w:r>
          </w:hyperlink>
        </w:p>
        <w:p w:rsidR="004E6DEE" w:rsidRPr="004E6DEE" w:rsidRDefault="00A56B63" w:rsidP="009F4A8E">
          <w:pPr>
            <w:pStyle w:val="TDC3"/>
            <w:rPr>
              <w:rFonts w:eastAsiaTheme="minorEastAsia"/>
              <w:lang w:eastAsia="es-MX"/>
            </w:rPr>
          </w:pPr>
          <w:hyperlink w:anchor="_Toc518574906" w:history="1">
            <w:r w:rsidR="004E6DEE" w:rsidRPr="004E6DEE">
              <w:rPr>
                <w:rStyle w:val="Hipervnculo"/>
                <w:color w:val="auto"/>
              </w:rPr>
              <w:t>2.2.2 Pirámides poblacionales, esperanza de vida y envejecimiento</w:t>
            </w:r>
            <w:r w:rsidR="004E6DEE" w:rsidRPr="004E6DEE">
              <w:rPr>
                <w:webHidden/>
              </w:rPr>
              <w:tab/>
            </w:r>
            <w:r w:rsidR="004E6DEE" w:rsidRPr="004E6DEE">
              <w:rPr>
                <w:webHidden/>
              </w:rPr>
              <w:fldChar w:fldCharType="begin"/>
            </w:r>
            <w:r w:rsidR="004E6DEE" w:rsidRPr="004E6DEE">
              <w:rPr>
                <w:webHidden/>
              </w:rPr>
              <w:instrText xml:space="preserve"> PAGEREF _Toc518574906 \h </w:instrText>
            </w:r>
            <w:r w:rsidR="004E6DEE" w:rsidRPr="004E6DEE">
              <w:rPr>
                <w:webHidden/>
              </w:rPr>
            </w:r>
            <w:r w:rsidR="004E6DEE" w:rsidRPr="004E6DEE">
              <w:rPr>
                <w:webHidden/>
              </w:rPr>
              <w:fldChar w:fldCharType="separate"/>
            </w:r>
            <w:r w:rsidR="009F6479">
              <w:rPr>
                <w:webHidden/>
              </w:rPr>
              <w:t>76</w:t>
            </w:r>
            <w:r w:rsidR="004E6DEE" w:rsidRPr="004E6DEE">
              <w:rPr>
                <w:webHidden/>
              </w:rPr>
              <w:fldChar w:fldCharType="end"/>
            </w:r>
          </w:hyperlink>
        </w:p>
        <w:p w:rsidR="004E6DEE" w:rsidRPr="004E6DEE" w:rsidRDefault="00A56B63" w:rsidP="009F4A8E">
          <w:pPr>
            <w:pStyle w:val="TDC3"/>
            <w:rPr>
              <w:rFonts w:eastAsiaTheme="minorEastAsia"/>
              <w:lang w:eastAsia="es-MX"/>
            </w:rPr>
          </w:pPr>
          <w:hyperlink w:anchor="_Toc518574907" w:history="1">
            <w:r w:rsidR="004E6DEE" w:rsidRPr="004E6DEE">
              <w:rPr>
                <w:rStyle w:val="Hipervnculo"/>
                <w:color w:val="auto"/>
              </w:rPr>
              <w:t>2.2.3 Movilidad Poblacional</w:t>
            </w:r>
            <w:r w:rsidR="004E6DEE" w:rsidRPr="004E6DEE">
              <w:rPr>
                <w:webHidden/>
              </w:rPr>
              <w:tab/>
            </w:r>
            <w:r w:rsidR="004E6DEE" w:rsidRPr="004E6DEE">
              <w:rPr>
                <w:webHidden/>
              </w:rPr>
              <w:fldChar w:fldCharType="begin"/>
            </w:r>
            <w:r w:rsidR="004E6DEE" w:rsidRPr="004E6DEE">
              <w:rPr>
                <w:webHidden/>
              </w:rPr>
              <w:instrText xml:space="preserve"> PAGEREF _Toc518574907 \h </w:instrText>
            </w:r>
            <w:r w:rsidR="004E6DEE" w:rsidRPr="004E6DEE">
              <w:rPr>
                <w:webHidden/>
              </w:rPr>
            </w:r>
            <w:r w:rsidR="004E6DEE" w:rsidRPr="004E6DEE">
              <w:rPr>
                <w:webHidden/>
              </w:rPr>
              <w:fldChar w:fldCharType="separate"/>
            </w:r>
            <w:r w:rsidR="009F6479">
              <w:rPr>
                <w:webHidden/>
              </w:rPr>
              <w:t>82</w:t>
            </w:r>
            <w:r w:rsidR="004E6DEE" w:rsidRPr="004E6DEE">
              <w:rPr>
                <w:webHidden/>
              </w:rPr>
              <w:fldChar w:fldCharType="end"/>
            </w:r>
          </w:hyperlink>
        </w:p>
        <w:p w:rsidR="004E6DEE" w:rsidRPr="004E6DEE" w:rsidRDefault="00A56B63" w:rsidP="009F4A8E">
          <w:pPr>
            <w:pStyle w:val="TDC3"/>
            <w:rPr>
              <w:rFonts w:eastAsiaTheme="minorEastAsia"/>
              <w:lang w:eastAsia="es-MX"/>
            </w:rPr>
          </w:pPr>
          <w:hyperlink w:anchor="_Toc518574908" w:history="1">
            <w:r w:rsidR="004E6DEE" w:rsidRPr="004E6DEE">
              <w:rPr>
                <w:rStyle w:val="Hipervnculo"/>
                <w:color w:val="auto"/>
              </w:rPr>
              <w:t>2.2.4 Nivel de ingresos de la población activa</w:t>
            </w:r>
            <w:r w:rsidR="004E6DEE" w:rsidRPr="004E6DEE">
              <w:rPr>
                <w:webHidden/>
              </w:rPr>
              <w:tab/>
            </w:r>
            <w:r w:rsidR="004E6DEE" w:rsidRPr="004E6DEE">
              <w:rPr>
                <w:webHidden/>
              </w:rPr>
              <w:fldChar w:fldCharType="begin"/>
            </w:r>
            <w:r w:rsidR="004E6DEE" w:rsidRPr="004E6DEE">
              <w:rPr>
                <w:webHidden/>
              </w:rPr>
              <w:instrText xml:space="preserve"> PAGEREF _Toc518574908 \h </w:instrText>
            </w:r>
            <w:r w:rsidR="004E6DEE" w:rsidRPr="004E6DEE">
              <w:rPr>
                <w:webHidden/>
              </w:rPr>
            </w:r>
            <w:r w:rsidR="004E6DEE" w:rsidRPr="004E6DEE">
              <w:rPr>
                <w:webHidden/>
              </w:rPr>
              <w:fldChar w:fldCharType="separate"/>
            </w:r>
            <w:r w:rsidR="009F6479">
              <w:rPr>
                <w:webHidden/>
              </w:rPr>
              <w:t>84</w:t>
            </w:r>
            <w:r w:rsidR="004E6DEE" w:rsidRPr="004E6DEE">
              <w:rPr>
                <w:webHidden/>
              </w:rPr>
              <w:fldChar w:fldCharType="end"/>
            </w:r>
          </w:hyperlink>
        </w:p>
        <w:p w:rsidR="004E6DEE" w:rsidRPr="004E6DEE" w:rsidRDefault="00A56B63" w:rsidP="009F4A8E">
          <w:pPr>
            <w:pStyle w:val="TDC2"/>
            <w:rPr>
              <w:rFonts w:ascii="Arial" w:eastAsiaTheme="minorEastAsia" w:hAnsi="Arial" w:cs="Arial"/>
              <w:noProof/>
              <w:lang w:eastAsia="es-MX"/>
            </w:rPr>
          </w:pPr>
          <w:hyperlink w:anchor="_Toc518574909" w:history="1">
            <w:r w:rsidR="004E6DEE" w:rsidRPr="004E6DEE">
              <w:rPr>
                <w:rStyle w:val="Hipervnculo"/>
                <w:rFonts w:ascii="Arial" w:hAnsi="Arial" w:cs="Arial"/>
                <w:noProof/>
                <w:color w:val="auto"/>
              </w:rPr>
              <w:t>2.3 Evolución y perspectivas económicas del municipio</w:t>
            </w:r>
            <w:r w:rsidR="004E6DEE">
              <w:rPr>
                <w:rStyle w:val="Hipervnculo"/>
                <w:rFonts w:ascii="Arial" w:hAnsi="Arial" w:cs="Arial"/>
                <w:noProof/>
                <w:color w:val="auto"/>
              </w:rPr>
              <w:t>…………………………………..</w:t>
            </w:r>
            <w:r w:rsidR="004E6DEE" w:rsidRPr="004E6DEE">
              <w:rPr>
                <w:rFonts w:ascii="Arial" w:hAnsi="Arial" w:cs="Arial"/>
                <w:noProof/>
                <w:webHidden/>
              </w:rPr>
              <w:fldChar w:fldCharType="begin"/>
            </w:r>
            <w:r w:rsidR="004E6DEE" w:rsidRPr="004E6DEE">
              <w:rPr>
                <w:rFonts w:ascii="Arial" w:hAnsi="Arial" w:cs="Arial"/>
                <w:noProof/>
                <w:webHidden/>
              </w:rPr>
              <w:instrText xml:space="preserve"> PAGEREF _Toc518574909 \h </w:instrText>
            </w:r>
            <w:r w:rsidR="004E6DEE" w:rsidRPr="004E6DEE">
              <w:rPr>
                <w:rFonts w:ascii="Arial" w:hAnsi="Arial" w:cs="Arial"/>
                <w:noProof/>
                <w:webHidden/>
              </w:rPr>
            </w:r>
            <w:r w:rsidR="004E6DEE" w:rsidRPr="004E6DEE">
              <w:rPr>
                <w:rFonts w:ascii="Arial" w:hAnsi="Arial" w:cs="Arial"/>
                <w:noProof/>
                <w:webHidden/>
              </w:rPr>
              <w:fldChar w:fldCharType="separate"/>
            </w:r>
            <w:r w:rsidR="009F6479">
              <w:rPr>
                <w:rFonts w:ascii="Arial" w:hAnsi="Arial" w:cs="Arial"/>
                <w:noProof/>
                <w:webHidden/>
              </w:rPr>
              <w:t>86</w:t>
            </w:r>
            <w:r w:rsidR="004E6DEE" w:rsidRPr="004E6DEE">
              <w:rPr>
                <w:rFonts w:ascii="Arial" w:hAnsi="Arial" w:cs="Arial"/>
                <w:noProof/>
                <w:webHidden/>
              </w:rPr>
              <w:fldChar w:fldCharType="end"/>
            </w:r>
          </w:hyperlink>
        </w:p>
        <w:p w:rsidR="004E6DEE" w:rsidRPr="004E6DEE" w:rsidRDefault="00A56B63" w:rsidP="009F4A8E">
          <w:pPr>
            <w:pStyle w:val="TDC3"/>
            <w:rPr>
              <w:rFonts w:eastAsiaTheme="minorEastAsia"/>
              <w:lang w:eastAsia="es-MX"/>
            </w:rPr>
          </w:pPr>
          <w:hyperlink w:anchor="_Toc518574910" w:history="1">
            <w:r w:rsidR="004E6DEE" w:rsidRPr="004E6DEE">
              <w:rPr>
                <w:rStyle w:val="Hipervnculo"/>
                <w:color w:val="auto"/>
              </w:rPr>
              <w:t>2.3.1 Especialización Económica del Municipio de Malinalco</w:t>
            </w:r>
            <w:r w:rsidR="004E6DEE" w:rsidRPr="004E6DEE">
              <w:rPr>
                <w:webHidden/>
              </w:rPr>
              <w:tab/>
            </w:r>
            <w:r w:rsidR="004E6DEE" w:rsidRPr="004E6DEE">
              <w:rPr>
                <w:webHidden/>
              </w:rPr>
              <w:fldChar w:fldCharType="begin"/>
            </w:r>
            <w:r w:rsidR="004E6DEE" w:rsidRPr="004E6DEE">
              <w:rPr>
                <w:webHidden/>
              </w:rPr>
              <w:instrText xml:space="preserve"> PAGEREF _Toc518574910 \h </w:instrText>
            </w:r>
            <w:r w:rsidR="004E6DEE" w:rsidRPr="004E6DEE">
              <w:rPr>
                <w:webHidden/>
              </w:rPr>
            </w:r>
            <w:r w:rsidR="004E6DEE" w:rsidRPr="004E6DEE">
              <w:rPr>
                <w:webHidden/>
              </w:rPr>
              <w:fldChar w:fldCharType="separate"/>
            </w:r>
            <w:r w:rsidR="009F6479">
              <w:rPr>
                <w:webHidden/>
              </w:rPr>
              <w:t>87</w:t>
            </w:r>
            <w:r w:rsidR="004E6DEE" w:rsidRPr="004E6DEE">
              <w:rPr>
                <w:webHidden/>
              </w:rPr>
              <w:fldChar w:fldCharType="end"/>
            </w:r>
          </w:hyperlink>
        </w:p>
        <w:p w:rsidR="004E6DEE" w:rsidRPr="004E6DEE" w:rsidRDefault="00A56B63" w:rsidP="009F4A8E">
          <w:pPr>
            <w:pStyle w:val="TDC3"/>
            <w:rPr>
              <w:rFonts w:eastAsiaTheme="minorEastAsia"/>
              <w:lang w:eastAsia="es-MX"/>
            </w:rPr>
          </w:pPr>
          <w:hyperlink w:anchor="_Toc518574911" w:history="1">
            <w:r w:rsidR="004E6DEE" w:rsidRPr="004E6DEE">
              <w:rPr>
                <w:rStyle w:val="Hipervnculo"/>
                <w:color w:val="auto"/>
              </w:rPr>
              <w:t>2.3.2 Empleo básico y no básico del municipio de Malinalco</w:t>
            </w:r>
            <w:r w:rsidR="004E6DEE" w:rsidRPr="004E6DEE">
              <w:rPr>
                <w:webHidden/>
              </w:rPr>
              <w:tab/>
            </w:r>
            <w:r w:rsidR="004E6DEE" w:rsidRPr="004E6DEE">
              <w:rPr>
                <w:webHidden/>
              </w:rPr>
              <w:fldChar w:fldCharType="begin"/>
            </w:r>
            <w:r w:rsidR="004E6DEE" w:rsidRPr="004E6DEE">
              <w:rPr>
                <w:webHidden/>
              </w:rPr>
              <w:instrText xml:space="preserve"> PAGEREF _Toc518574911 \h </w:instrText>
            </w:r>
            <w:r w:rsidR="004E6DEE" w:rsidRPr="004E6DEE">
              <w:rPr>
                <w:webHidden/>
              </w:rPr>
            </w:r>
            <w:r w:rsidR="004E6DEE" w:rsidRPr="004E6DEE">
              <w:rPr>
                <w:webHidden/>
              </w:rPr>
              <w:fldChar w:fldCharType="separate"/>
            </w:r>
            <w:r w:rsidR="009F6479">
              <w:rPr>
                <w:webHidden/>
              </w:rPr>
              <w:t>91</w:t>
            </w:r>
            <w:r w:rsidR="004E6DEE" w:rsidRPr="004E6DEE">
              <w:rPr>
                <w:webHidden/>
              </w:rPr>
              <w:fldChar w:fldCharType="end"/>
            </w:r>
          </w:hyperlink>
        </w:p>
        <w:p w:rsidR="004E6DEE" w:rsidRPr="004E6DEE" w:rsidRDefault="00A56B63" w:rsidP="009F4A8E">
          <w:pPr>
            <w:pStyle w:val="TDC3"/>
            <w:rPr>
              <w:rFonts w:eastAsiaTheme="minorEastAsia"/>
              <w:lang w:eastAsia="es-MX"/>
            </w:rPr>
          </w:pPr>
          <w:hyperlink w:anchor="_Toc518574912" w:history="1">
            <w:r w:rsidR="004E6DEE" w:rsidRPr="004E6DEE">
              <w:rPr>
                <w:rStyle w:val="Hipervnculo"/>
                <w:color w:val="auto"/>
                <w:lang w:val="es-ES_tradnl"/>
              </w:rPr>
              <w:t>2.3.3 Modelo de cambio y Participación municipal de Malinalco</w:t>
            </w:r>
            <w:r w:rsidR="004E6DEE" w:rsidRPr="004E6DEE">
              <w:rPr>
                <w:webHidden/>
              </w:rPr>
              <w:tab/>
            </w:r>
            <w:r w:rsidR="004E6DEE" w:rsidRPr="004E6DEE">
              <w:rPr>
                <w:webHidden/>
              </w:rPr>
              <w:fldChar w:fldCharType="begin"/>
            </w:r>
            <w:r w:rsidR="004E6DEE" w:rsidRPr="004E6DEE">
              <w:rPr>
                <w:webHidden/>
              </w:rPr>
              <w:instrText xml:space="preserve"> PAGEREF _Toc518574912 \h </w:instrText>
            </w:r>
            <w:r w:rsidR="004E6DEE" w:rsidRPr="004E6DEE">
              <w:rPr>
                <w:webHidden/>
              </w:rPr>
            </w:r>
            <w:r w:rsidR="004E6DEE" w:rsidRPr="004E6DEE">
              <w:rPr>
                <w:webHidden/>
              </w:rPr>
              <w:fldChar w:fldCharType="separate"/>
            </w:r>
            <w:r w:rsidR="009F6479">
              <w:rPr>
                <w:webHidden/>
              </w:rPr>
              <w:t>91</w:t>
            </w:r>
            <w:r w:rsidR="004E6DEE" w:rsidRPr="004E6DEE">
              <w:rPr>
                <w:webHidden/>
              </w:rPr>
              <w:fldChar w:fldCharType="end"/>
            </w:r>
          </w:hyperlink>
        </w:p>
        <w:p w:rsidR="004E6DEE" w:rsidRPr="004E6DEE" w:rsidRDefault="00A56B63" w:rsidP="009F4A8E">
          <w:pPr>
            <w:pStyle w:val="TDC3"/>
            <w:rPr>
              <w:rFonts w:eastAsiaTheme="minorEastAsia"/>
              <w:lang w:eastAsia="es-MX"/>
            </w:rPr>
          </w:pPr>
          <w:hyperlink w:anchor="_Toc518574913" w:history="1">
            <w:r w:rsidR="004E6DEE" w:rsidRPr="004E6DEE">
              <w:rPr>
                <w:rStyle w:val="Hipervnculo"/>
                <w:color w:val="auto"/>
              </w:rPr>
              <w:t>2.3.4 Análisis de localización económica por sector del municipio de Malinalco</w:t>
            </w:r>
            <w:r w:rsidR="004E6DEE" w:rsidRPr="004E6DEE">
              <w:rPr>
                <w:webHidden/>
              </w:rPr>
              <w:tab/>
            </w:r>
            <w:r w:rsidR="004E6DEE" w:rsidRPr="004E6DEE">
              <w:rPr>
                <w:webHidden/>
              </w:rPr>
              <w:fldChar w:fldCharType="begin"/>
            </w:r>
            <w:r w:rsidR="004E6DEE" w:rsidRPr="004E6DEE">
              <w:rPr>
                <w:webHidden/>
              </w:rPr>
              <w:instrText xml:space="preserve"> PAGEREF _Toc518574913 \h </w:instrText>
            </w:r>
            <w:r w:rsidR="004E6DEE" w:rsidRPr="004E6DEE">
              <w:rPr>
                <w:webHidden/>
              </w:rPr>
            </w:r>
            <w:r w:rsidR="004E6DEE" w:rsidRPr="004E6DEE">
              <w:rPr>
                <w:webHidden/>
              </w:rPr>
              <w:fldChar w:fldCharType="separate"/>
            </w:r>
            <w:r w:rsidR="009F6479">
              <w:rPr>
                <w:webHidden/>
              </w:rPr>
              <w:t>92</w:t>
            </w:r>
            <w:r w:rsidR="004E6DEE" w:rsidRPr="004E6DEE">
              <w:rPr>
                <w:webHidden/>
              </w:rPr>
              <w:fldChar w:fldCharType="end"/>
            </w:r>
          </w:hyperlink>
        </w:p>
        <w:p w:rsidR="004E6DEE" w:rsidRPr="004E6DEE" w:rsidRDefault="00A56B63" w:rsidP="009F4A8E">
          <w:pPr>
            <w:pStyle w:val="TDC2"/>
            <w:rPr>
              <w:rFonts w:ascii="Arial" w:eastAsiaTheme="minorEastAsia" w:hAnsi="Arial" w:cs="Arial"/>
              <w:noProof/>
              <w:lang w:eastAsia="es-MX"/>
            </w:rPr>
          </w:pPr>
          <w:hyperlink w:anchor="_Toc518574914" w:history="1">
            <w:r w:rsidR="004E6DEE" w:rsidRPr="004E6DEE">
              <w:rPr>
                <w:rStyle w:val="Hipervnculo"/>
                <w:rFonts w:ascii="Arial" w:hAnsi="Arial" w:cs="Arial"/>
                <w:noProof/>
                <w:color w:val="auto"/>
              </w:rPr>
              <w:t>2.4 Diagnóstico de las finanzas municipales</w:t>
            </w:r>
            <w:r w:rsidR="004E6DEE">
              <w:rPr>
                <w:rStyle w:val="Hipervnculo"/>
                <w:rFonts w:ascii="Arial" w:hAnsi="Arial" w:cs="Arial"/>
                <w:noProof/>
                <w:color w:val="auto"/>
              </w:rPr>
              <w:t>………………………………………………..</w:t>
            </w:r>
            <w:r w:rsidR="004E6DEE" w:rsidRPr="004E6DEE">
              <w:rPr>
                <w:rFonts w:ascii="Arial" w:hAnsi="Arial" w:cs="Arial"/>
                <w:noProof/>
                <w:webHidden/>
              </w:rPr>
              <w:fldChar w:fldCharType="begin"/>
            </w:r>
            <w:r w:rsidR="004E6DEE" w:rsidRPr="004E6DEE">
              <w:rPr>
                <w:rFonts w:ascii="Arial" w:hAnsi="Arial" w:cs="Arial"/>
                <w:noProof/>
                <w:webHidden/>
              </w:rPr>
              <w:instrText xml:space="preserve"> PAGEREF _Toc518574914 \h </w:instrText>
            </w:r>
            <w:r w:rsidR="004E6DEE" w:rsidRPr="004E6DEE">
              <w:rPr>
                <w:rFonts w:ascii="Arial" w:hAnsi="Arial" w:cs="Arial"/>
                <w:noProof/>
                <w:webHidden/>
              </w:rPr>
            </w:r>
            <w:r w:rsidR="004E6DEE" w:rsidRPr="004E6DEE">
              <w:rPr>
                <w:rFonts w:ascii="Arial" w:hAnsi="Arial" w:cs="Arial"/>
                <w:noProof/>
                <w:webHidden/>
              </w:rPr>
              <w:fldChar w:fldCharType="separate"/>
            </w:r>
            <w:r w:rsidR="009F6479">
              <w:rPr>
                <w:rFonts w:ascii="Arial" w:hAnsi="Arial" w:cs="Arial"/>
                <w:noProof/>
                <w:webHidden/>
              </w:rPr>
              <w:t>93</w:t>
            </w:r>
            <w:r w:rsidR="004E6DEE" w:rsidRPr="004E6DEE">
              <w:rPr>
                <w:rFonts w:ascii="Arial" w:hAnsi="Arial" w:cs="Arial"/>
                <w:noProof/>
                <w:webHidden/>
              </w:rPr>
              <w:fldChar w:fldCharType="end"/>
            </w:r>
          </w:hyperlink>
        </w:p>
        <w:p w:rsidR="004E6DEE" w:rsidRPr="004E6DEE" w:rsidRDefault="00A56B63" w:rsidP="009F4A8E">
          <w:pPr>
            <w:pStyle w:val="TDC3"/>
            <w:rPr>
              <w:rFonts w:eastAsiaTheme="minorEastAsia"/>
              <w:lang w:eastAsia="es-MX"/>
            </w:rPr>
          </w:pPr>
          <w:hyperlink w:anchor="_Toc518574915" w:history="1">
            <w:r w:rsidR="004E6DEE" w:rsidRPr="004E6DEE">
              <w:rPr>
                <w:rStyle w:val="Hipervnculo"/>
                <w:color w:val="auto"/>
              </w:rPr>
              <w:t>2.4.1 Evolución de las finanzas públicas municipales 2000-2013</w:t>
            </w:r>
            <w:r w:rsidR="004E6DEE" w:rsidRPr="004E6DEE">
              <w:rPr>
                <w:webHidden/>
              </w:rPr>
              <w:tab/>
            </w:r>
            <w:r w:rsidR="004E6DEE" w:rsidRPr="004E6DEE">
              <w:rPr>
                <w:webHidden/>
              </w:rPr>
              <w:fldChar w:fldCharType="begin"/>
            </w:r>
            <w:r w:rsidR="004E6DEE" w:rsidRPr="004E6DEE">
              <w:rPr>
                <w:webHidden/>
              </w:rPr>
              <w:instrText xml:space="preserve"> PAGEREF _Toc518574915 \h </w:instrText>
            </w:r>
            <w:r w:rsidR="004E6DEE" w:rsidRPr="004E6DEE">
              <w:rPr>
                <w:webHidden/>
              </w:rPr>
            </w:r>
            <w:r w:rsidR="004E6DEE" w:rsidRPr="004E6DEE">
              <w:rPr>
                <w:webHidden/>
              </w:rPr>
              <w:fldChar w:fldCharType="separate"/>
            </w:r>
            <w:r w:rsidR="009F6479">
              <w:rPr>
                <w:webHidden/>
              </w:rPr>
              <w:t>94</w:t>
            </w:r>
            <w:r w:rsidR="004E6DEE" w:rsidRPr="004E6DEE">
              <w:rPr>
                <w:webHidden/>
              </w:rPr>
              <w:fldChar w:fldCharType="end"/>
            </w:r>
          </w:hyperlink>
        </w:p>
        <w:p w:rsidR="004E6DEE" w:rsidRPr="004E6DEE" w:rsidRDefault="00A56B63" w:rsidP="009F4A8E">
          <w:pPr>
            <w:pStyle w:val="TDC3"/>
            <w:rPr>
              <w:rFonts w:eastAsiaTheme="minorEastAsia"/>
              <w:lang w:eastAsia="es-MX"/>
            </w:rPr>
          </w:pPr>
          <w:hyperlink w:anchor="_Toc518574916" w:history="1">
            <w:r w:rsidR="004E6DEE" w:rsidRPr="004E6DEE">
              <w:rPr>
                <w:rStyle w:val="Hipervnculo"/>
                <w:color w:val="auto"/>
              </w:rPr>
              <w:t>2.4.2 Programas de entre la Federación, el gobierno estatal y el municipio</w:t>
            </w:r>
            <w:r w:rsidR="004E6DEE" w:rsidRPr="004E6DEE">
              <w:rPr>
                <w:webHidden/>
              </w:rPr>
              <w:tab/>
            </w:r>
            <w:r w:rsidR="004E6DEE" w:rsidRPr="004E6DEE">
              <w:rPr>
                <w:webHidden/>
              </w:rPr>
              <w:fldChar w:fldCharType="begin"/>
            </w:r>
            <w:r w:rsidR="004E6DEE" w:rsidRPr="004E6DEE">
              <w:rPr>
                <w:webHidden/>
              </w:rPr>
              <w:instrText xml:space="preserve"> PAGEREF _Toc518574916 \h </w:instrText>
            </w:r>
            <w:r w:rsidR="004E6DEE" w:rsidRPr="004E6DEE">
              <w:rPr>
                <w:webHidden/>
              </w:rPr>
            </w:r>
            <w:r w:rsidR="004E6DEE" w:rsidRPr="004E6DEE">
              <w:rPr>
                <w:webHidden/>
              </w:rPr>
              <w:fldChar w:fldCharType="separate"/>
            </w:r>
            <w:r w:rsidR="009F6479">
              <w:rPr>
                <w:webHidden/>
              </w:rPr>
              <w:t>105</w:t>
            </w:r>
            <w:r w:rsidR="004E6DEE" w:rsidRPr="004E6DEE">
              <w:rPr>
                <w:webHidden/>
              </w:rPr>
              <w:fldChar w:fldCharType="end"/>
            </w:r>
          </w:hyperlink>
        </w:p>
        <w:p w:rsidR="004E6DEE" w:rsidRPr="004E6DEE" w:rsidRDefault="00A56B63" w:rsidP="009F4A8E">
          <w:pPr>
            <w:pStyle w:val="TDC3"/>
            <w:rPr>
              <w:rFonts w:eastAsiaTheme="minorEastAsia"/>
              <w:lang w:eastAsia="es-MX"/>
            </w:rPr>
          </w:pPr>
          <w:hyperlink w:anchor="_Toc518574917" w:history="1">
            <w:r w:rsidR="004E6DEE" w:rsidRPr="004E6DEE">
              <w:rPr>
                <w:rStyle w:val="Hipervnculo"/>
                <w:color w:val="auto"/>
              </w:rPr>
              <w:t>2.4.3 Proyectos de alto impacto en el municipio</w:t>
            </w:r>
            <w:r w:rsidR="004E6DEE" w:rsidRPr="004E6DEE">
              <w:rPr>
                <w:webHidden/>
              </w:rPr>
              <w:tab/>
            </w:r>
            <w:r w:rsidR="004E6DEE" w:rsidRPr="004E6DEE">
              <w:rPr>
                <w:webHidden/>
              </w:rPr>
              <w:fldChar w:fldCharType="begin"/>
            </w:r>
            <w:r w:rsidR="004E6DEE" w:rsidRPr="004E6DEE">
              <w:rPr>
                <w:webHidden/>
              </w:rPr>
              <w:instrText xml:space="preserve"> PAGEREF _Toc518574917 \h </w:instrText>
            </w:r>
            <w:r w:rsidR="004E6DEE" w:rsidRPr="004E6DEE">
              <w:rPr>
                <w:webHidden/>
              </w:rPr>
            </w:r>
            <w:r w:rsidR="004E6DEE" w:rsidRPr="004E6DEE">
              <w:rPr>
                <w:webHidden/>
              </w:rPr>
              <w:fldChar w:fldCharType="separate"/>
            </w:r>
            <w:r w:rsidR="009F6479">
              <w:rPr>
                <w:webHidden/>
              </w:rPr>
              <w:t>106</w:t>
            </w:r>
            <w:r w:rsidR="004E6DEE" w:rsidRPr="004E6DEE">
              <w:rPr>
                <w:webHidden/>
              </w:rPr>
              <w:fldChar w:fldCharType="end"/>
            </w:r>
          </w:hyperlink>
        </w:p>
        <w:p w:rsidR="004E6DEE" w:rsidRPr="004E6DEE" w:rsidRDefault="00A56B63" w:rsidP="009F4A8E">
          <w:pPr>
            <w:pStyle w:val="TDC1"/>
            <w:rPr>
              <w:rFonts w:ascii="Arial" w:eastAsiaTheme="minorEastAsia" w:hAnsi="Arial" w:cs="Arial"/>
              <w:noProof/>
              <w:lang w:eastAsia="es-MX"/>
            </w:rPr>
          </w:pPr>
          <w:hyperlink w:anchor="_Toc518574918" w:history="1">
            <w:r w:rsidR="004E6DEE" w:rsidRPr="004E6DEE">
              <w:rPr>
                <w:rStyle w:val="Hipervnculo"/>
                <w:rFonts w:ascii="Arial" w:hAnsi="Arial" w:cs="Arial"/>
                <w:noProof/>
                <w:color w:val="auto"/>
              </w:rPr>
              <w:t>3. Objetivos, metas y estrategias de planeación municipal</w:t>
            </w:r>
            <w:r w:rsidR="004E6DEE" w:rsidRPr="004E6DEE">
              <w:rPr>
                <w:rFonts w:ascii="Arial" w:hAnsi="Arial" w:cs="Arial"/>
                <w:noProof/>
                <w:webHidden/>
              </w:rPr>
              <w:tab/>
            </w:r>
            <w:r w:rsidR="004E6DEE" w:rsidRPr="004E6DEE">
              <w:rPr>
                <w:rFonts w:ascii="Arial" w:hAnsi="Arial" w:cs="Arial"/>
                <w:noProof/>
                <w:webHidden/>
              </w:rPr>
              <w:fldChar w:fldCharType="begin"/>
            </w:r>
            <w:r w:rsidR="004E6DEE" w:rsidRPr="004E6DEE">
              <w:rPr>
                <w:rFonts w:ascii="Arial" w:hAnsi="Arial" w:cs="Arial"/>
                <w:noProof/>
                <w:webHidden/>
              </w:rPr>
              <w:instrText xml:space="preserve"> PAGEREF _Toc518574918 \h </w:instrText>
            </w:r>
            <w:r w:rsidR="004E6DEE" w:rsidRPr="004E6DEE">
              <w:rPr>
                <w:rFonts w:ascii="Arial" w:hAnsi="Arial" w:cs="Arial"/>
                <w:noProof/>
                <w:webHidden/>
              </w:rPr>
            </w:r>
            <w:r w:rsidR="004E6DEE" w:rsidRPr="004E6DEE">
              <w:rPr>
                <w:rFonts w:ascii="Arial" w:hAnsi="Arial" w:cs="Arial"/>
                <w:noProof/>
                <w:webHidden/>
              </w:rPr>
              <w:fldChar w:fldCharType="separate"/>
            </w:r>
            <w:r w:rsidR="009F6479">
              <w:rPr>
                <w:rFonts w:ascii="Arial" w:hAnsi="Arial" w:cs="Arial"/>
                <w:noProof/>
                <w:webHidden/>
              </w:rPr>
              <w:t>110</w:t>
            </w:r>
            <w:r w:rsidR="004E6DEE" w:rsidRPr="004E6DEE">
              <w:rPr>
                <w:rFonts w:ascii="Arial" w:hAnsi="Arial" w:cs="Arial"/>
                <w:noProof/>
                <w:webHidden/>
              </w:rPr>
              <w:fldChar w:fldCharType="end"/>
            </w:r>
          </w:hyperlink>
        </w:p>
        <w:p w:rsidR="004E6DEE" w:rsidRPr="004E6DEE" w:rsidRDefault="00A56B63" w:rsidP="009F4A8E">
          <w:pPr>
            <w:pStyle w:val="TDC2"/>
            <w:rPr>
              <w:rFonts w:ascii="Arial" w:eastAsiaTheme="minorEastAsia" w:hAnsi="Arial" w:cs="Arial"/>
              <w:noProof/>
              <w:lang w:eastAsia="es-MX"/>
            </w:rPr>
          </w:pPr>
          <w:hyperlink w:anchor="_Toc518574919" w:history="1">
            <w:r w:rsidR="004E6DEE" w:rsidRPr="004E6DEE">
              <w:rPr>
                <w:rStyle w:val="Hipervnculo"/>
                <w:rFonts w:ascii="Arial" w:hAnsi="Arial" w:cs="Arial"/>
                <w:noProof/>
                <w:color w:val="auto"/>
              </w:rPr>
              <w:t>3.1 Antecedentes de la planeación municipal en el municipio de Malinalco</w:t>
            </w:r>
            <w:r w:rsidR="004E6DEE">
              <w:rPr>
                <w:rStyle w:val="Hipervnculo"/>
                <w:rFonts w:ascii="Arial" w:hAnsi="Arial" w:cs="Arial"/>
                <w:noProof/>
                <w:color w:val="auto"/>
              </w:rPr>
              <w:t>…………...</w:t>
            </w:r>
            <w:r w:rsidR="004E6DEE" w:rsidRPr="004E6DEE">
              <w:rPr>
                <w:rFonts w:ascii="Arial" w:hAnsi="Arial" w:cs="Arial"/>
                <w:noProof/>
                <w:webHidden/>
              </w:rPr>
              <w:fldChar w:fldCharType="begin"/>
            </w:r>
            <w:r w:rsidR="004E6DEE" w:rsidRPr="004E6DEE">
              <w:rPr>
                <w:rFonts w:ascii="Arial" w:hAnsi="Arial" w:cs="Arial"/>
                <w:noProof/>
                <w:webHidden/>
              </w:rPr>
              <w:instrText xml:space="preserve"> PAGEREF _Toc518574919 \h </w:instrText>
            </w:r>
            <w:r w:rsidR="004E6DEE" w:rsidRPr="004E6DEE">
              <w:rPr>
                <w:rFonts w:ascii="Arial" w:hAnsi="Arial" w:cs="Arial"/>
                <w:noProof/>
                <w:webHidden/>
              </w:rPr>
            </w:r>
            <w:r w:rsidR="004E6DEE" w:rsidRPr="004E6DEE">
              <w:rPr>
                <w:rFonts w:ascii="Arial" w:hAnsi="Arial" w:cs="Arial"/>
                <w:noProof/>
                <w:webHidden/>
              </w:rPr>
              <w:fldChar w:fldCharType="separate"/>
            </w:r>
            <w:r w:rsidR="009F6479">
              <w:rPr>
                <w:rFonts w:ascii="Arial" w:hAnsi="Arial" w:cs="Arial"/>
                <w:noProof/>
                <w:webHidden/>
              </w:rPr>
              <w:t>111</w:t>
            </w:r>
            <w:r w:rsidR="004E6DEE" w:rsidRPr="004E6DEE">
              <w:rPr>
                <w:rFonts w:ascii="Arial" w:hAnsi="Arial" w:cs="Arial"/>
                <w:noProof/>
                <w:webHidden/>
              </w:rPr>
              <w:fldChar w:fldCharType="end"/>
            </w:r>
          </w:hyperlink>
        </w:p>
        <w:p w:rsidR="004E6DEE" w:rsidRPr="004E6DEE" w:rsidRDefault="00A56B63" w:rsidP="009F4A8E">
          <w:pPr>
            <w:pStyle w:val="TDC2"/>
            <w:rPr>
              <w:rFonts w:ascii="Arial" w:eastAsiaTheme="minorEastAsia" w:hAnsi="Arial" w:cs="Arial"/>
              <w:noProof/>
              <w:lang w:eastAsia="es-MX"/>
            </w:rPr>
          </w:pPr>
          <w:hyperlink w:anchor="_Toc518574920" w:history="1">
            <w:r w:rsidR="004E6DEE" w:rsidRPr="004E6DEE">
              <w:rPr>
                <w:rStyle w:val="Hipervnculo"/>
                <w:rFonts w:ascii="Arial" w:hAnsi="Arial" w:cs="Arial"/>
                <w:noProof/>
                <w:color w:val="auto"/>
                <w:lang w:val="es-ES"/>
              </w:rPr>
              <w:t>3.2 Objetivos y estrategias</w:t>
            </w:r>
            <w:r w:rsidR="004E6DEE">
              <w:rPr>
                <w:rStyle w:val="Hipervnculo"/>
                <w:rFonts w:ascii="Arial" w:hAnsi="Arial" w:cs="Arial"/>
                <w:noProof/>
                <w:color w:val="auto"/>
                <w:lang w:val="es-ES"/>
              </w:rPr>
              <w:t>…………………………………………………………………...</w:t>
            </w:r>
            <w:r w:rsidR="004E6DEE" w:rsidRPr="004E6DEE">
              <w:rPr>
                <w:rFonts w:ascii="Arial" w:hAnsi="Arial" w:cs="Arial"/>
                <w:noProof/>
                <w:webHidden/>
              </w:rPr>
              <w:fldChar w:fldCharType="begin"/>
            </w:r>
            <w:r w:rsidR="004E6DEE" w:rsidRPr="004E6DEE">
              <w:rPr>
                <w:rFonts w:ascii="Arial" w:hAnsi="Arial" w:cs="Arial"/>
                <w:noProof/>
                <w:webHidden/>
              </w:rPr>
              <w:instrText xml:space="preserve"> PAGEREF _Toc518574920 \h </w:instrText>
            </w:r>
            <w:r w:rsidR="004E6DEE" w:rsidRPr="004E6DEE">
              <w:rPr>
                <w:rFonts w:ascii="Arial" w:hAnsi="Arial" w:cs="Arial"/>
                <w:noProof/>
                <w:webHidden/>
              </w:rPr>
            </w:r>
            <w:r w:rsidR="004E6DEE" w:rsidRPr="004E6DEE">
              <w:rPr>
                <w:rFonts w:ascii="Arial" w:hAnsi="Arial" w:cs="Arial"/>
                <w:noProof/>
                <w:webHidden/>
              </w:rPr>
              <w:fldChar w:fldCharType="separate"/>
            </w:r>
            <w:r w:rsidR="009F6479">
              <w:rPr>
                <w:rFonts w:ascii="Arial" w:hAnsi="Arial" w:cs="Arial"/>
                <w:noProof/>
                <w:webHidden/>
              </w:rPr>
              <w:t>126</w:t>
            </w:r>
            <w:r w:rsidR="004E6DEE" w:rsidRPr="004E6DEE">
              <w:rPr>
                <w:rFonts w:ascii="Arial" w:hAnsi="Arial" w:cs="Arial"/>
                <w:noProof/>
                <w:webHidden/>
              </w:rPr>
              <w:fldChar w:fldCharType="end"/>
            </w:r>
          </w:hyperlink>
        </w:p>
        <w:p w:rsidR="004E6DEE" w:rsidRPr="004E6DEE" w:rsidRDefault="00A56B63" w:rsidP="009F4A8E">
          <w:pPr>
            <w:pStyle w:val="TDC3"/>
            <w:tabs>
              <w:tab w:val="left" w:pos="1320"/>
            </w:tabs>
            <w:rPr>
              <w:rFonts w:eastAsiaTheme="minorEastAsia"/>
              <w:lang w:eastAsia="es-MX"/>
            </w:rPr>
          </w:pPr>
          <w:hyperlink w:anchor="_Toc518574921" w:history="1">
            <w:r w:rsidR="004E6DEE" w:rsidRPr="004E6DEE">
              <w:rPr>
                <w:rStyle w:val="Hipervnculo"/>
                <w:color w:val="auto"/>
                <w:lang w:val="es-ES"/>
              </w:rPr>
              <w:t>3.2.1</w:t>
            </w:r>
            <w:r w:rsidR="004E6DEE">
              <w:rPr>
                <w:rFonts w:eastAsiaTheme="minorEastAsia"/>
                <w:lang w:eastAsia="es-MX"/>
              </w:rPr>
              <w:t xml:space="preserve"> </w:t>
            </w:r>
            <w:r w:rsidR="004E6DEE" w:rsidRPr="004E6DEE">
              <w:rPr>
                <w:rStyle w:val="Hipervnculo"/>
                <w:color w:val="auto"/>
                <w:lang w:val="es-ES"/>
              </w:rPr>
              <w:t>Situación actual del municipio</w:t>
            </w:r>
            <w:r w:rsidR="004E6DEE" w:rsidRPr="004E6DEE">
              <w:rPr>
                <w:webHidden/>
              </w:rPr>
              <w:tab/>
            </w:r>
            <w:r w:rsidR="004E6DEE" w:rsidRPr="004E6DEE">
              <w:rPr>
                <w:webHidden/>
              </w:rPr>
              <w:fldChar w:fldCharType="begin"/>
            </w:r>
            <w:r w:rsidR="004E6DEE" w:rsidRPr="004E6DEE">
              <w:rPr>
                <w:webHidden/>
              </w:rPr>
              <w:instrText xml:space="preserve"> PAGEREF _Toc518574921 \h </w:instrText>
            </w:r>
            <w:r w:rsidR="004E6DEE" w:rsidRPr="004E6DEE">
              <w:rPr>
                <w:webHidden/>
              </w:rPr>
            </w:r>
            <w:r w:rsidR="004E6DEE" w:rsidRPr="004E6DEE">
              <w:rPr>
                <w:webHidden/>
              </w:rPr>
              <w:fldChar w:fldCharType="separate"/>
            </w:r>
            <w:r w:rsidR="009F6479">
              <w:rPr>
                <w:webHidden/>
              </w:rPr>
              <w:t>127</w:t>
            </w:r>
            <w:r w:rsidR="004E6DEE" w:rsidRPr="004E6DEE">
              <w:rPr>
                <w:webHidden/>
              </w:rPr>
              <w:fldChar w:fldCharType="end"/>
            </w:r>
          </w:hyperlink>
        </w:p>
        <w:p w:rsidR="004E6DEE" w:rsidRPr="004E6DEE" w:rsidRDefault="00A56B63" w:rsidP="009F4A8E">
          <w:pPr>
            <w:pStyle w:val="TDC3"/>
            <w:rPr>
              <w:rFonts w:eastAsiaTheme="minorEastAsia"/>
              <w:lang w:eastAsia="es-MX"/>
            </w:rPr>
          </w:pPr>
          <w:hyperlink w:anchor="_Toc518574922" w:history="1">
            <w:r w:rsidR="004E6DEE" w:rsidRPr="004E6DEE">
              <w:rPr>
                <w:rStyle w:val="Hipervnculo"/>
                <w:color w:val="auto"/>
                <w:lang w:val="es-ES"/>
              </w:rPr>
              <w:t>3.2.2 Principales Objetivos y Estrategias</w:t>
            </w:r>
            <w:r w:rsidR="004E6DEE" w:rsidRPr="004E6DEE">
              <w:rPr>
                <w:webHidden/>
              </w:rPr>
              <w:tab/>
            </w:r>
            <w:r w:rsidR="004E6DEE" w:rsidRPr="004E6DEE">
              <w:rPr>
                <w:webHidden/>
              </w:rPr>
              <w:fldChar w:fldCharType="begin"/>
            </w:r>
            <w:r w:rsidR="004E6DEE" w:rsidRPr="004E6DEE">
              <w:rPr>
                <w:webHidden/>
              </w:rPr>
              <w:instrText xml:space="preserve"> PAGEREF _Toc518574922 \h </w:instrText>
            </w:r>
            <w:r w:rsidR="004E6DEE" w:rsidRPr="004E6DEE">
              <w:rPr>
                <w:webHidden/>
              </w:rPr>
            </w:r>
            <w:r w:rsidR="004E6DEE" w:rsidRPr="004E6DEE">
              <w:rPr>
                <w:webHidden/>
              </w:rPr>
              <w:fldChar w:fldCharType="separate"/>
            </w:r>
            <w:r w:rsidR="009F6479">
              <w:rPr>
                <w:webHidden/>
              </w:rPr>
              <w:t>129</w:t>
            </w:r>
            <w:r w:rsidR="004E6DEE" w:rsidRPr="004E6DEE">
              <w:rPr>
                <w:webHidden/>
              </w:rPr>
              <w:fldChar w:fldCharType="end"/>
            </w:r>
          </w:hyperlink>
        </w:p>
        <w:p w:rsidR="004E6DEE" w:rsidRPr="004E6DEE" w:rsidRDefault="00A56B63" w:rsidP="009F4A8E">
          <w:pPr>
            <w:pStyle w:val="TDC3"/>
            <w:tabs>
              <w:tab w:val="left" w:pos="1320"/>
            </w:tabs>
            <w:rPr>
              <w:rFonts w:eastAsiaTheme="minorEastAsia"/>
              <w:lang w:eastAsia="es-MX"/>
            </w:rPr>
          </w:pPr>
          <w:hyperlink w:anchor="_Toc518574923" w:history="1">
            <w:r w:rsidR="004E6DEE" w:rsidRPr="004E6DEE">
              <w:rPr>
                <w:rStyle w:val="Hipervnculo"/>
                <w:color w:val="auto"/>
                <w:lang w:val="es-ES"/>
              </w:rPr>
              <w:t>3.2</w:t>
            </w:r>
            <w:r w:rsidR="004E6DEE" w:rsidRPr="004E6DEE">
              <w:rPr>
                <w:rStyle w:val="Hipervnculo"/>
                <w:b/>
                <w:color w:val="auto"/>
                <w:lang w:val="es-ES"/>
              </w:rPr>
              <w:t>.</w:t>
            </w:r>
            <w:r w:rsidR="004E6DEE" w:rsidRPr="004E6DEE">
              <w:rPr>
                <w:rStyle w:val="Hipervnculo"/>
                <w:color w:val="auto"/>
                <w:lang w:val="es-ES"/>
              </w:rPr>
              <w:t>3</w:t>
            </w:r>
            <w:r w:rsidR="004E6DEE" w:rsidRPr="004E6DEE">
              <w:rPr>
                <w:rFonts w:eastAsiaTheme="minorEastAsia"/>
                <w:lang w:eastAsia="es-MX"/>
              </w:rPr>
              <w:t xml:space="preserve"> </w:t>
            </w:r>
            <w:r w:rsidR="004E6DEE" w:rsidRPr="004E6DEE">
              <w:rPr>
                <w:rStyle w:val="Hipervnculo"/>
                <w:color w:val="auto"/>
                <w:lang w:val="es-ES"/>
              </w:rPr>
              <w:t>Servicios públicos e Infraestructura</w:t>
            </w:r>
            <w:r w:rsidR="004E6DEE" w:rsidRPr="004E6DEE">
              <w:rPr>
                <w:webHidden/>
              </w:rPr>
              <w:tab/>
            </w:r>
            <w:r w:rsidR="004E6DEE" w:rsidRPr="004E6DEE">
              <w:rPr>
                <w:webHidden/>
              </w:rPr>
              <w:fldChar w:fldCharType="begin"/>
            </w:r>
            <w:r w:rsidR="004E6DEE" w:rsidRPr="004E6DEE">
              <w:rPr>
                <w:webHidden/>
              </w:rPr>
              <w:instrText xml:space="preserve"> PAGEREF _Toc518574923 \h </w:instrText>
            </w:r>
            <w:r w:rsidR="004E6DEE" w:rsidRPr="004E6DEE">
              <w:rPr>
                <w:webHidden/>
              </w:rPr>
            </w:r>
            <w:r w:rsidR="004E6DEE" w:rsidRPr="004E6DEE">
              <w:rPr>
                <w:webHidden/>
              </w:rPr>
              <w:fldChar w:fldCharType="separate"/>
            </w:r>
            <w:r w:rsidR="009F6479">
              <w:rPr>
                <w:webHidden/>
              </w:rPr>
              <w:t>132</w:t>
            </w:r>
            <w:r w:rsidR="004E6DEE" w:rsidRPr="004E6DEE">
              <w:rPr>
                <w:webHidden/>
              </w:rPr>
              <w:fldChar w:fldCharType="end"/>
            </w:r>
          </w:hyperlink>
        </w:p>
        <w:p w:rsidR="004E6DEE" w:rsidRPr="004E6DEE" w:rsidRDefault="00A56B63" w:rsidP="009F4A8E">
          <w:pPr>
            <w:pStyle w:val="TDC2"/>
            <w:rPr>
              <w:rFonts w:ascii="Arial" w:eastAsiaTheme="minorEastAsia" w:hAnsi="Arial" w:cs="Arial"/>
              <w:noProof/>
              <w:lang w:eastAsia="es-MX"/>
            </w:rPr>
          </w:pPr>
          <w:hyperlink w:anchor="_Toc518574924" w:history="1">
            <w:r w:rsidR="004E6DEE" w:rsidRPr="004E6DEE">
              <w:rPr>
                <w:rStyle w:val="Hipervnculo"/>
                <w:rFonts w:ascii="Arial" w:hAnsi="Arial" w:cs="Arial"/>
                <w:noProof/>
                <w:color w:val="auto"/>
              </w:rPr>
              <w:t>3.3 Imagen-objeto del municipio</w:t>
            </w:r>
            <w:r w:rsidR="004E6DEE">
              <w:rPr>
                <w:rStyle w:val="Hipervnculo"/>
                <w:rFonts w:ascii="Arial" w:hAnsi="Arial" w:cs="Arial"/>
                <w:noProof/>
                <w:color w:val="auto"/>
              </w:rPr>
              <w:t>…………………………………………………………….</w:t>
            </w:r>
            <w:r w:rsidR="004E6DEE" w:rsidRPr="004E6DEE">
              <w:rPr>
                <w:rFonts w:ascii="Arial" w:hAnsi="Arial" w:cs="Arial"/>
                <w:noProof/>
                <w:webHidden/>
              </w:rPr>
              <w:fldChar w:fldCharType="begin"/>
            </w:r>
            <w:r w:rsidR="004E6DEE" w:rsidRPr="004E6DEE">
              <w:rPr>
                <w:rFonts w:ascii="Arial" w:hAnsi="Arial" w:cs="Arial"/>
                <w:noProof/>
                <w:webHidden/>
              </w:rPr>
              <w:instrText xml:space="preserve"> PAGEREF _Toc518574924 \h </w:instrText>
            </w:r>
            <w:r w:rsidR="004E6DEE" w:rsidRPr="004E6DEE">
              <w:rPr>
                <w:rFonts w:ascii="Arial" w:hAnsi="Arial" w:cs="Arial"/>
                <w:noProof/>
                <w:webHidden/>
              </w:rPr>
            </w:r>
            <w:r w:rsidR="004E6DEE" w:rsidRPr="004E6DEE">
              <w:rPr>
                <w:rFonts w:ascii="Arial" w:hAnsi="Arial" w:cs="Arial"/>
                <w:noProof/>
                <w:webHidden/>
              </w:rPr>
              <w:fldChar w:fldCharType="separate"/>
            </w:r>
            <w:r w:rsidR="009F6479">
              <w:rPr>
                <w:rFonts w:ascii="Arial" w:hAnsi="Arial" w:cs="Arial"/>
                <w:noProof/>
                <w:webHidden/>
              </w:rPr>
              <w:t>133</w:t>
            </w:r>
            <w:r w:rsidR="004E6DEE" w:rsidRPr="004E6DEE">
              <w:rPr>
                <w:rFonts w:ascii="Arial" w:hAnsi="Arial" w:cs="Arial"/>
                <w:noProof/>
                <w:webHidden/>
              </w:rPr>
              <w:fldChar w:fldCharType="end"/>
            </w:r>
          </w:hyperlink>
        </w:p>
        <w:p w:rsidR="004E6DEE" w:rsidRPr="004E6DEE" w:rsidRDefault="00A56B63" w:rsidP="009F4A8E">
          <w:pPr>
            <w:pStyle w:val="TDC2"/>
            <w:rPr>
              <w:rFonts w:ascii="Arial" w:eastAsiaTheme="minorEastAsia" w:hAnsi="Arial" w:cs="Arial"/>
              <w:noProof/>
              <w:lang w:eastAsia="es-MX"/>
            </w:rPr>
          </w:pPr>
          <w:hyperlink w:anchor="_Toc518574925" w:history="1">
            <w:r w:rsidR="004E6DEE" w:rsidRPr="004E6DEE">
              <w:rPr>
                <w:rStyle w:val="Hipervnculo"/>
                <w:rFonts w:ascii="Arial" w:hAnsi="Arial" w:cs="Arial"/>
                <w:noProof/>
                <w:color w:val="auto"/>
              </w:rPr>
              <w:t>3.4 Conclusiones</w:t>
            </w:r>
            <w:r w:rsidR="004E6DEE">
              <w:rPr>
                <w:rStyle w:val="Hipervnculo"/>
                <w:rFonts w:ascii="Arial" w:hAnsi="Arial" w:cs="Arial"/>
                <w:noProof/>
                <w:color w:val="auto"/>
              </w:rPr>
              <w:t>………………………………………………………………………………</w:t>
            </w:r>
            <w:r w:rsidR="004E6DEE" w:rsidRPr="004E6DEE">
              <w:rPr>
                <w:rFonts w:ascii="Arial" w:hAnsi="Arial" w:cs="Arial"/>
                <w:noProof/>
                <w:webHidden/>
              </w:rPr>
              <w:fldChar w:fldCharType="begin"/>
            </w:r>
            <w:r w:rsidR="004E6DEE" w:rsidRPr="004E6DEE">
              <w:rPr>
                <w:rFonts w:ascii="Arial" w:hAnsi="Arial" w:cs="Arial"/>
                <w:noProof/>
                <w:webHidden/>
              </w:rPr>
              <w:instrText xml:space="preserve"> PAGEREF _Toc518574925 \h </w:instrText>
            </w:r>
            <w:r w:rsidR="004E6DEE" w:rsidRPr="004E6DEE">
              <w:rPr>
                <w:rFonts w:ascii="Arial" w:hAnsi="Arial" w:cs="Arial"/>
                <w:noProof/>
                <w:webHidden/>
              </w:rPr>
            </w:r>
            <w:r w:rsidR="004E6DEE" w:rsidRPr="004E6DEE">
              <w:rPr>
                <w:rFonts w:ascii="Arial" w:hAnsi="Arial" w:cs="Arial"/>
                <w:noProof/>
                <w:webHidden/>
              </w:rPr>
              <w:fldChar w:fldCharType="separate"/>
            </w:r>
            <w:r w:rsidR="009F6479">
              <w:rPr>
                <w:rFonts w:ascii="Arial" w:hAnsi="Arial" w:cs="Arial"/>
                <w:noProof/>
                <w:webHidden/>
              </w:rPr>
              <w:t>139</w:t>
            </w:r>
            <w:r w:rsidR="004E6DEE" w:rsidRPr="004E6DEE">
              <w:rPr>
                <w:rFonts w:ascii="Arial" w:hAnsi="Arial" w:cs="Arial"/>
                <w:noProof/>
                <w:webHidden/>
              </w:rPr>
              <w:fldChar w:fldCharType="end"/>
            </w:r>
          </w:hyperlink>
        </w:p>
        <w:p w:rsidR="004E6DEE" w:rsidRPr="004E6DEE" w:rsidRDefault="00A56B63" w:rsidP="009F4A8E">
          <w:pPr>
            <w:pStyle w:val="TDC1"/>
            <w:rPr>
              <w:rFonts w:ascii="Arial" w:eastAsiaTheme="minorEastAsia" w:hAnsi="Arial" w:cs="Arial"/>
              <w:noProof/>
              <w:lang w:eastAsia="es-MX"/>
            </w:rPr>
          </w:pPr>
          <w:hyperlink w:anchor="_Toc518574926" w:history="1">
            <w:r w:rsidR="004E6DEE" w:rsidRPr="004E6DEE">
              <w:rPr>
                <w:rStyle w:val="Hipervnculo"/>
                <w:rFonts w:ascii="Arial" w:hAnsi="Arial" w:cs="Arial"/>
                <w:noProof/>
                <w:color w:val="auto"/>
              </w:rPr>
              <w:t>4. Anexos</w:t>
            </w:r>
            <w:r w:rsidR="004E6DEE" w:rsidRPr="004E6DEE">
              <w:rPr>
                <w:rFonts w:ascii="Arial" w:hAnsi="Arial" w:cs="Arial"/>
                <w:noProof/>
                <w:webHidden/>
              </w:rPr>
              <w:tab/>
            </w:r>
            <w:r w:rsidR="004E6DEE" w:rsidRPr="004E6DEE">
              <w:rPr>
                <w:rFonts w:ascii="Arial" w:hAnsi="Arial" w:cs="Arial"/>
                <w:noProof/>
                <w:webHidden/>
              </w:rPr>
              <w:fldChar w:fldCharType="begin"/>
            </w:r>
            <w:r w:rsidR="004E6DEE" w:rsidRPr="004E6DEE">
              <w:rPr>
                <w:rFonts w:ascii="Arial" w:hAnsi="Arial" w:cs="Arial"/>
                <w:noProof/>
                <w:webHidden/>
              </w:rPr>
              <w:instrText xml:space="preserve"> PAGEREF _Toc518574926 \h </w:instrText>
            </w:r>
            <w:r w:rsidR="004E6DEE" w:rsidRPr="004E6DEE">
              <w:rPr>
                <w:rFonts w:ascii="Arial" w:hAnsi="Arial" w:cs="Arial"/>
                <w:noProof/>
                <w:webHidden/>
              </w:rPr>
            </w:r>
            <w:r w:rsidR="004E6DEE" w:rsidRPr="004E6DEE">
              <w:rPr>
                <w:rFonts w:ascii="Arial" w:hAnsi="Arial" w:cs="Arial"/>
                <w:noProof/>
                <w:webHidden/>
              </w:rPr>
              <w:fldChar w:fldCharType="separate"/>
            </w:r>
            <w:r w:rsidR="009F6479">
              <w:rPr>
                <w:rFonts w:ascii="Arial" w:hAnsi="Arial" w:cs="Arial"/>
                <w:noProof/>
                <w:webHidden/>
              </w:rPr>
              <w:t>142</w:t>
            </w:r>
            <w:r w:rsidR="004E6DEE" w:rsidRPr="004E6DEE">
              <w:rPr>
                <w:rFonts w:ascii="Arial" w:hAnsi="Arial" w:cs="Arial"/>
                <w:noProof/>
                <w:webHidden/>
              </w:rPr>
              <w:fldChar w:fldCharType="end"/>
            </w:r>
          </w:hyperlink>
        </w:p>
        <w:p w:rsidR="004E6DEE" w:rsidRPr="004E6DEE" w:rsidRDefault="00A56B63" w:rsidP="009F4A8E">
          <w:pPr>
            <w:pStyle w:val="TDC2"/>
            <w:rPr>
              <w:rFonts w:ascii="Arial" w:eastAsiaTheme="minorEastAsia" w:hAnsi="Arial" w:cs="Arial"/>
              <w:noProof/>
              <w:lang w:eastAsia="es-MX"/>
            </w:rPr>
          </w:pPr>
          <w:hyperlink w:anchor="_Toc518574927" w:history="1">
            <w:r w:rsidR="004E6DEE" w:rsidRPr="004E6DEE">
              <w:rPr>
                <w:rStyle w:val="Hipervnculo"/>
                <w:rFonts w:ascii="Arial" w:hAnsi="Arial" w:cs="Arial"/>
                <w:noProof/>
                <w:color w:val="auto"/>
                <w:lang w:val="es-ES_tradnl"/>
              </w:rPr>
              <w:t>4.1 Empleo Básico y No Básico del Municipio de Malinalco para el año 2010</w:t>
            </w:r>
            <w:r w:rsidR="004E6DEE">
              <w:rPr>
                <w:rStyle w:val="Hipervnculo"/>
                <w:rFonts w:ascii="Arial" w:hAnsi="Arial" w:cs="Arial"/>
                <w:noProof/>
                <w:color w:val="auto"/>
                <w:lang w:val="es-ES_tradnl"/>
              </w:rPr>
              <w:t>……...…</w:t>
            </w:r>
            <w:r w:rsidR="004E6DEE" w:rsidRPr="004E6DEE">
              <w:rPr>
                <w:rFonts w:ascii="Arial" w:hAnsi="Arial" w:cs="Arial"/>
                <w:noProof/>
                <w:webHidden/>
              </w:rPr>
              <w:fldChar w:fldCharType="begin"/>
            </w:r>
            <w:r w:rsidR="004E6DEE" w:rsidRPr="004E6DEE">
              <w:rPr>
                <w:rFonts w:ascii="Arial" w:hAnsi="Arial" w:cs="Arial"/>
                <w:noProof/>
                <w:webHidden/>
              </w:rPr>
              <w:instrText xml:space="preserve"> PAGEREF _Toc518574927 \h </w:instrText>
            </w:r>
            <w:r w:rsidR="004E6DEE" w:rsidRPr="004E6DEE">
              <w:rPr>
                <w:rFonts w:ascii="Arial" w:hAnsi="Arial" w:cs="Arial"/>
                <w:noProof/>
                <w:webHidden/>
              </w:rPr>
            </w:r>
            <w:r w:rsidR="004E6DEE" w:rsidRPr="004E6DEE">
              <w:rPr>
                <w:rFonts w:ascii="Arial" w:hAnsi="Arial" w:cs="Arial"/>
                <w:noProof/>
                <w:webHidden/>
              </w:rPr>
              <w:fldChar w:fldCharType="separate"/>
            </w:r>
            <w:r w:rsidR="009F6479">
              <w:rPr>
                <w:rFonts w:ascii="Arial" w:hAnsi="Arial" w:cs="Arial"/>
                <w:noProof/>
                <w:webHidden/>
              </w:rPr>
              <w:t>143</w:t>
            </w:r>
            <w:r w:rsidR="004E6DEE" w:rsidRPr="004E6DEE">
              <w:rPr>
                <w:rFonts w:ascii="Arial" w:hAnsi="Arial" w:cs="Arial"/>
                <w:noProof/>
                <w:webHidden/>
              </w:rPr>
              <w:fldChar w:fldCharType="end"/>
            </w:r>
          </w:hyperlink>
        </w:p>
        <w:p w:rsidR="004E6DEE" w:rsidRPr="004E6DEE" w:rsidRDefault="00A56B63" w:rsidP="009F4A8E">
          <w:pPr>
            <w:pStyle w:val="TDC2"/>
            <w:rPr>
              <w:rFonts w:ascii="Arial" w:eastAsiaTheme="minorEastAsia" w:hAnsi="Arial" w:cs="Arial"/>
              <w:noProof/>
              <w:lang w:eastAsia="es-MX"/>
            </w:rPr>
          </w:pPr>
          <w:hyperlink w:anchor="_Toc518574928" w:history="1">
            <w:r w:rsidR="004E6DEE" w:rsidRPr="004E6DEE">
              <w:rPr>
                <w:rStyle w:val="Hipervnculo"/>
                <w:rFonts w:ascii="Arial" w:hAnsi="Arial" w:cs="Arial"/>
                <w:noProof/>
                <w:color w:val="auto"/>
                <w:lang w:val="es-ES_tradnl"/>
              </w:rPr>
              <w:t>4.2 Empleo Básico y No Básico del Municipio de Malinalco para el año 2015</w:t>
            </w:r>
            <w:r w:rsidR="004E6DEE">
              <w:rPr>
                <w:rStyle w:val="Hipervnculo"/>
                <w:rFonts w:ascii="Arial" w:hAnsi="Arial" w:cs="Arial"/>
                <w:noProof/>
                <w:color w:val="auto"/>
                <w:lang w:val="es-ES_tradnl"/>
              </w:rPr>
              <w:t>………...</w:t>
            </w:r>
            <w:r w:rsidR="004E6DEE" w:rsidRPr="004E6DEE">
              <w:rPr>
                <w:rFonts w:ascii="Arial" w:hAnsi="Arial" w:cs="Arial"/>
                <w:noProof/>
                <w:webHidden/>
              </w:rPr>
              <w:fldChar w:fldCharType="begin"/>
            </w:r>
            <w:r w:rsidR="004E6DEE" w:rsidRPr="004E6DEE">
              <w:rPr>
                <w:rFonts w:ascii="Arial" w:hAnsi="Arial" w:cs="Arial"/>
                <w:noProof/>
                <w:webHidden/>
              </w:rPr>
              <w:instrText xml:space="preserve"> PAGEREF _Toc518574928 \h </w:instrText>
            </w:r>
            <w:r w:rsidR="004E6DEE" w:rsidRPr="004E6DEE">
              <w:rPr>
                <w:rFonts w:ascii="Arial" w:hAnsi="Arial" w:cs="Arial"/>
                <w:noProof/>
                <w:webHidden/>
              </w:rPr>
            </w:r>
            <w:r w:rsidR="004E6DEE" w:rsidRPr="004E6DEE">
              <w:rPr>
                <w:rFonts w:ascii="Arial" w:hAnsi="Arial" w:cs="Arial"/>
                <w:noProof/>
                <w:webHidden/>
              </w:rPr>
              <w:fldChar w:fldCharType="separate"/>
            </w:r>
            <w:r w:rsidR="009F6479">
              <w:rPr>
                <w:rFonts w:ascii="Arial" w:hAnsi="Arial" w:cs="Arial"/>
                <w:noProof/>
                <w:webHidden/>
              </w:rPr>
              <w:t>151</w:t>
            </w:r>
            <w:r w:rsidR="004E6DEE" w:rsidRPr="004E6DEE">
              <w:rPr>
                <w:rFonts w:ascii="Arial" w:hAnsi="Arial" w:cs="Arial"/>
                <w:noProof/>
                <w:webHidden/>
              </w:rPr>
              <w:fldChar w:fldCharType="end"/>
            </w:r>
          </w:hyperlink>
        </w:p>
        <w:p w:rsidR="004E6DEE" w:rsidRPr="004E6DEE" w:rsidRDefault="00A56B63" w:rsidP="009F4A8E">
          <w:pPr>
            <w:pStyle w:val="TDC2"/>
            <w:rPr>
              <w:rFonts w:ascii="Arial" w:eastAsiaTheme="minorEastAsia" w:hAnsi="Arial" w:cs="Arial"/>
              <w:noProof/>
              <w:lang w:eastAsia="es-MX"/>
            </w:rPr>
          </w:pPr>
          <w:hyperlink w:anchor="_Toc518574929" w:history="1">
            <w:r w:rsidR="004E6DEE" w:rsidRPr="004E6DEE">
              <w:rPr>
                <w:rStyle w:val="Hipervnculo"/>
                <w:rFonts w:ascii="Arial" w:hAnsi="Arial" w:cs="Arial"/>
                <w:noProof/>
                <w:color w:val="auto"/>
                <w:lang w:val="es-ES_tradnl"/>
              </w:rPr>
              <w:t>4.3 Modelo de cambio del Municipio</w:t>
            </w:r>
            <w:r w:rsidR="004E6DEE">
              <w:rPr>
                <w:rStyle w:val="Hipervnculo"/>
                <w:rFonts w:ascii="Arial" w:hAnsi="Arial" w:cs="Arial"/>
                <w:noProof/>
                <w:color w:val="auto"/>
                <w:lang w:val="es-ES_tradnl"/>
              </w:rPr>
              <w:t>………………………………………………………..</w:t>
            </w:r>
            <w:r w:rsidR="004E6DEE" w:rsidRPr="004E6DEE">
              <w:rPr>
                <w:rFonts w:ascii="Arial" w:hAnsi="Arial" w:cs="Arial"/>
                <w:noProof/>
                <w:webHidden/>
              </w:rPr>
              <w:fldChar w:fldCharType="begin"/>
            </w:r>
            <w:r w:rsidR="004E6DEE" w:rsidRPr="004E6DEE">
              <w:rPr>
                <w:rFonts w:ascii="Arial" w:hAnsi="Arial" w:cs="Arial"/>
                <w:noProof/>
                <w:webHidden/>
              </w:rPr>
              <w:instrText xml:space="preserve"> PAGEREF _Toc518574929 \h </w:instrText>
            </w:r>
            <w:r w:rsidR="004E6DEE" w:rsidRPr="004E6DEE">
              <w:rPr>
                <w:rFonts w:ascii="Arial" w:hAnsi="Arial" w:cs="Arial"/>
                <w:noProof/>
                <w:webHidden/>
              </w:rPr>
            </w:r>
            <w:r w:rsidR="004E6DEE" w:rsidRPr="004E6DEE">
              <w:rPr>
                <w:rFonts w:ascii="Arial" w:hAnsi="Arial" w:cs="Arial"/>
                <w:noProof/>
                <w:webHidden/>
              </w:rPr>
              <w:fldChar w:fldCharType="separate"/>
            </w:r>
            <w:r w:rsidR="009F6479">
              <w:rPr>
                <w:rFonts w:ascii="Arial" w:hAnsi="Arial" w:cs="Arial"/>
                <w:noProof/>
                <w:webHidden/>
              </w:rPr>
              <w:t>160</w:t>
            </w:r>
            <w:r w:rsidR="004E6DEE" w:rsidRPr="004E6DEE">
              <w:rPr>
                <w:rFonts w:ascii="Arial" w:hAnsi="Arial" w:cs="Arial"/>
                <w:noProof/>
                <w:webHidden/>
              </w:rPr>
              <w:fldChar w:fldCharType="end"/>
            </w:r>
          </w:hyperlink>
        </w:p>
        <w:p w:rsidR="004E6DEE" w:rsidRPr="004E6DEE" w:rsidRDefault="00A56B63" w:rsidP="009F4A8E">
          <w:pPr>
            <w:pStyle w:val="TDC2"/>
            <w:rPr>
              <w:rFonts w:ascii="Arial" w:eastAsiaTheme="minorEastAsia" w:hAnsi="Arial" w:cs="Arial"/>
              <w:noProof/>
              <w:lang w:eastAsia="es-MX"/>
            </w:rPr>
          </w:pPr>
          <w:hyperlink w:anchor="_Toc518574930" w:history="1">
            <w:r w:rsidR="004E6DEE" w:rsidRPr="004E6DEE">
              <w:rPr>
                <w:rStyle w:val="Hipervnculo"/>
                <w:rFonts w:ascii="Arial" w:hAnsi="Arial" w:cs="Arial"/>
                <w:noProof/>
                <w:color w:val="auto"/>
              </w:rPr>
              <w:t>4.4 Análisis de localización económica por sector del municipio de Malinalco</w:t>
            </w:r>
            <w:r w:rsidR="004E6DEE">
              <w:rPr>
                <w:rStyle w:val="Hipervnculo"/>
                <w:rFonts w:ascii="Arial" w:hAnsi="Arial" w:cs="Arial"/>
                <w:noProof/>
                <w:color w:val="auto"/>
              </w:rPr>
              <w:t>………...</w:t>
            </w:r>
            <w:r w:rsidR="004E6DEE" w:rsidRPr="004E6DEE">
              <w:rPr>
                <w:rFonts w:ascii="Arial" w:hAnsi="Arial" w:cs="Arial"/>
                <w:noProof/>
                <w:webHidden/>
              </w:rPr>
              <w:fldChar w:fldCharType="begin"/>
            </w:r>
            <w:r w:rsidR="004E6DEE" w:rsidRPr="004E6DEE">
              <w:rPr>
                <w:rFonts w:ascii="Arial" w:hAnsi="Arial" w:cs="Arial"/>
                <w:noProof/>
                <w:webHidden/>
              </w:rPr>
              <w:instrText xml:space="preserve"> PAGEREF _Toc518574930 \h </w:instrText>
            </w:r>
            <w:r w:rsidR="004E6DEE" w:rsidRPr="004E6DEE">
              <w:rPr>
                <w:rFonts w:ascii="Arial" w:hAnsi="Arial" w:cs="Arial"/>
                <w:noProof/>
                <w:webHidden/>
              </w:rPr>
            </w:r>
            <w:r w:rsidR="004E6DEE" w:rsidRPr="004E6DEE">
              <w:rPr>
                <w:rFonts w:ascii="Arial" w:hAnsi="Arial" w:cs="Arial"/>
                <w:noProof/>
                <w:webHidden/>
              </w:rPr>
              <w:fldChar w:fldCharType="separate"/>
            </w:r>
            <w:r w:rsidR="009F6479">
              <w:rPr>
                <w:rFonts w:ascii="Arial" w:hAnsi="Arial" w:cs="Arial"/>
                <w:noProof/>
                <w:webHidden/>
              </w:rPr>
              <w:t>161</w:t>
            </w:r>
            <w:r w:rsidR="004E6DEE" w:rsidRPr="004E6DEE">
              <w:rPr>
                <w:rFonts w:ascii="Arial" w:hAnsi="Arial" w:cs="Arial"/>
                <w:noProof/>
                <w:webHidden/>
              </w:rPr>
              <w:fldChar w:fldCharType="end"/>
            </w:r>
          </w:hyperlink>
        </w:p>
        <w:p w:rsidR="004E6DEE" w:rsidRPr="004E6DEE" w:rsidRDefault="00A56B63" w:rsidP="009F4A8E">
          <w:pPr>
            <w:pStyle w:val="TDC3"/>
            <w:rPr>
              <w:rFonts w:eastAsiaTheme="minorEastAsia"/>
              <w:lang w:eastAsia="es-MX"/>
            </w:rPr>
          </w:pPr>
          <w:hyperlink w:anchor="_Toc518574931" w:history="1">
            <w:r w:rsidR="004E6DEE" w:rsidRPr="004E6DEE">
              <w:rPr>
                <w:rStyle w:val="Hipervnculo"/>
                <w:color w:val="auto"/>
              </w:rPr>
              <w:t>4.4.1 Sector primario</w:t>
            </w:r>
            <w:r w:rsidR="004E6DEE" w:rsidRPr="004E6DEE">
              <w:rPr>
                <w:webHidden/>
              </w:rPr>
              <w:tab/>
            </w:r>
            <w:r w:rsidR="004E6DEE" w:rsidRPr="004E6DEE">
              <w:rPr>
                <w:webHidden/>
              </w:rPr>
              <w:fldChar w:fldCharType="begin"/>
            </w:r>
            <w:r w:rsidR="004E6DEE" w:rsidRPr="004E6DEE">
              <w:rPr>
                <w:webHidden/>
              </w:rPr>
              <w:instrText xml:space="preserve"> PAGEREF _Toc518574931 \h </w:instrText>
            </w:r>
            <w:r w:rsidR="004E6DEE" w:rsidRPr="004E6DEE">
              <w:rPr>
                <w:webHidden/>
              </w:rPr>
            </w:r>
            <w:r w:rsidR="004E6DEE" w:rsidRPr="004E6DEE">
              <w:rPr>
                <w:webHidden/>
              </w:rPr>
              <w:fldChar w:fldCharType="separate"/>
            </w:r>
            <w:r w:rsidR="009F6479">
              <w:rPr>
                <w:webHidden/>
              </w:rPr>
              <w:t>162</w:t>
            </w:r>
            <w:r w:rsidR="004E6DEE" w:rsidRPr="004E6DEE">
              <w:rPr>
                <w:webHidden/>
              </w:rPr>
              <w:fldChar w:fldCharType="end"/>
            </w:r>
          </w:hyperlink>
        </w:p>
        <w:p w:rsidR="004E6DEE" w:rsidRPr="004E6DEE" w:rsidRDefault="00A56B63" w:rsidP="009F4A8E">
          <w:pPr>
            <w:pStyle w:val="TDC3"/>
            <w:rPr>
              <w:rFonts w:eastAsiaTheme="minorEastAsia"/>
              <w:lang w:eastAsia="es-MX"/>
            </w:rPr>
          </w:pPr>
          <w:hyperlink w:anchor="_Toc518574932" w:history="1">
            <w:r w:rsidR="004E6DEE" w:rsidRPr="004E6DEE">
              <w:rPr>
                <w:rStyle w:val="Hipervnculo"/>
                <w:color w:val="auto"/>
              </w:rPr>
              <w:t>4.2.2 Sector Secundario</w:t>
            </w:r>
            <w:r w:rsidR="004E6DEE" w:rsidRPr="004E6DEE">
              <w:rPr>
                <w:webHidden/>
              </w:rPr>
              <w:tab/>
            </w:r>
            <w:r w:rsidR="004E6DEE" w:rsidRPr="004E6DEE">
              <w:rPr>
                <w:webHidden/>
              </w:rPr>
              <w:fldChar w:fldCharType="begin"/>
            </w:r>
            <w:r w:rsidR="004E6DEE" w:rsidRPr="004E6DEE">
              <w:rPr>
                <w:webHidden/>
              </w:rPr>
              <w:instrText xml:space="preserve"> PAGEREF _Toc518574932 \h </w:instrText>
            </w:r>
            <w:r w:rsidR="004E6DEE" w:rsidRPr="004E6DEE">
              <w:rPr>
                <w:webHidden/>
              </w:rPr>
            </w:r>
            <w:r w:rsidR="004E6DEE" w:rsidRPr="004E6DEE">
              <w:rPr>
                <w:webHidden/>
              </w:rPr>
              <w:fldChar w:fldCharType="separate"/>
            </w:r>
            <w:r w:rsidR="009F6479">
              <w:rPr>
                <w:webHidden/>
              </w:rPr>
              <w:t>162</w:t>
            </w:r>
            <w:r w:rsidR="004E6DEE" w:rsidRPr="004E6DEE">
              <w:rPr>
                <w:webHidden/>
              </w:rPr>
              <w:fldChar w:fldCharType="end"/>
            </w:r>
          </w:hyperlink>
        </w:p>
        <w:p w:rsidR="004E6DEE" w:rsidRPr="004E6DEE" w:rsidRDefault="00A56B63" w:rsidP="009F4A8E">
          <w:pPr>
            <w:pStyle w:val="TDC3"/>
            <w:rPr>
              <w:rFonts w:eastAsiaTheme="minorEastAsia"/>
              <w:lang w:eastAsia="es-MX"/>
            </w:rPr>
          </w:pPr>
          <w:hyperlink w:anchor="_Toc518574933" w:history="1">
            <w:r w:rsidR="004E6DEE" w:rsidRPr="004E6DEE">
              <w:rPr>
                <w:rStyle w:val="Hipervnculo"/>
                <w:color w:val="auto"/>
              </w:rPr>
              <w:t>4.4.3 Sector Terciario</w:t>
            </w:r>
            <w:r w:rsidR="004E6DEE" w:rsidRPr="004E6DEE">
              <w:rPr>
                <w:webHidden/>
              </w:rPr>
              <w:tab/>
            </w:r>
            <w:r w:rsidR="004E6DEE" w:rsidRPr="004E6DEE">
              <w:rPr>
                <w:webHidden/>
              </w:rPr>
              <w:fldChar w:fldCharType="begin"/>
            </w:r>
            <w:r w:rsidR="004E6DEE" w:rsidRPr="004E6DEE">
              <w:rPr>
                <w:webHidden/>
              </w:rPr>
              <w:instrText xml:space="preserve"> PAGEREF _Toc518574933 \h </w:instrText>
            </w:r>
            <w:r w:rsidR="004E6DEE" w:rsidRPr="004E6DEE">
              <w:rPr>
                <w:webHidden/>
              </w:rPr>
            </w:r>
            <w:r w:rsidR="004E6DEE" w:rsidRPr="004E6DEE">
              <w:rPr>
                <w:webHidden/>
              </w:rPr>
              <w:fldChar w:fldCharType="separate"/>
            </w:r>
            <w:r w:rsidR="009F6479">
              <w:rPr>
                <w:webHidden/>
              </w:rPr>
              <w:t>167</w:t>
            </w:r>
            <w:r w:rsidR="004E6DEE" w:rsidRPr="004E6DEE">
              <w:rPr>
                <w:webHidden/>
              </w:rPr>
              <w:fldChar w:fldCharType="end"/>
            </w:r>
          </w:hyperlink>
        </w:p>
        <w:p w:rsidR="004E6DEE" w:rsidRPr="004E6DEE" w:rsidRDefault="00A56B63" w:rsidP="009F4A8E">
          <w:pPr>
            <w:pStyle w:val="TDC1"/>
            <w:rPr>
              <w:rFonts w:ascii="Arial" w:eastAsiaTheme="minorEastAsia" w:hAnsi="Arial" w:cs="Arial"/>
              <w:noProof/>
              <w:lang w:eastAsia="es-MX"/>
            </w:rPr>
          </w:pPr>
          <w:hyperlink w:anchor="_Toc518574934" w:history="1">
            <w:r w:rsidR="004E6DEE" w:rsidRPr="004E6DEE">
              <w:rPr>
                <w:rStyle w:val="Hipervnculo"/>
                <w:rFonts w:ascii="Arial" w:hAnsi="Arial" w:cs="Arial"/>
                <w:noProof/>
                <w:color w:val="auto"/>
              </w:rPr>
              <w:t>Referencias</w:t>
            </w:r>
            <w:r w:rsidR="004E6DEE" w:rsidRPr="004E6DEE">
              <w:rPr>
                <w:rFonts w:ascii="Arial" w:hAnsi="Arial" w:cs="Arial"/>
                <w:noProof/>
                <w:webHidden/>
              </w:rPr>
              <w:tab/>
            </w:r>
            <w:r w:rsidR="004E6DEE" w:rsidRPr="004E6DEE">
              <w:rPr>
                <w:rFonts w:ascii="Arial" w:hAnsi="Arial" w:cs="Arial"/>
                <w:noProof/>
                <w:webHidden/>
              </w:rPr>
              <w:fldChar w:fldCharType="begin"/>
            </w:r>
            <w:r w:rsidR="004E6DEE" w:rsidRPr="004E6DEE">
              <w:rPr>
                <w:rFonts w:ascii="Arial" w:hAnsi="Arial" w:cs="Arial"/>
                <w:noProof/>
                <w:webHidden/>
              </w:rPr>
              <w:instrText xml:space="preserve"> PAGEREF _Toc518574934 \h </w:instrText>
            </w:r>
            <w:r w:rsidR="004E6DEE" w:rsidRPr="004E6DEE">
              <w:rPr>
                <w:rFonts w:ascii="Arial" w:hAnsi="Arial" w:cs="Arial"/>
                <w:noProof/>
                <w:webHidden/>
              </w:rPr>
            </w:r>
            <w:r w:rsidR="004E6DEE" w:rsidRPr="004E6DEE">
              <w:rPr>
                <w:rFonts w:ascii="Arial" w:hAnsi="Arial" w:cs="Arial"/>
                <w:noProof/>
                <w:webHidden/>
              </w:rPr>
              <w:fldChar w:fldCharType="separate"/>
            </w:r>
            <w:r w:rsidR="009F6479">
              <w:rPr>
                <w:rFonts w:ascii="Arial" w:hAnsi="Arial" w:cs="Arial"/>
                <w:noProof/>
                <w:webHidden/>
              </w:rPr>
              <w:t>175</w:t>
            </w:r>
            <w:r w:rsidR="004E6DEE" w:rsidRPr="004E6DEE">
              <w:rPr>
                <w:rFonts w:ascii="Arial" w:hAnsi="Arial" w:cs="Arial"/>
                <w:noProof/>
                <w:webHidden/>
              </w:rPr>
              <w:fldChar w:fldCharType="end"/>
            </w:r>
          </w:hyperlink>
        </w:p>
        <w:p w:rsidR="00A05328" w:rsidRDefault="00A05328" w:rsidP="009F4A8E">
          <w:pPr>
            <w:spacing w:after="0" w:line="360" w:lineRule="auto"/>
          </w:pPr>
          <w:r w:rsidRPr="004E6DEE">
            <w:rPr>
              <w:rFonts w:ascii="Arial" w:hAnsi="Arial" w:cs="Arial"/>
              <w:b/>
              <w:bCs/>
              <w:lang w:val="es-ES"/>
            </w:rPr>
            <w:fldChar w:fldCharType="end"/>
          </w:r>
        </w:p>
      </w:sdtContent>
    </w:sdt>
    <w:p w:rsidR="00E23C5D" w:rsidRDefault="00E23C5D" w:rsidP="009F4A8E">
      <w:pPr>
        <w:pStyle w:val="Ttulo1"/>
        <w:rPr>
          <w:rFonts w:ascii="Arial" w:hAnsi="Arial" w:cs="Arial"/>
          <w:sz w:val="24"/>
          <w:szCs w:val="24"/>
        </w:rPr>
      </w:pPr>
    </w:p>
    <w:p w:rsidR="00E23C5D" w:rsidRDefault="00E23C5D" w:rsidP="009F4A8E"/>
    <w:tbl>
      <w:tblPr>
        <w:tblStyle w:val="Tablaconcuadrcula"/>
        <w:tblpPr w:leftFromText="141" w:rightFromText="141" w:vertAnchor="page" w:horzAnchor="margin" w:tblpY="721"/>
        <w:tblW w:w="90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86"/>
        <w:gridCol w:w="6485"/>
        <w:gridCol w:w="483"/>
      </w:tblGrid>
      <w:tr w:rsidR="00DA3344" w:rsidRPr="001D6D61" w:rsidTr="00DA3344">
        <w:trPr>
          <w:trHeight w:val="432"/>
        </w:trPr>
        <w:tc>
          <w:tcPr>
            <w:tcW w:w="9054" w:type="dxa"/>
            <w:gridSpan w:val="3"/>
          </w:tcPr>
          <w:p w:rsidR="00DA3344" w:rsidRPr="001D6D61" w:rsidRDefault="00DA3344" w:rsidP="009F4A8E">
            <w:pPr>
              <w:spacing w:line="240" w:lineRule="auto"/>
              <w:jc w:val="center"/>
              <w:rPr>
                <w:rFonts w:ascii="Arial" w:hAnsi="Arial" w:cs="Arial"/>
                <w:sz w:val="24"/>
                <w:szCs w:val="24"/>
              </w:rPr>
            </w:pPr>
            <w:r w:rsidRPr="001D6D61">
              <w:rPr>
                <w:rFonts w:ascii="Arial" w:hAnsi="Arial" w:cs="Arial"/>
                <w:b/>
                <w:sz w:val="24"/>
                <w:szCs w:val="24"/>
              </w:rPr>
              <w:t>INDICE DE IMAGENES</w:t>
            </w:r>
          </w:p>
        </w:tc>
      </w:tr>
      <w:tr w:rsidR="00DA3344" w:rsidRPr="001D6D61" w:rsidTr="00DA3344">
        <w:trPr>
          <w:trHeight w:val="432"/>
        </w:trPr>
        <w:tc>
          <w:tcPr>
            <w:tcW w:w="2086"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lastRenderedPageBreak/>
              <w:t>Imagen 1</w:t>
            </w:r>
          </w:p>
        </w:tc>
        <w:tc>
          <w:tcPr>
            <w:tcW w:w="6485"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Ciclo de las políticas públicas</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15</w:t>
            </w:r>
          </w:p>
        </w:tc>
      </w:tr>
      <w:tr w:rsidR="00DA3344" w:rsidRPr="001D6D61" w:rsidTr="00DA3344">
        <w:trPr>
          <w:trHeight w:val="372"/>
        </w:trPr>
        <w:tc>
          <w:tcPr>
            <w:tcW w:w="2086"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Imagen 2</w:t>
            </w:r>
          </w:p>
        </w:tc>
        <w:tc>
          <w:tcPr>
            <w:tcW w:w="6485"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Ley de Planeación: Artículo 3</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15</w:t>
            </w:r>
          </w:p>
        </w:tc>
      </w:tr>
      <w:tr w:rsidR="00DA3344" w:rsidRPr="001D6D61" w:rsidTr="00DA3344">
        <w:trPr>
          <w:trHeight w:val="389"/>
        </w:trPr>
        <w:tc>
          <w:tcPr>
            <w:tcW w:w="2086"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Imagen 3</w:t>
            </w:r>
          </w:p>
        </w:tc>
        <w:tc>
          <w:tcPr>
            <w:tcW w:w="6485" w:type="dxa"/>
          </w:tcPr>
          <w:p w:rsidR="00DA3344" w:rsidRPr="001D6D61" w:rsidRDefault="00DA3344" w:rsidP="009F4A8E">
            <w:pPr>
              <w:autoSpaceDE w:val="0"/>
              <w:autoSpaceDN w:val="0"/>
              <w:adjustRightInd w:val="0"/>
              <w:spacing w:line="240" w:lineRule="auto"/>
              <w:rPr>
                <w:rFonts w:ascii="Arial" w:hAnsi="Arial" w:cs="Arial"/>
                <w:sz w:val="24"/>
                <w:szCs w:val="24"/>
              </w:rPr>
            </w:pPr>
            <w:r w:rsidRPr="001D6D61">
              <w:rPr>
                <w:rFonts w:ascii="Arial" w:eastAsia="SoberanaSans-Bold" w:hAnsi="Arial" w:cs="Arial"/>
                <w:bCs/>
                <w:sz w:val="24"/>
                <w:szCs w:val="24"/>
              </w:rPr>
              <w:t>Actores del proceso</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16</w:t>
            </w:r>
          </w:p>
        </w:tc>
      </w:tr>
      <w:tr w:rsidR="00DA3344" w:rsidRPr="001D6D61" w:rsidTr="00DA3344">
        <w:trPr>
          <w:trHeight w:val="372"/>
        </w:trPr>
        <w:tc>
          <w:tcPr>
            <w:tcW w:w="2086"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Imagen 4</w:t>
            </w:r>
          </w:p>
        </w:tc>
        <w:tc>
          <w:tcPr>
            <w:tcW w:w="6485" w:type="dxa"/>
          </w:tcPr>
          <w:p w:rsidR="00DA3344" w:rsidRPr="001D6D61" w:rsidRDefault="00DA3344" w:rsidP="009F4A8E">
            <w:pPr>
              <w:autoSpaceDE w:val="0"/>
              <w:autoSpaceDN w:val="0"/>
              <w:adjustRightInd w:val="0"/>
              <w:spacing w:line="240" w:lineRule="auto"/>
              <w:rPr>
                <w:rFonts w:ascii="Arial" w:hAnsi="Arial" w:cs="Arial"/>
                <w:sz w:val="24"/>
                <w:szCs w:val="24"/>
              </w:rPr>
            </w:pPr>
            <w:r w:rsidRPr="001D6D61">
              <w:rPr>
                <w:rFonts w:ascii="Arial" w:eastAsia="SoberanaSans-Bold" w:hAnsi="Arial" w:cs="Arial"/>
                <w:bCs/>
                <w:sz w:val="24"/>
                <w:szCs w:val="24"/>
              </w:rPr>
              <w:t>Sistema de Planeación Estatal</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19</w:t>
            </w:r>
          </w:p>
        </w:tc>
      </w:tr>
      <w:tr w:rsidR="00DA3344" w:rsidRPr="001D6D61" w:rsidTr="00DA3344">
        <w:trPr>
          <w:trHeight w:val="372"/>
        </w:trPr>
        <w:tc>
          <w:tcPr>
            <w:tcW w:w="2086"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Imagen 5</w:t>
            </w:r>
          </w:p>
        </w:tc>
        <w:tc>
          <w:tcPr>
            <w:tcW w:w="6485" w:type="dxa"/>
          </w:tcPr>
          <w:p w:rsidR="00DA3344" w:rsidRPr="001D6D61" w:rsidRDefault="00DA3344" w:rsidP="009F4A8E">
            <w:pPr>
              <w:spacing w:line="240" w:lineRule="auto"/>
              <w:rPr>
                <w:rFonts w:ascii="Arial" w:hAnsi="Arial" w:cs="Arial"/>
                <w:bCs/>
                <w:sz w:val="24"/>
                <w:szCs w:val="24"/>
              </w:rPr>
            </w:pPr>
            <w:r w:rsidRPr="001D6D61">
              <w:rPr>
                <w:rFonts w:ascii="Arial" w:hAnsi="Arial" w:cs="Arial"/>
                <w:bCs/>
                <w:sz w:val="24"/>
                <w:szCs w:val="24"/>
              </w:rPr>
              <w:t>Programas Sectoriales: Artículo 23</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32</w:t>
            </w:r>
          </w:p>
        </w:tc>
      </w:tr>
      <w:tr w:rsidR="00DA3344" w:rsidRPr="001D6D61" w:rsidTr="00DA3344">
        <w:trPr>
          <w:trHeight w:val="372"/>
        </w:trPr>
        <w:tc>
          <w:tcPr>
            <w:tcW w:w="2086" w:type="dxa"/>
          </w:tcPr>
          <w:p w:rsidR="00DA3344" w:rsidRPr="001D6D61" w:rsidRDefault="00DA3344" w:rsidP="009F4A8E">
            <w:pPr>
              <w:tabs>
                <w:tab w:val="right" w:pos="1906"/>
              </w:tabs>
              <w:spacing w:line="240" w:lineRule="auto"/>
              <w:rPr>
                <w:rFonts w:ascii="Arial" w:hAnsi="Arial" w:cs="Arial"/>
                <w:sz w:val="24"/>
                <w:szCs w:val="24"/>
              </w:rPr>
            </w:pPr>
            <w:r w:rsidRPr="001D6D61">
              <w:rPr>
                <w:rFonts w:ascii="Arial" w:hAnsi="Arial" w:cs="Arial"/>
                <w:sz w:val="24"/>
                <w:szCs w:val="24"/>
              </w:rPr>
              <w:t>Imagen 6</w:t>
            </w:r>
            <w:r w:rsidRPr="001D6D61">
              <w:rPr>
                <w:rFonts w:ascii="Arial" w:hAnsi="Arial" w:cs="Arial"/>
                <w:sz w:val="24"/>
                <w:szCs w:val="24"/>
              </w:rPr>
              <w:tab/>
            </w:r>
          </w:p>
        </w:tc>
        <w:tc>
          <w:tcPr>
            <w:tcW w:w="6485" w:type="dxa"/>
          </w:tcPr>
          <w:p w:rsidR="00DA3344" w:rsidRPr="001D6D61" w:rsidRDefault="00DA3344" w:rsidP="009F4A8E">
            <w:pPr>
              <w:spacing w:line="240" w:lineRule="auto"/>
              <w:rPr>
                <w:rFonts w:ascii="Arial" w:hAnsi="Arial" w:cs="Arial"/>
                <w:bCs/>
                <w:sz w:val="24"/>
                <w:szCs w:val="24"/>
              </w:rPr>
            </w:pPr>
            <w:r w:rsidRPr="001D6D61">
              <w:rPr>
                <w:rFonts w:ascii="Arial" w:hAnsi="Arial" w:cs="Arial"/>
                <w:bCs/>
                <w:sz w:val="24"/>
                <w:szCs w:val="24"/>
              </w:rPr>
              <w:t>Programas Institucionales: Artículo 24</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33</w:t>
            </w:r>
          </w:p>
        </w:tc>
      </w:tr>
      <w:tr w:rsidR="00DA3344" w:rsidRPr="001D6D61" w:rsidTr="00DA3344">
        <w:trPr>
          <w:trHeight w:val="372"/>
        </w:trPr>
        <w:tc>
          <w:tcPr>
            <w:tcW w:w="2086"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Imagen 7</w:t>
            </w:r>
          </w:p>
        </w:tc>
        <w:tc>
          <w:tcPr>
            <w:tcW w:w="6485" w:type="dxa"/>
          </w:tcPr>
          <w:p w:rsidR="00DA3344" w:rsidRPr="001D6D61" w:rsidRDefault="00DA3344" w:rsidP="009F4A8E">
            <w:pPr>
              <w:spacing w:line="240" w:lineRule="auto"/>
              <w:rPr>
                <w:rFonts w:ascii="Arial" w:hAnsi="Arial" w:cs="Arial"/>
                <w:bCs/>
                <w:sz w:val="24"/>
                <w:szCs w:val="24"/>
              </w:rPr>
            </w:pPr>
            <w:r w:rsidRPr="001D6D61">
              <w:rPr>
                <w:rFonts w:ascii="Arial" w:hAnsi="Arial" w:cs="Arial"/>
                <w:sz w:val="24"/>
                <w:szCs w:val="24"/>
              </w:rPr>
              <w:t>Programas Especiales: Artículo 24</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34</w:t>
            </w:r>
          </w:p>
        </w:tc>
      </w:tr>
      <w:tr w:rsidR="00DA3344" w:rsidRPr="001D6D61" w:rsidTr="00DA3344">
        <w:trPr>
          <w:trHeight w:val="372"/>
        </w:trPr>
        <w:tc>
          <w:tcPr>
            <w:tcW w:w="2086"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Imagen 8</w:t>
            </w:r>
          </w:p>
        </w:tc>
        <w:tc>
          <w:tcPr>
            <w:tcW w:w="6485" w:type="dxa"/>
          </w:tcPr>
          <w:p w:rsidR="00DA3344" w:rsidRPr="001D6D61" w:rsidRDefault="00DA3344" w:rsidP="009F4A8E">
            <w:pPr>
              <w:spacing w:line="240" w:lineRule="auto"/>
              <w:rPr>
                <w:rFonts w:ascii="Arial" w:hAnsi="Arial" w:cs="Arial"/>
                <w:bCs/>
                <w:sz w:val="24"/>
                <w:szCs w:val="24"/>
              </w:rPr>
            </w:pPr>
            <w:r w:rsidRPr="001D6D61">
              <w:rPr>
                <w:rFonts w:ascii="Arial" w:hAnsi="Arial" w:cs="Arial"/>
                <w:sz w:val="24"/>
                <w:szCs w:val="24"/>
              </w:rPr>
              <w:t>Programas Anuales: Artículo 27</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36</w:t>
            </w:r>
          </w:p>
        </w:tc>
      </w:tr>
      <w:tr w:rsidR="00DA3344" w:rsidRPr="001D6D61" w:rsidTr="00DA3344">
        <w:trPr>
          <w:trHeight w:val="372"/>
        </w:trPr>
        <w:tc>
          <w:tcPr>
            <w:tcW w:w="2086"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Imagen 9</w:t>
            </w:r>
          </w:p>
        </w:tc>
        <w:tc>
          <w:tcPr>
            <w:tcW w:w="6485" w:type="dxa"/>
          </w:tcPr>
          <w:p w:rsidR="00DA3344" w:rsidRPr="001D6D61" w:rsidRDefault="00DA3344" w:rsidP="009F4A8E">
            <w:pPr>
              <w:spacing w:line="240" w:lineRule="auto"/>
              <w:rPr>
                <w:rFonts w:ascii="Arial" w:hAnsi="Arial" w:cs="Arial"/>
                <w:bCs/>
                <w:sz w:val="24"/>
                <w:szCs w:val="24"/>
              </w:rPr>
            </w:pPr>
            <w:r w:rsidRPr="001D6D61">
              <w:rPr>
                <w:rFonts w:ascii="Arial" w:hAnsi="Arial" w:cs="Arial"/>
                <w:sz w:val="24"/>
                <w:szCs w:val="24"/>
              </w:rPr>
              <w:t>Marco Jurídico del Plan de Desarrollo</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36</w:t>
            </w:r>
          </w:p>
        </w:tc>
      </w:tr>
      <w:tr w:rsidR="00DA3344" w:rsidRPr="001D6D61" w:rsidTr="00DA3344">
        <w:trPr>
          <w:trHeight w:val="372"/>
        </w:trPr>
        <w:tc>
          <w:tcPr>
            <w:tcW w:w="2086"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Imagen 10</w:t>
            </w:r>
          </w:p>
        </w:tc>
        <w:tc>
          <w:tcPr>
            <w:tcW w:w="6485" w:type="dxa"/>
          </w:tcPr>
          <w:p w:rsidR="00DA3344" w:rsidRPr="001D6D61" w:rsidRDefault="00DA3344" w:rsidP="009F4A8E">
            <w:pPr>
              <w:spacing w:line="240" w:lineRule="auto"/>
              <w:rPr>
                <w:rFonts w:ascii="Arial" w:hAnsi="Arial" w:cs="Arial"/>
                <w:bCs/>
                <w:sz w:val="24"/>
                <w:szCs w:val="24"/>
              </w:rPr>
            </w:pPr>
            <w:r w:rsidRPr="001D6D61">
              <w:rPr>
                <w:rFonts w:ascii="Arial" w:hAnsi="Arial" w:cs="Arial"/>
                <w:bCs/>
                <w:sz w:val="24"/>
                <w:szCs w:val="24"/>
              </w:rPr>
              <w:t>Organigrama del H. Ayuntamiento de Malinalco</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44</w:t>
            </w:r>
          </w:p>
        </w:tc>
      </w:tr>
      <w:tr w:rsidR="00DA3344" w:rsidRPr="001D6D61" w:rsidTr="00DA3344">
        <w:trPr>
          <w:trHeight w:val="372"/>
        </w:trPr>
        <w:tc>
          <w:tcPr>
            <w:tcW w:w="2086" w:type="dxa"/>
          </w:tcPr>
          <w:p w:rsidR="00DA3344" w:rsidRPr="001D6D61" w:rsidRDefault="00DA3344" w:rsidP="009F4A8E">
            <w:pPr>
              <w:tabs>
                <w:tab w:val="right" w:pos="1906"/>
              </w:tabs>
              <w:spacing w:line="240" w:lineRule="auto"/>
              <w:rPr>
                <w:rFonts w:ascii="Arial" w:hAnsi="Arial" w:cs="Arial"/>
                <w:sz w:val="24"/>
                <w:szCs w:val="24"/>
              </w:rPr>
            </w:pPr>
            <w:r w:rsidRPr="001D6D61">
              <w:rPr>
                <w:rFonts w:ascii="Arial" w:hAnsi="Arial" w:cs="Arial"/>
                <w:sz w:val="24"/>
                <w:szCs w:val="24"/>
              </w:rPr>
              <w:t>Imagen 11</w:t>
            </w:r>
            <w:r w:rsidRPr="001D6D61">
              <w:rPr>
                <w:rFonts w:ascii="Arial" w:hAnsi="Arial" w:cs="Arial"/>
                <w:sz w:val="24"/>
                <w:szCs w:val="24"/>
              </w:rPr>
              <w:tab/>
            </w:r>
          </w:p>
        </w:tc>
        <w:tc>
          <w:tcPr>
            <w:tcW w:w="6485" w:type="dxa"/>
          </w:tcPr>
          <w:p w:rsidR="00DA3344" w:rsidRPr="001D6D61" w:rsidRDefault="00DA3344" w:rsidP="009F4A8E">
            <w:pPr>
              <w:spacing w:line="240" w:lineRule="auto"/>
              <w:rPr>
                <w:rFonts w:ascii="Arial" w:hAnsi="Arial" w:cs="Arial"/>
                <w:bCs/>
                <w:sz w:val="24"/>
                <w:szCs w:val="24"/>
              </w:rPr>
            </w:pPr>
            <w:r w:rsidRPr="001D6D61">
              <w:rPr>
                <w:rFonts w:ascii="Arial" w:hAnsi="Arial" w:cs="Arial"/>
                <w:sz w:val="24"/>
                <w:szCs w:val="24"/>
              </w:rPr>
              <w:t>Ubicación Malinalco</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48</w:t>
            </w:r>
          </w:p>
        </w:tc>
      </w:tr>
      <w:tr w:rsidR="00DA3344" w:rsidRPr="001D6D61" w:rsidTr="00DA3344">
        <w:trPr>
          <w:trHeight w:val="372"/>
        </w:trPr>
        <w:tc>
          <w:tcPr>
            <w:tcW w:w="2086"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Imagen 12</w:t>
            </w:r>
          </w:p>
        </w:tc>
        <w:tc>
          <w:tcPr>
            <w:tcW w:w="6485" w:type="dxa"/>
          </w:tcPr>
          <w:p w:rsidR="00DA3344" w:rsidRPr="001D6D61" w:rsidRDefault="00DA3344" w:rsidP="009F4A8E">
            <w:pPr>
              <w:spacing w:line="240" w:lineRule="auto"/>
              <w:rPr>
                <w:rFonts w:ascii="Arial" w:hAnsi="Arial" w:cs="Arial"/>
                <w:bCs/>
                <w:sz w:val="24"/>
                <w:szCs w:val="24"/>
              </w:rPr>
            </w:pPr>
            <w:r w:rsidRPr="001D6D61">
              <w:rPr>
                <w:rFonts w:ascii="Arial" w:hAnsi="Arial" w:cs="Arial"/>
                <w:sz w:val="24"/>
                <w:szCs w:val="24"/>
              </w:rPr>
              <w:t>Edafología del Municipio de Malinalco</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50</w:t>
            </w:r>
          </w:p>
        </w:tc>
      </w:tr>
      <w:tr w:rsidR="00DA3344" w:rsidRPr="001D6D61" w:rsidTr="00DA3344">
        <w:trPr>
          <w:trHeight w:val="372"/>
        </w:trPr>
        <w:tc>
          <w:tcPr>
            <w:tcW w:w="2086"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Imagen 13</w:t>
            </w:r>
          </w:p>
        </w:tc>
        <w:tc>
          <w:tcPr>
            <w:tcW w:w="6485" w:type="dxa"/>
          </w:tcPr>
          <w:p w:rsidR="00DA3344" w:rsidRPr="001D6D61" w:rsidRDefault="00DA3344" w:rsidP="009F4A8E">
            <w:pPr>
              <w:spacing w:line="240" w:lineRule="auto"/>
              <w:rPr>
                <w:rFonts w:ascii="Arial" w:hAnsi="Arial" w:cs="Arial"/>
                <w:bCs/>
                <w:sz w:val="24"/>
                <w:szCs w:val="24"/>
              </w:rPr>
            </w:pPr>
            <w:r w:rsidRPr="001D6D61">
              <w:rPr>
                <w:rFonts w:ascii="Arial" w:hAnsi="Arial" w:cs="Arial"/>
                <w:bCs/>
                <w:sz w:val="24"/>
                <w:szCs w:val="24"/>
              </w:rPr>
              <w:t>Educación Malinalco 2005-2010</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55</w:t>
            </w:r>
          </w:p>
        </w:tc>
      </w:tr>
      <w:tr w:rsidR="00DA3344" w:rsidRPr="001D6D61" w:rsidTr="00DA3344">
        <w:trPr>
          <w:trHeight w:val="484"/>
        </w:trPr>
        <w:tc>
          <w:tcPr>
            <w:tcW w:w="2086" w:type="dxa"/>
          </w:tcPr>
          <w:p w:rsidR="00DA3344" w:rsidRPr="001D6D61" w:rsidRDefault="00DA3344" w:rsidP="009F4A8E">
            <w:pPr>
              <w:tabs>
                <w:tab w:val="right" w:pos="1906"/>
              </w:tabs>
              <w:spacing w:line="240" w:lineRule="auto"/>
              <w:rPr>
                <w:rFonts w:ascii="Arial" w:hAnsi="Arial" w:cs="Arial"/>
                <w:sz w:val="24"/>
                <w:szCs w:val="24"/>
              </w:rPr>
            </w:pPr>
            <w:r w:rsidRPr="001D6D61">
              <w:rPr>
                <w:rFonts w:ascii="Arial" w:hAnsi="Arial" w:cs="Arial"/>
                <w:sz w:val="24"/>
                <w:szCs w:val="24"/>
              </w:rPr>
              <w:t>Imagen 14</w:t>
            </w:r>
          </w:p>
        </w:tc>
        <w:tc>
          <w:tcPr>
            <w:tcW w:w="6485" w:type="dxa"/>
          </w:tcPr>
          <w:p w:rsidR="00DA3344" w:rsidRPr="001D6D61" w:rsidRDefault="00DA3344" w:rsidP="009F4A8E">
            <w:pPr>
              <w:spacing w:line="240" w:lineRule="auto"/>
              <w:rPr>
                <w:rFonts w:ascii="Arial" w:hAnsi="Arial" w:cs="Arial"/>
                <w:color w:val="222222"/>
                <w:sz w:val="24"/>
                <w:szCs w:val="24"/>
                <w:shd w:val="clear" w:color="auto" w:fill="FFFFFF"/>
              </w:rPr>
            </w:pPr>
            <w:r w:rsidRPr="001D6D61">
              <w:rPr>
                <w:rFonts w:ascii="Arial" w:hAnsi="Arial" w:cs="Arial"/>
                <w:sz w:val="24"/>
                <w:szCs w:val="24"/>
              </w:rPr>
              <w:t>Índices sobre Salud en Malinalco 2000-2005</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56</w:t>
            </w:r>
          </w:p>
        </w:tc>
      </w:tr>
      <w:tr w:rsidR="00DA3344" w:rsidRPr="001D6D61" w:rsidTr="00DA3344">
        <w:trPr>
          <w:trHeight w:val="372"/>
        </w:trPr>
        <w:tc>
          <w:tcPr>
            <w:tcW w:w="2086" w:type="dxa"/>
          </w:tcPr>
          <w:p w:rsidR="00DA3344" w:rsidRPr="001D6D61" w:rsidRDefault="00DA3344" w:rsidP="009F4A8E">
            <w:pPr>
              <w:tabs>
                <w:tab w:val="right" w:pos="1906"/>
              </w:tabs>
              <w:spacing w:line="240" w:lineRule="auto"/>
              <w:rPr>
                <w:rFonts w:ascii="Arial" w:hAnsi="Arial" w:cs="Arial"/>
                <w:sz w:val="24"/>
                <w:szCs w:val="24"/>
              </w:rPr>
            </w:pPr>
            <w:r w:rsidRPr="001D6D61">
              <w:rPr>
                <w:rFonts w:ascii="Arial" w:hAnsi="Arial" w:cs="Arial"/>
                <w:sz w:val="24"/>
                <w:szCs w:val="24"/>
              </w:rPr>
              <w:t>Imagen 15</w:t>
            </w:r>
          </w:p>
        </w:tc>
        <w:tc>
          <w:tcPr>
            <w:tcW w:w="6485"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Infraestructura para la atención de la Salud en Malinalco 2011</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59</w:t>
            </w:r>
          </w:p>
        </w:tc>
      </w:tr>
      <w:tr w:rsidR="00DA3344" w:rsidRPr="001D6D61" w:rsidTr="00DA3344">
        <w:trPr>
          <w:trHeight w:val="372"/>
        </w:trPr>
        <w:tc>
          <w:tcPr>
            <w:tcW w:w="2086"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Imagen 16</w:t>
            </w:r>
          </w:p>
        </w:tc>
        <w:tc>
          <w:tcPr>
            <w:tcW w:w="6485"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Pirámide Poblacional del año 2000</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75</w:t>
            </w:r>
          </w:p>
        </w:tc>
      </w:tr>
      <w:tr w:rsidR="00DA3344" w:rsidRPr="001D6D61" w:rsidTr="00DA3344">
        <w:trPr>
          <w:trHeight w:val="372"/>
        </w:trPr>
        <w:tc>
          <w:tcPr>
            <w:tcW w:w="2086"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Imagen 17</w:t>
            </w:r>
          </w:p>
        </w:tc>
        <w:tc>
          <w:tcPr>
            <w:tcW w:w="6485"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Pirámide Poblacional del año 2010</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76</w:t>
            </w:r>
          </w:p>
        </w:tc>
      </w:tr>
      <w:tr w:rsidR="00DA3344" w:rsidRPr="001D6D61" w:rsidTr="00DA3344">
        <w:trPr>
          <w:trHeight w:val="372"/>
        </w:trPr>
        <w:tc>
          <w:tcPr>
            <w:tcW w:w="2086"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Imagen 18</w:t>
            </w:r>
          </w:p>
        </w:tc>
        <w:tc>
          <w:tcPr>
            <w:tcW w:w="6485"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Pirámide Poblacional del año 2015</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77</w:t>
            </w:r>
          </w:p>
        </w:tc>
      </w:tr>
      <w:tr w:rsidR="00DA3344" w:rsidRPr="001D6D61" w:rsidTr="00DA3344">
        <w:trPr>
          <w:trHeight w:val="372"/>
        </w:trPr>
        <w:tc>
          <w:tcPr>
            <w:tcW w:w="2086"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Imagen 19</w:t>
            </w:r>
          </w:p>
        </w:tc>
        <w:tc>
          <w:tcPr>
            <w:tcW w:w="6485"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Esperanza de vida</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78</w:t>
            </w:r>
          </w:p>
        </w:tc>
      </w:tr>
      <w:tr w:rsidR="00DA3344" w:rsidRPr="001D6D61" w:rsidTr="00DA3344">
        <w:trPr>
          <w:trHeight w:val="372"/>
        </w:trPr>
        <w:tc>
          <w:tcPr>
            <w:tcW w:w="2086"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Imagen 20</w:t>
            </w:r>
          </w:p>
        </w:tc>
        <w:tc>
          <w:tcPr>
            <w:tcW w:w="6485" w:type="dxa"/>
          </w:tcPr>
          <w:p w:rsidR="00DA3344" w:rsidRPr="001D6D61" w:rsidRDefault="00DA3344" w:rsidP="009F4A8E">
            <w:pPr>
              <w:spacing w:line="240" w:lineRule="auto"/>
              <w:rPr>
                <w:rFonts w:ascii="Arial" w:hAnsi="Arial" w:cs="Arial"/>
                <w:sz w:val="24"/>
                <w:szCs w:val="24"/>
              </w:rPr>
            </w:pPr>
            <w:r w:rsidRPr="001D6D61">
              <w:rPr>
                <w:rFonts w:ascii="Arial" w:hAnsi="Arial" w:cs="Arial"/>
                <w:bCs/>
                <w:sz w:val="24"/>
                <w:szCs w:val="24"/>
              </w:rPr>
              <w:t>Nacimientos Registrados</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79</w:t>
            </w:r>
          </w:p>
        </w:tc>
      </w:tr>
      <w:tr w:rsidR="00DA3344" w:rsidRPr="001D6D61" w:rsidTr="00DA3344">
        <w:trPr>
          <w:trHeight w:val="372"/>
        </w:trPr>
        <w:tc>
          <w:tcPr>
            <w:tcW w:w="2086" w:type="dxa"/>
          </w:tcPr>
          <w:p w:rsidR="00DA3344" w:rsidRPr="001D6D61" w:rsidRDefault="00DA3344" w:rsidP="009F4A8E">
            <w:pPr>
              <w:tabs>
                <w:tab w:val="right" w:pos="1906"/>
              </w:tabs>
              <w:spacing w:line="240" w:lineRule="auto"/>
              <w:rPr>
                <w:rFonts w:ascii="Arial" w:hAnsi="Arial" w:cs="Arial"/>
                <w:sz w:val="24"/>
                <w:szCs w:val="24"/>
              </w:rPr>
            </w:pPr>
            <w:r w:rsidRPr="001D6D61">
              <w:rPr>
                <w:rFonts w:ascii="Arial" w:hAnsi="Arial" w:cs="Arial"/>
                <w:sz w:val="24"/>
                <w:szCs w:val="24"/>
              </w:rPr>
              <w:t>Imagen 21</w:t>
            </w:r>
          </w:p>
        </w:tc>
        <w:tc>
          <w:tcPr>
            <w:tcW w:w="6485" w:type="dxa"/>
          </w:tcPr>
          <w:p w:rsidR="00DA3344" w:rsidRPr="001D6D61" w:rsidRDefault="00DA3344" w:rsidP="009F4A8E">
            <w:pPr>
              <w:spacing w:line="240" w:lineRule="auto"/>
              <w:rPr>
                <w:rFonts w:ascii="Arial" w:hAnsi="Arial" w:cs="Arial"/>
                <w:bCs/>
                <w:sz w:val="24"/>
                <w:szCs w:val="24"/>
              </w:rPr>
            </w:pPr>
            <w:r w:rsidRPr="001D6D61">
              <w:rPr>
                <w:rFonts w:ascii="Arial" w:hAnsi="Arial" w:cs="Arial"/>
                <w:bCs/>
                <w:sz w:val="24"/>
                <w:szCs w:val="24"/>
              </w:rPr>
              <w:t>Total de Defunciones</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79</w:t>
            </w:r>
          </w:p>
        </w:tc>
      </w:tr>
      <w:tr w:rsidR="00DA3344" w:rsidRPr="001D6D61" w:rsidTr="00DA3344">
        <w:trPr>
          <w:trHeight w:val="372"/>
        </w:trPr>
        <w:tc>
          <w:tcPr>
            <w:tcW w:w="2086"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Imagen 22</w:t>
            </w:r>
          </w:p>
        </w:tc>
        <w:tc>
          <w:tcPr>
            <w:tcW w:w="6485"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Total, de matrimonios y defunciones</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80</w:t>
            </w:r>
          </w:p>
        </w:tc>
      </w:tr>
      <w:tr w:rsidR="00DA3344" w:rsidRPr="001D6D61" w:rsidTr="00DA3344">
        <w:trPr>
          <w:trHeight w:val="372"/>
        </w:trPr>
        <w:tc>
          <w:tcPr>
            <w:tcW w:w="2086" w:type="dxa"/>
          </w:tcPr>
          <w:p w:rsidR="00DA3344" w:rsidRPr="001D6D61" w:rsidRDefault="00DA3344" w:rsidP="009F4A8E">
            <w:pPr>
              <w:tabs>
                <w:tab w:val="left" w:pos="1224"/>
              </w:tabs>
              <w:spacing w:line="240" w:lineRule="auto"/>
              <w:rPr>
                <w:rFonts w:ascii="Arial" w:hAnsi="Arial" w:cs="Arial"/>
                <w:sz w:val="24"/>
                <w:szCs w:val="24"/>
              </w:rPr>
            </w:pPr>
            <w:r w:rsidRPr="001D6D61">
              <w:rPr>
                <w:rFonts w:ascii="Arial" w:hAnsi="Arial" w:cs="Arial"/>
                <w:sz w:val="24"/>
                <w:szCs w:val="24"/>
              </w:rPr>
              <w:t>Imagen 23</w:t>
            </w:r>
          </w:p>
        </w:tc>
        <w:tc>
          <w:tcPr>
            <w:tcW w:w="6485" w:type="dxa"/>
          </w:tcPr>
          <w:p w:rsidR="00DA3344" w:rsidRPr="001D6D61" w:rsidRDefault="00DA3344" w:rsidP="009F4A8E">
            <w:pPr>
              <w:spacing w:line="240" w:lineRule="auto"/>
              <w:rPr>
                <w:rFonts w:ascii="Arial" w:hAnsi="Arial" w:cs="Arial"/>
                <w:bCs/>
                <w:sz w:val="24"/>
                <w:szCs w:val="24"/>
              </w:rPr>
            </w:pPr>
            <w:r w:rsidRPr="001D6D61">
              <w:rPr>
                <w:rFonts w:ascii="Arial" w:hAnsi="Arial" w:cs="Arial"/>
                <w:bCs/>
                <w:sz w:val="24"/>
                <w:szCs w:val="24"/>
              </w:rPr>
              <w:t>Población ocupada según sector de actividad 2000</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82</w:t>
            </w:r>
          </w:p>
        </w:tc>
      </w:tr>
      <w:tr w:rsidR="00DA3344" w:rsidRPr="001D6D61" w:rsidTr="00DA3344">
        <w:trPr>
          <w:trHeight w:val="372"/>
        </w:trPr>
        <w:tc>
          <w:tcPr>
            <w:tcW w:w="2086" w:type="dxa"/>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Imagen 24</w:t>
            </w:r>
          </w:p>
        </w:tc>
        <w:tc>
          <w:tcPr>
            <w:tcW w:w="6485" w:type="dxa"/>
          </w:tcPr>
          <w:p w:rsidR="00DA3344" w:rsidRPr="001D6D61" w:rsidRDefault="00DA3344" w:rsidP="009F4A8E">
            <w:pPr>
              <w:spacing w:line="240" w:lineRule="auto"/>
              <w:rPr>
                <w:rFonts w:ascii="Arial" w:hAnsi="Arial" w:cs="Arial"/>
                <w:bCs/>
                <w:sz w:val="24"/>
                <w:szCs w:val="24"/>
              </w:rPr>
            </w:pPr>
            <w:r w:rsidRPr="001D6D61">
              <w:rPr>
                <w:rFonts w:ascii="Arial" w:hAnsi="Arial" w:cs="Arial"/>
                <w:bCs/>
                <w:sz w:val="24"/>
                <w:szCs w:val="24"/>
              </w:rPr>
              <w:t>Población ocupada según ingresos por trabajo 2000</w:t>
            </w:r>
          </w:p>
        </w:tc>
        <w:tc>
          <w:tcPr>
            <w:tcW w:w="483" w:type="dxa"/>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83</w:t>
            </w:r>
          </w:p>
        </w:tc>
      </w:tr>
    </w:tbl>
    <w:p w:rsidR="00E23C5D" w:rsidRDefault="00E23C5D" w:rsidP="009F4A8E"/>
    <w:p w:rsidR="00E23C5D" w:rsidRDefault="00E23C5D" w:rsidP="009F4A8E"/>
    <w:p w:rsidR="00E23C5D" w:rsidRDefault="00E23C5D" w:rsidP="009F4A8E"/>
    <w:tbl>
      <w:tblPr>
        <w:tblStyle w:val="Tablaconcuadrcula"/>
        <w:tblpPr w:leftFromText="141" w:rightFromText="141" w:vertAnchor="page" w:horzAnchor="margin" w:tblpY="1117"/>
        <w:tblW w:w="5067"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9"/>
        <w:gridCol w:w="7800"/>
        <w:gridCol w:w="671"/>
      </w:tblGrid>
      <w:tr w:rsidR="00DA3344" w:rsidRPr="001D6D61" w:rsidTr="00DA3344">
        <w:trPr>
          <w:trHeight w:val="331"/>
        </w:trPr>
        <w:tc>
          <w:tcPr>
            <w:tcW w:w="5000" w:type="pct"/>
            <w:gridSpan w:val="3"/>
          </w:tcPr>
          <w:p w:rsidR="00DA3344" w:rsidRPr="001D6D61" w:rsidRDefault="00DA3344" w:rsidP="009F4A8E">
            <w:pPr>
              <w:spacing w:line="240" w:lineRule="auto"/>
              <w:jc w:val="center"/>
              <w:rPr>
                <w:rFonts w:ascii="Arial" w:hAnsi="Arial" w:cs="Arial"/>
                <w:b/>
                <w:sz w:val="24"/>
                <w:szCs w:val="24"/>
              </w:rPr>
            </w:pPr>
            <w:r w:rsidRPr="001D6D61">
              <w:rPr>
                <w:rFonts w:ascii="Arial" w:hAnsi="Arial" w:cs="Arial"/>
                <w:b/>
                <w:sz w:val="24"/>
                <w:szCs w:val="24"/>
              </w:rPr>
              <w:t>INDICE DE TABLAS</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lastRenderedPageBreak/>
              <w:t>Tabla 1</w:t>
            </w:r>
          </w:p>
        </w:tc>
        <w:tc>
          <w:tcPr>
            <w:tcW w:w="4000"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Ley De Planeación Del Estado De México Y Municipios</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20</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2</w:t>
            </w:r>
          </w:p>
        </w:tc>
        <w:tc>
          <w:tcPr>
            <w:tcW w:w="4000"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Principales Comisiones del Ayuntamiento</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44</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3</w:t>
            </w:r>
          </w:p>
        </w:tc>
        <w:tc>
          <w:tcPr>
            <w:tcW w:w="4000"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Fisiografía del Municipio de Malinalco</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49</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4</w:t>
            </w:r>
          </w:p>
        </w:tc>
        <w:tc>
          <w:tcPr>
            <w:tcW w:w="4000"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Índice de Desarrollo Humano (IDH) y componentes 2000, 2005 y 2010</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53</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5</w:t>
            </w:r>
          </w:p>
        </w:tc>
        <w:tc>
          <w:tcPr>
            <w:tcW w:w="4000"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Medición municipal de la pobreza 2010</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54</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6</w:t>
            </w:r>
          </w:p>
        </w:tc>
        <w:tc>
          <w:tcPr>
            <w:tcW w:w="4000"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Unidades Económicas</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57</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7</w:t>
            </w:r>
          </w:p>
        </w:tc>
        <w:tc>
          <w:tcPr>
            <w:tcW w:w="4000"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Infraestructura para la Educación en Malinalco, 2011.</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58</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8</w:t>
            </w:r>
          </w:p>
        </w:tc>
        <w:tc>
          <w:tcPr>
            <w:tcW w:w="4000"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Red de Caminos</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61</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9</w:t>
            </w:r>
          </w:p>
        </w:tc>
        <w:tc>
          <w:tcPr>
            <w:tcW w:w="4000"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Red Carretera Estatal</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62</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10</w:t>
            </w:r>
          </w:p>
        </w:tc>
        <w:tc>
          <w:tcPr>
            <w:tcW w:w="4000"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Servicios Públicos en la vivienda 2010-2015</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64</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11</w:t>
            </w:r>
          </w:p>
        </w:tc>
        <w:tc>
          <w:tcPr>
            <w:tcW w:w="4000"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Fiestas municipio de Malinalco</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71</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12</w:t>
            </w:r>
          </w:p>
        </w:tc>
        <w:tc>
          <w:tcPr>
            <w:tcW w:w="4000"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Población total por localidad según sexo 2010</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73</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13</w:t>
            </w:r>
          </w:p>
        </w:tc>
        <w:tc>
          <w:tcPr>
            <w:tcW w:w="4000"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Total de viviendas, indicadores sobre migración a Estados Unidos, índice y grado de intensidad migratoria, y lugar que ocupa en los contextos estatal y nacional, por municipio, 2000, 2010</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81</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14</w:t>
            </w:r>
          </w:p>
        </w:tc>
        <w:tc>
          <w:tcPr>
            <w:tcW w:w="4000"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Índice de Especialización de Sectores Económicos del Municipio de Malinalco, 2010</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85</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15</w:t>
            </w:r>
          </w:p>
        </w:tc>
        <w:tc>
          <w:tcPr>
            <w:tcW w:w="4000"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Ingresos brutos municipales</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96</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16</w:t>
            </w:r>
          </w:p>
        </w:tc>
        <w:tc>
          <w:tcPr>
            <w:tcW w:w="4000"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Egresos brutos municipales</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102</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17</w:t>
            </w:r>
          </w:p>
        </w:tc>
        <w:tc>
          <w:tcPr>
            <w:tcW w:w="4000"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shd w:val="clear" w:color="auto" w:fill="FFFFFF"/>
              </w:rPr>
              <w:t>Programas sociales</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103</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18</w:t>
            </w:r>
          </w:p>
        </w:tc>
        <w:tc>
          <w:tcPr>
            <w:tcW w:w="4000"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Cartera de Proyectos de Impacto</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105</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19</w:t>
            </w:r>
          </w:p>
        </w:tc>
        <w:tc>
          <w:tcPr>
            <w:tcW w:w="4000"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Plan de desarrollo municipal 2008-2012</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110</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20</w:t>
            </w:r>
          </w:p>
        </w:tc>
        <w:tc>
          <w:tcPr>
            <w:tcW w:w="4000"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Gobierno Municipal Solidario</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114</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21</w:t>
            </w:r>
          </w:p>
        </w:tc>
        <w:tc>
          <w:tcPr>
            <w:tcW w:w="4000" w:type="pct"/>
          </w:tcPr>
          <w:p w:rsidR="00DA3344" w:rsidRPr="001D6D61" w:rsidRDefault="00DA3344" w:rsidP="009F4A8E">
            <w:pPr>
              <w:spacing w:line="240" w:lineRule="auto"/>
              <w:rPr>
                <w:rFonts w:ascii="Arial" w:hAnsi="Arial" w:cs="Arial"/>
                <w:sz w:val="24"/>
                <w:szCs w:val="24"/>
              </w:rPr>
            </w:pPr>
            <w:r w:rsidRPr="001D6D61">
              <w:rPr>
                <w:rFonts w:ascii="Arial" w:hAnsi="Arial" w:cs="Arial"/>
                <w:color w:val="000000" w:themeColor="text1"/>
                <w:sz w:val="24"/>
                <w:szCs w:val="24"/>
              </w:rPr>
              <w:t>Municipio Progresista</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115</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22</w:t>
            </w:r>
          </w:p>
        </w:tc>
        <w:tc>
          <w:tcPr>
            <w:tcW w:w="4000" w:type="pct"/>
          </w:tcPr>
          <w:p w:rsidR="00DA3344" w:rsidRPr="001D6D61" w:rsidRDefault="00DA3344" w:rsidP="009F4A8E">
            <w:pPr>
              <w:spacing w:line="240" w:lineRule="auto"/>
              <w:rPr>
                <w:rFonts w:ascii="Arial" w:hAnsi="Arial" w:cs="Arial"/>
                <w:color w:val="000000" w:themeColor="text1"/>
                <w:sz w:val="24"/>
                <w:szCs w:val="24"/>
              </w:rPr>
            </w:pPr>
            <w:r w:rsidRPr="001D6D61">
              <w:rPr>
                <w:rFonts w:ascii="Arial" w:hAnsi="Arial" w:cs="Arial"/>
                <w:color w:val="000000" w:themeColor="text1"/>
                <w:sz w:val="24"/>
                <w:szCs w:val="24"/>
              </w:rPr>
              <w:t>Sociedad Protegida</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116</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23</w:t>
            </w:r>
          </w:p>
        </w:tc>
        <w:tc>
          <w:tcPr>
            <w:tcW w:w="4000" w:type="pct"/>
          </w:tcPr>
          <w:p w:rsidR="00DA3344" w:rsidRPr="001D6D61" w:rsidRDefault="00DA3344" w:rsidP="009F4A8E">
            <w:pPr>
              <w:spacing w:line="240" w:lineRule="auto"/>
              <w:rPr>
                <w:rFonts w:ascii="Arial" w:hAnsi="Arial" w:cs="Arial"/>
                <w:color w:val="000000" w:themeColor="text1"/>
                <w:sz w:val="24"/>
                <w:szCs w:val="24"/>
              </w:rPr>
            </w:pPr>
            <w:r w:rsidRPr="001D6D61">
              <w:rPr>
                <w:rFonts w:ascii="Arial" w:hAnsi="Arial" w:cs="Arial"/>
                <w:color w:val="000000" w:themeColor="text1"/>
                <w:sz w:val="24"/>
                <w:szCs w:val="24"/>
              </w:rPr>
              <w:t>Gestión Gubernamental Distintiva</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116</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24</w:t>
            </w:r>
          </w:p>
        </w:tc>
        <w:tc>
          <w:tcPr>
            <w:tcW w:w="4000" w:type="pct"/>
          </w:tcPr>
          <w:p w:rsidR="00DA3344" w:rsidRPr="001D6D61" w:rsidRDefault="00DA3344" w:rsidP="009F4A8E">
            <w:pPr>
              <w:spacing w:line="240" w:lineRule="auto"/>
              <w:rPr>
                <w:rFonts w:ascii="Arial" w:hAnsi="Arial" w:cs="Arial"/>
                <w:color w:val="000000" w:themeColor="text1"/>
                <w:sz w:val="24"/>
                <w:szCs w:val="24"/>
              </w:rPr>
            </w:pPr>
            <w:r w:rsidRPr="001D6D61">
              <w:rPr>
                <w:rFonts w:ascii="Arial" w:hAnsi="Arial" w:cs="Arial"/>
                <w:color w:val="000000" w:themeColor="text1"/>
                <w:sz w:val="24"/>
                <w:szCs w:val="24"/>
              </w:rPr>
              <w:t>Prospectiva general para un Gobierno Solidario</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117</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25</w:t>
            </w:r>
          </w:p>
        </w:tc>
        <w:tc>
          <w:tcPr>
            <w:tcW w:w="4000" w:type="pct"/>
          </w:tcPr>
          <w:p w:rsidR="00DA3344" w:rsidRPr="001D6D61" w:rsidRDefault="00DA3344" w:rsidP="009F4A8E">
            <w:pPr>
              <w:spacing w:line="240" w:lineRule="auto"/>
              <w:rPr>
                <w:rFonts w:ascii="Arial" w:hAnsi="Arial" w:cs="Arial"/>
                <w:color w:val="000000" w:themeColor="text1"/>
                <w:sz w:val="24"/>
                <w:szCs w:val="24"/>
              </w:rPr>
            </w:pPr>
            <w:r w:rsidRPr="001D6D61">
              <w:rPr>
                <w:rFonts w:ascii="Arial" w:hAnsi="Arial" w:cs="Arial"/>
                <w:color w:val="000000" w:themeColor="text1"/>
                <w:sz w:val="24"/>
                <w:szCs w:val="24"/>
              </w:rPr>
              <w:t>Prospectiva general para un Municipio Progresista</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118</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26</w:t>
            </w:r>
          </w:p>
        </w:tc>
        <w:tc>
          <w:tcPr>
            <w:tcW w:w="4000" w:type="pct"/>
          </w:tcPr>
          <w:p w:rsidR="00DA3344" w:rsidRPr="001D6D61" w:rsidRDefault="00DA3344" w:rsidP="009F4A8E">
            <w:pPr>
              <w:spacing w:line="240" w:lineRule="auto"/>
              <w:rPr>
                <w:rFonts w:ascii="Arial" w:hAnsi="Arial" w:cs="Arial"/>
                <w:color w:val="000000" w:themeColor="text1"/>
                <w:sz w:val="24"/>
                <w:szCs w:val="24"/>
              </w:rPr>
            </w:pPr>
            <w:r w:rsidRPr="001D6D61">
              <w:rPr>
                <w:rFonts w:ascii="Arial" w:hAnsi="Arial" w:cs="Arial"/>
                <w:color w:val="000000" w:themeColor="text1"/>
                <w:sz w:val="24"/>
                <w:szCs w:val="24"/>
              </w:rPr>
              <w:t>Prospectiva general para una Sociedad Protegida</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119</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lastRenderedPageBreak/>
              <w:t>Tabla 27</w:t>
            </w:r>
          </w:p>
        </w:tc>
        <w:tc>
          <w:tcPr>
            <w:tcW w:w="4000" w:type="pct"/>
          </w:tcPr>
          <w:p w:rsidR="00DA3344" w:rsidRPr="001D6D61" w:rsidRDefault="00DA3344" w:rsidP="009F4A8E">
            <w:pPr>
              <w:spacing w:line="240" w:lineRule="auto"/>
              <w:rPr>
                <w:rFonts w:ascii="Arial" w:hAnsi="Arial" w:cs="Arial"/>
                <w:color w:val="000000" w:themeColor="text1"/>
                <w:sz w:val="24"/>
                <w:szCs w:val="24"/>
              </w:rPr>
            </w:pPr>
            <w:r w:rsidRPr="001D6D61">
              <w:rPr>
                <w:rFonts w:ascii="Arial" w:hAnsi="Arial" w:cs="Arial"/>
                <w:sz w:val="24"/>
                <w:szCs w:val="24"/>
                <w:lang w:val="es-ES"/>
              </w:rPr>
              <w:t>Servicios públicos</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125</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28</w:t>
            </w:r>
          </w:p>
        </w:tc>
        <w:tc>
          <w:tcPr>
            <w:tcW w:w="4000" w:type="pct"/>
          </w:tcPr>
          <w:p w:rsidR="00DA3344" w:rsidRPr="001D6D61" w:rsidRDefault="00DA3344" w:rsidP="009F4A8E">
            <w:pPr>
              <w:spacing w:line="240" w:lineRule="auto"/>
              <w:rPr>
                <w:rFonts w:ascii="Arial" w:hAnsi="Arial" w:cs="Arial"/>
                <w:color w:val="000000" w:themeColor="text1"/>
                <w:sz w:val="24"/>
                <w:szCs w:val="24"/>
              </w:rPr>
            </w:pPr>
            <w:r w:rsidRPr="001D6D61">
              <w:rPr>
                <w:rFonts w:ascii="Arial" w:hAnsi="Arial" w:cs="Arial"/>
                <w:sz w:val="24"/>
                <w:szCs w:val="24"/>
                <w:lang w:val="es-ES"/>
              </w:rPr>
              <w:t>Objetivos y estrategias económicas</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128</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29</w:t>
            </w:r>
          </w:p>
        </w:tc>
        <w:tc>
          <w:tcPr>
            <w:tcW w:w="4000" w:type="pct"/>
          </w:tcPr>
          <w:p w:rsidR="00DA3344" w:rsidRPr="001D6D61" w:rsidRDefault="00DA3344" w:rsidP="009F4A8E">
            <w:pPr>
              <w:spacing w:line="240" w:lineRule="auto"/>
              <w:rPr>
                <w:rFonts w:ascii="Arial" w:hAnsi="Arial" w:cs="Arial"/>
                <w:color w:val="000000" w:themeColor="text1"/>
                <w:sz w:val="24"/>
                <w:szCs w:val="24"/>
              </w:rPr>
            </w:pPr>
            <w:r w:rsidRPr="001D6D61">
              <w:rPr>
                <w:rFonts w:ascii="Arial" w:hAnsi="Arial" w:cs="Arial"/>
                <w:sz w:val="24"/>
                <w:szCs w:val="24"/>
                <w:lang w:val="es-ES"/>
              </w:rPr>
              <w:t>Objetivos y estrategias demográficas</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129</w:t>
            </w:r>
          </w:p>
        </w:tc>
      </w:tr>
      <w:tr w:rsidR="00DA3344" w:rsidRPr="001D6D61" w:rsidTr="00DA3344">
        <w:trPr>
          <w:trHeight w:val="331"/>
        </w:trPr>
        <w:tc>
          <w:tcPr>
            <w:tcW w:w="656" w:type="pct"/>
          </w:tcPr>
          <w:p w:rsidR="00DA3344" w:rsidRPr="001D6D61" w:rsidRDefault="00DA3344" w:rsidP="009F4A8E">
            <w:pPr>
              <w:spacing w:line="240" w:lineRule="auto"/>
              <w:rPr>
                <w:rFonts w:ascii="Arial" w:hAnsi="Arial" w:cs="Arial"/>
                <w:sz w:val="24"/>
                <w:szCs w:val="24"/>
              </w:rPr>
            </w:pPr>
            <w:r w:rsidRPr="001D6D61">
              <w:rPr>
                <w:rFonts w:ascii="Arial" w:hAnsi="Arial" w:cs="Arial"/>
                <w:sz w:val="24"/>
                <w:szCs w:val="24"/>
              </w:rPr>
              <w:t>Tabla 30</w:t>
            </w:r>
          </w:p>
        </w:tc>
        <w:tc>
          <w:tcPr>
            <w:tcW w:w="4000" w:type="pct"/>
          </w:tcPr>
          <w:p w:rsidR="00DA3344" w:rsidRPr="001D6D61" w:rsidRDefault="00DA3344" w:rsidP="009F4A8E">
            <w:pPr>
              <w:spacing w:line="240" w:lineRule="auto"/>
              <w:rPr>
                <w:rFonts w:ascii="Arial" w:hAnsi="Arial" w:cs="Arial"/>
                <w:color w:val="000000" w:themeColor="text1"/>
                <w:sz w:val="24"/>
                <w:szCs w:val="24"/>
              </w:rPr>
            </w:pPr>
            <w:r w:rsidRPr="001D6D61">
              <w:rPr>
                <w:rFonts w:ascii="Arial" w:hAnsi="Arial" w:cs="Arial"/>
                <w:sz w:val="24"/>
                <w:szCs w:val="24"/>
                <w:lang w:val="es-ES"/>
              </w:rPr>
              <w:t>Objetivos y estrategias en servicios públicos e infraestructura</w:t>
            </w:r>
          </w:p>
        </w:tc>
        <w:tc>
          <w:tcPr>
            <w:tcW w:w="345" w:type="pct"/>
          </w:tcPr>
          <w:p w:rsidR="00DA3344" w:rsidRPr="001D6D61" w:rsidRDefault="00DA3344" w:rsidP="009F4A8E">
            <w:pPr>
              <w:spacing w:line="240" w:lineRule="auto"/>
              <w:jc w:val="right"/>
              <w:rPr>
                <w:rFonts w:ascii="Arial" w:hAnsi="Arial" w:cs="Arial"/>
                <w:sz w:val="24"/>
                <w:szCs w:val="24"/>
              </w:rPr>
            </w:pPr>
            <w:r w:rsidRPr="001D6D61">
              <w:rPr>
                <w:rFonts w:ascii="Arial" w:hAnsi="Arial" w:cs="Arial"/>
                <w:sz w:val="24"/>
                <w:szCs w:val="24"/>
              </w:rPr>
              <w:t>130</w:t>
            </w:r>
          </w:p>
        </w:tc>
      </w:tr>
    </w:tbl>
    <w:p w:rsidR="00E23C5D" w:rsidRDefault="00E23C5D" w:rsidP="009F4A8E"/>
    <w:p w:rsidR="00E23C5D" w:rsidRDefault="00E23C5D" w:rsidP="009F4A8E"/>
    <w:p w:rsidR="00E23C5D" w:rsidRDefault="00E23C5D" w:rsidP="009F4A8E"/>
    <w:p w:rsidR="00E23C5D" w:rsidRDefault="00E23C5D" w:rsidP="009F4A8E"/>
    <w:p w:rsidR="00E23C5D" w:rsidRDefault="00E23C5D" w:rsidP="009F4A8E"/>
    <w:p w:rsidR="00E23C5D" w:rsidRDefault="00E23C5D" w:rsidP="009F4A8E"/>
    <w:p w:rsidR="0076340F" w:rsidRDefault="0076340F" w:rsidP="009F4A8E"/>
    <w:p w:rsidR="0076340F" w:rsidRDefault="0076340F" w:rsidP="009F4A8E"/>
    <w:p w:rsidR="0076340F" w:rsidRDefault="0076340F" w:rsidP="009F4A8E"/>
    <w:p w:rsidR="0076340F" w:rsidRDefault="0076340F" w:rsidP="009F4A8E"/>
    <w:p w:rsidR="0076340F" w:rsidRDefault="0076340F" w:rsidP="009F4A8E"/>
    <w:p w:rsidR="0076340F" w:rsidRDefault="0076340F" w:rsidP="009F4A8E"/>
    <w:p w:rsidR="0076340F" w:rsidRDefault="0076340F" w:rsidP="009F4A8E"/>
    <w:p w:rsidR="0076340F" w:rsidRDefault="0076340F" w:rsidP="009F4A8E"/>
    <w:p w:rsidR="0076340F" w:rsidRDefault="0076340F" w:rsidP="009F4A8E"/>
    <w:p w:rsidR="0076340F" w:rsidRDefault="0076340F" w:rsidP="009F4A8E"/>
    <w:p w:rsidR="00DA3344" w:rsidRDefault="00DA3344" w:rsidP="009F4A8E"/>
    <w:p w:rsidR="00DA3344" w:rsidRDefault="00DA3344" w:rsidP="009F4A8E"/>
    <w:p w:rsidR="00DA3344" w:rsidRDefault="00DA3344" w:rsidP="009F4A8E"/>
    <w:p w:rsidR="004B1E48" w:rsidRPr="0097087F" w:rsidRDefault="00531E65" w:rsidP="009F4A8E">
      <w:pPr>
        <w:pStyle w:val="Ttulo1"/>
        <w:spacing w:after="100" w:afterAutospacing="1" w:line="360" w:lineRule="auto"/>
        <w:rPr>
          <w:rFonts w:ascii="Arial" w:hAnsi="Arial" w:cs="Arial"/>
          <w:sz w:val="24"/>
          <w:szCs w:val="24"/>
        </w:rPr>
      </w:pPr>
      <w:bookmarkStart w:id="1" w:name="_Toc517705348"/>
      <w:bookmarkStart w:id="2" w:name="_Toc518574875"/>
      <w:r w:rsidRPr="000022CB">
        <w:rPr>
          <w:rFonts w:ascii="Arial" w:hAnsi="Arial" w:cs="Arial"/>
          <w:sz w:val="24"/>
          <w:szCs w:val="24"/>
        </w:rPr>
        <w:t>Introducción</w:t>
      </w:r>
      <w:bookmarkEnd w:id="1"/>
      <w:bookmarkEnd w:id="2"/>
      <w:r w:rsidRPr="000022CB">
        <w:rPr>
          <w:rFonts w:ascii="Arial" w:hAnsi="Arial" w:cs="Arial"/>
          <w:sz w:val="24"/>
          <w:szCs w:val="24"/>
        </w:rPr>
        <w:t xml:space="preserve"> </w:t>
      </w:r>
    </w:p>
    <w:p w:rsidR="000F49E5" w:rsidRPr="00C83D97" w:rsidRDefault="00166F76" w:rsidP="009F4A8E">
      <w:pPr>
        <w:spacing w:after="100" w:afterAutospacing="1" w:line="360" w:lineRule="auto"/>
        <w:jc w:val="both"/>
        <w:rPr>
          <w:rFonts w:ascii="Arial" w:hAnsi="Arial" w:cs="Arial"/>
          <w:sz w:val="24"/>
          <w:szCs w:val="24"/>
        </w:rPr>
      </w:pPr>
      <w:r w:rsidRPr="00C83D97">
        <w:rPr>
          <w:rFonts w:ascii="Arial" w:hAnsi="Arial" w:cs="Arial"/>
          <w:sz w:val="24"/>
          <w:szCs w:val="24"/>
        </w:rPr>
        <w:t>El presente trabajo</w:t>
      </w:r>
      <w:r w:rsidR="004B1E48">
        <w:rPr>
          <w:rFonts w:ascii="Arial" w:hAnsi="Arial" w:cs="Arial"/>
          <w:sz w:val="24"/>
          <w:szCs w:val="24"/>
        </w:rPr>
        <w:t>,</w:t>
      </w:r>
      <w:r w:rsidRPr="00C83D97">
        <w:rPr>
          <w:rFonts w:ascii="Arial" w:hAnsi="Arial" w:cs="Arial"/>
          <w:sz w:val="24"/>
          <w:szCs w:val="24"/>
        </w:rPr>
        <w:t xml:space="preserve"> </w:t>
      </w:r>
      <w:r w:rsidR="000F49E5" w:rsidRPr="00C83D97">
        <w:rPr>
          <w:rFonts w:ascii="Arial" w:hAnsi="Arial" w:cs="Arial"/>
          <w:sz w:val="24"/>
          <w:szCs w:val="24"/>
        </w:rPr>
        <w:t xml:space="preserve">abarca el tema de planeación municipal </w:t>
      </w:r>
      <w:r w:rsidR="00EF3152" w:rsidRPr="00C83D97">
        <w:rPr>
          <w:rFonts w:ascii="Arial" w:hAnsi="Arial" w:cs="Arial"/>
          <w:sz w:val="24"/>
          <w:szCs w:val="24"/>
        </w:rPr>
        <w:t>como una actividad administrativa y racional</w:t>
      </w:r>
      <w:r w:rsidR="004B1E48">
        <w:rPr>
          <w:rFonts w:ascii="Arial" w:hAnsi="Arial" w:cs="Arial"/>
          <w:sz w:val="24"/>
          <w:szCs w:val="24"/>
        </w:rPr>
        <w:t>,</w:t>
      </w:r>
      <w:r w:rsidR="00EF3152" w:rsidRPr="00C83D97">
        <w:rPr>
          <w:rFonts w:ascii="Arial" w:hAnsi="Arial" w:cs="Arial"/>
          <w:sz w:val="24"/>
          <w:szCs w:val="24"/>
        </w:rPr>
        <w:t xml:space="preserve"> encaminada </w:t>
      </w:r>
      <w:r w:rsidR="000F49E5" w:rsidRPr="00C83D97">
        <w:rPr>
          <w:rFonts w:ascii="Arial" w:hAnsi="Arial" w:cs="Arial"/>
          <w:sz w:val="24"/>
          <w:szCs w:val="24"/>
        </w:rPr>
        <w:t>a prever y adaptar las actividades</w:t>
      </w:r>
      <w:r w:rsidR="00EF3152" w:rsidRPr="00C83D97">
        <w:rPr>
          <w:rFonts w:ascii="Arial" w:hAnsi="Arial" w:cs="Arial"/>
          <w:sz w:val="24"/>
          <w:szCs w:val="24"/>
        </w:rPr>
        <w:t xml:space="preserve"> económicas </w:t>
      </w:r>
      <w:r w:rsidR="00EF3152" w:rsidRPr="00C83D97">
        <w:rPr>
          <w:rFonts w:ascii="Arial" w:hAnsi="Arial" w:cs="Arial"/>
          <w:sz w:val="24"/>
          <w:szCs w:val="24"/>
        </w:rPr>
        <w:lastRenderedPageBreak/>
        <w:t xml:space="preserve">con las necesidades </w:t>
      </w:r>
      <w:r w:rsidR="004B1E48">
        <w:rPr>
          <w:rFonts w:ascii="Arial" w:hAnsi="Arial" w:cs="Arial"/>
          <w:sz w:val="24"/>
          <w:szCs w:val="24"/>
        </w:rPr>
        <w:t>básicas de la comunidad</w:t>
      </w:r>
      <w:r w:rsidR="000F49E5" w:rsidRPr="00C83D97">
        <w:rPr>
          <w:rFonts w:ascii="Arial" w:hAnsi="Arial" w:cs="Arial"/>
          <w:sz w:val="24"/>
          <w:szCs w:val="24"/>
        </w:rPr>
        <w:t xml:space="preserve"> como son</w:t>
      </w:r>
      <w:r w:rsidR="00EF3152" w:rsidRPr="00C83D97">
        <w:rPr>
          <w:rFonts w:ascii="Arial" w:hAnsi="Arial" w:cs="Arial"/>
          <w:sz w:val="24"/>
          <w:szCs w:val="24"/>
        </w:rPr>
        <w:t xml:space="preserve">: educación, salud, vivienda, asistencia social, entre otras; el propósito principal de este tema </w:t>
      </w:r>
      <w:r w:rsidR="004B1E48">
        <w:rPr>
          <w:rFonts w:ascii="Arial" w:hAnsi="Arial" w:cs="Arial"/>
          <w:sz w:val="24"/>
          <w:szCs w:val="24"/>
        </w:rPr>
        <w:t>es</w:t>
      </w:r>
      <w:r w:rsidR="00EF3152" w:rsidRPr="00C83D97">
        <w:rPr>
          <w:rFonts w:ascii="Arial" w:hAnsi="Arial" w:cs="Arial"/>
          <w:sz w:val="24"/>
          <w:szCs w:val="24"/>
        </w:rPr>
        <w:t xml:space="preserve"> la orientación de la actividad económica</w:t>
      </w:r>
      <w:r w:rsidR="006E13DC">
        <w:rPr>
          <w:rFonts w:ascii="Arial" w:hAnsi="Arial" w:cs="Arial"/>
          <w:sz w:val="24"/>
          <w:szCs w:val="24"/>
        </w:rPr>
        <w:t>.</w:t>
      </w:r>
    </w:p>
    <w:p w:rsidR="00EF3152" w:rsidRPr="00C83D97" w:rsidRDefault="000F49E5" w:rsidP="009F4A8E">
      <w:pPr>
        <w:spacing w:after="100" w:afterAutospacing="1" w:line="360" w:lineRule="auto"/>
        <w:jc w:val="both"/>
        <w:rPr>
          <w:rFonts w:ascii="Arial" w:hAnsi="Arial" w:cs="Arial"/>
          <w:sz w:val="24"/>
          <w:szCs w:val="24"/>
        </w:rPr>
      </w:pPr>
      <w:r w:rsidRPr="00C83D97">
        <w:rPr>
          <w:rFonts w:ascii="Arial" w:hAnsi="Arial" w:cs="Arial"/>
          <w:sz w:val="24"/>
          <w:szCs w:val="24"/>
        </w:rPr>
        <w:t xml:space="preserve">A través de la planeación los ayuntamientos podrán mejorar </w:t>
      </w:r>
      <w:r w:rsidR="008E5053">
        <w:rPr>
          <w:rFonts w:ascii="Arial" w:hAnsi="Arial" w:cs="Arial"/>
          <w:sz w:val="24"/>
          <w:szCs w:val="24"/>
        </w:rPr>
        <w:t>el</w:t>
      </w:r>
      <w:r w:rsidRPr="00C83D97">
        <w:rPr>
          <w:rFonts w:ascii="Arial" w:hAnsi="Arial" w:cs="Arial"/>
          <w:sz w:val="24"/>
          <w:szCs w:val="24"/>
        </w:rPr>
        <w:t xml:space="preserve"> si</w:t>
      </w:r>
      <w:r w:rsidR="008E5053">
        <w:rPr>
          <w:rFonts w:ascii="Arial" w:hAnsi="Arial" w:cs="Arial"/>
          <w:sz w:val="24"/>
          <w:szCs w:val="24"/>
        </w:rPr>
        <w:t>stema</w:t>
      </w:r>
      <w:r w:rsidR="00EF3152" w:rsidRPr="00C83D97">
        <w:rPr>
          <w:rFonts w:ascii="Arial" w:hAnsi="Arial" w:cs="Arial"/>
          <w:sz w:val="24"/>
          <w:szCs w:val="24"/>
        </w:rPr>
        <w:t xml:space="preserve"> de trabajo y aplicar con </w:t>
      </w:r>
      <w:r w:rsidR="008E5053">
        <w:rPr>
          <w:rFonts w:ascii="Arial" w:hAnsi="Arial" w:cs="Arial"/>
          <w:sz w:val="24"/>
          <w:szCs w:val="24"/>
        </w:rPr>
        <w:t>mayor eficiencia</w:t>
      </w:r>
      <w:r w:rsidRPr="00C83D97">
        <w:rPr>
          <w:rFonts w:ascii="Arial" w:hAnsi="Arial" w:cs="Arial"/>
          <w:sz w:val="24"/>
          <w:szCs w:val="24"/>
        </w:rPr>
        <w:t xml:space="preserve"> los recursos financieros que los </w:t>
      </w:r>
      <w:r w:rsidR="00EF3152" w:rsidRPr="00C83D97">
        <w:rPr>
          <w:rFonts w:ascii="Arial" w:hAnsi="Arial" w:cs="Arial"/>
          <w:sz w:val="24"/>
          <w:szCs w:val="24"/>
        </w:rPr>
        <w:t>gobiernos federales</w:t>
      </w:r>
      <w:r w:rsidRPr="00C83D97">
        <w:rPr>
          <w:rFonts w:ascii="Arial" w:hAnsi="Arial" w:cs="Arial"/>
          <w:sz w:val="24"/>
          <w:szCs w:val="24"/>
        </w:rPr>
        <w:t xml:space="preserve"> </w:t>
      </w:r>
      <w:r w:rsidR="00EF3152" w:rsidRPr="00C83D97">
        <w:rPr>
          <w:rFonts w:ascii="Arial" w:hAnsi="Arial" w:cs="Arial"/>
          <w:sz w:val="24"/>
          <w:szCs w:val="24"/>
        </w:rPr>
        <w:t xml:space="preserve">y estatales transfieren para el </w:t>
      </w:r>
      <w:r w:rsidRPr="00C83D97">
        <w:rPr>
          <w:rFonts w:ascii="Arial" w:hAnsi="Arial" w:cs="Arial"/>
          <w:sz w:val="24"/>
          <w:szCs w:val="24"/>
        </w:rPr>
        <w:t>desarrollo de proyectos pr</w:t>
      </w:r>
      <w:r w:rsidR="008E5053">
        <w:rPr>
          <w:rFonts w:ascii="Arial" w:hAnsi="Arial" w:cs="Arial"/>
          <w:sz w:val="24"/>
          <w:szCs w:val="24"/>
        </w:rPr>
        <w:t xml:space="preserve">oductivos y </w:t>
      </w:r>
      <w:r w:rsidR="008E5053" w:rsidRPr="00C83D97">
        <w:rPr>
          <w:rFonts w:ascii="Arial" w:hAnsi="Arial" w:cs="Arial"/>
          <w:sz w:val="24"/>
          <w:szCs w:val="24"/>
        </w:rPr>
        <w:t>beneficio</w:t>
      </w:r>
      <w:r w:rsidR="00EF3152" w:rsidRPr="00C83D97">
        <w:rPr>
          <w:rFonts w:ascii="Arial" w:hAnsi="Arial" w:cs="Arial"/>
          <w:sz w:val="24"/>
          <w:szCs w:val="24"/>
        </w:rPr>
        <w:t xml:space="preserve"> social.</w:t>
      </w:r>
    </w:p>
    <w:p w:rsidR="00405BE2" w:rsidRPr="00C83D97" w:rsidRDefault="00EF3152" w:rsidP="009F4A8E">
      <w:pPr>
        <w:spacing w:after="100" w:afterAutospacing="1" w:line="360" w:lineRule="auto"/>
        <w:jc w:val="both"/>
        <w:rPr>
          <w:rFonts w:ascii="Arial" w:hAnsi="Arial" w:cs="Arial"/>
          <w:sz w:val="24"/>
          <w:szCs w:val="24"/>
        </w:rPr>
      </w:pPr>
      <w:r w:rsidRPr="00C83D97">
        <w:rPr>
          <w:rFonts w:ascii="Arial" w:hAnsi="Arial" w:cs="Arial"/>
          <w:sz w:val="24"/>
          <w:szCs w:val="24"/>
        </w:rPr>
        <w:t>Malinalco</w:t>
      </w:r>
      <w:r w:rsidR="004B1E48">
        <w:rPr>
          <w:rFonts w:ascii="Arial" w:hAnsi="Arial" w:cs="Arial"/>
          <w:sz w:val="24"/>
          <w:szCs w:val="24"/>
        </w:rPr>
        <w:t>,</w:t>
      </w:r>
      <w:r w:rsidRPr="00C83D97">
        <w:rPr>
          <w:rFonts w:ascii="Arial" w:hAnsi="Arial" w:cs="Arial"/>
          <w:sz w:val="24"/>
          <w:szCs w:val="24"/>
        </w:rPr>
        <w:t xml:space="preserve"> es un municipio que a pesar de una economía basada en el sector turismo, tiene muchas carencias en varias de sus localidades donde no hay abastecimiento de servicios i</w:t>
      </w:r>
      <w:r w:rsidR="008E5053">
        <w:rPr>
          <w:rFonts w:ascii="Arial" w:hAnsi="Arial" w:cs="Arial"/>
          <w:sz w:val="24"/>
          <w:szCs w:val="24"/>
        </w:rPr>
        <w:t>ndispensables para la vida, lo que hace menos atractivas algunas zonas del municipio.</w:t>
      </w:r>
    </w:p>
    <w:p w:rsidR="007F645A" w:rsidRPr="00C83D97" w:rsidRDefault="00405BE2" w:rsidP="009F4A8E">
      <w:pPr>
        <w:spacing w:after="100" w:afterAutospacing="1" w:line="360" w:lineRule="auto"/>
        <w:jc w:val="both"/>
        <w:rPr>
          <w:rFonts w:ascii="Arial" w:hAnsi="Arial" w:cs="Arial"/>
          <w:sz w:val="24"/>
          <w:szCs w:val="24"/>
        </w:rPr>
      </w:pPr>
      <w:r w:rsidRPr="00C83D97">
        <w:rPr>
          <w:rFonts w:ascii="Arial" w:hAnsi="Arial" w:cs="Arial"/>
          <w:sz w:val="24"/>
          <w:szCs w:val="24"/>
        </w:rPr>
        <w:t>El abandono del sector primario que anteri</w:t>
      </w:r>
      <w:r w:rsidR="004B1E48">
        <w:rPr>
          <w:rFonts w:ascii="Arial" w:hAnsi="Arial" w:cs="Arial"/>
          <w:sz w:val="24"/>
          <w:szCs w:val="24"/>
        </w:rPr>
        <w:t>ormente era la</w:t>
      </w:r>
      <w:r w:rsidRPr="00C83D97">
        <w:rPr>
          <w:rFonts w:ascii="Arial" w:hAnsi="Arial" w:cs="Arial"/>
          <w:sz w:val="24"/>
          <w:szCs w:val="24"/>
        </w:rPr>
        <w:t xml:space="preserve"> base de la economía de la región</w:t>
      </w:r>
      <w:r w:rsidR="004B1E48">
        <w:rPr>
          <w:rFonts w:ascii="Arial" w:hAnsi="Arial" w:cs="Arial"/>
          <w:sz w:val="24"/>
          <w:szCs w:val="24"/>
        </w:rPr>
        <w:t>,</w:t>
      </w:r>
      <w:r w:rsidRPr="00C83D97">
        <w:rPr>
          <w:rFonts w:ascii="Arial" w:hAnsi="Arial" w:cs="Arial"/>
          <w:sz w:val="24"/>
          <w:szCs w:val="24"/>
        </w:rPr>
        <w:t xml:space="preserve"> se ha visto desplazada por el turismo por lo que se debe</w:t>
      </w:r>
      <w:r w:rsidR="004B1E48">
        <w:rPr>
          <w:rFonts w:ascii="Arial" w:hAnsi="Arial" w:cs="Arial"/>
          <w:sz w:val="24"/>
          <w:szCs w:val="24"/>
        </w:rPr>
        <w:t>n</w:t>
      </w:r>
      <w:r w:rsidRPr="00C83D97">
        <w:rPr>
          <w:rFonts w:ascii="Arial" w:hAnsi="Arial" w:cs="Arial"/>
          <w:sz w:val="24"/>
          <w:szCs w:val="24"/>
        </w:rPr>
        <w:t xml:space="preserve"> cuidar las zonas de atracción al turista</w:t>
      </w:r>
      <w:r w:rsidR="004B1E48">
        <w:rPr>
          <w:rFonts w:ascii="Arial" w:hAnsi="Arial" w:cs="Arial"/>
          <w:sz w:val="24"/>
          <w:szCs w:val="24"/>
        </w:rPr>
        <w:t>,</w:t>
      </w:r>
      <w:r w:rsidRPr="00C83D97">
        <w:rPr>
          <w:rFonts w:ascii="Arial" w:hAnsi="Arial" w:cs="Arial"/>
          <w:sz w:val="24"/>
          <w:szCs w:val="24"/>
        </w:rPr>
        <w:t xml:space="preserve"> es por ello </w:t>
      </w:r>
      <w:r w:rsidR="004B1E48">
        <w:rPr>
          <w:rFonts w:ascii="Arial" w:hAnsi="Arial" w:cs="Arial"/>
          <w:sz w:val="24"/>
          <w:szCs w:val="24"/>
        </w:rPr>
        <w:t>la</w:t>
      </w:r>
      <w:r w:rsidRPr="00C83D97">
        <w:rPr>
          <w:rFonts w:ascii="Arial" w:hAnsi="Arial" w:cs="Arial"/>
          <w:sz w:val="24"/>
          <w:szCs w:val="24"/>
        </w:rPr>
        <w:t xml:space="preserve"> importancia</w:t>
      </w:r>
      <w:r w:rsidR="004B1E48">
        <w:rPr>
          <w:rFonts w:ascii="Arial" w:hAnsi="Arial" w:cs="Arial"/>
          <w:sz w:val="24"/>
          <w:szCs w:val="24"/>
        </w:rPr>
        <w:t xml:space="preserve"> de</w:t>
      </w:r>
      <w:r w:rsidRPr="00C83D97">
        <w:rPr>
          <w:rFonts w:ascii="Arial" w:hAnsi="Arial" w:cs="Arial"/>
          <w:sz w:val="24"/>
          <w:szCs w:val="24"/>
        </w:rPr>
        <w:t xml:space="preserve"> conocer la administración del municipio para proponer estrategias que apoyen al crecimiento de la economía de la región.</w:t>
      </w:r>
    </w:p>
    <w:p w:rsidR="00FB310D" w:rsidRDefault="008059D3" w:rsidP="009F4A8E">
      <w:pPr>
        <w:spacing w:after="100" w:afterAutospacing="1" w:line="360" w:lineRule="auto"/>
        <w:jc w:val="both"/>
        <w:rPr>
          <w:rFonts w:ascii="Arial" w:hAnsi="Arial" w:cs="Arial"/>
          <w:sz w:val="24"/>
          <w:szCs w:val="24"/>
        </w:rPr>
      </w:pPr>
      <w:r w:rsidRPr="00C83D97">
        <w:rPr>
          <w:rFonts w:ascii="Arial" w:hAnsi="Arial" w:cs="Arial"/>
          <w:sz w:val="24"/>
          <w:szCs w:val="24"/>
        </w:rPr>
        <w:t>El objetivo general</w:t>
      </w:r>
      <w:r w:rsidR="004B1E48">
        <w:rPr>
          <w:rFonts w:ascii="Arial" w:hAnsi="Arial" w:cs="Arial"/>
          <w:sz w:val="24"/>
          <w:szCs w:val="24"/>
        </w:rPr>
        <w:t>,</w:t>
      </w:r>
      <w:r w:rsidRPr="00C83D97">
        <w:rPr>
          <w:rFonts w:ascii="Arial" w:hAnsi="Arial" w:cs="Arial"/>
          <w:sz w:val="24"/>
          <w:szCs w:val="24"/>
        </w:rPr>
        <w:t xml:space="preserve"> es analizar las características geográficas, económicas y sociales del municipio</w:t>
      </w:r>
      <w:r w:rsidR="00FB310D">
        <w:rPr>
          <w:rFonts w:ascii="Arial" w:hAnsi="Arial" w:cs="Arial"/>
          <w:sz w:val="24"/>
          <w:szCs w:val="24"/>
        </w:rPr>
        <w:t xml:space="preserve"> con la finalidad de construir estrategias de desarrollo.</w:t>
      </w:r>
    </w:p>
    <w:p w:rsidR="004B1E48" w:rsidRDefault="00FB310D" w:rsidP="009F4A8E">
      <w:pPr>
        <w:spacing w:after="100" w:afterAutospacing="1" w:line="360" w:lineRule="auto"/>
        <w:jc w:val="both"/>
        <w:rPr>
          <w:rFonts w:ascii="Arial" w:hAnsi="Arial" w:cs="Arial"/>
          <w:sz w:val="24"/>
          <w:szCs w:val="24"/>
        </w:rPr>
      </w:pPr>
      <w:r>
        <w:rPr>
          <w:rFonts w:ascii="Arial" w:hAnsi="Arial" w:cs="Arial"/>
          <w:sz w:val="24"/>
          <w:szCs w:val="24"/>
        </w:rPr>
        <w:t>Se plantea como hipótesis la</w:t>
      </w:r>
      <w:r w:rsidR="004B1E48" w:rsidRPr="004B1E48">
        <w:rPr>
          <w:rFonts w:ascii="Arial" w:hAnsi="Arial" w:cs="Arial"/>
          <w:sz w:val="24"/>
          <w:szCs w:val="24"/>
        </w:rPr>
        <w:t xml:space="preserve"> elaboración de un diagnóstico socio-económico territorial, </w:t>
      </w:r>
      <w:r>
        <w:rPr>
          <w:rFonts w:ascii="Arial" w:hAnsi="Arial" w:cs="Arial"/>
          <w:sz w:val="24"/>
          <w:szCs w:val="24"/>
        </w:rPr>
        <w:t>que permita</w:t>
      </w:r>
      <w:r w:rsidR="004B1E48" w:rsidRPr="004B1E48">
        <w:rPr>
          <w:rFonts w:ascii="Arial" w:hAnsi="Arial" w:cs="Arial"/>
          <w:sz w:val="24"/>
          <w:szCs w:val="24"/>
        </w:rPr>
        <w:t xml:space="preserve"> la generación de </w:t>
      </w:r>
      <w:r w:rsidR="00311C4E">
        <w:rPr>
          <w:rFonts w:ascii="Arial" w:hAnsi="Arial" w:cs="Arial"/>
          <w:sz w:val="24"/>
          <w:szCs w:val="24"/>
        </w:rPr>
        <w:t xml:space="preserve">dichas </w:t>
      </w:r>
      <w:r w:rsidR="004B1E48" w:rsidRPr="004B1E48">
        <w:rPr>
          <w:rFonts w:ascii="Arial" w:hAnsi="Arial" w:cs="Arial"/>
          <w:sz w:val="24"/>
          <w:szCs w:val="24"/>
        </w:rPr>
        <w:t>estrategias de planeación para transformar la imagen-objeto del municipio.</w:t>
      </w:r>
    </w:p>
    <w:p w:rsidR="00FB310D" w:rsidRDefault="00FB310D" w:rsidP="009F4A8E">
      <w:pPr>
        <w:spacing w:after="100" w:afterAutospacing="1" w:line="360" w:lineRule="auto"/>
        <w:jc w:val="both"/>
        <w:rPr>
          <w:rFonts w:ascii="Arial" w:hAnsi="Arial" w:cs="Arial"/>
          <w:sz w:val="24"/>
          <w:szCs w:val="24"/>
        </w:rPr>
      </w:pPr>
      <w:r>
        <w:rPr>
          <w:rFonts w:ascii="Arial" w:hAnsi="Arial" w:cs="Arial"/>
          <w:sz w:val="24"/>
          <w:szCs w:val="24"/>
        </w:rPr>
        <w:t xml:space="preserve">Para lo cual se constituyen 3 </w:t>
      </w:r>
      <w:r w:rsidR="008E5053">
        <w:rPr>
          <w:rFonts w:ascii="Arial" w:hAnsi="Arial" w:cs="Arial"/>
          <w:sz w:val="24"/>
          <w:szCs w:val="24"/>
        </w:rPr>
        <w:t>capítulos</w:t>
      </w:r>
      <w:r>
        <w:rPr>
          <w:rFonts w:ascii="Arial" w:hAnsi="Arial" w:cs="Arial"/>
          <w:sz w:val="24"/>
          <w:szCs w:val="24"/>
        </w:rPr>
        <w:t>:</w:t>
      </w:r>
    </w:p>
    <w:p w:rsidR="00531E65" w:rsidRPr="00C83D97" w:rsidRDefault="00FB310D" w:rsidP="009F4A8E">
      <w:pPr>
        <w:spacing w:after="100" w:afterAutospacing="1" w:line="360" w:lineRule="auto"/>
        <w:jc w:val="both"/>
        <w:rPr>
          <w:rFonts w:ascii="Arial" w:hAnsi="Arial" w:cs="Arial"/>
          <w:sz w:val="24"/>
          <w:szCs w:val="24"/>
        </w:rPr>
      </w:pPr>
      <w:r>
        <w:rPr>
          <w:rFonts w:ascii="Arial" w:hAnsi="Arial" w:cs="Arial"/>
          <w:sz w:val="24"/>
          <w:szCs w:val="24"/>
        </w:rPr>
        <w:t>E</w:t>
      </w:r>
      <w:r w:rsidR="00960107" w:rsidRPr="00C83D97">
        <w:rPr>
          <w:rFonts w:ascii="Arial" w:hAnsi="Arial" w:cs="Arial"/>
          <w:sz w:val="24"/>
          <w:szCs w:val="24"/>
        </w:rPr>
        <w:t xml:space="preserve">l primer capítulo </w:t>
      </w:r>
      <w:r>
        <w:rPr>
          <w:rFonts w:ascii="Arial" w:hAnsi="Arial" w:cs="Arial"/>
          <w:sz w:val="24"/>
          <w:szCs w:val="24"/>
        </w:rPr>
        <w:t>titulado;</w:t>
      </w:r>
      <w:r w:rsidR="00960107" w:rsidRPr="00C83D97">
        <w:rPr>
          <w:rFonts w:ascii="Arial" w:hAnsi="Arial" w:cs="Arial"/>
          <w:sz w:val="24"/>
          <w:szCs w:val="24"/>
        </w:rPr>
        <w:t xml:space="preserve"> marco conceptual jurídico, donde </w:t>
      </w:r>
      <w:r>
        <w:rPr>
          <w:rFonts w:ascii="Arial" w:hAnsi="Arial" w:cs="Arial"/>
          <w:sz w:val="24"/>
          <w:szCs w:val="24"/>
        </w:rPr>
        <w:t>se abordan</w:t>
      </w:r>
      <w:r w:rsidR="00960107" w:rsidRPr="00C83D97">
        <w:rPr>
          <w:rFonts w:ascii="Arial" w:hAnsi="Arial" w:cs="Arial"/>
          <w:sz w:val="24"/>
          <w:szCs w:val="24"/>
        </w:rPr>
        <w:t xml:space="preserve"> temas como los principios de la planeación, surgimiento de las políticas públicas, el sistema de </w:t>
      </w:r>
      <w:r w:rsidR="00311C4E">
        <w:rPr>
          <w:rFonts w:ascii="Arial" w:hAnsi="Arial" w:cs="Arial"/>
          <w:sz w:val="24"/>
          <w:szCs w:val="24"/>
        </w:rPr>
        <w:t xml:space="preserve">planeación municipal en México, </w:t>
      </w:r>
      <w:r w:rsidR="00960107" w:rsidRPr="00C83D97">
        <w:rPr>
          <w:rFonts w:ascii="Arial" w:hAnsi="Arial" w:cs="Arial"/>
          <w:sz w:val="24"/>
          <w:szCs w:val="24"/>
        </w:rPr>
        <w:t>su estructura y organización</w:t>
      </w:r>
      <w:r>
        <w:rPr>
          <w:rFonts w:ascii="Arial" w:hAnsi="Arial" w:cs="Arial"/>
          <w:sz w:val="24"/>
          <w:szCs w:val="24"/>
        </w:rPr>
        <w:t>,</w:t>
      </w:r>
      <w:r w:rsidR="00960107" w:rsidRPr="00C83D97">
        <w:rPr>
          <w:rFonts w:ascii="Arial" w:hAnsi="Arial" w:cs="Arial"/>
          <w:sz w:val="24"/>
          <w:szCs w:val="24"/>
        </w:rPr>
        <w:t xml:space="preserve"> para conocer en teoría como debiera funcionar</w:t>
      </w:r>
      <w:r>
        <w:rPr>
          <w:rFonts w:ascii="Arial" w:hAnsi="Arial" w:cs="Arial"/>
          <w:sz w:val="24"/>
          <w:szCs w:val="24"/>
        </w:rPr>
        <w:t xml:space="preserve"> y estructurarse</w:t>
      </w:r>
      <w:r w:rsidR="00960107" w:rsidRPr="00C83D97">
        <w:rPr>
          <w:rFonts w:ascii="Arial" w:hAnsi="Arial" w:cs="Arial"/>
          <w:sz w:val="24"/>
          <w:szCs w:val="24"/>
        </w:rPr>
        <w:t xml:space="preserve"> una política</w:t>
      </w:r>
      <w:r w:rsidR="00C0354A" w:rsidRPr="00C83D97">
        <w:rPr>
          <w:rFonts w:ascii="Arial" w:hAnsi="Arial" w:cs="Arial"/>
          <w:sz w:val="24"/>
          <w:szCs w:val="24"/>
        </w:rPr>
        <w:t xml:space="preserve"> pública </w:t>
      </w:r>
      <w:r>
        <w:rPr>
          <w:rFonts w:ascii="Arial" w:hAnsi="Arial" w:cs="Arial"/>
          <w:sz w:val="24"/>
          <w:szCs w:val="24"/>
        </w:rPr>
        <w:t>en</w:t>
      </w:r>
      <w:r w:rsidR="00960107" w:rsidRPr="00C83D97">
        <w:rPr>
          <w:rFonts w:ascii="Arial" w:hAnsi="Arial" w:cs="Arial"/>
          <w:sz w:val="24"/>
          <w:szCs w:val="24"/>
        </w:rPr>
        <w:t xml:space="preserve"> la planeación municipal</w:t>
      </w:r>
      <w:r w:rsidR="00C0354A" w:rsidRPr="00C83D97">
        <w:rPr>
          <w:rFonts w:ascii="Arial" w:hAnsi="Arial" w:cs="Arial"/>
          <w:sz w:val="24"/>
          <w:szCs w:val="24"/>
        </w:rPr>
        <w:t>.</w:t>
      </w:r>
    </w:p>
    <w:p w:rsidR="008E5053" w:rsidRDefault="00FB310D" w:rsidP="009F4A8E">
      <w:pPr>
        <w:spacing w:after="100" w:afterAutospacing="1" w:line="360" w:lineRule="auto"/>
        <w:jc w:val="both"/>
        <w:rPr>
          <w:rFonts w:ascii="Arial" w:hAnsi="Arial" w:cs="Arial"/>
          <w:sz w:val="24"/>
          <w:szCs w:val="24"/>
        </w:rPr>
      </w:pPr>
      <w:r>
        <w:rPr>
          <w:rFonts w:ascii="Arial" w:hAnsi="Arial" w:cs="Arial"/>
          <w:sz w:val="24"/>
          <w:szCs w:val="24"/>
        </w:rPr>
        <w:t>E</w:t>
      </w:r>
      <w:r w:rsidR="00311C4E">
        <w:rPr>
          <w:rFonts w:ascii="Arial" w:hAnsi="Arial" w:cs="Arial"/>
          <w:sz w:val="24"/>
          <w:szCs w:val="24"/>
        </w:rPr>
        <w:t>n el</w:t>
      </w:r>
      <w:r>
        <w:rPr>
          <w:rFonts w:ascii="Arial" w:hAnsi="Arial" w:cs="Arial"/>
          <w:sz w:val="24"/>
          <w:szCs w:val="24"/>
        </w:rPr>
        <w:t xml:space="preserve"> segundo capítulo citado: estudio físico geográfico, económico y social</w:t>
      </w:r>
      <w:r w:rsidR="00C0354A" w:rsidRPr="00C83D97">
        <w:rPr>
          <w:rFonts w:ascii="Arial" w:hAnsi="Arial" w:cs="Arial"/>
          <w:sz w:val="24"/>
          <w:szCs w:val="24"/>
        </w:rPr>
        <w:t xml:space="preserve"> </w:t>
      </w:r>
      <w:r w:rsidR="00EC76B5">
        <w:rPr>
          <w:rFonts w:ascii="Arial" w:hAnsi="Arial" w:cs="Arial"/>
          <w:sz w:val="24"/>
          <w:szCs w:val="24"/>
        </w:rPr>
        <w:t>se describe</w:t>
      </w:r>
      <w:r w:rsidR="008E5053">
        <w:rPr>
          <w:rFonts w:ascii="Arial" w:hAnsi="Arial" w:cs="Arial"/>
          <w:sz w:val="24"/>
          <w:szCs w:val="24"/>
        </w:rPr>
        <w:t xml:space="preserve"> las</w:t>
      </w:r>
      <w:r w:rsidR="00C0354A" w:rsidRPr="00C83D97">
        <w:rPr>
          <w:rFonts w:ascii="Arial" w:hAnsi="Arial" w:cs="Arial"/>
          <w:sz w:val="24"/>
          <w:szCs w:val="24"/>
        </w:rPr>
        <w:t xml:space="preserve"> características de local</w:t>
      </w:r>
      <w:r w:rsidR="008E5053">
        <w:rPr>
          <w:rFonts w:ascii="Arial" w:hAnsi="Arial" w:cs="Arial"/>
          <w:sz w:val="24"/>
          <w:szCs w:val="24"/>
        </w:rPr>
        <w:t xml:space="preserve">ización, físico-geográficas, su estructura </w:t>
      </w:r>
      <w:r w:rsidR="00C0354A" w:rsidRPr="00C83D97">
        <w:rPr>
          <w:rFonts w:ascii="Arial" w:hAnsi="Arial" w:cs="Arial"/>
          <w:sz w:val="24"/>
          <w:szCs w:val="24"/>
        </w:rPr>
        <w:t xml:space="preserve">social y económica </w:t>
      </w:r>
      <w:proofErr w:type="gramStart"/>
      <w:r w:rsidR="008E5053">
        <w:rPr>
          <w:rFonts w:ascii="Arial" w:hAnsi="Arial" w:cs="Arial"/>
          <w:sz w:val="24"/>
          <w:szCs w:val="24"/>
        </w:rPr>
        <w:t>apoyado</w:t>
      </w:r>
      <w:proofErr w:type="gramEnd"/>
      <w:r w:rsidR="008E5053">
        <w:rPr>
          <w:rFonts w:ascii="Arial" w:hAnsi="Arial" w:cs="Arial"/>
          <w:sz w:val="24"/>
          <w:szCs w:val="24"/>
        </w:rPr>
        <w:t xml:space="preserve"> </w:t>
      </w:r>
      <w:r w:rsidR="00C0354A" w:rsidRPr="00C83D97">
        <w:rPr>
          <w:rFonts w:ascii="Arial" w:hAnsi="Arial" w:cs="Arial"/>
          <w:sz w:val="24"/>
          <w:szCs w:val="24"/>
        </w:rPr>
        <w:t xml:space="preserve">de cifras de población, </w:t>
      </w:r>
      <w:r w:rsidR="00821753" w:rsidRPr="00C83D97">
        <w:rPr>
          <w:rFonts w:ascii="Arial" w:hAnsi="Arial" w:cs="Arial"/>
          <w:sz w:val="24"/>
          <w:szCs w:val="24"/>
        </w:rPr>
        <w:t>abastecimiento de servicios públicos,</w:t>
      </w:r>
      <w:r w:rsidR="008E5053">
        <w:rPr>
          <w:rFonts w:ascii="Arial" w:hAnsi="Arial" w:cs="Arial"/>
          <w:sz w:val="24"/>
          <w:szCs w:val="24"/>
        </w:rPr>
        <w:t xml:space="preserve"> empleo, </w:t>
      </w:r>
      <w:r w:rsidR="008E5053" w:rsidRPr="00C83D97">
        <w:rPr>
          <w:rFonts w:ascii="Arial" w:hAnsi="Arial" w:cs="Arial"/>
          <w:sz w:val="24"/>
          <w:szCs w:val="24"/>
        </w:rPr>
        <w:t xml:space="preserve">finanzas </w:t>
      </w:r>
      <w:r w:rsidR="008E5053" w:rsidRPr="00C83D97">
        <w:rPr>
          <w:rFonts w:ascii="Arial" w:hAnsi="Arial" w:cs="Arial"/>
          <w:sz w:val="24"/>
          <w:szCs w:val="24"/>
        </w:rPr>
        <w:lastRenderedPageBreak/>
        <w:t xml:space="preserve">públicas </w:t>
      </w:r>
      <w:r w:rsidR="009B18C0" w:rsidRPr="00C83D97">
        <w:rPr>
          <w:rFonts w:ascii="Arial" w:hAnsi="Arial" w:cs="Arial"/>
          <w:sz w:val="24"/>
          <w:szCs w:val="24"/>
        </w:rPr>
        <w:t>etc.</w:t>
      </w:r>
      <w:r w:rsidR="008E5053">
        <w:rPr>
          <w:rFonts w:ascii="Arial" w:hAnsi="Arial" w:cs="Arial"/>
          <w:sz w:val="24"/>
          <w:szCs w:val="24"/>
        </w:rPr>
        <w:t>,</w:t>
      </w:r>
      <w:r w:rsidR="00821753" w:rsidRPr="00C83D97">
        <w:rPr>
          <w:rFonts w:ascii="Arial" w:hAnsi="Arial" w:cs="Arial"/>
          <w:sz w:val="24"/>
          <w:szCs w:val="24"/>
        </w:rPr>
        <w:t xml:space="preserve"> con </w:t>
      </w:r>
      <w:r w:rsidR="008E5053">
        <w:rPr>
          <w:rFonts w:ascii="Arial" w:hAnsi="Arial" w:cs="Arial"/>
          <w:sz w:val="24"/>
          <w:szCs w:val="24"/>
        </w:rPr>
        <w:t xml:space="preserve">el propósito de obtener un </w:t>
      </w:r>
      <w:r w:rsidR="00821753" w:rsidRPr="00C83D97">
        <w:rPr>
          <w:rFonts w:ascii="Arial" w:hAnsi="Arial" w:cs="Arial"/>
          <w:sz w:val="24"/>
          <w:szCs w:val="24"/>
        </w:rPr>
        <w:t>panorama de la situación en la que vive cada uno d</w:t>
      </w:r>
      <w:r w:rsidR="008E5053">
        <w:rPr>
          <w:rFonts w:ascii="Arial" w:hAnsi="Arial" w:cs="Arial"/>
          <w:sz w:val="24"/>
          <w:szCs w:val="24"/>
        </w:rPr>
        <w:t>e los habitantes del municipio.</w:t>
      </w:r>
    </w:p>
    <w:p w:rsidR="008E5053" w:rsidRDefault="009B18C0" w:rsidP="009F4A8E">
      <w:pPr>
        <w:spacing w:after="100" w:afterAutospacing="1" w:line="360" w:lineRule="auto"/>
        <w:jc w:val="both"/>
        <w:rPr>
          <w:rFonts w:ascii="Arial" w:hAnsi="Arial" w:cs="Arial"/>
          <w:sz w:val="24"/>
          <w:szCs w:val="24"/>
        </w:rPr>
      </w:pPr>
      <w:r w:rsidRPr="00C83D97">
        <w:rPr>
          <w:rFonts w:ascii="Arial" w:hAnsi="Arial" w:cs="Arial"/>
          <w:sz w:val="24"/>
          <w:szCs w:val="24"/>
        </w:rPr>
        <w:t xml:space="preserve">En el capítulo 3 </w:t>
      </w:r>
      <w:r w:rsidR="008E5053">
        <w:rPr>
          <w:rFonts w:ascii="Arial" w:hAnsi="Arial" w:cs="Arial"/>
          <w:sz w:val="24"/>
          <w:szCs w:val="24"/>
        </w:rPr>
        <w:t>se detallan</w:t>
      </w:r>
      <w:r w:rsidRPr="00C83D97">
        <w:rPr>
          <w:rFonts w:ascii="Arial" w:hAnsi="Arial" w:cs="Arial"/>
          <w:sz w:val="24"/>
          <w:szCs w:val="24"/>
        </w:rPr>
        <w:t xml:space="preserve"> los objetivos, metas y estrategias de una planeación municipal adecuada para lograr un crecimiento en el municipio</w:t>
      </w:r>
      <w:r w:rsidR="008E5053">
        <w:rPr>
          <w:rFonts w:ascii="Arial" w:hAnsi="Arial" w:cs="Arial"/>
          <w:sz w:val="24"/>
          <w:szCs w:val="24"/>
        </w:rPr>
        <w:t>.</w:t>
      </w:r>
    </w:p>
    <w:p w:rsidR="008E5053" w:rsidRDefault="009B18C0" w:rsidP="009F4A8E">
      <w:pPr>
        <w:spacing w:after="100" w:afterAutospacing="1" w:line="360" w:lineRule="auto"/>
        <w:jc w:val="both"/>
        <w:rPr>
          <w:rFonts w:ascii="Arial" w:hAnsi="Arial" w:cs="Arial"/>
          <w:sz w:val="24"/>
          <w:szCs w:val="24"/>
        </w:rPr>
      </w:pPr>
      <w:r w:rsidRPr="00C83D97">
        <w:rPr>
          <w:rFonts w:ascii="Arial" w:hAnsi="Arial" w:cs="Arial"/>
          <w:sz w:val="24"/>
          <w:szCs w:val="24"/>
        </w:rPr>
        <w:t xml:space="preserve">Para </w:t>
      </w:r>
      <w:r w:rsidR="007F645A" w:rsidRPr="00C83D97">
        <w:rPr>
          <w:rFonts w:ascii="Arial" w:hAnsi="Arial" w:cs="Arial"/>
          <w:sz w:val="24"/>
          <w:szCs w:val="24"/>
        </w:rPr>
        <w:t>finalizar</w:t>
      </w:r>
      <w:r w:rsidRPr="00C83D97">
        <w:rPr>
          <w:rFonts w:ascii="Arial" w:hAnsi="Arial" w:cs="Arial"/>
          <w:sz w:val="24"/>
          <w:szCs w:val="24"/>
        </w:rPr>
        <w:t xml:space="preserve"> se muestran las conc</w:t>
      </w:r>
      <w:r w:rsidR="008E5053">
        <w:rPr>
          <w:rFonts w:ascii="Arial" w:hAnsi="Arial" w:cs="Arial"/>
          <w:sz w:val="24"/>
          <w:szCs w:val="24"/>
        </w:rPr>
        <w:t>lusiones obtenidas de la presente investigación.</w:t>
      </w:r>
    </w:p>
    <w:p w:rsidR="007F645A" w:rsidRDefault="007F645A" w:rsidP="009F4A8E">
      <w:pPr>
        <w:spacing w:line="360" w:lineRule="auto"/>
        <w:jc w:val="both"/>
        <w:rPr>
          <w:rFonts w:ascii="Arial" w:hAnsi="Arial" w:cs="Arial"/>
          <w:sz w:val="24"/>
          <w:szCs w:val="24"/>
        </w:rPr>
      </w:pPr>
    </w:p>
    <w:p w:rsidR="009B18C0" w:rsidRDefault="009B18C0" w:rsidP="009F4A8E">
      <w:pPr>
        <w:spacing w:line="360" w:lineRule="auto"/>
        <w:jc w:val="both"/>
        <w:rPr>
          <w:rFonts w:ascii="Arial" w:hAnsi="Arial" w:cs="Arial"/>
          <w:sz w:val="24"/>
          <w:szCs w:val="24"/>
        </w:rPr>
      </w:pPr>
    </w:p>
    <w:p w:rsidR="007F645A" w:rsidRDefault="007F645A" w:rsidP="009F4A8E">
      <w:pPr>
        <w:spacing w:line="360" w:lineRule="auto"/>
        <w:jc w:val="both"/>
        <w:rPr>
          <w:rFonts w:ascii="Arial" w:hAnsi="Arial" w:cs="Arial"/>
          <w:sz w:val="24"/>
          <w:szCs w:val="24"/>
        </w:rPr>
      </w:pPr>
    </w:p>
    <w:p w:rsidR="007F645A" w:rsidRDefault="007F645A" w:rsidP="009F4A8E">
      <w:pPr>
        <w:spacing w:line="360" w:lineRule="auto"/>
        <w:jc w:val="both"/>
        <w:rPr>
          <w:rFonts w:ascii="Arial" w:hAnsi="Arial" w:cs="Arial"/>
          <w:sz w:val="24"/>
          <w:szCs w:val="24"/>
        </w:rPr>
      </w:pPr>
    </w:p>
    <w:p w:rsidR="007F645A" w:rsidRDefault="007F645A" w:rsidP="009F4A8E">
      <w:pPr>
        <w:spacing w:line="360" w:lineRule="auto"/>
        <w:jc w:val="both"/>
        <w:rPr>
          <w:rFonts w:ascii="Arial" w:hAnsi="Arial" w:cs="Arial"/>
          <w:sz w:val="24"/>
          <w:szCs w:val="24"/>
        </w:rPr>
      </w:pPr>
    </w:p>
    <w:p w:rsidR="007F645A" w:rsidRDefault="007F645A" w:rsidP="009F4A8E">
      <w:pPr>
        <w:spacing w:line="360" w:lineRule="auto"/>
        <w:jc w:val="both"/>
        <w:rPr>
          <w:rFonts w:ascii="Arial" w:hAnsi="Arial" w:cs="Arial"/>
          <w:sz w:val="24"/>
          <w:szCs w:val="24"/>
        </w:rPr>
      </w:pPr>
    </w:p>
    <w:p w:rsidR="007F645A" w:rsidRDefault="007F645A" w:rsidP="009F4A8E">
      <w:pPr>
        <w:spacing w:line="360" w:lineRule="auto"/>
        <w:jc w:val="both"/>
        <w:rPr>
          <w:rFonts w:ascii="Arial" w:hAnsi="Arial" w:cs="Arial"/>
          <w:sz w:val="24"/>
          <w:szCs w:val="24"/>
        </w:rPr>
      </w:pPr>
    </w:p>
    <w:p w:rsidR="007F645A" w:rsidRDefault="007F645A" w:rsidP="009F4A8E">
      <w:pPr>
        <w:spacing w:line="360" w:lineRule="auto"/>
        <w:jc w:val="both"/>
        <w:rPr>
          <w:rFonts w:ascii="Arial" w:hAnsi="Arial" w:cs="Arial"/>
          <w:sz w:val="24"/>
          <w:szCs w:val="24"/>
        </w:rPr>
      </w:pPr>
    </w:p>
    <w:p w:rsidR="007F645A" w:rsidRDefault="007F645A" w:rsidP="009F4A8E">
      <w:pPr>
        <w:spacing w:line="360" w:lineRule="auto"/>
        <w:jc w:val="both"/>
        <w:rPr>
          <w:rFonts w:ascii="Arial" w:hAnsi="Arial" w:cs="Arial"/>
          <w:sz w:val="24"/>
          <w:szCs w:val="24"/>
        </w:rPr>
      </w:pPr>
    </w:p>
    <w:p w:rsidR="0097087F" w:rsidRDefault="0097087F" w:rsidP="009F4A8E">
      <w:pPr>
        <w:spacing w:line="360" w:lineRule="auto"/>
        <w:jc w:val="both"/>
        <w:rPr>
          <w:rFonts w:ascii="Arial" w:hAnsi="Arial" w:cs="Arial"/>
          <w:sz w:val="24"/>
          <w:szCs w:val="24"/>
        </w:rPr>
      </w:pPr>
    </w:p>
    <w:p w:rsidR="0097087F" w:rsidRDefault="0097087F" w:rsidP="009F4A8E">
      <w:pPr>
        <w:spacing w:line="360" w:lineRule="auto"/>
        <w:jc w:val="both"/>
        <w:rPr>
          <w:rFonts w:ascii="Arial" w:hAnsi="Arial" w:cs="Arial"/>
          <w:sz w:val="24"/>
          <w:szCs w:val="24"/>
        </w:rPr>
      </w:pPr>
    </w:p>
    <w:p w:rsidR="007F645A" w:rsidRDefault="007F645A" w:rsidP="009F4A8E">
      <w:pPr>
        <w:spacing w:line="360" w:lineRule="auto"/>
        <w:jc w:val="both"/>
        <w:rPr>
          <w:rFonts w:ascii="Arial" w:hAnsi="Arial" w:cs="Arial"/>
          <w:sz w:val="24"/>
          <w:szCs w:val="24"/>
        </w:rPr>
      </w:pPr>
    </w:p>
    <w:p w:rsidR="007F645A" w:rsidRDefault="007F645A" w:rsidP="009F4A8E">
      <w:pPr>
        <w:spacing w:line="360" w:lineRule="auto"/>
        <w:jc w:val="both"/>
        <w:rPr>
          <w:rFonts w:ascii="Arial" w:hAnsi="Arial" w:cs="Arial"/>
          <w:sz w:val="24"/>
          <w:szCs w:val="24"/>
        </w:rPr>
      </w:pPr>
    </w:p>
    <w:p w:rsidR="002E5231" w:rsidRPr="000022CB" w:rsidRDefault="002E5231" w:rsidP="009F4A8E">
      <w:pPr>
        <w:pStyle w:val="Ttulo1"/>
        <w:numPr>
          <w:ilvl w:val="0"/>
          <w:numId w:val="1"/>
        </w:numPr>
        <w:spacing w:after="100" w:afterAutospacing="1" w:line="360" w:lineRule="auto"/>
        <w:jc w:val="center"/>
        <w:rPr>
          <w:rFonts w:ascii="Arial" w:hAnsi="Arial" w:cs="Arial"/>
          <w:sz w:val="24"/>
          <w:szCs w:val="24"/>
        </w:rPr>
      </w:pPr>
      <w:bookmarkStart w:id="3" w:name="_Toc517705349"/>
      <w:bookmarkStart w:id="4" w:name="_Toc518574876"/>
      <w:r w:rsidRPr="000022CB">
        <w:rPr>
          <w:rFonts w:ascii="Arial" w:hAnsi="Arial" w:cs="Arial"/>
          <w:sz w:val="24"/>
          <w:szCs w:val="24"/>
        </w:rPr>
        <w:lastRenderedPageBreak/>
        <w:t>Marco Conceptual Jurídico.</w:t>
      </w:r>
      <w:bookmarkEnd w:id="3"/>
      <w:bookmarkEnd w:id="4"/>
    </w:p>
    <w:p w:rsidR="00A05328" w:rsidRPr="0097087F" w:rsidRDefault="002E5231" w:rsidP="009F4A8E">
      <w:pPr>
        <w:pStyle w:val="Ttulo2"/>
        <w:numPr>
          <w:ilvl w:val="1"/>
          <w:numId w:val="76"/>
        </w:numPr>
        <w:spacing w:after="100" w:afterAutospacing="1" w:line="360" w:lineRule="auto"/>
        <w:jc w:val="both"/>
        <w:rPr>
          <w:rFonts w:ascii="Arial" w:hAnsi="Arial" w:cs="Arial"/>
          <w:color w:val="2E74B5" w:themeColor="accent1" w:themeShade="BF"/>
          <w:sz w:val="24"/>
          <w:szCs w:val="24"/>
        </w:rPr>
      </w:pPr>
      <w:bookmarkStart w:id="5" w:name="_Toc517705350"/>
      <w:bookmarkStart w:id="6" w:name="_Toc518574877"/>
      <w:r w:rsidRPr="000022CB">
        <w:rPr>
          <w:rFonts w:ascii="Arial" w:hAnsi="Arial" w:cs="Arial"/>
          <w:color w:val="2E74B5" w:themeColor="accent1" w:themeShade="BF"/>
          <w:sz w:val="24"/>
          <w:szCs w:val="24"/>
        </w:rPr>
        <w:t>La Planeación</w:t>
      </w:r>
      <w:bookmarkEnd w:id="5"/>
      <w:bookmarkEnd w:id="6"/>
    </w:p>
    <w:p w:rsidR="002E5231" w:rsidRPr="000022CB" w:rsidRDefault="002E5231" w:rsidP="009F4A8E">
      <w:pPr>
        <w:spacing w:after="100" w:afterAutospacing="1" w:line="360" w:lineRule="auto"/>
        <w:jc w:val="both"/>
        <w:rPr>
          <w:rFonts w:ascii="Arial" w:hAnsi="Arial" w:cs="Arial"/>
          <w:sz w:val="24"/>
          <w:szCs w:val="24"/>
        </w:rPr>
      </w:pPr>
      <w:r w:rsidRPr="000022CB">
        <w:rPr>
          <w:rFonts w:ascii="Arial" w:hAnsi="Arial" w:cs="Arial"/>
          <w:sz w:val="24"/>
          <w:szCs w:val="24"/>
        </w:rPr>
        <w:t>Actualmente la sociedad intenta resolver problemas sociales, culturales y económicos complejos del país, or</w:t>
      </w:r>
      <w:r w:rsidR="00654DA7" w:rsidRPr="000022CB">
        <w:rPr>
          <w:rFonts w:ascii="Arial" w:hAnsi="Arial" w:cs="Arial"/>
          <w:sz w:val="24"/>
          <w:szCs w:val="24"/>
        </w:rPr>
        <w:t>ientando los procesos de cambio, utilizando los recursos que</w:t>
      </w:r>
      <w:r w:rsidRPr="000022CB">
        <w:rPr>
          <w:rFonts w:ascii="Arial" w:hAnsi="Arial" w:cs="Arial"/>
          <w:sz w:val="24"/>
          <w:szCs w:val="24"/>
        </w:rPr>
        <w:t xml:space="preserve"> la ciencia, la técnica y la cultura le proporcionan, con el fin de darles solución.</w:t>
      </w:r>
    </w:p>
    <w:p w:rsidR="002E5231" w:rsidRPr="000022CB" w:rsidRDefault="002E5231" w:rsidP="009F4A8E">
      <w:pPr>
        <w:spacing w:after="100" w:afterAutospacing="1" w:line="360" w:lineRule="auto"/>
        <w:jc w:val="both"/>
        <w:rPr>
          <w:rFonts w:ascii="Arial" w:hAnsi="Arial" w:cs="Arial"/>
          <w:sz w:val="24"/>
          <w:szCs w:val="24"/>
        </w:rPr>
      </w:pPr>
      <w:r w:rsidRPr="000022CB">
        <w:rPr>
          <w:rFonts w:ascii="Arial" w:hAnsi="Arial" w:cs="Arial"/>
          <w:sz w:val="24"/>
          <w:szCs w:val="24"/>
        </w:rPr>
        <w:t>Para lograr un mayor entendimiento de las economías es necesaria la observación de los sectores más afectados, para promover la inversión en ellos; esto va de la mano con los procesos de planeación y la planificación con el fin de alcanzar el desarrollo económico que todo plan de desarrollo establece.</w:t>
      </w:r>
    </w:p>
    <w:p w:rsidR="002E5231" w:rsidRPr="000022CB" w:rsidRDefault="002E5231" w:rsidP="009F4A8E">
      <w:pPr>
        <w:spacing w:line="360" w:lineRule="auto"/>
        <w:jc w:val="both"/>
        <w:rPr>
          <w:rFonts w:ascii="Arial" w:hAnsi="Arial" w:cs="Arial"/>
          <w:sz w:val="24"/>
          <w:szCs w:val="24"/>
        </w:rPr>
      </w:pPr>
      <w:r w:rsidRPr="000022CB">
        <w:rPr>
          <w:rFonts w:ascii="Arial" w:hAnsi="Arial" w:cs="Arial"/>
          <w:sz w:val="24"/>
          <w:szCs w:val="24"/>
        </w:rPr>
        <w:t>Es importante resaltar la diferencia entre los conceptos de planificación y planeación.</w:t>
      </w:r>
    </w:p>
    <w:p w:rsidR="002E5231" w:rsidRPr="000022CB" w:rsidRDefault="002E5231" w:rsidP="009F4A8E">
      <w:pPr>
        <w:spacing w:line="360" w:lineRule="auto"/>
        <w:jc w:val="both"/>
        <w:rPr>
          <w:rFonts w:ascii="Arial" w:hAnsi="Arial" w:cs="Arial"/>
          <w:sz w:val="24"/>
          <w:szCs w:val="24"/>
        </w:rPr>
      </w:pPr>
      <w:r w:rsidRPr="000022CB">
        <w:rPr>
          <w:rFonts w:ascii="Arial" w:hAnsi="Arial" w:cs="Arial"/>
          <w:sz w:val="24"/>
          <w:szCs w:val="24"/>
        </w:rPr>
        <w:t xml:space="preserve">Para Isolve Mariana (2000a, 54) La planeación consiste en fijar la acción o el hecho </w:t>
      </w:r>
      <w:r w:rsidR="001C5ED4" w:rsidRPr="000022CB">
        <w:rPr>
          <w:rFonts w:ascii="Arial" w:hAnsi="Arial" w:cs="Arial"/>
          <w:sz w:val="24"/>
          <w:szCs w:val="24"/>
        </w:rPr>
        <w:t>a</w:t>
      </w:r>
      <w:r w:rsidRPr="000022CB">
        <w:rPr>
          <w:rFonts w:ascii="Arial" w:hAnsi="Arial" w:cs="Arial"/>
          <w:sz w:val="24"/>
          <w:szCs w:val="24"/>
        </w:rPr>
        <w:t xml:space="preserve"> seguir, estableciendo algunas normas que habrán de orientarnos, llevando a cabo una correcta secuencia y la determinación de su tiempo; con todo ello se logrará se realización. En resumen, la planeación equivale a trazar los planes para fijar dentro de ellos nuestra futura acción.</w:t>
      </w:r>
    </w:p>
    <w:p w:rsidR="002E5231" w:rsidRPr="000022CB" w:rsidRDefault="002E5231" w:rsidP="009F4A8E">
      <w:pPr>
        <w:spacing w:line="360" w:lineRule="auto"/>
        <w:jc w:val="both"/>
        <w:rPr>
          <w:rFonts w:ascii="Arial" w:hAnsi="Arial" w:cs="Arial"/>
          <w:sz w:val="24"/>
          <w:szCs w:val="24"/>
        </w:rPr>
      </w:pPr>
      <w:r w:rsidRPr="000022CB">
        <w:rPr>
          <w:rFonts w:ascii="Arial" w:hAnsi="Arial" w:cs="Arial"/>
          <w:sz w:val="24"/>
          <w:szCs w:val="24"/>
        </w:rPr>
        <w:t>Un sistema de planeación de desarrollo:</w:t>
      </w:r>
    </w:p>
    <w:p w:rsidR="002E5231" w:rsidRPr="000022CB" w:rsidRDefault="002E5231" w:rsidP="009F4A8E">
      <w:pPr>
        <w:pStyle w:val="Prrafodelista"/>
        <w:spacing w:line="360" w:lineRule="auto"/>
        <w:jc w:val="both"/>
        <w:rPr>
          <w:rFonts w:ascii="Arial" w:hAnsi="Arial" w:cs="Arial"/>
          <w:sz w:val="24"/>
          <w:szCs w:val="24"/>
        </w:rPr>
      </w:pPr>
      <w:r w:rsidRPr="000022CB">
        <w:rPr>
          <w:rFonts w:ascii="Arial" w:hAnsi="Arial" w:cs="Arial"/>
          <w:i/>
          <w:sz w:val="24"/>
          <w:szCs w:val="24"/>
        </w:rPr>
        <w:t>“es un complejo de normas, documentos y acciones que son elaborados y aplicados por el gobierno desde sus diversas esferas, dependencias y organismos, para cumplir una serie de principios políticos y propósitos de desarrollo que el poder ejecutivo acuerda y concreta con los otros niveles de gobierno y con la sociedad</w:t>
      </w:r>
      <w:r w:rsidR="000022CB" w:rsidRPr="000022CB">
        <w:rPr>
          <w:rFonts w:ascii="Arial" w:hAnsi="Arial" w:cs="Arial"/>
          <w:i/>
          <w:sz w:val="24"/>
          <w:szCs w:val="24"/>
        </w:rPr>
        <w:t>.” (</w:t>
      </w:r>
      <w:r w:rsidRPr="000022CB">
        <w:rPr>
          <w:rFonts w:ascii="Arial" w:hAnsi="Arial" w:cs="Arial"/>
          <w:sz w:val="24"/>
          <w:szCs w:val="24"/>
        </w:rPr>
        <w:t>Iracheta, 1997: 141)</w:t>
      </w:r>
    </w:p>
    <w:p w:rsidR="002E5231" w:rsidRPr="000022CB" w:rsidRDefault="002E5231" w:rsidP="009F4A8E">
      <w:pPr>
        <w:spacing w:line="360" w:lineRule="auto"/>
        <w:jc w:val="both"/>
        <w:rPr>
          <w:rFonts w:ascii="Arial" w:hAnsi="Arial" w:cs="Arial"/>
          <w:sz w:val="24"/>
          <w:szCs w:val="24"/>
        </w:rPr>
      </w:pPr>
      <w:r w:rsidRPr="000022CB">
        <w:rPr>
          <w:rFonts w:ascii="Arial" w:hAnsi="Arial" w:cs="Arial"/>
          <w:sz w:val="24"/>
          <w:szCs w:val="24"/>
        </w:rPr>
        <w:t>En general para Carlos Matus:</w:t>
      </w:r>
    </w:p>
    <w:p w:rsidR="002E5231" w:rsidRPr="000022CB" w:rsidRDefault="002E5231" w:rsidP="009F4A8E">
      <w:pPr>
        <w:pStyle w:val="Textocomentario"/>
        <w:spacing w:line="360" w:lineRule="auto"/>
        <w:jc w:val="both"/>
        <w:rPr>
          <w:rFonts w:ascii="Arial" w:hAnsi="Arial" w:cs="Arial"/>
          <w:sz w:val="24"/>
          <w:szCs w:val="24"/>
        </w:rPr>
      </w:pPr>
      <w:r w:rsidRPr="000022CB">
        <w:rPr>
          <w:rFonts w:ascii="Arial" w:hAnsi="Arial" w:cs="Arial"/>
          <w:i/>
          <w:sz w:val="24"/>
          <w:szCs w:val="24"/>
        </w:rPr>
        <w:t xml:space="preserve">“Planificar significa pensar antes de actuar, pensar con método de manera sistemática; explicar las posibilidades y analizar sus ventajas y desventajas, proponerse objetivos, proyectarse hacia el futuro, porque lo que puede o no ocurrir mañana decide si mis acciones de hoy son eficaces o ineficaces. La planificación es la herramienta para pensar y crear el futuro. Aporta la visión que traspasa la curva del camino y limita con la </w:t>
      </w:r>
      <w:r w:rsidRPr="000022CB">
        <w:rPr>
          <w:rFonts w:ascii="Arial" w:hAnsi="Arial" w:cs="Arial"/>
          <w:i/>
          <w:sz w:val="24"/>
          <w:szCs w:val="24"/>
        </w:rPr>
        <w:lastRenderedPageBreak/>
        <w:t>tierra virgen aun no transitada y conquistada por el hombre y con esa vista larga da soporte a las decisiones de cada día, con los pies en el presente y el ojo en el futuro. Se trata por consiguiente de una herramienta vital. O sabemos planificar o estamos obligados a la improvisación (…) La planificación no es otra cosa que e intento del hombre por gobernar su futuro, por imponer la razón humana sobre las circunstancias</w:t>
      </w:r>
      <w:r w:rsidR="00084A16" w:rsidRPr="000022CB">
        <w:rPr>
          <w:rFonts w:ascii="Arial" w:hAnsi="Arial" w:cs="Arial"/>
          <w:i/>
          <w:sz w:val="24"/>
          <w:szCs w:val="24"/>
        </w:rPr>
        <w:t>.” (</w:t>
      </w:r>
      <w:r w:rsidRPr="000022CB">
        <w:rPr>
          <w:rFonts w:ascii="Arial" w:hAnsi="Arial" w:cs="Arial"/>
          <w:i/>
          <w:sz w:val="24"/>
          <w:szCs w:val="24"/>
        </w:rPr>
        <w:t xml:space="preserve">Huertas </w:t>
      </w:r>
      <w:r w:rsidR="00084A16" w:rsidRPr="000022CB">
        <w:rPr>
          <w:rFonts w:ascii="Arial" w:hAnsi="Arial" w:cs="Arial"/>
          <w:i/>
          <w:sz w:val="24"/>
          <w:szCs w:val="24"/>
        </w:rPr>
        <w:t>1993:</w:t>
      </w:r>
      <w:r w:rsidRPr="000022CB">
        <w:rPr>
          <w:rFonts w:ascii="Arial" w:hAnsi="Arial" w:cs="Arial"/>
          <w:i/>
          <w:sz w:val="24"/>
          <w:szCs w:val="24"/>
        </w:rPr>
        <w:t xml:space="preserve"> 6)</w:t>
      </w:r>
    </w:p>
    <w:p w:rsidR="002E5231" w:rsidRPr="000022CB" w:rsidRDefault="002E5231" w:rsidP="009F4A8E">
      <w:pPr>
        <w:spacing w:line="360" w:lineRule="auto"/>
        <w:jc w:val="both"/>
        <w:rPr>
          <w:rFonts w:ascii="Arial" w:hAnsi="Arial" w:cs="Arial"/>
          <w:sz w:val="24"/>
          <w:szCs w:val="24"/>
        </w:rPr>
      </w:pPr>
      <w:r w:rsidRPr="000022CB">
        <w:rPr>
          <w:rFonts w:ascii="Arial" w:hAnsi="Arial" w:cs="Arial"/>
          <w:sz w:val="24"/>
          <w:szCs w:val="24"/>
        </w:rPr>
        <w:t xml:space="preserve">Por lo que </w:t>
      </w:r>
      <w:r w:rsidR="00654DA7" w:rsidRPr="000022CB">
        <w:rPr>
          <w:rFonts w:ascii="Arial" w:hAnsi="Arial" w:cs="Arial"/>
          <w:sz w:val="24"/>
          <w:szCs w:val="24"/>
        </w:rPr>
        <w:t xml:space="preserve">se dice </w:t>
      </w:r>
      <w:r w:rsidRPr="000022CB">
        <w:rPr>
          <w:rFonts w:ascii="Arial" w:hAnsi="Arial" w:cs="Arial"/>
          <w:sz w:val="24"/>
          <w:szCs w:val="24"/>
        </w:rPr>
        <w:t>que la planificación es la función administrativa que determina por anticipado cuáles son los objetivos que deben cumplirse, esta empieza a establecer los objetivos determinando a donde se pretende llegar, mientras que por planeación se entiende a la acción y efecto de trazar un plan.</w:t>
      </w:r>
    </w:p>
    <w:p w:rsidR="002E5231" w:rsidRPr="000022CB" w:rsidRDefault="00654DA7" w:rsidP="009F4A8E">
      <w:pPr>
        <w:spacing w:before="100" w:beforeAutospacing="1" w:after="100" w:afterAutospacing="1" w:line="360" w:lineRule="auto"/>
        <w:jc w:val="both"/>
        <w:rPr>
          <w:rFonts w:ascii="Arial" w:hAnsi="Arial" w:cs="Arial"/>
          <w:sz w:val="24"/>
          <w:szCs w:val="24"/>
        </w:rPr>
      </w:pPr>
      <w:r w:rsidRPr="000022CB">
        <w:rPr>
          <w:rFonts w:ascii="Arial" w:hAnsi="Arial" w:cs="Arial"/>
          <w:sz w:val="24"/>
          <w:szCs w:val="24"/>
        </w:rPr>
        <w:t>L</w:t>
      </w:r>
      <w:r w:rsidR="002E5231" w:rsidRPr="000022CB">
        <w:rPr>
          <w:rFonts w:ascii="Arial" w:hAnsi="Arial" w:cs="Arial"/>
          <w:sz w:val="24"/>
          <w:szCs w:val="24"/>
        </w:rPr>
        <w:t xml:space="preserve">a planeación es </w:t>
      </w:r>
      <w:r w:rsidRPr="000022CB">
        <w:rPr>
          <w:rFonts w:ascii="Arial" w:hAnsi="Arial" w:cs="Arial"/>
          <w:sz w:val="24"/>
          <w:szCs w:val="24"/>
        </w:rPr>
        <w:t xml:space="preserve">la secuencia </w:t>
      </w:r>
      <w:r w:rsidR="002E5231" w:rsidRPr="000022CB">
        <w:rPr>
          <w:rFonts w:ascii="Arial" w:hAnsi="Arial" w:cs="Arial"/>
          <w:sz w:val="24"/>
          <w:szCs w:val="24"/>
        </w:rPr>
        <w:t xml:space="preserve">de las acciones a seguir; estableciendo principios, </w:t>
      </w:r>
      <w:r w:rsidRPr="000022CB">
        <w:rPr>
          <w:rFonts w:ascii="Arial" w:hAnsi="Arial" w:cs="Arial"/>
          <w:sz w:val="24"/>
          <w:szCs w:val="24"/>
        </w:rPr>
        <w:t>orden</w:t>
      </w:r>
      <w:r w:rsidR="002E5231" w:rsidRPr="000022CB">
        <w:rPr>
          <w:rFonts w:ascii="Arial" w:hAnsi="Arial" w:cs="Arial"/>
          <w:sz w:val="24"/>
          <w:szCs w:val="24"/>
        </w:rPr>
        <w:t xml:space="preserve"> y determinación de tiempo para realizarlos</w:t>
      </w:r>
      <w:r w:rsidR="00B569E8" w:rsidRPr="000022CB">
        <w:rPr>
          <w:rFonts w:ascii="Arial" w:hAnsi="Arial" w:cs="Arial"/>
          <w:sz w:val="24"/>
          <w:szCs w:val="24"/>
        </w:rPr>
        <w:t>,</w:t>
      </w:r>
      <w:r w:rsidRPr="000022CB">
        <w:rPr>
          <w:rFonts w:ascii="Arial" w:hAnsi="Arial" w:cs="Arial"/>
          <w:sz w:val="24"/>
          <w:szCs w:val="24"/>
        </w:rPr>
        <w:t xml:space="preserve"> se define el problema</w:t>
      </w:r>
      <w:r w:rsidR="002E5231" w:rsidRPr="000022CB">
        <w:rPr>
          <w:rFonts w:ascii="Arial" w:hAnsi="Arial" w:cs="Arial"/>
          <w:sz w:val="24"/>
          <w:szCs w:val="24"/>
        </w:rPr>
        <w:t xml:space="preserve"> considerando las di</w:t>
      </w:r>
      <w:r w:rsidR="00B569E8" w:rsidRPr="000022CB">
        <w:rPr>
          <w:rFonts w:ascii="Arial" w:hAnsi="Arial" w:cs="Arial"/>
          <w:sz w:val="24"/>
          <w:szCs w:val="24"/>
        </w:rPr>
        <w:t>ferentes alternativas a enfrentar.</w:t>
      </w:r>
    </w:p>
    <w:p w:rsidR="00654DA7" w:rsidRPr="0097087F" w:rsidRDefault="002E5231" w:rsidP="009F4A8E">
      <w:pPr>
        <w:pStyle w:val="TtulodeTDC"/>
        <w:numPr>
          <w:ilvl w:val="2"/>
          <w:numId w:val="75"/>
        </w:numPr>
        <w:spacing w:after="100" w:afterAutospacing="1" w:line="360" w:lineRule="auto"/>
        <w:jc w:val="both"/>
        <w:outlineLvl w:val="2"/>
        <w:rPr>
          <w:rFonts w:ascii="Arial" w:hAnsi="Arial" w:cs="Arial"/>
          <w:sz w:val="24"/>
          <w:szCs w:val="24"/>
        </w:rPr>
      </w:pPr>
      <w:bookmarkStart w:id="7" w:name="_Toc517705351"/>
      <w:bookmarkStart w:id="8" w:name="_Toc518574878"/>
      <w:r w:rsidRPr="000022CB">
        <w:rPr>
          <w:rFonts w:ascii="Arial" w:hAnsi="Arial" w:cs="Arial"/>
          <w:sz w:val="24"/>
          <w:szCs w:val="24"/>
        </w:rPr>
        <w:t>Los Principios de la Planeación</w:t>
      </w:r>
      <w:bookmarkEnd w:id="7"/>
      <w:bookmarkEnd w:id="8"/>
    </w:p>
    <w:p w:rsidR="00654DA7" w:rsidRPr="000022CB" w:rsidRDefault="002E5231" w:rsidP="009F4A8E">
      <w:pPr>
        <w:spacing w:after="100" w:afterAutospacing="1" w:line="360" w:lineRule="auto"/>
        <w:jc w:val="both"/>
        <w:rPr>
          <w:rFonts w:ascii="Arial" w:hAnsi="Arial" w:cs="Arial"/>
          <w:sz w:val="24"/>
          <w:szCs w:val="24"/>
          <w:lang w:eastAsia="es-MX"/>
        </w:rPr>
      </w:pPr>
      <w:r w:rsidRPr="000022CB">
        <w:rPr>
          <w:rFonts w:ascii="Arial" w:hAnsi="Arial" w:cs="Arial"/>
          <w:sz w:val="24"/>
          <w:szCs w:val="24"/>
          <w:lang w:eastAsia="es-MX"/>
        </w:rPr>
        <w:t xml:space="preserve">Es de suma importancia tener conocimiento de los principios de la planeación para poder aplicar cada uno de los elementos que la forman. </w:t>
      </w:r>
    </w:p>
    <w:p w:rsidR="002E5231" w:rsidRPr="000022CB" w:rsidRDefault="002E5231" w:rsidP="009F4A8E">
      <w:pPr>
        <w:spacing w:after="100" w:afterAutospacing="1" w:line="360" w:lineRule="auto"/>
        <w:jc w:val="both"/>
        <w:rPr>
          <w:rFonts w:ascii="Arial" w:hAnsi="Arial" w:cs="Arial"/>
          <w:sz w:val="24"/>
          <w:szCs w:val="24"/>
          <w:lang w:eastAsia="es-MX"/>
        </w:rPr>
      </w:pPr>
      <w:r w:rsidRPr="000022CB">
        <w:rPr>
          <w:rFonts w:ascii="Arial" w:hAnsi="Arial" w:cs="Arial"/>
          <w:sz w:val="24"/>
          <w:szCs w:val="24"/>
          <w:lang w:eastAsia="es-MX"/>
        </w:rPr>
        <w:t>Un principio es una proposición que se formula para que sirva de guía a la acción.</w:t>
      </w:r>
    </w:p>
    <w:p w:rsidR="002E5231" w:rsidRPr="000022CB" w:rsidRDefault="002E5231" w:rsidP="009F4A8E">
      <w:pPr>
        <w:spacing w:after="100" w:afterAutospacing="1" w:line="360" w:lineRule="auto"/>
        <w:jc w:val="both"/>
        <w:rPr>
          <w:rFonts w:ascii="Arial" w:hAnsi="Arial" w:cs="Arial"/>
          <w:sz w:val="24"/>
          <w:szCs w:val="24"/>
          <w:lang w:eastAsia="es-MX"/>
        </w:rPr>
      </w:pPr>
      <w:r w:rsidRPr="000022CB">
        <w:rPr>
          <w:rFonts w:ascii="Arial" w:hAnsi="Arial" w:cs="Arial"/>
          <w:sz w:val="24"/>
          <w:szCs w:val="24"/>
          <w:lang w:eastAsia="es-MX"/>
        </w:rPr>
        <w:t xml:space="preserve">Isolve (2000b: 54) señala que para lograr la óptima planeación </w:t>
      </w:r>
      <w:r w:rsidR="001C5ED4" w:rsidRPr="000022CB">
        <w:rPr>
          <w:rFonts w:ascii="Arial" w:hAnsi="Arial" w:cs="Arial"/>
          <w:sz w:val="24"/>
          <w:szCs w:val="24"/>
          <w:lang w:eastAsia="es-MX"/>
        </w:rPr>
        <w:t>se deben</w:t>
      </w:r>
      <w:r w:rsidRPr="000022CB">
        <w:rPr>
          <w:rFonts w:ascii="Arial" w:hAnsi="Arial" w:cs="Arial"/>
          <w:sz w:val="24"/>
          <w:szCs w:val="24"/>
          <w:lang w:eastAsia="es-MX"/>
        </w:rPr>
        <w:t xml:space="preserve"> conocer tres principios:</w:t>
      </w:r>
    </w:p>
    <w:p w:rsidR="002E5231" w:rsidRPr="000022CB" w:rsidRDefault="002E5231" w:rsidP="009F4A8E">
      <w:pPr>
        <w:pStyle w:val="Prrafodelista"/>
        <w:numPr>
          <w:ilvl w:val="0"/>
          <w:numId w:val="2"/>
        </w:numPr>
        <w:spacing w:after="100" w:afterAutospacing="1" w:line="360" w:lineRule="auto"/>
        <w:jc w:val="both"/>
        <w:rPr>
          <w:rFonts w:ascii="Arial" w:hAnsi="Arial" w:cs="Arial"/>
          <w:sz w:val="24"/>
          <w:szCs w:val="24"/>
          <w:lang w:eastAsia="es-MX"/>
        </w:rPr>
      </w:pPr>
      <w:r w:rsidRPr="000022CB">
        <w:rPr>
          <w:rFonts w:ascii="Arial" w:hAnsi="Arial" w:cs="Arial"/>
          <w:i/>
          <w:sz w:val="24"/>
          <w:szCs w:val="24"/>
          <w:lang w:eastAsia="es-MX"/>
        </w:rPr>
        <w:t>Precisión</w:t>
      </w:r>
      <w:r w:rsidRPr="000022CB">
        <w:rPr>
          <w:rFonts w:ascii="Arial" w:hAnsi="Arial" w:cs="Arial"/>
          <w:sz w:val="24"/>
          <w:szCs w:val="24"/>
          <w:lang w:eastAsia="es-MX"/>
        </w:rPr>
        <w:t>: desarrollar planes precisos, sin divagar.</w:t>
      </w:r>
    </w:p>
    <w:p w:rsidR="002E5231" w:rsidRPr="000022CB" w:rsidRDefault="002E5231" w:rsidP="009F4A8E">
      <w:pPr>
        <w:pStyle w:val="Prrafodelista"/>
        <w:numPr>
          <w:ilvl w:val="0"/>
          <w:numId w:val="2"/>
        </w:numPr>
        <w:spacing w:after="100" w:afterAutospacing="1" w:line="360" w:lineRule="auto"/>
        <w:jc w:val="both"/>
        <w:rPr>
          <w:rFonts w:ascii="Arial" w:hAnsi="Arial" w:cs="Arial"/>
          <w:sz w:val="24"/>
          <w:szCs w:val="24"/>
          <w:lang w:eastAsia="es-MX"/>
        </w:rPr>
      </w:pPr>
      <w:r w:rsidRPr="000022CB">
        <w:rPr>
          <w:rFonts w:ascii="Arial" w:hAnsi="Arial" w:cs="Arial"/>
          <w:i/>
          <w:sz w:val="24"/>
          <w:szCs w:val="24"/>
          <w:lang w:eastAsia="es-MX"/>
        </w:rPr>
        <w:t>Flexibilidad</w:t>
      </w:r>
      <w:r w:rsidRPr="000022CB">
        <w:rPr>
          <w:rFonts w:ascii="Arial" w:hAnsi="Arial" w:cs="Arial"/>
          <w:sz w:val="24"/>
          <w:szCs w:val="24"/>
          <w:lang w:eastAsia="es-MX"/>
        </w:rPr>
        <w:t>: dar margen para posibles cambios.</w:t>
      </w:r>
    </w:p>
    <w:p w:rsidR="002E5231" w:rsidRPr="000022CB" w:rsidRDefault="002E5231" w:rsidP="009F4A8E">
      <w:pPr>
        <w:pStyle w:val="Prrafodelista"/>
        <w:numPr>
          <w:ilvl w:val="0"/>
          <w:numId w:val="2"/>
        </w:numPr>
        <w:spacing w:after="100" w:afterAutospacing="1" w:line="360" w:lineRule="auto"/>
        <w:jc w:val="both"/>
        <w:rPr>
          <w:rFonts w:ascii="Arial" w:hAnsi="Arial" w:cs="Arial"/>
          <w:sz w:val="24"/>
          <w:szCs w:val="24"/>
          <w:lang w:eastAsia="es-MX"/>
        </w:rPr>
      </w:pPr>
      <w:r w:rsidRPr="000022CB">
        <w:rPr>
          <w:rFonts w:ascii="Arial" w:hAnsi="Arial" w:cs="Arial"/>
          <w:i/>
          <w:sz w:val="24"/>
          <w:szCs w:val="24"/>
          <w:lang w:eastAsia="es-MX"/>
        </w:rPr>
        <w:t>Unidad</w:t>
      </w:r>
      <w:r w:rsidRPr="000022CB">
        <w:rPr>
          <w:rFonts w:ascii="Arial" w:hAnsi="Arial" w:cs="Arial"/>
          <w:sz w:val="24"/>
          <w:szCs w:val="24"/>
          <w:lang w:eastAsia="es-MX"/>
        </w:rPr>
        <w:t>: todos los planes que se apliquen en el proyecto o trabajo deben estar coordinados jerárquicamente hasta formar al final uno solo.</w:t>
      </w:r>
    </w:p>
    <w:p w:rsidR="002E5231" w:rsidRPr="000022CB" w:rsidRDefault="002E5231" w:rsidP="009F4A8E">
      <w:pPr>
        <w:spacing w:line="360" w:lineRule="auto"/>
        <w:jc w:val="both"/>
        <w:rPr>
          <w:rFonts w:ascii="Arial" w:hAnsi="Arial" w:cs="Arial"/>
          <w:sz w:val="24"/>
          <w:szCs w:val="24"/>
          <w:lang w:eastAsia="es-MX"/>
        </w:rPr>
      </w:pPr>
      <w:r w:rsidRPr="000022CB">
        <w:rPr>
          <w:rFonts w:ascii="Arial" w:hAnsi="Arial" w:cs="Arial"/>
          <w:sz w:val="24"/>
          <w:szCs w:val="24"/>
          <w:lang w:eastAsia="es-MX"/>
        </w:rPr>
        <w:t xml:space="preserve">López (s.f.) </w:t>
      </w:r>
      <w:r w:rsidR="00490513" w:rsidRPr="000022CB">
        <w:rPr>
          <w:rFonts w:ascii="Arial" w:hAnsi="Arial" w:cs="Arial"/>
          <w:sz w:val="24"/>
          <w:szCs w:val="24"/>
          <w:lang w:eastAsia="es-MX"/>
        </w:rPr>
        <w:t>D</w:t>
      </w:r>
      <w:r w:rsidRPr="000022CB">
        <w:rPr>
          <w:rFonts w:ascii="Arial" w:hAnsi="Arial" w:cs="Arial"/>
          <w:sz w:val="24"/>
          <w:szCs w:val="24"/>
          <w:lang w:eastAsia="es-MX"/>
        </w:rPr>
        <w:t>escribe cuales son los principios de la planeación de la siguiente manera:</w:t>
      </w:r>
    </w:p>
    <w:p w:rsidR="002E5231" w:rsidRPr="000022CB" w:rsidRDefault="002E5231" w:rsidP="009F4A8E">
      <w:pPr>
        <w:spacing w:line="360" w:lineRule="auto"/>
        <w:jc w:val="both"/>
        <w:rPr>
          <w:rFonts w:ascii="Arial" w:hAnsi="Arial" w:cs="Arial"/>
          <w:sz w:val="24"/>
          <w:szCs w:val="24"/>
          <w:lang w:eastAsia="es-MX"/>
        </w:rPr>
      </w:pPr>
      <w:r w:rsidRPr="000022CB">
        <w:rPr>
          <w:rFonts w:ascii="Arial" w:hAnsi="Arial" w:cs="Arial"/>
          <w:i/>
          <w:sz w:val="24"/>
          <w:szCs w:val="24"/>
          <w:lang w:eastAsia="es-MX"/>
        </w:rPr>
        <w:t>Factibilidad:</w:t>
      </w:r>
      <w:r w:rsidRPr="000022CB">
        <w:rPr>
          <w:rFonts w:ascii="Arial" w:hAnsi="Arial" w:cs="Arial"/>
          <w:sz w:val="24"/>
          <w:szCs w:val="24"/>
          <w:lang w:eastAsia="es-MX"/>
        </w:rPr>
        <w:t xml:space="preserve"> Lo que se planee debe ser realizable, es inoperante elaborar planes demasiado ambiciosos u optimistas que sean imposibles de lograrse. La planeación </w:t>
      </w:r>
      <w:r w:rsidRPr="000022CB">
        <w:rPr>
          <w:rFonts w:ascii="Arial" w:hAnsi="Arial" w:cs="Arial"/>
          <w:sz w:val="24"/>
          <w:szCs w:val="24"/>
          <w:lang w:eastAsia="es-MX"/>
        </w:rPr>
        <w:lastRenderedPageBreak/>
        <w:t>debe adaptarse a la realidad y a las condiciones objetivas que actúan en el medio ambiente.</w:t>
      </w:r>
    </w:p>
    <w:p w:rsidR="002E5231" w:rsidRPr="000022CB" w:rsidRDefault="002E5231" w:rsidP="009F4A8E">
      <w:pPr>
        <w:spacing w:line="360" w:lineRule="auto"/>
        <w:jc w:val="both"/>
        <w:rPr>
          <w:rFonts w:ascii="Arial" w:hAnsi="Arial" w:cs="Arial"/>
          <w:sz w:val="24"/>
          <w:szCs w:val="24"/>
          <w:lang w:eastAsia="es-MX"/>
        </w:rPr>
      </w:pPr>
      <w:r w:rsidRPr="000022CB">
        <w:rPr>
          <w:rFonts w:ascii="Arial" w:hAnsi="Arial" w:cs="Arial"/>
          <w:i/>
          <w:sz w:val="24"/>
          <w:szCs w:val="24"/>
          <w:lang w:eastAsia="es-MX"/>
        </w:rPr>
        <w:t>Objetividad y cuantificación:</w:t>
      </w:r>
      <w:r w:rsidRPr="000022CB">
        <w:rPr>
          <w:rFonts w:ascii="Arial" w:hAnsi="Arial" w:cs="Arial"/>
          <w:sz w:val="24"/>
          <w:szCs w:val="24"/>
          <w:lang w:eastAsia="es-MX"/>
        </w:rPr>
        <w:t xml:space="preserve"> Cuando se planea es necesario basarse en datos reales, razo</w:t>
      </w:r>
      <w:r w:rsidR="00654DA7" w:rsidRPr="000022CB">
        <w:rPr>
          <w:rFonts w:ascii="Arial" w:hAnsi="Arial" w:cs="Arial"/>
          <w:sz w:val="24"/>
          <w:szCs w:val="24"/>
          <w:lang w:eastAsia="es-MX"/>
        </w:rPr>
        <w:t xml:space="preserve">namientos precisos y exactos, </w:t>
      </w:r>
      <w:r w:rsidRPr="000022CB">
        <w:rPr>
          <w:rFonts w:ascii="Arial" w:hAnsi="Arial" w:cs="Arial"/>
          <w:sz w:val="24"/>
          <w:szCs w:val="24"/>
          <w:lang w:eastAsia="es-MX"/>
        </w:rPr>
        <w:t>nunca en opiniones subjetivas, especul</w:t>
      </w:r>
      <w:r w:rsidR="00654DA7" w:rsidRPr="000022CB">
        <w:rPr>
          <w:rFonts w:ascii="Arial" w:hAnsi="Arial" w:cs="Arial"/>
          <w:sz w:val="24"/>
          <w:szCs w:val="24"/>
          <w:lang w:eastAsia="es-MX"/>
        </w:rPr>
        <w:t xml:space="preserve">aciones, o cálculos arbitrarios. </w:t>
      </w:r>
      <w:r w:rsidRPr="000022CB">
        <w:rPr>
          <w:rFonts w:ascii="Arial" w:hAnsi="Arial" w:cs="Arial"/>
          <w:sz w:val="24"/>
          <w:szCs w:val="24"/>
          <w:lang w:eastAsia="es-MX"/>
        </w:rPr>
        <w:t>Establece la necesidad de utilizar datos objetivos tales como estadísticas, estudios de mercado, estudios de factibilidad, cálculos probabilísticos, modelos matemáticos y datos numéricos, al elaborar planes para reducir el mínimo riesgo. La planeación será más confiable en tanto que pueda ser expresada en tiempo, dinero, cantidades y porcentajes. La cuantificación facilita la ejecución y evaluación del progreso de los planes.</w:t>
      </w:r>
    </w:p>
    <w:p w:rsidR="002E5231" w:rsidRPr="000022CB" w:rsidRDefault="002E5231" w:rsidP="009F4A8E">
      <w:pPr>
        <w:spacing w:line="360" w:lineRule="auto"/>
        <w:jc w:val="both"/>
        <w:rPr>
          <w:rFonts w:ascii="Arial" w:hAnsi="Arial" w:cs="Arial"/>
          <w:sz w:val="24"/>
          <w:szCs w:val="24"/>
          <w:lang w:eastAsia="es-MX"/>
        </w:rPr>
      </w:pPr>
      <w:r w:rsidRPr="000022CB">
        <w:rPr>
          <w:rFonts w:ascii="Arial" w:hAnsi="Arial" w:cs="Arial"/>
          <w:i/>
          <w:sz w:val="24"/>
          <w:szCs w:val="24"/>
          <w:lang w:eastAsia="es-MX"/>
        </w:rPr>
        <w:t>Flexibilidad:</w:t>
      </w:r>
      <w:r w:rsidRPr="000022CB">
        <w:rPr>
          <w:rFonts w:ascii="Arial" w:hAnsi="Arial" w:cs="Arial"/>
          <w:sz w:val="24"/>
          <w:szCs w:val="24"/>
          <w:lang w:eastAsia="es-MX"/>
        </w:rPr>
        <w:t xml:space="preserve"> Al elaborar un plan, es conveniente establecer márgenes de holgura que permitan afrontar situaciones no previstas, y que proporcionen nuevos cursos de acción que se ajusten fácilmente a las condiciones. Estos márgenes pueden determinarse a través de la fijación de máximos y mínimos, ya proveyendo de antemano caminos de substitución y estableciendo sistemas para su rápida revisión.</w:t>
      </w:r>
    </w:p>
    <w:p w:rsidR="002E5231" w:rsidRPr="000022CB" w:rsidRDefault="002E5231" w:rsidP="009F4A8E">
      <w:pPr>
        <w:spacing w:line="360" w:lineRule="auto"/>
        <w:jc w:val="both"/>
        <w:rPr>
          <w:rFonts w:ascii="Arial" w:hAnsi="Arial" w:cs="Arial"/>
          <w:sz w:val="24"/>
          <w:szCs w:val="24"/>
          <w:lang w:eastAsia="es-MX"/>
        </w:rPr>
      </w:pPr>
      <w:r w:rsidRPr="000022CB">
        <w:rPr>
          <w:rFonts w:ascii="Arial" w:hAnsi="Arial" w:cs="Arial"/>
          <w:i/>
          <w:sz w:val="24"/>
          <w:szCs w:val="24"/>
          <w:lang w:eastAsia="es-MX"/>
        </w:rPr>
        <w:t>Unidad:</w:t>
      </w:r>
      <w:r w:rsidRPr="000022CB">
        <w:rPr>
          <w:rFonts w:ascii="Arial" w:hAnsi="Arial" w:cs="Arial"/>
          <w:sz w:val="24"/>
          <w:szCs w:val="24"/>
          <w:lang w:eastAsia="es-MX"/>
        </w:rPr>
        <w:t xml:space="preserve"> Todos los planes específicos de la empresa deben integrarse en un plan general, y dirigirse al logro de los propósitos y objetivos generales, de tal manera que sean consistentes en cuanto a su enfoque, y armónicos en cuanto al equilibrio e interrelación que debe existir entre éstos.</w:t>
      </w:r>
    </w:p>
    <w:p w:rsidR="002E5231" w:rsidRDefault="002E5231" w:rsidP="009F4A8E">
      <w:pPr>
        <w:spacing w:line="360" w:lineRule="auto"/>
        <w:jc w:val="both"/>
        <w:rPr>
          <w:rFonts w:ascii="Arial" w:hAnsi="Arial" w:cs="Arial"/>
          <w:sz w:val="24"/>
          <w:szCs w:val="24"/>
          <w:lang w:eastAsia="es-MX"/>
        </w:rPr>
      </w:pPr>
      <w:r w:rsidRPr="000022CB">
        <w:rPr>
          <w:rFonts w:ascii="Arial" w:hAnsi="Arial" w:cs="Arial"/>
          <w:i/>
          <w:sz w:val="24"/>
          <w:szCs w:val="24"/>
          <w:lang w:eastAsia="es-MX"/>
        </w:rPr>
        <w:t>Del cambio de estrategias</w:t>
      </w:r>
      <w:r w:rsidRPr="000022CB">
        <w:rPr>
          <w:rFonts w:ascii="Arial" w:hAnsi="Arial" w:cs="Arial"/>
          <w:sz w:val="24"/>
          <w:szCs w:val="24"/>
          <w:lang w:eastAsia="es-MX"/>
        </w:rPr>
        <w:t>: Cuando un plan se extiende en relación al tiempo, será necesario rehacerlo completamente. Esto no quiere decir que se abandonen los propósitos, sino que se tendrá que modificar los cursos de acción, y en consecuencia también las políticas, programas, procedimientos y presupuestos, para lograrlos.</w:t>
      </w:r>
    </w:p>
    <w:p w:rsidR="000022CB" w:rsidRDefault="000022CB" w:rsidP="009F4A8E">
      <w:pPr>
        <w:spacing w:line="360" w:lineRule="auto"/>
        <w:jc w:val="both"/>
        <w:rPr>
          <w:rFonts w:ascii="Arial" w:hAnsi="Arial" w:cs="Arial"/>
          <w:sz w:val="24"/>
          <w:szCs w:val="24"/>
          <w:lang w:eastAsia="es-MX"/>
        </w:rPr>
      </w:pPr>
    </w:p>
    <w:p w:rsidR="000022CB" w:rsidRDefault="000022CB" w:rsidP="009F4A8E">
      <w:pPr>
        <w:spacing w:line="360" w:lineRule="auto"/>
        <w:jc w:val="both"/>
        <w:rPr>
          <w:rFonts w:ascii="Arial" w:hAnsi="Arial" w:cs="Arial"/>
          <w:sz w:val="24"/>
          <w:szCs w:val="24"/>
          <w:lang w:eastAsia="es-MX"/>
        </w:rPr>
      </w:pPr>
    </w:p>
    <w:p w:rsidR="000022CB" w:rsidRDefault="000022CB" w:rsidP="009F4A8E">
      <w:pPr>
        <w:spacing w:after="100" w:afterAutospacing="1" w:line="360" w:lineRule="auto"/>
        <w:jc w:val="both"/>
        <w:rPr>
          <w:rFonts w:ascii="Arial" w:hAnsi="Arial" w:cs="Arial"/>
          <w:sz w:val="24"/>
          <w:szCs w:val="24"/>
          <w:lang w:eastAsia="es-MX"/>
        </w:rPr>
      </w:pPr>
    </w:p>
    <w:p w:rsidR="00DD04F9" w:rsidRPr="000022CB" w:rsidRDefault="00DD04F9" w:rsidP="009F4A8E">
      <w:pPr>
        <w:spacing w:after="100" w:afterAutospacing="1" w:line="360" w:lineRule="auto"/>
        <w:jc w:val="both"/>
        <w:rPr>
          <w:rFonts w:ascii="Arial" w:hAnsi="Arial" w:cs="Arial"/>
          <w:sz w:val="24"/>
          <w:szCs w:val="24"/>
          <w:lang w:eastAsia="es-MX"/>
        </w:rPr>
      </w:pPr>
    </w:p>
    <w:p w:rsidR="00490513" w:rsidRPr="0097087F" w:rsidRDefault="002E5231" w:rsidP="009F4A8E">
      <w:pPr>
        <w:pStyle w:val="Ttulo3"/>
        <w:numPr>
          <w:ilvl w:val="2"/>
          <w:numId w:val="75"/>
        </w:numPr>
        <w:spacing w:after="100" w:afterAutospacing="1" w:line="360" w:lineRule="auto"/>
        <w:jc w:val="both"/>
        <w:rPr>
          <w:rFonts w:ascii="Arial" w:hAnsi="Arial" w:cs="Arial"/>
          <w:sz w:val="24"/>
          <w:szCs w:val="24"/>
          <w:lang w:eastAsia="es-MX"/>
        </w:rPr>
      </w:pPr>
      <w:bookmarkStart w:id="9" w:name="_Toc517705352"/>
      <w:bookmarkStart w:id="10" w:name="_Toc518574879"/>
      <w:r w:rsidRPr="000022CB">
        <w:rPr>
          <w:rFonts w:ascii="Arial" w:hAnsi="Arial" w:cs="Arial"/>
          <w:color w:val="2E74B5" w:themeColor="accent1" w:themeShade="BF"/>
          <w:sz w:val="24"/>
          <w:szCs w:val="24"/>
          <w:lang w:eastAsia="es-MX"/>
        </w:rPr>
        <w:lastRenderedPageBreak/>
        <w:t>Proceso de la Planeación</w:t>
      </w:r>
      <w:bookmarkEnd w:id="9"/>
      <w:bookmarkEnd w:id="10"/>
    </w:p>
    <w:p w:rsidR="002E5231" w:rsidRPr="000022CB" w:rsidRDefault="002E5231" w:rsidP="009F4A8E">
      <w:pPr>
        <w:spacing w:after="100" w:afterAutospacing="1" w:line="360" w:lineRule="auto"/>
        <w:jc w:val="both"/>
        <w:rPr>
          <w:rFonts w:ascii="Arial" w:hAnsi="Arial" w:cs="Arial"/>
          <w:sz w:val="24"/>
          <w:szCs w:val="24"/>
          <w:lang w:eastAsia="es-MX"/>
        </w:rPr>
      </w:pPr>
      <w:r w:rsidRPr="000022CB">
        <w:rPr>
          <w:rFonts w:ascii="Arial" w:hAnsi="Arial" w:cs="Arial"/>
          <w:sz w:val="24"/>
          <w:szCs w:val="24"/>
          <w:lang w:eastAsia="es-MX"/>
        </w:rPr>
        <w:t xml:space="preserve">UNAM (s.f.) </w:t>
      </w:r>
      <w:r w:rsidR="00490513" w:rsidRPr="000022CB">
        <w:rPr>
          <w:rFonts w:ascii="Arial" w:hAnsi="Arial" w:cs="Arial"/>
          <w:sz w:val="24"/>
          <w:szCs w:val="24"/>
          <w:lang w:eastAsia="es-MX"/>
        </w:rPr>
        <w:t>P</w:t>
      </w:r>
      <w:r w:rsidRPr="000022CB">
        <w:rPr>
          <w:rFonts w:ascii="Arial" w:hAnsi="Arial" w:cs="Arial"/>
          <w:sz w:val="24"/>
          <w:szCs w:val="24"/>
          <w:lang w:eastAsia="es-MX"/>
        </w:rPr>
        <w:t>lantea que la Planeación como disciplina requiere de una metodol</w:t>
      </w:r>
      <w:r w:rsidR="00490513" w:rsidRPr="000022CB">
        <w:rPr>
          <w:rFonts w:ascii="Arial" w:hAnsi="Arial" w:cs="Arial"/>
          <w:sz w:val="24"/>
          <w:szCs w:val="24"/>
          <w:lang w:eastAsia="es-MX"/>
        </w:rPr>
        <w:t xml:space="preserve">ogía que asegure racionalidad </w:t>
      </w:r>
      <w:r w:rsidR="006A3D86" w:rsidRPr="000022CB">
        <w:rPr>
          <w:rFonts w:ascii="Arial" w:hAnsi="Arial" w:cs="Arial"/>
          <w:sz w:val="24"/>
          <w:szCs w:val="24"/>
          <w:lang w:eastAsia="es-MX"/>
        </w:rPr>
        <w:t>y,</w:t>
      </w:r>
      <w:r w:rsidRPr="000022CB">
        <w:rPr>
          <w:rFonts w:ascii="Arial" w:hAnsi="Arial" w:cs="Arial"/>
          <w:sz w:val="24"/>
          <w:szCs w:val="24"/>
          <w:lang w:eastAsia="es-MX"/>
        </w:rPr>
        <w:t xml:space="preserve"> por lo tanto, consistencia a lo largo del proceso.</w:t>
      </w:r>
    </w:p>
    <w:p w:rsidR="002E5231" w:rsidRPr="000022CB" w:rsidRDefault="002E5231" w:rsidP="009F4A8E">
      <w:pPr>
        <w:spacing w:after="100" w:afterAutospacing="1" w:line="360" w:lineRule="auto"/>
        <w:jc w:val="both"/>
        <w:rPr>
          <w:rFonts w:ascii="Arial" w:hAnsi="Arial" w:cs="Arial"/>
          <w:sz w:val="24"/>
          <w:szCs w:val="24"/>
          <w:lang w:eastAsia="es-MX"/>
        </w:rPr>
      </w:pPr>
      <w:r w:rsidRPr="000022CB">
        <w:rPr>
          <w:rFonts w:ascii="Arial" w:hAnsi="Arial" w:cs="Arial"/>
          <w:sz w:val="24"/>
          <w:szCs w:val="24"/>
          <w:lang w:eastAsia="es-MX"/>
        </w:rPr>
        <w:t>Esencialmente el método de Planeación consiste en identificar la problemática, concebir cursos alternativos de acción, elegir uno de ellos para finalmente describir las acciones necesarias y ubicarlas en el tiempo, lo que constituye propiamente el plan.</w:t>
      </w:r>
    </w:p>
    <w:p w:rsidR="002E5231" w:rsidRPr="000022CB" w:rsidRDefault="002E5231" w:rsidP="009F4A8E">
      <w:pPr>
        <w:spacing w:line="360" w:lineRule="auto"/>
        <w:jc w:val="both"/>
        <w:rPr>
          <w:rFonts w:ascii="Arial" w:hAnsi="Arial" w:cs="Arial"/>
          <w:sz w:val="24"/>
          <w:szCs w:val="24"/>
          <w:lang w:eastAsia="es-MX"/>
        </w:rPr>
      </w:pPr>
      <w:r w:rsidRPr="000022CB">
        <w:rPr>
          <w:rFonts w:ascii="Arial" w:hAnsi="Arial" w:cs="Arial"/>
          <w:sz w:val="24"/>
          <w:szCs w:val="24"/>
          <w:lang w:eastAsia="es-MX"/>
        </w:rPr>
        <w:t xml:space="preserve">En el proceso de planear, las etapas básicas que debidamente organizadas, son necesarias desarrollar son las que de señalan a continuación: </w:t>
      </w:r>
    </w:p>
    <w:p w:rsidR="002E5231" w:rsidRPr="000022CB" w:rsidRDefault="002E5231" w:rsidP="009F4A8E">
      <w:pPr>
        <w:spacing w:line="360" w:lineRule="auto"/>
        <w:jc w:val="both"/>
        <w:rPr>
          <w:rFonts w:ascii="Arial" w:hAnsi="Arial" w:cs="Arial"/>
          <w:sz w:val="24"/>
          <w:szCs w:val="24"/>
          <w:lang w:eastAsia="es-MX"/>
        </w:rPr>
      </w:pPr>
      <w:r w:rsidRPr="000022CB">
        <w:rPr>
          <w:rFonts w:ascii="Arial" w:hAnsi="Arial" w:cs="Arial"/>
          <w:sz w:val="24"/>
          <w:szCs w:val="24"/>
          <w:lang w:eastAsia="es-MX"/>
        </w:rPr>
        <w:t>1. Formulación del problema, si se trata de un conjunto de problemas, surge cuando se hallan en conflicto situaciones no controladas con situaciones deseables, para definir claramente la problemática se requiere entender la situación actual, así como las causas pasadas y presentes que dieron lugar a ella; a este análisis se le llama diagnóstico.</w:t>
      </w:r>
    </w:p>
    <w:p w:rsidR="002E5231" w:rsidRPr="000022CB" w:rsidRDefault="002E5231" w:rsidP="009F4A8E">
      <w:pPr>
        <w:spacing w:line="360" w:lineRule="auto"/>
        <w:jc w:val="both"/>
        <w:rPr>
          <w:rFonts w:ascii="Arial" w:hAnsi="Arial" w:cs="Arial"/>
          <w:sz w:val="24"/>
          <w:szCs w:val="24"/>
          <w:lang w:eastAsia="es-MX"/>
        </w:rPr>
      </w:pPr>
      <w:r w:rsidRPr="000022CB">
        <w:rPr>
          <w:rFonts w:ascii="Arial" w:hAnsi="Arial" w:cs="Arial"/>
          <w:sz w:val="24"/>
          <w:szCs w:val="24"/>
          <w:lang w:eastAsia="es-MX"/>
        </w:rPr>
        <w:t>2. La identificación y diseño de soluciones, crea o descubre las soluciones que responden al estado deseado y los objetivos formulados, siendo sus actividades las siguientes: la generación de alternativas y la evaluación de alternativas y selección de la mejor.</w:t>
      </w:r>
    </w:p>
    <w:p w:rsidR="002E5231" w:rsidRPr="000022CB" w:rsidRDefault="00490513" w:rsidP="009F4A8E">
      <w:pPr>
        <w:spacing w:line="360" w:lineRule="auto"/>
        <w:jc w:val="both"/>
        <w:rPr>
          <w:rFonts w:ascii="Arial" w:hAnsi="Arial" w:cs="Arial"/>
          <w:sz w:val="24"/>
          <w:szCs w:val="24"/>
          <w:lang w:eastAsia="es-MX"/>
        </w:rPr>
      </w:pPr>
      <w:r w:rsidRPr="000022CB">
        <w:rPr>
          <w:rFonts w:ascii="Arial" w:hAnsi="Arial" w:cs="Arial"/>
          <w:sz w:val="24"/>
          <w:szCs w:val="24"/>
          <w:lang w:eastAsia="es-MX"/>
        </w:rPr>
        <w:t>3. La Integración del plan y control de r</w:t>
      </w:r>
      <w:r w:rsidR="002E5231" w:rsidRPr="000022CB">
        <w:rPr>
          <w:rFonts w:ascii="Arial" w:hAnsi="Arial" w:cs="Arial"/>
          <w:sz w:val="24"/>
          <w:szCs w:val="24"/>
          <w:lang w:eastAsia="es-MX"/>
        </w:rPr>
        <w:t xml:space="preserve">esultados, la cual tendrá como funciones la </w:t>
      </w:r>
      <w:proofErr w:type="gramStart"/>
      <w:r w:rsidRPr="000022CB">
        <w:rPr>
          <w:rFonts w:ascii="Arial" w:hAnsi="Arial" w:cs="Arial"/>
          <w:sz w:val="24"/>
          <w:szCs w:val="24"/>
          <w:lang w:eastAsia="es-MX"/>
        </w:rPr>
        <w:t>continua</w:t>
      </w:r>
      <w:proofErr w:type="gramEnd"/>
      <w:r w:rsidR="002E5231" w:rsidRPr="000022CB">
        <w:rPr>
          <w:rFonts w:ascii="Arial" w:hAnsi="Arial" w:cs="Arial"/>
          <w:sz w:val="24"/>
          <w:szCs w:val="24"/>
          <w:lang w:eastAsia="es-MX"/>
        </w:rPr>
        <w:t xml:space="preserve"> corrección, mejoramiento y adecuación del plan.</w:t>
      </w:r>
    </w:p>
    <w:p w:rsidR="002E5231" w:rsidRPr="000022CB" w:rsidRDefault="002E5231" w:rsidP="009F4A8E">
      <w:pPr>
        <w:spacing w:line="360" w:lineRule="auto"/>
        <w:jc w:val="both"/>
        <w:rPr>
          <w:rFonts w:ascii="Arial" w:hAnsi="Arial" w:cs="Arial"/>
          <w:sz w:val="24"/>
          <w:szCs w:val="24"/>
          <w:lang w:eastAsia="es-MX"/>
        </w:rPr>
      </w:pPr>
      <w:r w:rsidRPr="000022CB">
        <w:rPr>
          <w:rFonts w:ascii="Arial" w:hAnsi="Arial" w:cs="Arial"/>
          <w:sz w:val="24"/>
          <w:szCs w:val="24"/>
          <w:lang w:eastAsia="es-MX"/>
        </w:rPr>
        <w:t>Existen otras formas en las que los autores representan el proceso de planeación una más es la siguiente:</w:t>
      </w:r>
    </w:p>
    <w:p w:rsidR="002E5231" w:rsidRPr="000022CB" w:rsidRDefault="00490513" w:rsidP="009F4A8E">
      <w:pPr>
        <w:spacing w:line="360" w:lineRule="auto"/>
        <w:jc w:val="both"/>
        <w:rPr>
          <w:rFonts w:ascii="Arial" w:hAnsi="Arial" w:cs="Arial"/>
          <w:sz w:val="24"/>
          <w:szCs w:val="24"/>
          <w:lang w:eastAsia="es-MX"/>
        </w:rPr>
      </w:pPr>
      <w:r w:rsidRPr="000022CB">
        <w:rPr>
          <w:rFonts w:ascii="Arial" w:hAnsi="Arial" w:cs="Arial"/>
          <w:sz w:val="24"/>
          <w:szCs w:val="24"/>
          <w:lang w:eastAsia="es-MX"/>
        </w:rPr>
        <w:t>1. El diagnóstico y el p</w:t>
      </w:r>
      <w:r w:rsidR="002E5231" w:rsidRPr="000022CB">
        <w:rPr>
          <w:rFonts w:ascii="Arial" w:hAnsi="Arial" w:cs="Arial"/>
          <w:sz w:val="24"/>
          <w:szCs w:val="24"/>
          <w:lang w:eastAsia="es-MX"/>
        </w:rPr>
        <w:t>ronóstico: el conocimiento de la situación actual que se pretende cambiar, se parte de un estado actual que se considera no es satisfactorio y por lo tanto existen diferencias con el estado deseado; este análisis sirve para conocer la realidad imperante: problemas, restricciones, obstáculos, recursos etc.</w:t>
      </w:r>
    </w:p>
    <w:p w:rsidR="002E5231" w:rsidRPr="000022CB" w:rsidRDefault="00490513" w:rsidP="009F4A8E">
      <w:pPr>
        <w:spacing w:line="360" w:lineRule="auto"/>
        <w:jc w:val="both"/>
        <w:rPr>
          <w:rFonts w:ascii="Arial" w:hAnsi="Arial" w:cs="Arial"/>
          <w:sz w:val="24"/>
          <w:szCs w:val="24"/>
          <w:lang w:eastAsia="es-MX"/>
        </w:rPr>
      </w:pPr>
      <w:r w:rsidRPr="000022CB">
        <w:rPr>
          <w:rFonts w:ascii="Arial" w:hAnsi="Arial" w:cs="Arial"/>
          <w:sz w:val="24"/>
          <w:szCs w:val="24"/>
          <w:lang w:eastAsia="es-MX"/>
        </w:rPr>
        <w:t>2. Definición de los objetivos y las metas: l</w:t>
      </w:r>
      <w:r w:rsidR="002E5231" w:rsidRPr="000022CB">
        <w:rPr>
          <w:rFonts w:ascii="Arial" w:hAnsi="Arial" w:cs="Arial"/>
          <w:sz w:val="24"/>
          <w:szCs w:val="24"/>
          <w:lang w:eastAsia="es-MX"/>
        </w:rPr>
        <w:t xml:space="preserve">a definición de objetivos es primordial en el proceso de planeación, ya que estos exigirán una gran parte de los recursos y </w:t>
      </w:r>
      <w:r w:rsidR="002E5231" w:rsidRPr="000022CB">
        <w:rPr>
          <w:rFonts w:ascii="Arial" w:hAnsi="Arial" w:cs="Arial"/>
          <w:sz w:val="24"/>
          <w:szCs w:val="24"/>
          <w:lang w:eastAsia="es-MX"/>
        </w:rPr>
        <w:lastRenderedPageBreak/>
        <w:t xml:space="preserve">determinarán las actividades durante largo tiempo de la empresa o del proyecto, en ellos se incluyen la revisión y comprensión de los propósitos de estos. </w:t>
      </w:r>
    </w:p>
    <w:p w:rsidR="002E5231" w:rsidRPr="000022CB" w:rsidRDefault="00084A16" w:rsidP="009F4A8E">
      <w:pPr>
        <w:spacing w:line="360" w:lineRule="auto"/>
        <w:jc w:val="both"/>
        <w:rPr>
          <w:rFonts w:ascii="Arial" w:hAnsi="Arial" w:cs="Arial"/>
          <w:sz w:val="24"/>
          <w:szCs w:val="24"/>
          <w:lang w:eastAsia="es-MX"/>
        </w:rPr>
      </w:pPr>
      <w:r>
        <w:rPr>
          <w:rFonts w:ascii="Arial" w:hAnsi="Arial" w:cs="Arial"/>
          <w:sz w:val="24"/>
          <w:szCs w:val="24"/>
          <w:lang w:eastAsia="es-MX"/>
        </w:rPr>
        <w:t>3. A</w:t>
      </w:r>
      <w:r w:rsidR="00490513" w:rsidRPr="000022CB">
        <w:rPr>
          <w:rFonts w:ascii="Arial" w:hAnsi="Arial" w:cs="Arial"/>
          <w:sz w:val="24"/>
          <w:szCs w:val="24"/>
          <w:lang w:eastAsia="es-MX"/>
        </w:rPr>
        <w:t>nálisis de medios: e</w:t>
      </w:r>
      <w:r w:rsidR="002E5231" w:rsidRPr="000022CB">
        <w:rPr>
          <w:rFonts w:ascii="Arial" w:hAnsi="Arial" w:cs="Arial"/>
          <w:sz w:val="24"/>
          <w:szCs w:val="24"/>
          <w:lang w:eastAsia="es-MX"/>
        </w:rPr>
        <w:t xml:space="preserve">l propósito de este paso es identificar las formas en que los cambios del ambiente económico, tecnológico, socio- cultural y político-legal, pueden influir en la empresa o proyecto. </w:t>
      </w:r>
    </w:p>
    <w:p w:rsidR="002E5231" w:rsidRPr="000022CB" w:rsidRDefault="00490513" w:rsidP="009F4A8E">
      <w:pPr>
        <w:spacing w:line="360" w:lineRule="auto"/>
        <w:jc w:val="both"/>
        <w:rPr>
          <w:rFonts w:ascii="Arial" w:hAnsi="Arial" w:cs="Arial"/>
          <w:sz w:val="24"/>
          <w:szCs w:val="24"/>
          <w:lang w:eastAsia="es-MX"/>
        </w:rPr>
      </w:pPr>
      <w:r w:rsidRPr="000022CB">
        <w:rPr>
          <w:rFonts w:ascii="Arial" w:hAnsi="Arial" w:cs="Arial"/>
          <w:sz w:val="24"/>
          <w:szCs w:val="24"/>
          <w:lang w:eastAsia="es-MX"/>
        </w:rPr>
        <w:t>4. Generación de alternativas: c</w:t>
      </w:r>
      <w:r w:rsidR="002E5231" w:rsidRPr="000022CB">
        <w:rPr>
          <w:rFonts w:ascii="Arial" w:hAnsi="Arial" w:cs="Arial"/>
          <w:sz w:val="24"/>
          <w:szCs w:val="24"/>
          <w:lang w:eastAsia="es-MX"/>
        </w:rPr>
        <w:t>onsiderando los recursos disponibles se deben proponer las posibles alternativas de acción para alcanzar los objetivos y metas descritos por la etapa anterior. Este proceso deberá realizarse partiendo de un contexto general hacía lo particular, de esta manera se evitará diseñar acciones que sean adecuadas en lo particular pero no en lo general</w:t>
      </w:r>
    </w:p>
    <w:p w:rsidR="002E5231" w:rsidRPr="000022CB" w:rsidRDefault="00490513" w:rsidP="009F4A8E">
      <w:pPr>
        <w:spacing w:line="360" w:lineRule="auto"/>
        <w:jc w:val="both"/>
        <w:rPr>
          <w:rFonts w:ascii="Arial" w:hAnsi="Arial" w:cs="Arial"/>
          <w:sz w:val="24"/>
          <w:szCs w:val="24"/>
          <w:lang w:eastAsia="es-MX"/>
        </w:rPr>
      </w:pPr>
      <w:r w:rsidRPr="000022CB">
        <w:rPr>
          <w:rFonts w:ascii="Arial" w:hAnsi="Arial" w:cs="Arial"/>
          <w:sz w:val="24"/>
          <w:szCs w:val="24"/>
          <w:lang w:eastAsia="es-MX"/>
        </w:rPr>
        <w:t>5. Análisis y evaluación de alternativas: u</w:t>
      </w:r>
      <w:r w:rsidR="002E5231" w:rsidRPr="000022CB">
        <w:rPr>
          <w:rFonts w:ascii="Arial" w:hAnsi="Arial" w:cs="Arial"/>
          <w:sz w:val="24"/>
          <w:szCs w:val="24"/>
          <w:lang w:eastAsia="es-MX"/>
        </w:rPr>
        <w:t>na vez que se ha realizado el análisis del ambiente, el análisis de recursos, la identificación de oportunidades estratégicas y riesgos es posible emitir un juicio que valorice las consecuencias de la proposición.</w:t>
      </w:r>
    </w:p>
    <w:p w:rsidR="005E1FD7" w:rsidRPr="00087F22" w:rsidRDefault="00490513" w:rsidP="009F4A8E">
      <w:pPr>
        <w:spacing w:after="100" w:afterAutospacing="1" w:line="360" w:lineRule="auto"/>
        <w:jc w:val="both"/>
        <w:rPr>
          <w:rFonts w:ascii="Arial" w:hAnsi="Arial" w:cs="Arial"/>
          <w:sz w:val="24"/>
          <w:szCs w:val="24"/>
          <w:lang w:eastAsia="es-MX"/>
        </w:rPr>
      </w:pPr>
      <w:r w:rsidRPr="000022CB">
        <w:rPr>
          <w:rFonts w:ascii="Arial" w:hAnsi="Arial" w:cs="Arial"/>
          <w:sz w:val="24"/>
          <w:szCs w:val="24"/>
          <w:lang w:eastAsia="es-MX"/>
        </w:rPr>
        <w:t>6. Programación y control: u</w:t>
      </w:r>
      <w:r w:rsidR="002E5231" w:rsidRPr="000022CB">
        <w:rPr>
          <w:rFonts w:ascii="Arial" w:hAnsi="Arial" w:cs="Arial"/>
          <w:sz w:val="24"/>
          <w:szCs w:val="24"/>
          <w:lang w:eastAsia="es-MX"/>
        </w:rPr>
        <w:t xml:space="preserve">na vez seleccionada la mejor alternativa, es preciso incorporarla en las operaciones cotidianas. Ni la más perfecta y creativa estrategia podrá beneficiar a la empresa a menos de que se ponga en práctica. </w:t>
      </w:r>
    </w:p>
    <w:p w:rsidR="005E1FD7" w:rsidRPr="0097087F" w:rsidRDefault="002E5231" w:rsidP="009F4A8E">
      <w:pPr>
        <w:pStyle w:val="Ttulo3"/>
        <w:numPr>
          <w:ilvl w:val="2"/>
          <w:numId w:val="75"/>
        </w:numPr>
        <w:spacing w:after="100" w:afterAutospacing="1" w:line="360" w:lineRule="auto"/>
        <w:jc w:val="both"/>
        <w:rPr>
          <w:rFonts w:ascii="Arial" w:hAnsi="Arial" w:cs="Arial"/>
          <w:color w:val="2E74B5" w:themeColor="accent1" w:themeShade="BF"/>
          <w:sz w:val="24"/>
          <w:szCs w:val="24"/>
        </w:rPr>
      </w:pPr>
      <w:bookmarkStart w:id="11" w:name="_Toc517705353"/>
      <w:bookmarkStart w:id="12" w:name="_Toc518574880"/>
      <w:r w:rsidRPr="000022CB">
        <w:rPr>
          <w:rFonts w:ascii="Arial" w:hAnsi="Arial" w:cs="Arial"/>
          <w:color w:val="2E74B5" w:themeColor="accent1" w:themeShade="BF"/>
          <w:sz w:val="24"/>
          <w:szCs w:val="24"/>
        </w:rPr>
        <w:t>Planeación Territorial</w:t>
      </w:r>
      <w:bookmarkEnd w:id="11"/>
      <w:bookmarkEnd w:id="12"/>
    </w:p>
    <w:p w:rsidR="002E5231" w:rsidRPr="000022CB" w:rsidRDefault="002E5231" w:rsidP="009F4A8E">
      <w:pPr>
        <w:spacing w:after="100" w:afterAutospacing="1" w:line="360" w:lineRule="auto"/>
        <w:jc w:val="both"/>
        <w:rPr>
          <w:rFonts w:ascii="Arial" w:hAnsi="Arial" w:cs="Arial"/>
          <w:sz w:val="24"/>
          <w:szCs w:val="24"/>
        </w:rPr>
      </w:pPr>
      <w:r w:rsidRPr="000022CB">
        <w:rPr>
          <w:rFonts w:ascii="Arial" w:hAnsi="Arial" w:cs="Arial"/>
          <w:sz w:val="24"/>
          <w:szCs w:val="24"/>
        </w:rPr>
        <w:t>El concepto de territorio en la planeación es muy importante para entender la relación que guarda la sociedad con el espacio, la planeación territorial tiene la capacidad de incidir en las políticas públicas que pueden permitir pasar de una realidad territorial a otra, desde el espacio físico hasta los procesos y relaciones que éste guarda con la sociedad.</w:t>
      </w:r>
    </w:p>
    <w:p w:rsidR="002E5231" w:rsidRPr="000022CB" w:rsidRDefault="00490513" w:rsidP="009F4A8E">
      <w:pPr>
        <w:spacing w:after="100" w:afterAutospacing="1" w:line="360" w:lineRule="auto"/>
        <w:jc w:val="both"/>
        <w:rPr>
          <w:rFonts w:ascii="Arial" w:hAnsi="Arial" w:cs="Arial"/>
          <w:sz w:val="24"/>
          <w:szCs w:val="24"/>
        </w:rPr>
      </w:pPr>
      <w:r w:rsidRPr="000022CB">
        <w:rPr>
          <w:rFonts w:ascii="Arial" w:hAnsi="Arial" w:cs="Arial"/>
          <w:sz w:val="24"/>
          <w:szCs w:val="24"/>
        </w:rPr>
        <w:t xml:space="preserve">Como </w:t>
      </w:r>
      <w:r w:rsidR="002E5231" w:rsidRPr="000022CB">
        <w:rPr>
          <w:rFonts w:ascii="Arial" w:hAnsi="Arial" w:cs="Arial"/>
          <w:sz w:val="24"/>
          <w:szCs w:val="24"/>
        </w:rPr>
        <w:t xml:space="preserve">señala Iracheta (1997) la planeación territorial pretende organizar la estructura espacial que resulta como producto de un determinado proceso de desarrollo económico-social, cualquiera que sea la estrategia política, en otras </w:t>
      </w:r>
      <w:r w:rsidR="00952656" w:rsidRPr="000022CB">
        <w:rPr>
          <w:rFonts w:ascii="Arial" w:hAnsi="Arial" w:cs="Arial"/>
          <w:sz w:val="24"/>
          <w:szCs w:val="24"/>
        </w:rPr>
        <w:t>palabras,</w:t>
      </w:r>
      <w:r w:rsidR="002E5231" w:rsidRPr="000022CB">
        <w:rPr>
          <w:rFonts w:ascii="Arial" w:hAnsi="Arial" w:cs="Arial"/>
          <w:sz w:val="24"/>
          <w:szCs w:val="24"/>
        </w:rPr>
        <w:t xml:space="preserve"> es un instrumento de la política en el campo de las decisiones. </w:t>
      </w:r>
    </w:p>
    <w:p w:rsidR="005E1FD7" w:rsidRPr="000022CB" w:rsidRDefault="002E5231" w:rsidP="009F4A8E">
      <w:pPr>
        <w:spacing w:line="360" w:lineRule="auto"/>
        <w:jc w:val="both"/>
        <w:rPr>
          <w:rFonts w:ascii="Arial" w:hAnsi="Arial" w:cs="Arial"/>
          <w:sz w:val="24"/>
          <w:szCs w:val="24"/>
        </w:rPr>
      </w:pPr>
      <w:r w:rsidRPr="000022CB">
        <w:rPr>
          <w:rFonts w:ascii="Arial" w:hAnsi="Arial" w:cs="Arial"/>
          <w:sz w:val="24"/>
          <w:szCs w:val="24"/>
        </w:rPr>
        <w:lastRenderedPageBreak/>
        <w:t>La planeación territorial puede ser especificada no solo en el contexto nacional sino también es contemplado en un nivel teórico de comprensión y análisis de la realidad: lo urbano – regional.</w:t>
      </w:r>
    </w:p>
    <w:p w:rsidR="005E1FD7" w:rsidRPr="0097087F" w:rsidRDefault="002E5231" w:rsidP="009F4A8E">
      <w:pPr>
        <w:pStyle w:val="Ttulo2"/>
        <w:numPr>
          <w:ilvl w:val="1"/>
          <w:numId w:val="75"/>
        </w:numPr>
        <w:spacing w:after="100" w:afterAutospacing="1" w:line="360" w:lineRule="auto"/>
        <w:jc w:val="both"/>
        <w:rPr>
          <w:rFonts w:ascii="Arial" w:hAnsi="Arial" w:cs="Arial"/>
          <w:color w:val="2E74B5" w:themeColor="accent1" w:themeShade="BF"/>
          <w:sz w:val="24"/>
          <w:szCs w:val="24"/>
        </w:rPr>
      </w:pPr>
      <w:bookmarkStart w:id="13" w:name="_Toc517705354"/>
      <w:bookmarkStart w:id="14" w:name="_Toc518574881"/>
      <w:r w:rsidRPr="000022CB">
        <w:rPr>
          <w:rFonts w:ascii="Arial" w:hAnsi="Arial" w:cs="Arial"/>
          <w:color w:val="2E74B5" w:themeColor="accent1" w:themeShade="BF"/>
          <w:sz w:val="24"/>
          <w:szCs w:val="24"/>
        </w:rPr>
        <w:t>Surgimiento de Políticas Públicas y Enfoque Sistemático</w:t>
      </w:r>
      <w:bookmarkEnd w:id="13"/>
      <w:bookmarkEnd w:id="14"/>
    </w:p>
    <w:p w:rsidR="002E5231" w:rsidRPr="000022CB" w:rsidRDefault="002E5231" w:rsidP="009F4A8E">
      <w:pPr>
        <w:spacing w:after="100" w:afterAutospacing="1" w:line="360" w:lineRule="auto"/>
        <w:jc w:val="both"/>
        <w:rPr>
          <w:rFonts w:ascii="Arial" w:hAnsi="Arial" w:cs="Arial"/>
          <w:sz w:val="24"/>
          <w:szCs w:val="24"/>
        </w:rPr>
      </w:pPr>
      <w:r w:rsidRPr="000022CB">
        <w:rPr>
          <w:rFonts w:ascii="Arial" w:hAnsi="Arial" w:cs="Arial"/>
          <w:sz w:val="24"/>
          <w:szCs w:val="24"/>
        </w:rPr>
        <w:t>Las políticas públicas son acciones de gobierno con objetivos de interés público que surgen de decisiones sustentadas en un proceso de diagnóstico y análisis de factibilidad, para la atención efectiva de problemas públicos específicos, en donde participa la ciudadanía en la definición de problemas y soluciones de manera eficiente.</w:t>
      </w:r>
    </w:p>
    <w:p w:rsidR="002E5231" w:rsidRPr="000022CB" w:rsidRDefault="002E5231" w:rsidP="009F4A8E">
      <w:pPr>
        <w:spacing w:after="100" w:afterAutospacing="1" w:line="360" w:lineRule="auto"/>
        <w:jc w:val="both"/>
        <w:rPr>
          <w:rFonts w:ascii="Arial" w:hAnsi="Arial" w:cs="Arial"/>
          <w:sz w:val="24"/>
          <w:szCs w:val="24"/>
        </w:rPr>
      </w:pPr>
      <w:r w:rsidRPr="000022CB">
        <w:rPr>
          <w:rFonts w:ascii="Arial" w:hAnsi="Arial" w:cs="Arial"/>
          <w:sz w:val="24"/>
          <w:szCs w:val="24"/>
        </w:rPr>
        <w:t>Una política pública es la norma o conjunto de normas que existe sobre una determinada problemática, así como el conjunto de programas u objetivos que tiene el gobierno en un campo concreto. (Bañon 2003, 61)</w:t>
      </w:r>
    </w:p>
    <w:p w:rsidR="002E5231" w:rsidRPr="000022CB" w:rsidRDefault="002E5231" w:rsidP="009F4A8E">
      <w:pPr>
        <w:spacing w:line="360" w:lineRule="auto"/>
        <w:jc w:val="both"/>
        <w:rPr>
          <w:rFonts w:ascii="Arial" w:hAnsi="Arial" w:cs="Arial"/>
          <w:sz w:val="24"/>
          <w:szCs w:val="24"/>
        </w:rPr>
      </w:pPr>
      <w:r w:rsidRPr="000022CB">
        <w:rPr>
          <w:rFonts w:ascii="Arial" w:hAnsi="Arial" w:cs="Arial"/>
          <w:sz w:val="24"/>
          <w:szCs w:val="24"/>
        </w:rPr>
        <w:t>Las políticas públicas, entendidas como:</w:t>
      </w:r>
    </w:p>
    <w:p w:rsidR="002E5231" w:rsidRPr="000022CB" w:rsidRDefault="002E5231" w:rsidP="009F4A8E">
      <w:pPr>
        <w:spacing w:line="360" w:lineRule="auto"/>
        <w:jc w:val="both"/>
        <w:rPr>
          <w:rFonts w:ascii="Arial" w:hAnsi="Arial" w:cs="Arial"/>
          <w:sz w:val="24"/>
          <w:szCs w:val="24"/>
        </w:rPr>
      </w:pPr>
      <w:r w:rsidRPr="000022CB">
        <w:rPr>
          <w:rFonts w:ascii="Arial" w:hAnsi="Arial" w:cs="Arial"/>
          <w:sz w:val="24"/>
          <w:szCs w:val="24"/>
        </w:rPr>
        <w:t>Aquellas decisiones y acciones de gobierno que definen las problemáticas públicas específicas a solucionar y los mecanismos particulares a utilizar para ello, no son facultad exclusiva de un régimen democrático, pero sí las características de su formulación e implantación. (Arellano &amp; Blanco 2013, 7)</w:t>
      </w:r>
    </w:p>
    <w:p w:rsidR="00930174" w:rsidRPr="00087F22" w:rsidRDefault="00892C10" w:rsidP="009F4A8E">
      <w:pPr>
        <w:spacing w:after="100" w:afterAutospacing="1" w:line="360" w:lineRule="auto"/>
        <w:jc w:val="both"/>
        <w:rPr>
          <w:rFonts w:ascii="Arial" w:hAnsi="Arial" w:cs="Arial"/>
          <w:sz w:val="24"/>
          <w:szCs w:val="24"/>
        </w:rPr>
      </w:pPr>
      <w:r w:rsidRPr="000022CB">
        <w:rPr>
          <w:rFonts w:ascii="Arial" w:hAnsi="Arial" w:cs="Arial"/>
          <w:sz w:val="24"/>
          <w:szCs w:val="24"/>
        </w:rPr>
        <w:t>Las políticas públicas</w:t>
      </w:r>
      <w:r w:rsidR="002E5231" w:rsidRPr="000022CB">
        <w:rPr>
          <w:rFonts w:ascii="Arial" w:hAnsi="Arial" w:cs="Arial"/>
          <w:sz w:val="24"/>
          <w:szCs w:val="24"/>
        </w:rPr>
        <w:t xml:space="preserve"> orientan</w:t>
      </w:r>
      <w:r w:rsidRPr="000022CB">
        <w:rPr>
          <w:rFonts w:ascii="Arial" w:hAnsi="Arial" w:cs="Arial"/>
          <w:sz w:val="24"/>
          <w:szCs w:val="24"/>
        </w:rPr>
        <w:t xml:space="preserve"> a</w:t>
      </w:r>
      <w:r w:rsidR="002E5231" w:rsidRPr="000022CB">
        <w:rPr>
          <w:rFonts w:ascii="Arial" w:hAnsi="Arial" w:cs="Arial"/>
          <w:sz w:val="24"/>
          <w:szCs w:val="24"/>
        </w:rPr>
        <w:t xml:space="preserve"> la toma de decisiones de carácter político y gestión de recursos para alcanzar objetivos fijados, </w:t>
      </w:r>
      <w:r w:rsidRPr="000022CB">
        <w:rPr>
          <w:rFonts w:ascii="Arial" w:hAnsi="Arial" w:cs="Arial"/>
          <w:sz w:val="24"/>
          <w:szCs w:val="24"/>
        </w:rPr>
        <w:t>ayudando</w:t>
      </w:r>
      <w:r w:rsidR="002E5231" w:rsidRPr="000022CB">
        <w:rPr>
          <w:rFonts w:ascii="Arial" w:hAnsi="Arial" w:cs="Arial"/>
          <w:sz w:val="24"/>
          <w:szCs w:val="24"/>
        </w:rPr>
        <w:t xml:space="preserve"> a disminuir</w:t>
      </w:r>
      <w:r w:rsidRPr="000022CB">
        <w:rPr>
          <w:rFonts w:ascii="Arial" w:hAnsi="Arial" w:cs="Arial"/>
          <w:sz w:val="24"/>
          <w:szCs w:val="24"/>
        </w:rPr>
        <w:t xml:space="preserve"> las</w:t>
      </w:r>
      <w:r w:rsidR="002E5231" w:rsidRPr="000022CB">
        <w:rPr>
          <w:rFonts w:ascii="Arial" w:hAnsi="Arial" w:cs="Arial"/>
          <w:sz w:val="24"/>
          <w:szCs w:val="24"/>
        </w:rPr>
        <w:t xml:space="preserve"> deficiencias de la actividad pública.  </w:t>
      </w:r>
    </w:p>
    <w:p w:rsidR="005E1FD7" w:rsidRPr="0097087F" w:rsidRDefault="002E5231" w:rsidP="009F4A8E">
      <w:pPr>
        <w:pStyle w:val="Ttulo3"/>
        <w:numPr>
          <w:ilvl w:val="2"/>
          <w:numId w:val="75"/>
        </w:numPr>
        <w:spacing w:after="100" w:afterAutospacing="1" w:line="360" w:lineRule="auto"/>
        <w:jc w:val="both"/>
        <w:rPr>
          <w:rFonts w:ascii="Arial" w:hAnsi="Arial" w:cs="Arial"/>
          <w:color w:val="2E74B5" w:themeColor="accent1" w:themeShade="BF"/>
          <w:sz w:val="24"/>
          <w:szCs w:val="24"/>
        </w:rPr>
      </w:pPr>
      <w:bookmarkStart w:id="15" w:name="_Toc517705355"/>
      <w:bookmarkStart w:id="16" w:name="_Toc518574882"/>
      <w:r w:rsidRPr="000022CB">
        <w:rPr>
          <w:rFonts w:ascii="Arial" w:hAnsi="Arial" w:cs="Arial"/>
          <w:color w:val="2E74B5" w:themeColor="accent1" w:themeShade="BF"/>
          <w:sz w:val="24"/>
          <w:szCs w:val="24"/>
        </w:rPr>
        <w:t>Formulación de Políticas Públicas</w:t>
      </w:r>
      <w:bookmarkEnd w:id="15"/>
      <w:bookmarkEnd w:id="16"/>
    </w:p>
    <w:p w:rsidR="002E5231" w:rsidRPr="000022CB" w:rsidRDefault="002E5231" w:rsidP="009F4A8E">
      <w:pPr>
        <w:spacing w:after="100" w:afterAutospacing="1" w:line="360" w:lineRule="auto"/>
        <w:jc w:val="both"/>
        <w:rPr>
          <w:rFonts w:ascii="Arial" w:hAnsi="Arial" w:cs="Arial"/>
          <w:sz w:val="24"/>
          <w:szCs w:val="24"/>
        </w:rPr>
      </w:pPr>
      <w:r w:rsidRPr="000022CB">
        <w:rPr>
          <w:rFonts w:ascii="Arial" w:hAnsi="Arial" w:cs="Arial"/>
          <w:sz w:val="24"/>
          <w:szCs w:val="24"/>
        </w:rPr>
        <w:t xml:space="preserve">En el ciclo de las políticas públicas se propone una serie de etapas o de </w:t>
      </w:r>
      <w:r w:rsidR="00892C10" w:rsidRPr="000022CB">
        <w:rPr>
          <w:rFonts w:ascii="Arial" w:hAnsi="Arial" w:cs="Arial"/>
          <w:sz w:val="24"/>
          <w:szCs w:val="24"/>
        </w:rPr>
        <w:t>secuencias lógicas, el banco mundial (2010) conceptualiza</w:t>
      </w:r>
      <w:r w:rsidRPr="000022CB">
        <w:rPr>
          <w:rFonts w:ascii="Arial" w:hAnsi="Arial" w:cs="Arial"/>
          <w:sz w:val="24"/>
          <w:szCs w:val="24"/>
        </w:rPr>
        <w:t xml:space="preserve"> las fases de la siguiente manera:</w:t>
      </w:r>
    </w:p>
    <w:p w:rsidR="002E5231" w:rsidRPr="000022CB" w:rsidRDefault="00892C10" w:rsidP="009F4A8E">
      <w:pPr>
        <w:spacing w:after="100" w:afterAutospacing="1" w:line="360" w:lineRule="auto"/>
        <w:jc w:val="both"/>
        <w:rPr>
          <w:rFonts w:ascii="Arial" w:hAnsi="Arial" w:cs="Arial"/>
          <w:sz w:val="24"/>
          <w:szCs w:val="24"/>
        </w:rPr>
      </w:pPr>
      <w:r w:rsidRPr="000022CB">
        <w:rPr>
          <w:rFonts w:ascii="Arial" w:hAnsi="Arial" w:cs="Arial"/>
          <w:sz w:val="24"/>
          <w:szCs w:val="24"/>
        </w:rPr>
        <w:t xml:space="preserve">En la fase I; </w:t>
      </w:r>
      <w:r w:rsidR="002E5231" w:rsidRPr="000022CB">
        <w:rPr>
          <w:rFonts w:ascii="Arial" w:hAnsi="Arial" w:cs="Arial"/>
          <w:sz w:val="24"/>
          <w:szCs w:val="24"/>
        </w:rPr>
        <w:t>identificación del problema, una situación es percibida como problema por los actores sociales y políticos. Se solicita una acción pública respecto de un problema identificado por los actores sociales y políticos; se solicita entonces una acción pública y se busca que el problema esté inscrito en la agenda del sistema político.</w:t>
      </w:r>
    </w:p>
    <w:p w:rsidR="002E5231" w:rsidRPr="000022CB" w:rsidRDefault="00892C10" w:rsidP="009F4A8E">
      <w:pPr>
        <w:spacing w:line="360" w:lineRule="auto"/>
        <w:jc w:val="both"/>
        <w:rPr>
          <w:rFonts w:ascii="Arial" w:hAnsi="Arial" w:cs="Arial"/>
          <w:sz w:val="24"/>
          <w:szCs w:val="24"/>
        </w:rPr>
      </w:pPr>
      <w:r w:rsidRPr="000022CB">
        <w:rPr>
          <w:rFonts w:ascii="Arial" w:hAnsi="Arial" w:cs="Arial"/>
          <w:sz w:val="24"/>
          <w:szCs w:val="24"/>
        </w:rPr>
        <w:lastRenderedPageBreak/>
        <w:t>En la segunda fase;</w:t>
      </w:r>
      <w:r w:rsidR="002E5231" w:rsidRPr="000022CB">
        <w:rPr>
          <w:rFonts w:ascii="Arial" w:hAnsi="Arial" w:cs="Arial"/>
          <w:sz w:val="24"/>
          <w:szCs w:val="24"/>
        </w:rPr>
        <w:t xml:space="preserve"> formulación de soluciones, una vez lograda la inscripción del problema en la agenda gubernamental, la administración trata de disponer de un mejor nivel de conocimiento del problema y propone una o varias soluciones al mismo.</w:t>
      </w:r>
    </w:p>
    <w:p w:rsidR="002E5231" w:rsidRPr="000022CB" w:rsidRDefault="00892C10" w:rsidP="009F4A8E">
      <w:pPr>
        <w:spacing w:line="360" w:lineRule="auto"/>
        <w:jc w:val="both"/>
        <w:rPr>
          <w:rFonts w:ascii="Arial" w:hAnsi="Arial" w:cs="Arial"/>
          <w:sz w:val="24"/>
          <w:szCs w:val="24"/>
        </w:rPr>
      </w:pPr>
      <w:r w:rsidRPr="000022CB">
        <w:rPr>
          <w:rFonts w:ascii="Arial" w:hAnsi="Arial" w:cs="Arial"/>
          <w:sz w:val="24"/>
          <w:szCs w:val="24"/>
        </w:rPr>
        <w:t xml:space="preserve">En la tercera fase; </w:t>
      </w:r>
      <w:r w:rsidR="002E5231" w:rsidRPr="000022CB">
        <w:rPr>
          <w:rFonts w:ascii="Arial" w:hAnsi="Arial" w:cs="Arial"/>
          <w:sz w:val="24"/>
          <w:szCs w:val="24"/>
        </w:rPr>
        <w:t>toma de decisión, los actores e instituciones autorizados para tomar la decisión examinan la o las soluciones existentes y adoptan la mejor.</w:t>
      </w:r>
    </w:p>
    <w:p w:rsidR="002E5231" w:rsidRPr="000022CB" w:rsidRDefault="002E5231" w:rsidP="009F4A8E">
      <w:pPr>
        <w:spacing w:line="360" w:lineRule="auto"/>
        <w:jc w:val="both"/>
        <w:rPr>
          <w:rFonts w:ascii="Arial" w:hAnsi="Arial" w:cs="Arial"/>
          <w:sz w:val="24"/>
          <w:szCs w:val="24"/>
        </w:rPr>
      </w:pPr>
      <w:r w:rsidRPr="000022CB">
        <w:rPr>
          <w:rFonts w:ascii="Arial" w:hAnsi="Arial" w:cs="Arial"/>
          <w:sz w:val="24"/>
          <w:szCs w:val="24"/>
        </w:rPr>
        <w:t>La cuarta fase concierne a la implementación práct</w:t>
      </w:r>
      <w:r w:rsidR="00892C10" w:rsidRPr="000022CB">
        <w:rPr>
          <w:rFonts w:ascii="Arial" w:hAnsi="Arial" w:cs="Arial"/>
          <w:sz w:val="24"/>
          <w:szCs w:val="24"/>
        </w:rPr>
        <w:t>ica de la decisión; p</w:t>
      </w:r>
      <w:r w:rsidRPr="000022CB">
        <w:rPr>
          <w:rFonts w:ascii="Arial" w:hAnsi="Arial" w:cs="Arial"/>
          <w:sz w:val="24"/>
          <w:szCs w:val="24"/>
        </w:rPr>
        <w:t>or lo general, la administración es la encargada de implementar la solución escogida por el decisor, es decir, de traducir la decisión en hechos concretos.</w:t>
      </w:r>
    </w:p>
    <w:p w:rsidR="00930174" w:rsidRDefault="002E5231" w:rsidP="009F4A8E">
      <w:pPr>
        <w:spacing w:line="360" w:lineRule="auto"/>
        <w:jc w:val="both"/>
        <w:rPr>
          <w:rFonts w:ascii="Arial" w:hAnsi="Arial" w:cs="Arial"/>
          <w:sz w:val="24"/>
          <w:szCs w:val="24"/>
        </w:rPr>
      </w:pPr>
      <w:r w:rsidRPr="000022CB">
        <w:rPr>
          <w:rFonts w:ascii="Arial" w:hAnsi="Arial" w:cs="Arial"/>
          <w:sz w:val="24"/>
          <w:szCs w:val="24"/>
        </w:rPr>
        <w:t>Al final, en la fase de evaluación la solución adoptada para resolver el problema y los impactos causados por su implementación son evaluados por los actores sociales y políticos con el propósito de dar pie al reinicio de todo el ciclo con el fin de reajustar la respuesta o suprimir la política.</w:t>
      </w:r>
    </w:p>
    <w:p w:rsidR="000022CB" w:rsidRPr="00CB03FB" w:rsidRDefault="000022CB" w:rsidP="009F4A8E">
      <w:pPr>
        <w:rPr>
          <w:rFonts w:ascii="Arial" w:hAnsi="Arial" w:cs="Arial"/>
          <w:sz w:val="24"/>
          <w:szCs w:val="24"/>
        </w:rPr>
      </w:pPr>
      <w:r w:rsidRPr="00CB03FB">
        <w:rPr>
          <w:rFonts w:ascii="Arial" w:hAnsi="Arial" w:cs="Arial"/>
          <w:sz w:val="24"/>
          <w:szCs w:val="24"/>
        </w:rPr>
        <w:t>Imagen 1</w:t>
      </w:r>
    </w:p>
    <w:p w:rsidR="002E5231" w:rsidRPr="000022CB" w:rsidRDefault="00930174" w:rsidP="009F4A8E">
      <w:pPr>
        <w:rPr>
          <w:rFonts w:ascii="Arial" w:hAnsi="Arial" w:cs="Arial"/>
          <w:i/>
          <w:sz w:val="24"/>
          <w:szCs w:val="24"/>
        </w:rPr>
      </w:pPr>
      <w:r w:rsidRPr="000022CB">
        <w:rPr>
          <w:rFonts w:ascii="Arial" w:hAnsi="Arial" w:cs="Arial"/>
          <w:i/>
          <w:sz w:val="24"/>
          <w:szCs w:val="24"/>
        </w:rPr>
        <w:t>Ciclo de las políticas públicas</w:t>
      </w:r>
    </w:p>
    <w:p w:rsidR="002E5231" w:rsidRDefault="002E5231" w:rsidP="009F4A8E">
      <w:pPr>
        <w:spacing w:line="360" w:lineRule="auto"/>
        <w:jc w:val="both"/>
        <w:rPr>
          <w:rFonts w:ascii="Arial" w:hAnsi="Arial" w:cs="Arial"/>
          <w:sz w:val="24"/>
          <w:szCs w:val="24"/>
        </w:rPr>
      </w:pPr>
      <w:r w:rsidRPr="00DB00F4">
        <w:rPr>
          <w:rFonts w:ascii="Arial" w:hAnsi="Arial" w:cs="Arial"/>
          <w:noProof/>
          <w:sz w:val="24"/>
          <w:szCs w:val="24"/>
          <w:lang w:eastAsia="es-MX"/>
        </w:rPr>
        <mc:AlternateContent>
          <mc:Choice Requires="wps">
            <w:drawing>
              <wp:anchor distT="0" distB="0" distL="114300" distR="114300" simplePos="0" relativeHeight="251660288" behindDoc="0" locked="0" layoutInCell="1" allowOverlap="1" wp14:anchorId="0E249D0C" wp14:editId="2DA99AF8">
                <wp:simplePos x="0" y="0"/>
                <wp:positionH relativeFrom="margin">
                  <wp:align>left</wp:align>
                </wp:positionH>
                <wp:positionV relativeFrom="paragraph">
                  <wp:posOffset>1437640</wp:posOffset>
                </wp:positionV>
                <wp:extent cx="4794250" cy="1403985"/>
                <wp:effectExtent l="0" t="0" r="6350" b="5080"/>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94250" cy="1403985"/>
                        </a:xfrm>
                        <a:prstGeom prst="rect">
                          <a:avLst/>
                        </a:prstGeom>
                        <a:solidFill>
                          <a:srgbClr val="FFFFFF"/>
                        </a:solidFill>
                        <a:ln w="9525">
                          <a:noFill/>
                          <a:miter lim="800000"/>
                          <a:headEnd/>
                          <a:tailEnd/>
                        </a:ln>
                      </wps:spPr>
                      <wps:txbx>
                        <w:txbxContent>
                          <w:p w:rsidR="00A23552" w:rsidRPr="000022CB" w:rsidRDefault="00A23552" w:rsidP="000022CB">
                            <w:pPr>
                              <w:rPr>
                                <w:rFonts w:ascii="Times New Roman" w:hAnsi="Times New Roman" w:cs="Times New Roman"/>
                                <w:sz w:val="20"/>
                                <w:szCs w:val="20"/>
                              </w:rPr>
                            </w:pPr>
                            <w:r w:rsidRPr="000022CB">
                              <w:rPr>
                                <w:rFonts w:ascii="Times New Roman" w:hAnsi="Times New Roman" w:cs="Times New Roman"/>
                                <w:sz w:val="20"/>
                                <w:szCs w:val="20"/>
                              </w:rPr>
                              <w:t>Fuente: Elaboración Propia, Referencia</w:t>
                            </w:r>
                            <w:r>
                              <w:rPr>
                                <w:rFonts w:ascii="Times New Roman" w:hAnsi="Times New Roman" w:cs="Times New Roman"/>
                                <w:sz w:val="20"/>
                                <w:szCs w:val="20"/>
                              </w:rPr>
                              <w:t>:</w:t>
                            </w:r>
                            <w:r w:rsidRPr="000022CB">
                              <w:rPr>
                                <w:rFonts w:ascii="Times New Roman" w:hAnsi="Times New Roman" w:cs="Times New Roman"/>
                                <w:sz w:val="20"/>
                                <w:szCs w:val="20"/>
                              </w:rPr>
                              <w:t xml:space="preserve"> Formulación de Políticas OCDE.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0E249D0C" id="_x0000_t202" coordsize="21600,21600" o:spt="202" path="m,l,21600r21600,l21600,xe">
                <v:stroke joinstyle="miter"/>
                <v:path gradientshapeok="t" o:connecttype="rect"/>
              </v:shapetype>
              <v:shape id="Cuadro de texto 2" o:spid="_x0000_s1026" type="#_x0000_t202" style="position:absolute;left:0;text-align:left;margin-left:0;margin-top:113.2pt;width:377.5pt;height:110.55pt;z-index:251660288;visibility:visible;mso-wrap-style:square;mso-width-percent:0;mso-height-percent:200;mso-wrap-distance-left:9pt;mso-wrap-distance-top:0;mso-wrap-distance-right:9pt;mso-wrap-distance-bottom:0;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" stroked="f">
                <v:textbox style="mso-fit-shape-to-text:t">
                  <w:txbxContent>
                    <w:p w:rsidR="00A23552" w:rsidRPr="000022CB" w:rsidRDefault="00A23552" w:rsidP="000022CB">
                      <w:pPr>
                        <w:rPr>
                          <w:rFonts w:ascii="Times New Roman" w:hAnsi="Times New Roman" w:cs="Times New Roman"/>
                          <w:sz w:val="20"/>
                          <w:szCs w:val="20"/>
                        </w:rPr>
                      </w:pPr>
                      <w:r w:rsidRPr="000022CB">
                        <w:rPr>
                          <w:rFonts w:ascii="Times New Roman" w:hAnsi="Times New Roman" w:cs="Times New Roman"/>
                          <w:sz w:val="20"/>
                          <w:szCs w:val="20"/>
                        </w:rPr>
                        <w:t>Fuente: Elaboración Propia, Referencia</w:t>
                      </w:r>
                      <w:r>
                        <w:rPr>
                          <w:rFonts w:ascii="Times New Roman" w:hAnsi="Times New Roman" w:cs="Times New Roman"/>
                          <w:sz w:val="20"/>
                          <w:szCs w:val="20"/>
                        </w:rPr>
                        <w:t>:</w:t>
                      </w:r>
                      <w:r w:rsidRPr="000022CB">
                        <w:rPr>
                          <w:rFonts w:ascii="Times New Roman" w:hAnsi="Times New Roman" w:cs="Times New Roman"/>
                          <w:sz w:val="20"/>
                          <w:szCs w:val="20"/>
                        </w:rPr>
                        <w:t xml:space="preserve"> Formulación de Políticas OCDE.</w:t>
                      </w:r>
                    </w:p>
                  </w:txbxContent>
                </v:textbox>
                <w10:wrap anchorx="margin"/>
              </v:shape>
            </w:pict>
          </mc:Fallback>
        </mc:AlternateContent>
      </w:r>
      <w:r w:rsidRPr="00DB00F4">
        <w:rPr>
          <w:rFonts w:ascii="Arial" w:hAnsi="Arial" w:cs="Arial"/>
          <w:noProof/>
          <w:sz w:val="24"/>
          <w:szCs w:val="24"/>
          <w:lang w:eastAsia="es-MX"/>
        </w:rPr>
        <w:drawing>
          <wp:inline distT="0" distB="0" distL="0" distR="0" wp14:anchorId="5EAAEC1E" wp14:editId="5E311470">
            <wp:extent cx="5303520" cy="1478280"/>
            <wp:effectExtent l="0" t="19050" r="0" b="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930174" w:rsidRDefault="00930174" w:rsidP="009F4A8E">
      <w:pPr>
        <w:spacing w:line="360" w:lineRule="auto"/>
        <w:rPr>
          <w:rFonts w:ascii="Arial" w:hAnsi="Arial" w:cs="Arial"/>
          <w:sz w:val="24"/>
          <w:szCs w:val="24"/>
        </w:rPr>
      </w:pPr>
    </w:p>
    <w:p w:rsidR="000022CB" w:rsidRDefault="000022CB" w:rsidP="009F4A8E">
      <w:pPr>
        <w:spacing w:line="360" w:lineRule="auto"/>
        <w:rPr>
          <w:rFonts w:ascii="Arial" w:hAnsi="Arial" w:cs="Arial"/>
          <w:sz w:val="24"/>
          <w:szCs w:val="24"/>
        </w:rPr>
      </w:pPr>
    </w:p>
    <w:p w:rsidR="000022CB" w:rsidRDefault="000022CB" w:rsidP="009F4A8E">
      <w:pPr>
        <w:spacing w:line="360" w:lineRule="auto"/>
        <w:rPr>
          <w:rFonts w:ascii="Arial" w:hAnsi="Arial" w:cs="Arial"/>
          <w:sz w:val="24"/>
          <w:szCs w:val="24"/>
        </w:rPr>
      </w:pPr>
    </w:p>
    <w:p w:rsidR="000022CB" w:rsidRDefault="000022CB" w:rsidP="009F4A8E">
      <w:pPr>
        <w:spacing w:line="360" w:lineRule="auto"/>
        <w:rPr>
          <w:rFonts w:ascii="Arial" w:hAnsi="Arial" w:cs="Arial"/>
          <w:sz w:val="24"/>
          <w:szCs w:val="24"/>
        </w:rPr>
      </w:pPr>
    </w:p>
    <w:p w:rsidR="00087F22" w:rsidRDefault="00087F22" w:rsidP="009F4A8E">
      <w:pPr>
        <w:spacing w:line="360" w:lineRule="auto"/>
        <w:rPr>
          <w:rFonts w:ascii="Arial" w:hAnsi="Arial" w:cs="Arial"/>
          <w:sz w:val="24"/>
          <w:szCs w:val="24"/>
        </w:rPr>
      </w:pPr>
    </w:p>
    <w:p w:rsidR="000022CB" w:rsidRDefault="000022CB" w:rsidP="009F4A8E">
      <w:pPr>
        <w:spacing w:line="360" w:lineRule="auto"/>
        <w:rPr>
          <w:rFonts w:ascii="Arial" w:hAnsi="Arial" w:cs="Arial"/>
          <w:sz w:val="24"/>
          <w:szCs w:val="24"/>
        </w:rPr>
      </w:pPr>
    </w:p>
    <w:p w:rsidR="000022CB" w:rsidRPr="00DB00F4" w:rsidRDefault="000022CB" w:rsidP="009F4A8E">
      <w:pPr>
        <w:spacing w:line="360" w:lineRule="auto"/>
        <w:rPr>
          <w:rFonts w:ascii="Arial" w:hAnsi="Arial" w:cs="Arial"/>
          <w:sz w:val="24"/>
          <w:szCs w:val="24"/>
        </w:rPr>
      </w:pPr>
    </w:p>
    <w:p w:rsidR="00892C10" w:rsidRPr="0097087F" w:rsidRDefault="002E5231" w:rsidP="009F4A8E">
      <w:pPr>
        <w:pStyle w:val="Ttulo2"/>
        <w:numPr>
          <w:ilvl w:val="1"/>
          <w:numId w:val="75"/>
        </w:numPr>
        <w:spacing w:after="100" w:afterAutospacing="1" w:line="360" w:lineRule="auto"/>
        <w:rPr>
          <w:rFonts w:ascii="Arial" w:hAnsi="Arial" w:cs="Arial"/>
          <w:color w:val="2E74B5" w:themeColor="accent1" w:themeShade="BF"/>
          <w:sz w:val="24"/>
          <w:szCs w:val="24"/>
        </w:rPr>
      </w:pPr>
      <w:bookmarkStart w:id="17" w:name="_Toc517705356"/>
      <w:bookmarkStart w:id="18" w:name="_Toc518574883"/>
      <w:r w:rsidRPr="00CB03FB">
        <w:rPr>
          <w:rFonts w:ascii="Arial" w:hAnsi="Arial" w:cs="Arial"/>
          <w:color w:val="2E74B5" w:themeColor="accent1" w:themeShade="BF"/>
          <w:sz w:val="24"/>
          <w:szCs w:val="24"/>
        </w:rPr>
        <w:t>Sistema Nacional De Planeación</w:t>
      </w:r>
      <w:bookmarkEnd w:id="17"/>
      <w:bookmarkEnd w:id="18"/>
    </w:p>
    <w:p w:rsidR="002E5231"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La Ley de Planeación define la planeación nacional de desarrollo como:</w:t>
      </w:r>
    </w:p>
    <w:p w:rsidR="000022CB" w:rsidRPr="00CB03FB" w:rsidRDefault="000022CB" w:rsidP="009F4A8E">
      <w:pPr>
        <w:spacing w:after="100" w:afterAutospacing="1" w:line="240" w:lineRule="auto"/>
        <w:rPr>
          <w:rFonts w:ascii="Arial" w:hAnsi="Arial" w:cs="Arial"/>
          <w:sz w:val="24"/>
          <w:szCs w:val="24"/>
        </w:rPr>
      </w:pPr>
      <w:r w:rsidRPr="00CB03FB">
        <w:rPr>
          <w:rFonts w:ascii="Arial" w:hAnsi="Arial" w:cs="Arial"/>
          <w:sz w:val="24"/>
          <w:szCs w:val="24"/>
        </w:rPr>
        <w:t>Imagen 2</w:t>
      </w:r>
    </w:p>
    <w:p w:rsidR="002E5231" w:rsidRPr="00CB03FB" w:rsidRDefault="002E5231" w:rsidP="009F4A8E">
      <w:pPr>
        <w:spacing w:after="100" w:afterAutospacing="1" w:line="240" w:lineRule="auto"/>
        <w:rPr>
          <w:rFonts w:ascii="Arial" w:hAnsi="Arial" w:cs="Arial"/>
          <w:i/>
          <w:sz w:val="24"/>
          <w:szCs w:val="24"/>
        </w:rPr>
      </w:pPr>
      <w:r w:rsidRPr="00CB03FB">
        <w:rPr>
          <w:rFonts w:ascii="Arial" w:hAnsi="Arial" w:cs="Arial"/>
          <w:i/>
          <w:sz w:val="24"/>
          <w:szCs w:val="24"/>
        </w:rPr>
        <w:t>Ley de Planeación: Artículo 3</w:t>
      </w:r>
    </w:p>
    <w:p w:rsidR="002E5231" w:rsidRDefault="002E5231" w:rsidP="009F4A8E">
      <w:pPr>
        <w:spacing w:line="360" w:lineRule="auto"/>
        <w:rPr>
          <w:rFonts w:ascii="Arial" w:hAnsi="Arial" w:cs="Arial"/>
          <w:b/>
          <w:sz w:val="24"/>
          <w:szCs w:val="24"/>
        </w:rPr>
      </w:pPr>
      <w:r w:rsidRPr="00DB00F4">
        <w:rPr>
          <w:rFonts w:ascii="Arial" w:hAnsi="Arial" w:cs="Arial"/>
          <w:noProof/>
          <w:sz w:val="24"/>
          <w:szCs w:val="24"/>
          <w:lang w:eastAsia="es-MX"/>
        </w:rPr>
        <mc:AlternateContent>
          <mc:Choice Requires="wps">
            <w:drawing>
              <wp:anchor distT="0" distB="0" distL="114300" distR="114300" simplePos="0" relativeHeight="251663360" behindDoc="0" locked="0" layoutInCell="1" allowOverlap="1" wp14:anchorId="1BE9E8DA" wp14:editId="7796B6B4">
                <wp:simplePos x="0" y="0"/>
                <wp:positionH relativeFrom="margin">
                  <wp:posOffset>-294497</wp:posOffset>
                </wp:positionH>
                <wp:positionV relativeFrom="paragraph">
                  <wp:posOffset>2735580</wp:posOffset>
                </wp:positionV>
                <wp:extent cx="6344817" cy="1403985"/>
                <wp:effectExtent l="0" t="0" r="0" b="0"/>
                <wp:wrapNone/>
                <wp:docPr id="288" name="Cuadro de texto 2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44817" cy="1403985"/>
                        </a:xfrm>
                        <a:prstGeom prst="rect">
                          <a:avLst/>
                        </a:prstGeom>
                        <a:solidFill>
                          <a:srgbClr val="FFFFFF"/>
                        </a:solidFill>
                        <a:ln w="9525">
                          <a:noFill/>
                          <a:miter lim="800000"/>
                          <a:headEnd/>
                          <a:tailEnd/>
                        </a:ln>
                      </wps:spPr>
                      <wps:txbx>
                        <w:txbxContent>
                          <w:p w:rsidR="00A23552" w:rsidRPr="00CB03FB" w:rsidRDefault="00A23552" w:rsidP="00DE5C12">
                            <w:pPr>
                              <w:rPr>
                                <w:rFonts w:ascii="Times New Roman" w:hAnsi="Times New Roman" w:cs="Times New Roman"/>
                                <w:sz w:val="20"/>
                                <w:szCs w:val="20"/>
                              </w:rPr>
                            </w:pPr>
                            <w:r w:rsidRPr="00CB03FB">
                              <w:rPr>
                                <w:rFonts w:ascii="Times New Roman" w:hAnsi="Times New Roman" w:cs="Times New Roman"/>
                                <w:sz w:val="20"/>
                                <w:szCs w:val="20"/>
                              </w:rPr>
                              <w:t xml:space="preserve">Fuente: </w:t>
                            </w:r>
                            <w:r w:rsidRPr="00CB03FB">
                              <w:rPr>
                                <w:rFonts w:ascii="Times New Roman" w:hAnsi="Times New Roman" w:cs="Times New Roman"/>
                                <w:i/>
                                <w:iCs/>
                                <w:sz w:val="20"/>
                                <w:szCs w:val="20"/>
                              </w:rPr>
                              <w:t>Ley de Planeación</w:t>
                            </w:r>
                            <w:r w:rsidRPr="00CB03FB">
                              <w:rPr>
                                <w:rFonts w:ascii="Times New Roman" w:hAnsi="Times New Roman" w:cs="Times New Roman"/>
                                <w:sz w:val="20"/>
                                <w:szCs w:val="20"/>
                              </w:rPr>
                              <w:t>, Disponible en http://www.diputados.gob.mx/LeyesBiblio/ref/lplan.htm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1BE9E8DA" id="Cuadro de texto 288" o:spid="_x0000_s1027" type="#_x0000_t202" style="position:absolute;margin-left:-23.2pt;margin-top:215.4pt;width:499.6pt;height:110.55pt;z-index:251663360;visibility:visible;mso-wrap-style:square;mso-width-percent:0;mso-height-percent:200;mso-wrap-distance-left:9pt;mso-wrap-distance-top:0;mso-wrap-distance-right:9pt;mso-wrap-distance-bottom:0;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" stroked="f">
                <v:textbox style="mso-fit-shape-to-text:t">
                  <w:txbxContent>
                    <w:p w:rsidR="00A23552" w:rsidRPr="00CB03FB" w:rsidRDefault="00A23552" w:rsidP="00DE5C12">
                      <w:pPr>
                        <w:rPr>
                          <w:rFonts w:ascii="Times New Roman" w:hAnsi="Times New Roman" w:cs="Times New Roman"/>
                          <w:sz w:val="20"/>
                          <w:szCs w:val="20"/>
                        </w:rPr>
                      </w:pPr>
                      <w:r w:rsidRPr="00CB03FB">
                        <w:rPr>
                          <w:rFonts w:ascii="Times New Roman" w:hAnsi="Times New Roman" w:cs="Times New Roman"/>
                          <w:sz w:val="20"/>
                          <w:szCs w:val="20"/>
                        </w:rPr>
                        <w:t xml:space="preserve">Fuente: </w:t>
                      </w:r>
                      <w:r w:rsidRPr="00CB03FB">
                        <w:rPr>
                          <w:rFonts w:ascii="Times New Roman" w:hAnsi="Times New Roman" w:cs="Times New Roman"/>
                          <w:i/>
                          <w:iCs/>
                          <w:sz w:val="20"/>
                          <w:szCs w:val="20"/>
                        </w:rPr>
                        <w:t>Ley de Planeación</w:t>
                      </w:r>
                      <w:r w:rsidRPr="00CB03FB">
                        <w:rPr>
                          <w:rFonts w:ascii="Times New Roman" w:hAnsi="Times New Roman" w:cs="Times New Roman"/>
                          <w:sz w:val="20"/>
                          <w:szCs w:val="20"/>
                        </w:rPr>
                        <w:t>, Disponible en http://www.diputados.gob.mx/LeyesBiblio/ref/lplan.htm</w:t>
                      </w:r>
                    </w:p>
                  </w:txbxContent>
                </v:textbox>
                <w10:wrap anchorx="margin"/>
              </v:shape>
            </w:pict>
          </mc:Fallback>
        </mc:AlternateContent>
      </w:r>
      <w:r w:rsidRPr="00DB00F4">
        <w:rPr>
          <w:rFonts w:ascii="Arial" w:hAnsi="Arial" w:cs="Arial"/>
          <w:noProof/>
          <w:sz w:val="24"/>
          <w:szCs w:val="24"/>
          <w:lang w:eastAsia="es-MX"/>
        </w:rPr>
        <w:drawing>
          <wp:inline distT="0" distB="0" distL="0" distR="0" wp14:anchorId="6BEC0A7A" wp14:editId="595AEA85">
            <wp:extent cx="4738254" cy="2685774"/>
            <wp:effectExtent l="0" t="0" r="5715" b="63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44152" cy="2689117"/>
                    </a:xfrm>
                    <a:prstGeom prst="rect">
                      <a:avLst/>
                    </a:prstGeom>
                    <a:noFill/>
                    <a:ln>
                      <a:noFill/>
                    </a:ln>
                  </pic:spPr>
                </pic:pic>
              </a:graphicData>
            </a:graphic>
          </wp:inline>
        </w:drawing>
      </w:r>
    </w:p>
    <w:p w:rsidR="002E5231" w:rsidRPr="00DB00F4" w:rsidRDefault="002E5231" w:rsidP="009F4A8E">
      <w:pPr>
        <w:spacing w:line="360" w:lineRule="auto"/>
        <w:jc w:val="center"/>
        <w:rPr>
          <w:rFonts w:ascii="Arial" w:hAnsi="Arial" w:cs="Arial"/>
          <w:b/>
          <w:sz w:val="24"/>
          <w:szCs w:val="24"/>
        </w:rPr>
      </w:pPr>
      <w:r>
        <w:rPr>
          <w:rFonts w:ascii="Arial" w:hAnsi="Arial" w:cs="Arial"/>
          <w:b/>
          <w:sz w:val="24"/>
          <w:szCs w:val="24"/>
        </w:rPr>
        <w:t xml:space="preserve">Fuente: </w:t>
      </w:r>
    </w:p>
    <w:p w:rsidR="002E5231" w:rsidRPr="00DF3B34" w:rsidRDefault="002E5231" w:rsidP="009F4A8E">
      <w:pPr>
        <w:autoSpaceDE w:val="0"/>
        <w:autoSpaceDN w:val="0"/>
        <w:adjustRightInd w:val="0"/>
        <w:spacing w:after="100" w:afterAutospacing="1" w:line="360" w:lineRule="auto"/>
        <w:jc w:val="both"/>
        <w:rPr>
          <w:rFonts w:ascii="Arial" w:eastAsia="SoberanaSans-Bold" w:hAnsi="Arial" w:cs="Arial"/>
          <w:sz w:val="24"/>
          <w:szCs w:val="24"/>
        </w:rPr>
      </w:pPr>
      <w:r w:rsidRPr="00DB00F4">
        <w:rPr>
          <w:rFonts w:ascii="Arial" w:eastAsia="SoberanaSans-Bold" w:hAnsi="Arial" w:cs="Arial"/>
          <w:bCs/>
          <w:sz w:val="24"/>
          <w:szCs w:val="24"/>
        </w:rPr>
        <w:t xml:space="preserve">La planeación nacional </w:t>
      </w:r>
      <w:r w:rsidRPr="00DB00F4">
        <w:rPr>
          <w:rFonts w:ascii="Arial" w:eastAsia="SoberanaSans-Bold" w:hAnsi="Arial" w:cs="Arial"/>
          <w:sz w:val="24"/>
          <w:szCs w:val="24"/>
        </w:rPr>
        <w:t xml:space="preserve">como un </w:t>
      </w:r>
      <w:r w:rsidRPr="00DB00F4">
        <w:rPr>
          <w:rFonts w:ascii="Arial" w:eastAsia="SoberanaSans-Bold" w:hAnsi="Arial" w:cs="Arial"/>
          <w:bCs/>
          <w:sz w:val="24"/>
          <w:szCs w:val="24"/>
        </w:rPr>
        <w:t xml:space="preserve">proceso que implica la articulación de las acciones y recursos necesarios para la operación de planes y propuestas de trabajo </w:t>
      </w:r>
      <w:r w:rsidRPr="00DB00F4">
        <w:rPr>
          <w:rFonts w:ascii="Arial" w:eastAsia="SoberanaSans-Bold" w:hAnsi="Arial" w:cs="Arial"/>
          <w:sz w:val="24"/>
          <w:szCs w:val="24"/>
        </w:rPr>
        <w:t xml:space="preserve">específicas que conduzcan a la </w:t>
      </w:r>
      <w:r w:rsidRPr="00DB00F4">
        <w:rPr>
          <w:rFonts w:ascii="Arial" w:eastAsia="SoberanaSans-Bold" w:hAnsi="Arial" w:cs="Arial"/>
          <w:bCs/>
          <w:sz w:val="24"/>
          <w:szCs w:val="24"/>
        </w:rPr>
        <w:t>obtención de resultados particulares</w:t>
      </w:r>
      <w:r w:rsidR="00892C10">
        <w:rPr>
          <w:rFonts w:ascii="Arial" w:eastAsia="SoberanaSans-Bold" w:hAnsi="Arial" w:cs="Arial"/>
          <w:sz w:val="24"/>
          <w:szCs w:val="24"/>
        </w:rPr>
        <w:t>, en este</w:t>
      </w:r>
      <w:r w:rsidRPr="00DB00F4">
        <w:rPr>
          <w:rFonts w:ascii="Arial" w:eastAsia="SoberanaSans-Bold" w:hAnsi="Arial" w:cs="Arial"/>
          <w:sz w:val="24"/>
          <w:szCs w:val="24"/>
        </w:rPr>
        <w:t xml:space="preserve"> caso se refiere a la transformación de la</w:t>
      </w:r>
      <w:r w:rsidRPr="00DB00F4">
        <w:rPr>
          <w:rFonts w:ascii="Arial" w:eastAsia="SoberanaSans-Bold" w:hAnsi="Arial" w:cs="Arial"/>
          <w:bCs/>
          <w:sz w:val="24"/>
          <w:szCs w:val="24"/>
        </w:rPr>
        <w:t xml:space="preserve"> </w:t>
      </w:r>
      <w:r w:rsidRPr="00DB00F4">
        <w:rPr>
          <w:rFonts w:ascii="Arial" w:eastAsia="SoberanaSans-Bold" w:hAnsi="Arial" w:cs="Arial"/>
          <w:sz w:val="24"/>
          <w:szCs w:val="24"/>
        </w:rPr>
        <w:t>realidad del país.</w:t>
      </w:r>
    </w:p>
    <w:p w:rsidR="002E5231" w:rsidRPr="00CB03FB" w:rsidRDefault="002E5231" w:rsidP="009F4A8E">
      <w:pPr>
        <w:autoSpaceDE w:val="0"/>
        <w:autoSpaceDN w:val="0"/>
        <w:adjustRightInd w:val="0"/>
        <w:spacing w:after="100" w:afterAutospacing="1" w:line="360" w:lineRule="auto"/>
        <w:jc w:val="both"/>
        <w:rPr>
          <w:rFonts w:ascii="Arial" w:eastAsia="SoberanaSans-Bold" w:hAnsi="Arial" w:cs="Arial"/>
          <w:b/>
          <w:bCs/>
          <w:sz w:val="24"/>
          <w:szCs w:val="24"/>
        </w:rPr>
      </w:pPr>
      <w:r w:rsidRPr="00CB03FB">
        <w:rPr>
          <w:rFonts w:ascii="Arial" w:eastAsia="SoberanaSans-Bold" w:hAnsi="Arial" w:cs="Arial"/>
          <w:b/>
          <w:bCs/>
          <w:sz w:val="24"/>
          <w:szCs w:val="24"/>
        </w:rPr>
        <w:t>Actores del proceso.</w:t>
      </w:r>
    </w:p>
    <w:p w:rsidR="002E5231" w:rsidRPr="00CB03FB" w:rsidRDefault="002E5231" w:rsidP="009F4A8E">
      <w:pPr>
        <w:autoSpaceDE w:val="0"/>
        <w:autoSpaceDN w:val="0"/>
        <w:adjustRightInd w:val="0"/>
        <w:spacing w:after="100" w:afterAutospacing="1" w:line="360" w:lineRule="auto"/>
        <w:jc w:val="both"/>
        <w:rPr>
          <w:rFonts w:ascii="Arial" w:eastAsia="SoberanaSans-Bold" w:hAnsi="Arial" w:cs="Arial"/>
          <w:sz w:val="24"/>
          <w:szCs w:val="24"/>
        </w:rPr>
      </w:pPr>
      <w:r w:rsidRPr="00CB03FB">
        <w:rPr>
          <w:rFonts w:ascii="Arial" w:eastAsia="SoberanaSans-Bold" w:hAnsi="Arial" w:cs="Arial"/>
          <w:sz w:val="24"/>
          <w:szCs w:val="24"/>
        </w:rPr>
        <w:t xml:space="preserve">La Ley de Planeación (2015), artículo 4, fracción II apunta que el responsable de conducir la planeación nacional del desarrollo es el Ejecutivo Federal; asimismo es preciso resaltar que </w:t>
      </w:r>
      <w:r w:rsidRPr="00CB03FB">
        <w:rPr>
          <w:rFonts w:ascii="Arial" w:eastAsia="SoberanaSans-Bold" w:hAnsi="Arial" w:cs="Arial"/>
          <w:bCs/>
          <w:sz w:val="24"/>
          <w:szCs w:val="24"/>
        </w:rPr>
        <w:t xml:space="preserve">en la elaboración del PND se consideran </w:t>
      </w:r>
      <w:r w:rsidRPr="00CB03FB">
        <w:rPr>
          <w:rFonts w:ascii="Arial" w:eastAsia="SoberanaSans-Bold" w:hAnsi="Arial" w:cs="Arial"/>
          <w:sz w:val="24"/>
          <w:szCs w:val="24"/>
        </w:rPr>
        <w:t xml:space="preserve">también las propuestas de las dependencias y entidades de la Administración Pública Federal y de los gobiernos de los estados, </w:t>
      </w:r>
      <w:r w:rsidRPr="00CB03FB">
        <w:rPr>
          <w:rFonts w:ascii="Arial" w:eastAsia="SoberanaSans-Bold" w:hAnsi="Arial" w:cs="Arial"/>
          <w:bCs/>
          <w:sz w:val="24"/>
          <w:szCs w:val="24"/>
        </w:rPr>
        <w:t>los planteamientos que se formulen por los</w:t>
      </w:r>
      <w:r w:rsidRPr="00CB03FB">
        <w:rPr>
          <w:rFonts w:ascii="Arial" w:eastAsia="SoberanaSans-Bold" w:hAnsi="Arial" w:cs="Arial"/>
          <w:sz w:val="24"/>
          <w:szCs w:val="24"/>
        </w:rPr>
        <w:t xml:space="preserve"> </w:t>
      </w:r>
      <w:r w:rsidRPr="00CB03FB">
        <w:rPr>
          <w:rFonts w:ascii="Arial" w:eastAsia="SoberanaSans-Bold" w:hAnsi="Arial" w:cs="Arial"/>
          <w:bCs/>
          <w:sz w:val="24"/>
          <w:szCs w:val="24"/>
        </w:rPr>
        <w:t xml:space="preserve">grupos sociales y </w:t>
      </w:r>
      <w:r w:rsidRPr="00CB03FB">
        <w:rPr>
          <w:rFonts w:ascii="Arial" w:eastAsia="SoberanaSans-Bold" w:hAnsi="Arial" w:cs="Arial"/>
          <w:bCs/>
          <w:sz w:val="24"/>
          <w:szCs w:val="24"/>
        </w:rPr>
        <w:lastRenderedPageBreak/>
        <w:t>por los pueblos y comunidades indígenas interesados, así</w:t>
      </w:r>
      <w:r w:rsidRPr="00CB03FB">
        <w:rPr>
          <w:rFonts w:ascii="Arial" w:eastAsia="SoberanaSans-Bold" w:hAnsi="Arial" w:cs="Arial"/>
          <w:sz w:val="24"/>
          <w:szCs w:val="24"/>
        </w:rPr>
        <w:t xml:space="preserve"> </w:t>
      </w:r>
      <w:r w:rsidRPr="00CB03FB">
        <w:rPr>
          <w:rFonts w:ascii="Arial" w:eastAsia="SoberanaSans-Bold" w:hAnsi="Arial" w:cs="Arial"/>
          <w:bCs/>
          <w:sz w:val="24"/>
          <w:szCs w:val="24"/>
        </w:rPr>
        <w:t>como la perspectiva de género</w:t>
      </w:r>
      <w:r w:rsidRPr="00CB03FB">
        <w:rPr>
          <w:rFonts w:ascii="Arial" w:eastAsia="SoberanaSans-Bold" w:hAnsi="Arial" w:cs="Arial"/>
          <w:sz w:val="24"/>
          <w:szCs w:val="24"/>
        </w:rPr>
        <w:t>.</w:t>
      </w:r>
    </w:p>
    <w:p w:rsidR="002E5231" w:rsidRPr="00CB03FB" w:rsidRDefault="002E5231" w:rsidP="009F4A8E">
      <w:pPr>
        <w:autoSpaceDE w:val="0"/>
        <w:autoSpaceDN w:val="0"/>
        <w:adjustRightInd w:val="0"/>
        <w:spacing w:after="100" w:afterAutospacing="1" w:line="360" w:lineRule="auto"/>
        <w:jc w:val="both"/>
        <w:rPr>
          <w:rFonts w:ascii="Arial" w:eastAsia="SoberanaSans-Bold" w:hAnsi="Arial" w:cs="Arial"/>
          <w:bCs/>
          <w:sz w:val="24"/>
          <w:szCs w:val="24"/>
        </w:rPr>
      </w:pPr>
    </w:p>
    <w:p w:rsidR="0087421A" w:rsidRPr="00CB03FB" w:rsidRDefault="002E5231" w:rsidP="009F4A8E">
      <w:pPr>
        <w:autoSpaceDE w:val="0"/>
        <w:autoSpaceDN w:val="0"/>
        <w:adjustRightInd w:val="0"/>
        <w:spacing w:after="100" w:afterAutospacing="1" w:line="360" w:lineRule="auto"/>
        <w:jc w:val="both"/>
        <w:rPr>
          <w:rFonts w:ascii="Arial" w:hAnsi="Arial" w:cs="Arial"/>
          <w:color w:val="000000" w:themeColor="text1"/>
          <w:sz w:val="24"/>
          <w:szCs w:val="24"/>
        </w:rPr>
      </w:pPr>
      <w:r w:rsidRPr="00CB03FB">
        <w:rPr>
          <w:rFonts w:ascii="Arial" w:eastAsia="SoberanaSans-Bold" w:hAnsi="Arial" w:cs="Arial"/>
          <w:bCs/>
          <w:sz w:val="24"/>
          <w:szCs w:val="24"/>
        </w:rPr>
        <w:t>Para la elaboración del PND 2013-2018</w:t>
      </w:r>
      <w:r w:rsidRPr="00CB03FB">
        <w:rPr>
          <w:rFonts w:ascii="Arial" w:eastAsia="SoberanaSans-Bold" w:hAnsi="Arial" w:cs="Arial"/>
          <w:sz w:val="24"/>
          <w:szCs w:val="24"/>
        </w:rPr>
        <w:t xml:space="preserve">, se llevó a cabo un </w:t>
      </w:r>
      <w:r w:rsidRPr="00CB03FB">
        <w:rPr>
          <w:rFonts w:ascii="Arial" w:eastAsia="SoberanaSans-Bold" w:hAnsi="Arial" w:cs="Arial"/>
          <w:bCs/>
          <w:sz w:val="24"/>
          <w:szCs w:val="24"/>
        </w:rPr>
        <w:t>proceso de consulta</w:t>
      </w:r>
      <w:r w:rsidRPr="00CB03FB">
        <w:rPr>
          <w:rFonts w:ascii="Arial" w:eastAsia="SoberanaSans-Bold" w:hAnsi="Arial" w:cs="Arial"/>
          <w:sz w:val="24"/>
          <w:szCs w:val="24"/>
        </w:rPr>
        <w:t xml:space="preserve">, el cual contó con una </w:t>
      </w:r>
      <w:r w:rsidRPr="00CB03FB">
        <w:rPr>
          <w:rFonts w:ascii="Arial" w:eastAsia="SoberanaSans-Bold" w:hAnsi="Arial" w:cs="Arial"/>
          <w:bCs/>
          <w:sz w:val="24"/>
          <w:szCs w:val="24"/>
        </w:rPr>
        <w:t>amplia participación de la sociedad civil y de grupos</w:t>
      </w:r>
      <w:r w:rsidRPr="00CB03FB">
        <w:rPr>
          <w:rFonts w:ascii="Arial" w:eastAsia="SoberanaSans-Bold" w:hAnsi="Arial" w:cs="Arial"/>
          <w:sz w:val="24"/>
          <w:szCs w:val="24"/>
        </w:rPr>
        <w:t xml:space="preserve"> </w:t>
      </w:r>
      <w:r w:rsidRPr="00CB03FB">
        <w:rPr>
          <w:rFonts w:ascii="Arial" w:eastAsia="SoberanaSans-Bold" w:hAnsi="Arial" w:cs="Arial"/>
          <w:bCs/>
          <w:sz w:val="24"/>
          <w:szCs w:val="24"/>
        </w:rPr>
        <w:t>interesados</w:t>
      </w:r>
      <w:r w:rsidRPr="00CB03FB">
        <w:rPr>
          <w:rFonts w:ascii="Arial" w:eastAsia="SoberanaSans-Bold" w:hAnsi="Arial" w:cs="Arial"/>
          <w:sz w:val="24"/>
          <w:szCs w:val="24"/>
        </w:rPr>
        <w:t>. Para la conformación del PND 2013-2018, se llevaron a cabo una serie de tareas, en las que la participación sin precedentes de la sociedad, fue punto medular. Entre el 28 de febrero y el 9 de mayo de 2013, se realizó una encuesta ciudadana por Internet que permitió conocer las grandes preocupaciones de la ciudadanía, y perfilar el contenido de las Metas Nacionales; se recibieron propuestas ciudadanas en ventanillas físicas y electrónicas, se realizaron 397 acciones de consulta a través de 5 foros nacionales, 7 foros especiales, 32 foros estatales, 231 paneles de discusión y 122 mesas sectoriales donde se discutieron una amplia gama de temas de relevancia nacional, aportaciones que en su conjunto sirvieron para delinea</w:t>
      </w:r>
      <w:r w:rsidR="0087421A" w:rsidRPr="00CB03FB">
        <w:rPr>
          <w:rFonts w:ascii="Arial" w:eastAsia="SoberanaSans-Bold" w:hAnsi="Arial" w:cs="Arial"/>
          <w:sz w:val="24"/>
          <w:szCs w:val="24"/>
        </w:rPr>
        <w:t xml:space="preserve">r enfoques y objetivos del PND. </w:t>
      </w:r>
      <w:r w:rsidRPr="00CB03FB">
        <w:rPr>
          <w:rFonts w:ascii="Arial" w:eastAsia="SoberanaSans-Bold" w:hAnsi="Arial" w:cs="Arial"/>
          <w:sz w:val="24"/>
          <w:szCs w:val="24"/>
        </w:rPr>
        <w:t>(Plan Nacional de Desarrollo 2013-2018</w:t>
      </w:r>
      <w:proofErr w:type="gramStart"/>
      <w:r w:rsidRPr="00CB03FB">
        <w:rPr>
          <w:rFonts w:ascii="Arial" w:eastAsia="SoberanaSans-Bold" w:hAnsi="Arial" w:cs="Arial"/>
          <w:sz w:val="24"/>
          <w:szCs w:val="24"/>
        </w:rPr>
        <w:t>.(</w:t>
      </w:r>
      <w:proofErr w:type="gramEnd"/>
      <w:r w:rsidRPr="00CB03FB">
        <w:rPr>
          <w:rFonts w:ascii="Arial" w:eastAsia="SoberanaSans-Bold" w:hAnsi="Arial" w:cs="Arial"/>
          <w:sz w:val="24"/>
          <w:szCs w:val="24"/>
        </w:rPr>
        <w:t xml:space="preserve">2013) </w:t>
      </w:r>
      <w:r w:rsidRPr="00CB03FB">
        <w:rPr>
          <w:rFonts w:ascii="Arial" w:eastAsia="SoberanaSans-Bold" w:hAnsi="Arial" w:cs="Arial"/>
          <w:color w:val="000000" w:themeColor="text1"/>
          <w:sz w:val="24"/>
          <w:szCs w:val="24"/>
        </w:rPr>
        <w:t xml:space="preserve">Disponible </w:t>
      </w:r>
      <w:r w:rsidRPr="00CB03FB">
        <w:rPr>
          <w:rFonts w:ascii="Arial" w:hAnsi="Arial" w:cs="Arial"/>
          <w:color w:val="000000" w:themeColor="text1"/>
          <w:sz w:val="24"/>
          <w:szCs w:val="24"/>
        </w:rPr>
        <w:t xml:space="preserve">en </w:t>
      </w:r>
      <w:hyperlink r:id="rId18" w:history="1">
        <w:r w:rsidRPr="00CB03FB">
          <w:rPr>
            <w:rStyle w:val="Hipervnculo"/>
            <w:rFonts w:ascii="Arial" w:hAnsi="Arial" w:cs="Arial"/>
            <w:color w:val="000000" w:themeColor="text1"/>
            <w:sz w:val="24"/>
            <w:szCs w:val="24"/>
          </w:rPr>
          <w:t>http://pnd.gob.mx/</w:t>
        </w:r>
      </w:hyperlink>
      <w:r w:rsidRPr="00CB03FB">
        <w:rPr>
          <w:rFonts w:ascii="Arial" w:hAnsi="Arial" w:cs="Arial"/>
          <w:color w:val="000000" w:themeColor="text1"/>
          <w:sz w:val="24"/>
          <w:szCs w:val="24"/>
        </w:rPr>
        <w:t>)</w:t>
      </w:r>
    </w:p>
    <w:p w:rsidR="00952656" w:rsidRDefault="00952656" w:rsidP="009F4A8E">
      <w:pPr>
        <w:autoSpaceDE w:val="0"/>
        <w:autoSpaceDN w:val="0"/>
        <w:adjustRightInd w:val="0"/>
        <w:spacing w:after="0" w:line="360" w:lineRule="auto"/>
        <w:jc w:val="center"/>
        <w:rPr>
          <w:rFonts w:ascii="Arial" w:eastAsia="SoberanaSans-Bold" w:hAnsi="Arial" w:cs="Arial"/>
          <w:b/>
          <w:bCs/>
          <w:sz w:val="24"/>
          <w:szCs w:val="24"/>
        </w:rPr>
      </w:pPr>
    </w:p>
    <w:p w:rsidR="00CB03FB" w:rsidRPr="00CB03FB" w:rsidRDefault="00CB03FB" w:rsidP="009F4A8E">
      <w:pPr>
        <w:autoSpaceDE w:val="0"/>
        <w:autoSpaceDN w:val="0"/>
        <w:adjustRightInd w:val="0"/>
        <w:spacing w:after="0" w:line="360" w:lineRule="auto"/>
        <w:rPr>
          <w:rFonts w:ascii="Arial" w:eastAsia="SoberanaSans-Bold" w:hAnsi="Arial" w:cs="Arial"/>
          <w:bCs/>
          <w:sz w:val="24"/>
          <w:szCs w:val="24"/>
        </w:rPr>
      </w:pPr>
      <w:r w:rsidRPr="00CB03FB">
        <w:rPr>
          <w:rFonts w:ascii="Arial" w:eastAsia="SoberanaSans-Bold" w:hAnsi="Arial" w:cs="Arial"/>
          <w:bCs/>
          <w:sz w:val="24"/>
          <w:szCs w:val="24"/>
        </w:rPr>
        <w:t>Imagen 3</w:t>
      </w:r>
    </w:p>
    <w:p w:rsidR="002E5231" w:rsidRPr="00CB03FB" w:rsidRDefault="002E5231" w:rsidP="009F4A8E">
      <w:pPr>
        <w:autoSpaceDE w:val="0"/>
        <w:autoSpaceDN w:val="0"/>
        <w:adjustRightInd w:val="0"/>
        <w:spacing w:after="0" w:line="360" w:lineRule="auto"/>
        <w:rPr>
          <w:rFonts w:ascii="Arial" w:hAnsi="Arial" w:cs="Arial"/>
          <w:i/>
          <w:sz w:val="24"/>
          <w:szCs w:val="24"/>
        </w:rPr>
      </w:pPr>
      <w:r w:rsidRPr="00CB03FB">
        <w:rPr>
          <w:rFonts w:ascii="Arial" w:eastAsia="SoberanaSans-Bold" w:hAnsi="Arial" w:cs="Arial"/>
          <w:bCs/>
          <w:i/>
          <w:sz w:val="24"/>
          <w:szCs w:val="24"/>
        </w:rPr>
        <w:t>Actores del proceso</w:t>
      </w:r>
    </w:p>
    <w:p w:rsidR="002E5231" w:rsidRPr="00DB00F4" w:rsidRDefault="002E5231" w:rsidP="009F4A8E">
      <w:pPr>
        <w:autoSpaceDE w:val="0"/>
        <w:autoSpaceDN w:val="0"/>
        <w:adjustRightInd w:val="0"/>
        <w:spacing w:after="0" w:line="360" w:lineRule="auto"/>
        <w:rPr>
          <w:rFonts w:ascii="Arial" w:eastAsia="SoberanaSans-Bold" w:hAnsi="Arial" w:cs="Arial"/>
          <w:sz w:val="24"/>
          <w:szCs w:val="24"/>
        </w:rPr>
      </w:pPr>
      <w:r w:rsidRPr="00DB00F4">
        <w:rPr>
          <w:rFonts w:ascii="Arial" w:eastAsia="SoberanaSans-Bold" w:hAnsi="Arial" w:cs="Arial"/>
          <w:noProof/>
          <w:sz w:val="24"/>
          <w:szCs w:val="24"/>
          <w:lang w:eastAsia="es-MX"/>
        </w:rPr>
        <w:lastRenderedPageBreak/>
        <w:drawing>
          <wp:inline distT="0" distB="0" distL="0" distR="0" wp14:anchorId="0FE3E86E" wp14:editId="35587DF5">
            <wp:extent cx="3352800" cy="3206248"/>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354029" cy="3207424"/>
                    </a:xfrm>
                    <a:prstGeom prst="ellipse">
                      <a:avLst/>
                    </a:prstGeom>
                    <a:ln>
                      <a:noFill/>
                    </a:ln>
                    <a:effectLst>
                      <a:softEdge rad="112500"/>
                    </a:effectLst>
                  </pic:spPr>
                </pic:pic>
              </a:graphicData>
            </a:graphic>
          </wp:inline>
        </w:drawing>
      </w:r>
    </w:p>
    <w:p w:rsidR="002E5231" w:rsidRPr="00CB03FB" w:rsidRDefault="002E5231" w:rsidP="009F4A8E">
      <w:pPr>
        <w:spacing w:after="100" w:afterAutospacing="1" w:line="360" w:lineRule="auto"/>
        <w:rPr>
          <w:rFonts w:ascii="Times New Roman" w:hAnsi="Times New Roman" w:cs="Times New Roman"/>
          <w:sz w:val="20"/>
          <w:szCs w:val="20"/>
        </w:rPr>
      </w:pPr>
      <w:r w:rsidRPr="00CB03FB">
        <w:rPr>
          <w:rFonts w:ascii="Times New Roman" w:hAnsi="Times New Roman" w:cs="Times New Roman"/>
          <w:sz w:val="20"/>
          <w:szCs w:val="20"/>
        </w:rPr>
        <w:t>Fue</w:t>
      </w:r>
      <w:r w:rsidR="00DE5C12" w:rsidRPr="00CB03FB">
        <w:rPr>
          <w:rFonts w:ascii="Times New Roman" w:hAnsi="Times New Roman" w:cs="Times New Roman"/>
          <w:sz w:val="20"/>
          <w:szCs w:val="20"/>
        </w:rPr>
        <w:t xml:space="preserve">nte: Elaboración propia con datos de La ley de </w:t>
      </w:r>
      <w:r w:rsidR="00CB03FB" w:rsidRPr="00CB03FB">
        <w:rPr>
          <w:rFonts w:ascii="Times New Roman" w:hAnsi="Times New Roman" w:cs="Times New Roman"/>
          <w:sz w:val="20"/>
          <w:szCs w:val="20"/>
        </w:rPr>
        <w:t>Planeación</w:t>
      </w:r>
      <w:r w:rsidR="000C6ECA">
        <w:rPr>
          <w:rFonts w:ascii="Times New Roman" w:hAnsi="Times New Roman" w:cs="Times New Roman"/>
          <w:sz w:val="20"/>
          <w:szCs w:val="20"/>
        </w:rPr>
        <w:t xml:space="preserve"> (2016)</w:t>
      </w:r>
    </w:p>
    <w:p w:rsidR="002E5231" w:rsidRPr="00CB03FB" w:rsidRDefault="002E5231" w:rsidP="009F4A8E">
      <w:pPr>
        <w:autoSpaceDE w:val="0"/>
        <w:autoSpaceDN w:val="0"/>
        <w:adjustRightInd w:val="0"/>
        <w:spacing w:after="100" w:afterAutospacing="1" w:line="360" w:lineRule="auto"/>
        <w:jc w:val="both"/>
        <w:rPr>
          <w:rFonts w:ascii="Arial" w:hAnsi="Arial" w:cs="Arial"/>
          <w:sz w:val="24"/>
          <w:szCs w:val="24"/>
        </w:rPr>
      </w:pPr>
      <w:r w:rsidRPr="00DB00F4">
        <w:rPr>
          <w:rFonts w:ascii="Arial" w:hAnsi="Arial" w:cs="Arial"/>
          <w:sz w:val="24"/>
          <w:szCs w:val="24"/>
        </w:rPr>
        <w:t xml:space="preserve">El </w:t>
      </w:r>
      <w:r w:rsidRPr="00DB00F4">
        <w:rPr>
          <w:rFonts w:ascii="Arial" w:eastAsia="SoberanaSans-Bold" w:hAnsi="Arial" w:cs="Arial"/>
          <w:bCs/>
          <w:sz w:val="24"/>
          <w:szCs w:val="24"/>
        </w:rPr>
        <w:t>Sistema Nacional de Planeación</w:t>
      </w:r>
      <w:r w:rsidRPr="00DB00F4">
        <w:rPr>
          <w:rFonts w:ascii="Arial" w:hAnsi="Arial" w:cs="Arial"/>
          <w:sz w:val="24"/>
          <w:szCs w:val="24"/>
        </w:rPr>
        <w:t xml:space="preserve">, está encabezado por el Presidente de la República y participan las diversas dependencias y entidades de la APF bajo la coordinación de la SHCP; por tanto, </w:t>
      </w:r>
      <w:r w:rsidRPr="00DB00F4">
        <w:rPr>
          <w:rFonts w:ascii="Arial" w:eastAsia="SoberanaSans-Bold" w:hAnsi="Arial" w:cs="Arial"/>
          <w:bCs/>
          <w:sz w:val="24"/>
          <w:szCs w:val="24"/>
        </w:rPr>
        <w:t>tiene un carácter federal, siendo obligatorio</w:t>
      </w:r>
      <w:r w:rsidRPr="00DB00F4">
        <w:rPr>
          <w:rFonts w:ascii="Arial" w:hAnsi="Arial" w:cs="Arial"/>
          <w:sz w:val="24"/>
          <w:szCs w:val="24"/>
        </w:rPr>
        <w:t xml:space="preserve"> </w:t>
      </w:r>
      <w:r w:rsidRPr="00DB00F4">
        <w:rPr>
          <w:rFonts w:ascii="Arial" w:eastAsia="SoberanaSans-Bold" w:hAnsi="Arial" w:cs="Arial"/>
          <w:bCs/>
          <w:sz w:val="24"/>
          <w:szCs w:val="24"/>
        </w:rPr>
        <w:t xml:space="preserve">para las dependencias del </w:t>
      </w:r>
      <w:r w:rsidRPr="00CB03FB">
        <w:rPr>
          <w:rFonts w:ascii="Arial" w:eastAsia="SoberanaSans-Bold" w:hAnsi="Arial" w:cs="Arial"/>
          <w:bCs/>
          <w:sz w:val="24"/>
          <w:szCs w:val="24"/>
        </w:rPr>
        <w:t>Ejecutivo Federal e indicativo para los gobiernos de</w:t>
      </w:r>
      <w:r w:rsidRPr="00CB03FB">
        <w:rPr>
          <w:rFonts w:ascii="Arial" w:hAnsi="Arial" w:cs="Arial"/>
          <w:sz w:val="24"/>
          <w:szCs w:val="24"/>
        </w:rPr>
        <w:t xml:space="preserve"> </w:t>
      </w:r>
      <w:r w:rsidRPr="00CB03FB">
        <w:rPr>
          <w:rFonts w:ascii="Arial" w:eastAsia="SoberanaSans-Bold" w:hAnsi="Arial" w:cs="Arial"/>
          <w:bCs/>
          <w:sz w:val="24"/>
          <w:szCs w:val="24"/>
        </w:rPr>
        <w:t>los estados</w:t>
      </w:r>
      <w:r w:rsidRPr="00CB03FB">
        <w:rPr>
          <w:rFonts w:ascii="Arial" w:hAnsi="Arial" w:cs="Arial"/>
          <w:sz w:val="24"/>
          <w:szCs w:val="24"/>
        </w:rPr>
        <w:t>. De este modo, lo que el ordenamiento legal regula es el proceso de planeación federal; no obstante, existen instancias específicas que vinculan a éste, con los sistemas de planeación estatal para integrar y cohesionar un esquema de planeación nacional común.</w:t>
      </w:r>
    </w:p>
    <w:p w:rsidR="002E5231" w:rsidRPr="00CB03FB" w:rsidRDefault="002E5231" w:rsidP="009F4A8E">
      <w:pPr>
        <w:autoSpaceDE w:val="0"/>
        <w:autoSpaceDN w:val="0"/>
        <w:adjustRightInd w:val="0"/>
        <w:spacing w:after="100" w:afterAutospacing="1" w:line="360" w:lineRule="auto"/>
        <w:jc w:val="both"/>
        <w:rPr>
          <w:rFonts w:ascii="Arial" w:eastAsia="SoberanaSans-Bold" w:hAnsi="Arial" w:cs="Arial"/>
          <w:b/>
          <w:bCs/>
          <w:sz w:val="24"/>
          <w:szCs w:val="24"/>
        </w:rPr>
      </w:pPr>
      <w:r w:rsidRPr="00CB03FB">
        <w:rPr>
          <w:rFonts w:ascii="Arial" w:eastAsia="SoberanaSans-Bold" w:hAnsi="Arial" w:cs="Arial"/>
          <w:b/>
          <w:bCs/>
          <w:sz w:val="24"/>
          <w:szCs w:val="24"/>
        </w:rPr>
        <w:t>Conformación del Sistema Nacional de Planeación Democrática.</w:t>
      </w:r>
    </w:p>
    <w:p w:rsidR="002E5231" w:rsidRPr="00DF3B34" w:rsidRDefault="002E5231" w:rsidP="009F4A8E">
      <w:pPr>
        <w:autoSpaceDE w:val="0"/>
        <w:autoSpaceDN w:val="0"/>
        <w:adjustRightInd w:val="0"/>
        <w:spacing w:after="100" w:afterAutospacing="1" w:line="360" w:lineRule="auto"/>
        <w:jc w:val="both"/>
        <w:rPr>
          <w:rFonts w:ascii="Arial" w:eastAsia="SoberanaSans-Bold" w:hAnsi="Arial" w:cs="Arial"/>
          <w:sz w:val="24"/>
          <w:szCs w:val="24"/>
        </w:rPr>
      </w:pPr>
      <w:r w:rsidRPr="00CB03FB">
        <w:rPr>
          <w:rFonts w:ascii="Arial" w:eastAsia="SoberanaSans-Bold" w:hAnsi="Arial" w:cs="Arial"/>
          <w:sz w:val="24"/>
          <w:szCs w:val="24"/>
        </w:rPr>
        <w:t xml:space="preserve">Montemayor (1983), define el Sistema Nacional de Planeación Democrática como un </w:t>
      </w:r>
      <w:r w:rsidRPr="00CB03FB">
        <w:rPr>
          <w:rFonts w:ascii="Arial" w:eastAsia="SoberanaSans-Bold" w:hAnsi="Arial" w:cs="Arial"/>
          <w:bCs/>
          <w:sz w:val="24"/>
          <w:szCs w:val="24"/>
        </w:rPr>
        <w:t>conjunto de relaciones que vinculan a las dependencias y entidades</w:t>
      </w:r>
      <w:r w:rsidRPr="00CB03FB">
        <w:rPr>
          <w:rFonts w:ascii="Arial" w:eastAsia="SoberanaSans-Bold" w:hAnsi="Arial" w:cs="Arial"/>
          <w:sz w:val="24"/>
          <w:szCs w:val="24"/>
        </w:rPr>
        <w:t xml:space="preserve"> </w:t>
      </w:r>
      <w:r w:rsidRPr="00CB03FB">
        <w:rPr>
          <w:rFonts w:ascii="Arial" w:eastAsia="SoberanaSans-Bold" w:hAnsi="Arial" w:cs="Arial"/>
          <w:bCs/>
          <w:sz w:val="24"/>
          <w:szCs w:val="24"/>
        </w:rPr>
        <w:t>de la administración pública federal, estatal y municipal y a los organismos e</w:t>
      </w:r>
      <w:r w:rsidRPr="00CB03FB">
        <w:rPr>
          <w:rFonts w:ascii="Arial" w:eastAsia="SoberanaSans-Bold" w:hAnsi="Arial" w:cs="Arial"/>
          <w:sz w:val="24"/>
          <w:szCs w:val="24"/>
        </w:rPr>
        <w:t xml:space="preserve"> </w:t>
      </w:r>
      <w:r w:rsidRPr="00CB03FB">
        <w:rPr>
          <w:rFonts w:ascii="Arial" w:eastAsia="SoberanaSans-Bold" w:hAnsi="Arial" w:cs="Arial"/>
          <w:bCs/>
          <w:sz w:val="24"/>
          <w:szCs w:val="24"/>
        </w:rPr>
        <w:t>integrantes de los sectores social y privado</w:t>
      </w:r>
      <w:r w:rsidRPr="00CB03FB">
        <w:rPr>
          <w:rFonts w:ascii="Arial" w:eastAsia="SoberanaSans-Bold" w:hAnsi="Arial" w:cs="Arial"/>
          <w:sz w:val="24"/>
          <w:szCs w:val="24"/>
        </w:rPr>
        <w:t xml:space="preserve">. Con su constitución se identifican responsabilidades en la toma de decisiones y se formalizan los procedimientos para la elaboración del plan, los programas y proyectos, consolidándose los mecanismos de coordinación con los gobiernos estatales y municipales y fortaleciéndose las relaciones internas en la </w:t>
      </w:r>
      <w:r w:rsidR="00DF3B34">
        <w:rPr>
          <w:rFonts w:ascii="Arial" w:eastAsia="SoberanaSans-Bold" w:hAnsi="Arial" w:cs="Arial"/>
          <w:sz w:val="24"/>
          <w:szCs w:val="24"/>
        </w:rPr>
        <w:t>administración pública federal.</w:t>
      </w:r>
    </w:p>
    <w:p w:rsidR="002E5231" w:rsidRPr="00DF3B34" w:rsidRDefault="002E5231" w:rsidP="009F4A8E">
      <w:pPr>
        <w:autoSpaceDE w:val="0"/>
        <w:autoSpaceDN w:val="0"/>
        <w:adjustRightInd w:val="0"/>
        <w:spacing w:after="100" w:afterAutospacing="1" w:line="360" w:lineRule="auto"/>
        <w:jc w:val="both"/>
        <w:rPr>
          <w:rFonts w:ascii="Arial" w:eastAsia="SoberanaSans-Bold" w:hAnsi="Arial" w:cs="Arial"/>
          <w:bCs/>
          <w:sz w:val="24"/>
          <w:szCs w:val="24"/>
        </w:rPr>
      </w:pPr>
      <w:r w:rsidRPr="00CB03FB">
        <w:rPr>
          <w:rFonts w:ascii="Arial" w:eastAsia="SoberanaSans-Bold" w:hAnsi="Arial" w:cs="Arial"/>
          <w:bCs/>
          <w:sz w:val="24"/>
          <w:szCs w:val="24"/>
        </w:rPr>
        <w:lastRenderedPageBreak/>
        <w:t xml:space="preserve">La Ley de Planeación </w:t>
      </w:r>
      <w:r w:rsidRPr="00CB03FB">
        <w:rPr>
          <w:rFonts w:ascii="Arial" w:eastAsia="SoberanaSans-Bold" w:hAnsi="Arial" w:cs="Arial"/>
          <w:sz w:val="24"/>
          <w:szCs w:val="24"/>
        </w:rPr>
        <w:t xml:space="preserve">(2015) en su </w:t>
      </w:r>
      <w:r w:rsidRPr="00CB03FB">
        <w:rPr>
          <w:rFonts w:ascii="Arial" w:eastAsia="SoberanaSans-Bold" w:hAnsi="Arial" w:cs="Arial"/>
          <w:bCs/>
          <w:sz w:val="24"/>
          <w:szCs w:val="24"/>
        </w:rPr>
        <w:t xml:space="preserve">artículo 22 </w:t>
      </w:r>
      <w:r w:rsidRPr="00CB03FB">
        <w:rPr>
          <w:rFonts w:ascii="Arial" w:eastAsia="SoberanaSans-Bold" w:hAnsi="Arial" w:cs="Arial"/>
          <w:sz w:val="24"/>
          <w:szCs w:val="24"/>
        </w:rPr>
        <w:t xml:space="preserve">establece que </w:t>
      </w:r>
      <w:r w:rsidRPr="00CB03FB">
        <w:rPr>
          <w:rFonts w:ascii="Arial" w:eastAsia="SoberanaSans-Bold" w:hAnsi="Arial" w:cs="Arial"/>
          <w:bCs/>
          <w:sz w:val="24"/>
          <w:szCs w:val="24"/>
        </w:rPr>
        <w:t>las dependencias y entidades de la APF formaran parte del Sistema</w:t>
      </w:r>
      <w:r w:rsidRPr="00CB03FB">
        <w:rPr>
          <w:rFonts w:ascii="Arial" w:eastAsia="SoberanaSans-Bold" w:hAnsi="Arial" w:cs="Arial"/>
          <w:sz w:val="24"/>
          <w:szCs w:val="24"/>
        </w:rPr>
        <w:t>, a través de las unidades</w:t>
      </w:r>
      <w:r w:rsidRPr="00CB03FB">
        <w:rPr>
          <w:rFonts w:ascii="Arial" w:eastAsia="SoberanaSans-Bold" w:hAnsi="Arial" w:cs="Arial"/>
          <w:bCs/>
          <w:sz w:val="24"/>
          <w:szCs w:val="24"/>
        </w:rPr>
        <w:t xml:space="preserve"> </w:t>
      </w:r>
      <w:r w:rsidRPr="00CB03FB">
        <w:rPr>
          <w:rFonts w:ascii="Arial" w:eastAsia="SoberanaSans-Bold" w:hAnsi="Arial" w:cs="Arial"/>
          <w:sz w:val="24"/>
          <w:szCs w:val="24"/>
        </w:rPr>
        <w:t>administrativas que tengan asignadas las funciones de planeación dentro de las</w:t>
      </w:r>
      <w:r w:rsidRPr="00CB03FB">
        <w:rPr>
          <w:rFonts w:ascii="Arial" w:eastAsia="SoberanaSans-Bold" w:hAnsi="Arial" w:cs="Arial"/>
          <w:bCs/>
          <w:sz w:val="24"/>
          <w:szCs w:val="24"/>
        </w:rPr>
        <w:t xml:space="preserve"> </w:t>
      </w:r>
      <w:r w:rsidRPr="00CB03FB">
        <w:rPr>
          <w:rFonts w:ascii="Arial" w:eastAsia="SoberanaSans-Bold" w:hAnsi="Arial" w:cs="Arial"/>
          <w:sz w:val="24"/>
          <w:szCs w:val="24"/>
        </w:rPr>
        <w:t>propias dependencias y entidades.</w:t>
      </w:r>
    </w:p>
    <w:p w:rsidR="002E5231" w:rsidRPr="00CB03FB" w:rsidRDefault="002E5231" w:rsidP="009F4A8E">
      <w:pPr>
        <w:autoSpaceDE w:val="0"/>
        <w:autoSpaceDN w:val="0"/>
        <w:adjustRightInd w:val="0"/>
        <w:spacing w:after="100" w:afterAutospacing="1" w:line="360" w:lineRule="auto"/>
        <w:jc w:val="both"/>
        <w:rPr>
          <w:rFonts w:ascii="Arial" w:hAnsi="Arial" w:cs="Arial"/>
          <w:sz w:val="24"/>
          <w:szCs w:val="24"/>
        </w:rPr>
      </w:pPr>
      <w:r w:rsidRPr="00CB03FB">
        <w:rPr>
          <w:rFonts w:ascii="Arial" w:eastAsia="SoberanaSans-Bold" w:hAnsi="Arial" w:cs="Arial"/>
          <w:sz w:val="24"/>
          <w:szCs w:val="24"/>
        </w:rPr>
        <w:t xml:space="preserve">De igual modo la Ley de Planeación señala la tarea concreta que, en el marco del </w:t>
      </w:r>
      <w:r w:rsidRPr="00CB03FB">
        <w:rPr>
          <w:rFonts w:ascii="Arial" w:hAnsi="Arial" w:cs="Arial"/>
          <w:sz w:val="24"/>
          <w:szCs w:val="24"/>
        </w:rPr>
        <w:t>Sistema de Planeación Nacional, les corresponde a las dependencias y entidades de la APF:</w:t>
      </w:r>
    </w:p>
    <w:p w:rsidR="002E5231" w:rsidRPr="00CB03FB" w:rsidRDefault="002E5231" w:rsidP="009F4A8E">
      <w:pPr>
        <w:pStyle w:val="Prrafodelista"/>
        <w:numPr>
          <w:ilvl w:val="0"/>
          <w:numId w:val="3"/>
        </w:numPr>
        <w:autoSpaceDE w:val="0"/>
        <w:autoSpaceDN w:val="0"/>
        <w:adjustRightInd w:val="0"/>
        <w:spacing w:after="100" w:afterAutospacing="1" w:line="360" w:lineRule="auto"/>
        <w:jc w:val="both"/>
        <w:rPr>
          <w:rFonts w:ascii="Arial" w:hAnsi="Arial" w:cs="Arial"/>
          <w:sz w:val="24"/>
          <w:szCs w:val="24"/>
        </w:rPr>
      </w:pPr>
      <w:r w:rsidRPr="00CB03FB">
        <w:rPr>
          <w:rFonts w:ascii="Arial" w:hAnsi="Arial" w:cs="Arial"/>
          <w:sz w:val="24"/>
          <w:szCs w:val="24"/>
        </w:rPr>
        <w:t xml:space="preserve">“Intervenir respecto de las materias que les competan, en la elaboración del Plan Nacional de Desarrollo, observando siempre las variables ambientales, económicas, sociales y culturales que incidan en </w:t>
      </w:r>
      <w:r w:rsidR="00A13454" w:rsidRPr="00CB03FB">
        <w:rPr>
          <w:rFonts w:ascii="Arial" w:hAnsi="Arial" w:cs="Arial"/>
          <w:sz w:val="24"/>
          <w:szCs w:val="24"/>
        </w:rPr>
        <w:t>el desarrollo de sus facultades.</w:t>
      </w:r>
    </w:p>
    <w:p w:rsidR="002E5231" w:rsidRPr="00CB03FB" w:rsidRDefault="002E5231" w:rsidP="009F4A8E">
      <w:pPr>
        <w:pStyle w:val="Prrafodelista"/>
        <w:numPr>
          <w:ilvl w:val="0"/>
          <w:numId w:val="3"/>
        </w:numPr>
        <w:autoSpaceDE w:val="0"/>
        <w:autoSpaceDN w:val="0"/>
        <w:adjustRightInd w:val="0"/>
        <w:spacing w:after="100" w:afterAutospacing="1" w:line="360" w:lineRule="auto"/>
        <w:jc w:val="both"/>
        <w:rPr>
          <w:rFonts w:ascii="Arial" w:hAnsi="Arial" w:cs="Arial"/>
          <w:sz w:val="24"/>
          <w:szCs w:val="24"/>
        </w:rPr>
      </w:pPr>
      <w:r w:rsidRPr="00CB03FB">
        <w:rPr>
          <w:rFonts w:ascii="Arial" w:hAnsi="Arial" w:cs="Arial"/>
          <w:sz w:val="24"/>
          <w:szCs w:val="24"/>
        </w:rPr>
        <w:t>Coordinar el desempeño de las actividades que en materia de planeación correspondan a las entidades paraestata</w:t>
      </w:r>
      <w:r w:rsidR="00A13454" w:rsidRPr="00CB03FB">
        <w:rPr>
          <w:rFonts w:ascii="Arial" w:hAnsi="Arial" w:cs="Arial"/>
          <w:sz w:val="24"/>
          <w:szCs w:val="24"/>
        </w:rPr>
        <w:t>les que se agrupen en el sector.</w:t>
      </w:r>
    </w:p>
    <w:p w:rsidR="002E5231" w:rsidRPr="00CB03FB" w:rsidRDefault="002E5231" w:rsidP="009F4A8E">
      <w:pPr>
        <w:pStyle w:val="Prrafodelista"/>
        <w:numPr>
          <w:ilvl w:val="0"/>
          <w:numId w:val="3"/>
        </w:numPr>
        <w:autoSpaceDE w:val="0"/>
        <w:autoSpaceDN w:val="0"/>
        <w:adjustRightInd w:val="0"/>
        <w:spacing w:after="100" w:afterAutospacing="1" w:line="360" w:lineRule="auto"/>
        <w:jc w:val="both"/>
        <w:rPr>
          <w:rFonts w:ascii="Arial" w:hAnsi="Arial" w:cs="Arial"/>
          <w:sz w:val="24"/>
          <w:szCs w:val="24"/>
        </w:rPr>
      </w:pPr>
      <w:r w:rsidRPr="00CB03FB">
        <w:rPr>
          <w:rFonts w:ascii="Arial" w:hAnsi="Arial" w:cs="Arial"/>
          <w:sz w:val="24"/>
          <w:szCs w:val="24"/>
        </w:rPr>
        <w:t>Elaborar programas sectoriales, tomando en cuenta las propuestas que presenten las entidades del sector y los gobiernos de los estados, así como las opiniones de los grupos sociales y de los pueblos y comunidades indígen</w:t>
      </w:r>
      <w:r w:rsidR="00A13454" w:rsidRPr="00CB03FB">
        <w:rPr>
          <w:rFonts w:ascii="Arial" w:hAnsi="Arial" w:cs="Arial"/>
          <w:sz w:val="24"/>
          <w:szCs w:val="24"/>
        </w:rPr>
        <w:t>as interesados.</w:t>
      </w:r>
    </w:p>
    <w:p w:rsidR="002E5231" w:rsidRPr="00CB03FB" w:rsidRDefault="002E5231" w:rsidP="009F4A8E">
      <w:pPr>
        <w:pStyle w:val="Prrafodelista"/>
        <w:numPr>
          <w:ilvl w:val="0"/>
          <w:numId w:val="3"/>
        </w:numPr>
        <w:autoSpaceDE w:val="0"/>
        <w:autoSpaceDN w:val="0"/>
        <w:adjustRightInd w:val="0"/>
        <w:spacing w:after="100" w:afterAutospacing="1" w:line="360" w:lineRule="auto"/>
        <w:jc w:val="both"/>
        <w:rPr>
          <w:rFonts w:ascii="Arial" w:hAnsi="Arial" w:cs="Arial"/>
          <w:sz w:val="24"/>
          <w:szCs w:val="24"/>
        </w:rPr>
      </w:pPr>
      <w:r w:rsidRPr="00CB03FB">
        <w:rPr>
          <w:rFonts w:ascii="Arial" w:hAnsi="Arial" w:cs="Arial"/>
          <w:sz w:val="24"/>
          <w:szCs w:val="24"/>
        </w:rPr>
        <w:t>Asegurar la congruencia de los programas sectoriales con el Plan y los programas regionales y especiales que determin</w:t>
      </w:r>
      <w:r w:rsidR="00A13454" w:rsidRPr="00CB03FB">
        <w:rPr>
          <w:rFonts w:ascii="Arial" w:hAnsi="Arial" w:cs="Arial"/>
          <w:sz w:val="24"/>
          <w:szCs w:val="24"/>
        </w:rPr>
        <w:t>e el Presidente de la República.</w:t>
      </w:r>
    </w:p>
    <w:p w:rsidR="002E5231" w:rsidRPr="00CB03FB" w:rsidRDefault="002E5231" w:rsidP="009F4A8E">
      <w:pPr>
        <w:pStyle w:val="Prrafodelista"/>
        <w:numPr>
          <w:ilvl w:val="0"/>
          <w:numId w:val="3"/>
        </w:numPr>
        <w:autoSpaceDE w:val="0"/>
        <w:autoSpaceDN w:val="0"/>
        <w:adjustRightInd w:val="0"/>
        <w:spacing w:after="100" w:afterAutospacing="1" w:line="360" w:lineRule="auto"/>
        <w:jc w:val="both"/>
        <w:rPr>
          <w:rFonts w:ascii="Arial" w:hAnsi="Arial" w:cs="Arial"/>
          <w:sz w:val="24"/>
          <w:szCs w:val="24"/>
        </w:rPr>
      </w:pPr>
      <w:r w:rsidRPr="00CB03FB">
        <w:rPr>
          <w:rFonts w:ascii="Arial" w:hAnsi="Arial" w:cs="Arial"/>
          <w:sz w:val="24"/>
          <w:szCs w:val="24"/>
        </w:rPr>
        <w:t>Elaborar los programas anuales para la ejecución de los programas sectoriales correspondie</w:t>
      </w:r>
      <w:r w:rsidR="00A13454" w:rsidRPr="00CB03FB">
        <w:rPr>
          <w:rFonts w:ascii="Arial" w:hAnsi="Arial" w:cs="Arial"/>
          <w:sz w:val="24"/>
          <w:szCs w:val="24"/>
        </w:rPr>
        <w:t>ntes.</w:t>
      </w:r>
    </w:p>
    <w:p w:rsidR="002E5231" w:rsidRPr="00CB03FB" w:rsidRDefault="002E5231" w:rsidP="009F4A8E">
      <w:pPr>
        <w:pStyle w:val="Prrafodelista"/>
        <w:numPr>
          <w:ilvl w:val="0"/>
          <w:numId w:val="3"/>
        </w:numPr>
        <w:autoSpaceDE w:val="0"/>
        <w:autoSpaceDN w:val="0"/>
        <w:adjustRightInd w:val="0"/>
        <w:spacing w:after="100" w:afterAutospacing="1" w:line="360" w:lineRule="auto"/>
        <w:jc w:val="both"/>
        <w:rPr>
          <w:rFonts w:ascii="Arial" w:hAnsi="Arial" w:cs="Arial"/>
          <w:sz w:val="24"/>
          <w:szCs w:val="24"/>
        </w:rPr>
      </w:pPr>
      <w:r w:rsidRPr="00CB03FB">
        <w:rPr>
          <w:rFonts w:ascii="Arial" w:hAnsi="Arial" w:cs="Arial"/>
          <w:sz w:val="24"/>
          <w:szCs w:val="24"/>
        </w:rPr>
        <w:t xml:space="preserve">Considerar el ámbito territorial de las acciones previstas en su programa, procurando su congruencia con los objetivos y prioridades de los planes y programas </w:t>
      </w:r>
      <w:r w:rsidR="00A13454" w:rsidRPr="00CB03FB">
        <w:rPr>
          <w:rFonts w:ascii="Arial" w:hAnsi="Arial" w:cs="Arial"/>
          <w:sz w:val="24"/>
          <w:szCs w:val="24"/>
        </w:rPr>
        <w:t>de los gobiernos de los estados.</w:t>
      </w:r>
    </w:p>
    <w:p w:rsidR="002E5231" w:rsidRPr="00DF3B34" w:rsidRDefault="002E5231" w:rsidP="009F4A8E">
      <w:pPr>
        <w:pStyle w:val="Prrafodelista"/>
        <w:numPr>
          <w:ilvl w:val="0"/>
          <w:numId w:val="3"/>
        </w:numPr>
        <w:autoSpaceDE w:val="0"/>
        <w:autoSpaceDN w:val="0"/>
        <w:adjustRightInd w:val="0"/>
        <w:spacing w:after="100" w:afterAutospacing="1" w:line="360" w:lineRule="auto"/>
        <w:jc w:val="both"/>
        <w:rPr>
          <w:rFonts w:ascii="Arial" w:hAnsi="Arial" w:cs="Arial"/>
          <w:color w:val="000000" w:themeColor="text1"/>
          <w:sz w:val="24"/>
          <w:szCs w:val="24"/>
        </w:rPr>
      </w:pPr>
      <w:r w:rsidRPr="00CB03FB">
        <w:rPr>
          <w:rFonts w:ascii="Arial" w:hAnsi="Arial" w:cs="Arial"/>
          <w:color w:val="000000" w:themeColor="text1"/>
          <w:sz w:val="24"/>
          <w:szCs w:val="24"/>
        </w:rPr>
        <w:t xml:space="preserve">Vigilar que las entidades del sector que coordinen conduzcan sus actividades conforme al Plan Nacional de Desarrollo y al programa sectorial correspondiente.” (Ley de Planeación, artículo 16. (2015). Disponible en </w:t>
      </w:r>
      <w:hyperlink r:id="rId20" w:history="1">
        <w:r w:rsidRPr="00CB03FB">
          <w:rPr>
            <w:rStyle w:val="Hipervnculo"/>
            <w:rFonts w:ascii="Arial" w:hAnsi="Arial" w:cs="Arial"/>
            <w:color w:val="000000" w:themeColor="text1"/>
            <w:sz w:val="24"/>
            <w:szCs w:val="24"/>
          </w:rPr>
          <w:t>http://www.diputados.gob.mx/LeyesBiblio/ref/lplan.htm</w:t>
        </w:r>
      </w:hyperlink>
      <w:r w:rsidRPr="00CB03FB">
        <w:rPr>
          <w:rFonts w:ascii="Arial" w:hAnsi="Arial" w:cs="Arial"/>
          <w:color w:val="000000" w:themeColor="text1"/>
          <w:sz w:val="24"/>
          <w:szCs w:val="24"/>
        </w:rPr>
        <w:t>)</w:t>
      </w:r>
    </w:p>
    <w:p w:rsidR="002E5231" w:rsidRPr="00CB03FB" w:rsidRDefault="002E5231" w:rsidP="009F4A8E">
      <w:pPr>
        <w:autoSpaceDE w:val="0"/>
        <w:autoSpaceDN w:val="0"/>
        <w:adjustRightInd w:val="0"/>
        <w:spacing w:after="100" w:afterAutospacing="1" w:line="360" w:lineRule="auto"/>
        <w:jc w:val="both"/>
        <w:rPr>
          <w:rFonts w:ascii="Arial" w:hAnsi="Arial" w:cs="Arial"/>
          <w:color w:val="000000" w:themeColor="text1"/>
          <w:sz w:val="24"/>
          <w:szCs w:val="24"/>
        </w:rPr>
      </w:pPr>
      <w:r w:rsidRPr="00CB03FB">
        <w:rPr>
          <w:rFonts w:ascii="Arial" w:hAnsi="Arial" w:cs="Arial"/>
          <w:color w:val="000000" w:themeColor="text1"/>
          <w:sz w:val="24"/>
          <w:szCs w:val="24"/>
        </w:rPr>
        <w:lastRenderedPageBreak/>
        <w:t>En cuanto a las entidades paraestatales</w:t>
      </w:r>
      <w:r w:rsidRPr="00CB03FB">
        <w:rPr>
          <w:rStyle w:val="Refdenotaalpie"/>
          <w:rFonts w:ascii="Arial" w:hAnsi="Arial" w:cs="Arial"/>
          <w:color w:val="000000" w:themeColor="text1"/>
          <w:sz w:val="24"/>
          <w:szCs w:val="24"/>
        </w:rPr>
        <w:footnoteReference w:id="1"/>
      </w:r>
      <w:r w:rsidRPr="00CB03FB">
        <w:rPr>
          <w:rFonts w:ascii="Arial" w:hAnsi="Arial" w:cs="Arial"/>
          <w:color w:val="000000" w:themeColor="text1"/>
          <w:sz w:val="24"/>
          <w:szCs w:val="24"/>
        </w:rPr>
        <w:t>, la Ley de Pl</w:t>
      </w:r>
      <w:r w:rsidR="00DF3B34">
        <w:rPr>
          <w:rFonts w:ascii="Arial" w:hAnsi="Arial" w:cs="Arial"/>
          <w:color w:val="000000" w:themeColor="text1"/>
          <w:sz w:val="24"/>
          <w:szCs w:val="24"/>
        </w:rPr>
        <w:t>aneación establece que deberán:</w:t>
      </w:r>
    </w:p>
    <w:p w:rsidR="002E5231" w:rsidRPr="00CB03FB" w:rsidRDefault="002E5231" w:rsidP="009F4A8E">
      <w:pPr>
        <w:pStyle w:val="Prrafodelista"/>
        <w:numPr>
          <w:ilvl w:val="0"/>
          <w:numId w:val="4"/>
        </w:numPr>
        <w:autoSpaceDE w:val="0"/>
        <w:autoSpaceDN w:val="0"/>
        <w:adjustRightInd w:val="0"/>
        <w:spacing w:after="100" w:afterAutospacing="1" w:line="360" w:lineRule="auto"/>
        <w:jc w:val="both"/>
        <w:rPr>
          <w:rFonts w:ascii="Arial" w:hAnsi="Arial" w:cs="Arial"/>
          <w:color w:val="000000" w:themeColor="text1"/>
          <w:sz w:val="24"/>
          <w:szCs w:val="24"/>
        </w:rPr>
      </w:pPr>
      <w:r w:rsidRPr="00CB03FB">
        <w:rPr>
          <w:rFonts w:ascii="Arial" w:hAnsi="Arial" w:cs="Arial"/>
          <w:color w:val="000000" w:themeColor="text1"/>
          <w:sz w:val="24"/>
          <w:szCs w:val="24"/>
        </w:rPr>
        <w:t>“Participar en la elaboración de los programas sectoriales, mediante la presentación de las propuestas que procedan con relación a sus funcione</w:t>
      </w:r>
      <w:r w:rsidR="00A13454" w:rsidRPr="00CB03FB">
        <w:rPr>
          <w:rFonts w:ascii="Arial" w:hAnsi="Arial" w:cs="Arial"/>
          <w:color w:val="000000" w:themeColor="text1"/>
          <w:sz w:val="24"/>
          <w:szCs w:val="24"/>
        </w:rPr>
        <w:t>s y objeto.</w:t>
      </w:r>
    </w:p>
    <w:p w:rsidR="002A6C26" w:rsidRPr="00DF3B34" w:rsidRDefault="002E5231" w:rsidP="009F4A8E">
      <w:pPr>
        <w:pStyle w:val="Prrafodelista"/>
        <w:numPr>
          <w:ilvl w:val="0"/>
          <w:numId w:val="4"/>
        </w:numPr>
        <w:autoSpaceDE w:val="0"/>
        <w:autoSpaceDN w:val="0"/>
        <w:adjustRightInd w:val="0"/>
        <w:spacing w:after="100" w:afterAutospacing="1" w:line="360" w:lineRule="auto"/>
        <w:jc w:val="both"/>
        <w:rPr>
          <w:rFonts w:ascii="Arial" w:hAnsi="Arial" w:cs="Arial"/>
          <w:color w:val="000000" w:themeColor="text1"/>
          <w:sz w:val="24"/>
          <w:szCs w:val="24"/>
        </w:rPr>
      </w:pPr>
      <w:r w:rsidRPr="00CB03FB">
        <w:rPr>
          <w:rFonts w:ascii="Arial" w:hAnsi="Arial" w:cs="Arial"/>
          <w:color w:val="000000" w:themeColor="text1"/>
          <w:sz w:val="24"/>
          <w:szCs w:val="24"/>
        </w:rPr>
        <w:t>Cuando expresamente lo determine el Ejecutivo Federal, elaborar su respectivo programa institucional, atendiendo a las previsiones contenidas en el programa sectorial correspondiente.” (Ley de Planeación, artículo 17. (2015).Disponible</w:t>
      </w:r>
      <w:r w:rsidR="00A13454" w:rsidRPr="00CB03FB">
        <w:rPr>
          <w:rFonts w:ascii="Arial" w:hAnsi="Arial" w:cs="Arial"/>
          <w:color w:val="000000" w:themeColor="text1"/>
          <w:sz w:val="24"/>
          <w:szCs w:val="24"/>
        </w:rPr>
        <w:t xml:space="preserve"> en</w:t>
      </w:r>
      <w:r w:rsidRPr="00CB03FB">
        <w:rPr>
          <w:rFonts w:ascii="Arial" w:hAnsi="Arial" w:cs="Arial"/>
          <w:color w:val="000000" w:themeColor="text1"/>
          <w:sz w:val="24"/>
          <w:szCs w:val="24"/>
        </w:rPr>
        <w:t xml:space="preserve"> </w:t>
      </w:r>
      <w:hyperlink r:id="rId21" w:history="1">
        <w:r w:rsidRPr="00CB03FB">
          <w:rPr>
            <w:rStyle w:val="Hipervnculo"/>
            <w:rFonts w:ascii="Arial" w:hAnsi="Arial" w:cs="Arial"/>
            <w:color w:val="000000" w:themeColor="text1"/>
            <w:sz w:val="24"/>
            <w:szCs w:val="24"/>
          </w:rPr>
          <w:t>http://www.diputados.gob.mx/LeyesBiblio/ref/lplan.htm</w:t>
        </w:r>
      </w:hyperlink>
      <w:r w:rsidRPr="00CB03FB">
        <w:rPr>
          <w:rFonts w:ascii="Arial" w:hAnsi="Arial" w:cs="Arial"/>
          <w:color w:val="000000" w:themeColor="text1"/>
          <w:sz w:val="24"/>
          <w:szCs w:val="24"/>
        </w:rPr>
        <w:t>)</w:t>
      </w:r>
    </w:p>
    <w:p w:rsidR="002E5231" w:rsidRPr="00CB03FB" w:rsidRDefault="002E5231" w:rsidP="009F4A8E">
      <w:pPr>
        <w:autoSpaceDE w:val="0"/>
        <w:autoSpaceDN w:val="0"/>
        <w:adjustRightInd w:val="0"/>
        <w:spacing w:after="100" w:afterAutospacing="1" w:line="360" w:lineRule="auto"/>
        <w:jc w:val="both"/>
        <w:rPr>
          <w:rFonts w:ascii="Arial" w:eastAsia="SoberanaSans-Bold" w:hAnsi="Arial" w:cs="Arial"/>
          <w:b/>
          <w:bCs/>
          <w:sz w:val="24"/>
          <w:szCs w:val="24"/>
        </w:rPr>
      </w:pPr>
      <w:r w:rsidRPr="00CB03FB">
        <w:rPr>
          <w:rFonts w:ascii="Arial" w:eastAsia="SoberanaSans-Bold" w:hAnsi="Arial" w:cs="Arial"/>
          <w:b/>
          <w:bCs/>
          <w:sz w:val="24"/>
          <w:szCs w:val="24"/>
        </w:rPr>
        <w:t>Sistema de Planeación Estatal.</w:t>
      </w:r>
    </w:p>
    <w:p w:rsidR="00930174" w:rsidRDefault="002E5231" w:rsidP="009F4A8E">
      <w:pPr>
        <w:autoSpaceDE w:val="0"/>
        <w:autoSpaceDN w:val="0"/>
        <w:adjustRightInd w:val="0"/>
        <w:spacing w:after="100" w:afterAutospacing="1" w:line="360" w:lineRule="auto"/>
        <w:jc w:val="both"/>
        <w:rPr>
          <w:rFonts w:ascii="Arial" w:eastAsia="SoberanaSans-Bold" w:hAnsi="Arial" w:cs="Arial"/>
          <w:b/>
          <w:bCs/>
          <w:sz w:val="24"/>
          <w:szCs w:val="24"/>
        </w:rPr>
      </w:pPr>
      <w:r w:rsidRPr="00CB03FB">
        <w:rPr>
          <w:rFonts w:ascii="Arial" w:eastAsia="SoberanaSans-Bold" w:hAnsi="Arial" w:cs="Arial"/>
          <w:sz w:val="24"/>
          <w:szCs w:val="24"/>
        </w:rPr>
        <w:t>Los gobiernos estatales y municipales aceptan adherirse a los programas que se derivan del PND, participan en su cumplimiento y formulan sus propios planes y programas en el c</w:t>
      </w:r>
      <w:r w:rsidR="00F21299" w:rsidRPr="00CB03FB">
        <w:rPr>
          <w:rFonts w:ascii="Arial" w:eastAsia="SoberanaSans-Bold" w:hAnsi="Arial" w:cs="Arial"/>
          <w:sz w:val="24"/>
          <w:szCs w:val="24"/>
        </w:rPr>
        <w:t>ontexto de dicho Plan Nacional, e</w:t>
      </w:r>
      <w:r w:rsidRPr="00CB03FB">
        <w:rPr>
          <w:rFonts w:ascii="Arial" w:eastAsia="SoberanaSans-Bold" w:hAnsi="Arial" w:cs="Arial"/>
          <w:sz w:val="24"/>
          <w:szCs w:val="24"/>
        </w:rPr>
        <w:t>sto se realiza en el marco de los acuerdos que los dos órdenes, federal y estatal, consignan a través de los denominados convenios de colaboración.</w:t>
      </w:r>
    </w:p>
    <w:p w:rsidR="00CB03FB" w:rsidRPr="00CB03FB" w:rsidRDefault="00CB03FB" w:rsidP="009F4A8E">
      <w:pPr>
        <w:autoSpaceDE w:val="0"/>
        <w:autoSpaceDN w:val="0"/>
        <w:adjustRightInd w:val="0"/>
        <w:spacing w:after="0" w:line="360" w:lineRule="auto"/>
        <w:rPr>
          <w:rFonts w:ascii="Arial" w:eastAsia="SoberanaSans-Bold" w:hAnsi="Arial" w:cs="Arial"/>
          <w:bCs/>
          <w:sz w:val="24"/>
          <w:szCs w:val="24"/>
        </w:rPr>
      </w:pPr>
      <w:r w:rsidRPr="00CB03FB">
        <w:rPr>
          <w:rFonts w:ascii="Arial" w:eastAsia="SoberanaSans-Bold" w:hAnsi="Arial" w:cs="Arial"/>
          <w:bCs/>
          <w:sz w:val="24"/>
          <w:szCs w:val="24"/>
        </w:rPr>
        <w:t>Imagen 4</w:t>
      </w:r>
    </w:p>
    <w:p w:rsidR="002E5231" w:rsidRPr="00CB03FB" w:rsidRDefault="002E5231" w:rsidP="009F4A8E">
      <w:pPr>
        <w:autoSpaceDE w:val="0"/>
        <w:autoSpaceDN w:val="0"/>
        <w:adjustRightInd w:val="0"/>
        <w:spacing w:after="0" w:line="360" w:lineRule="auto"/>
        <w:rPr>
          <w:rFonts w:ascii="Arial" w:hAnsi="Arial" w:cs="Arial"/>
          <w:i/>
          <w:sz w:val="24"/>
          <w:szCs w:val="24"/>
        </w:rPr>
      </w:pPr>
      <w:r w:rsidRPr="00CB03FB">
        <w:rPr>
          <w:rFonts w:ascii="Arial" w:eastAsia="SoberanaSans-Bold" w:hAnsi="Arial" w:cs="Arial"/>
          <w:bCs/>
          <w:i/>
          <w:sz w:val="24"/>
          <w:szCs w:val="24"/>
        </w:rPr>
        <w:t>Sistema de Planeación Estatal</w:t>
      </w:r>
    </w:p>
    <w:p w:rsidR="002E5231" w:rsidRDefault="002E5231" w:rsidP="009F4A8E">
      <w:pPr>
        <w:spacing w:line="360" w:lineRule="auto"/>
        <w:rPr>
          <w:rFonts w:ascii="Arial" w:hAnsi="Arial" w:cs="Arial"/>
          <w:b/>
          <w:sz w:val="24"/>
          <w:szCs w:val="24"/>
        </w:rPr>
      </w:pPr>
      <w:r w:rsidRPr="00DB00F4">
        <w:rPr>
          <w:rFonts w:ascii="Arial" w:hAnsi="Arial" w:cs="Arial"/>
          <w:b/>
          <w:noProof/>
          <w:sz w:val="24"/>
          <w:szCs w:val="24"/>
          <w:lang w:eastAsia="es-MX"/>
        </w:rPr>
        <w:drawing>
          <wp:inline distT="0" distB="0" distL="0" distR="0" wp14:anchorId="1EE4EA1C" wp14:editId="4EF6004C">
            <wp:extent cx="4433500" cy="1855433"/>
            <wp:effectExtent l="0" t="0" r="571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2">
                      <a:extLst>
                        <a:ext uri="{28A0092B-C50C-407E-A947-70E740481C1C}">
                          <a14:useLocalDpi xmlns:a14="http://schemas.microsoft.com/office/drawing/2010/main" val="0"/>
                        </a:ext>
                      </a:extLst>
                    </a:blip>
                    <a:srcRect l="5040" t="18808" r="5694" b="28732"/>
                    <a:stretch/>
                  </pic:blipFill>
                  <pic:spPr bwMode="auto">
                    <a:xfrm>
                      <a:off x="0" y="0"/>
                      <a:ext cx="4442083" cy="1859025"/>
                    </a:xfrm>
                    <a:prstGeom prst="rect">
                      <a:avLst/>
                    </a:prstGeom>
                    <a:noFill/>
                    <a:ln>
                      <a:noFill/>
                    </a:ln>
                    <a:extLst>
                      <a:ext uri="{53640926-AAD7-44D8-BBD7-CCE9431645EC}">
                        <a14:shadowObscured xmlns:a14="http://schemas.microsoft.com/office/drawing/2010/main"/>
                      </a:ext>
                    </a:extLst>
                  </pic:spPr>
                </pic:pic>
              </a:graphicData>
            </a:graphic>
          </wp:inline>
        </w:drawing>
      </w:r>
    </w:p>
    <w:p w:rsidR="00CB03FB" w:rsidRPr="00CB03FB" w:rsidRDefault="00CB03FB" w:rsidP="009F4A8E">
      <w:pPr>
        <w:spacing w:line="360" w:lineRule="auto"/>
        <w:rPr>
          <w:rFonts w:ascii="Times New Roman" w:hAnsi="Times New Roman" w:cs="Times New Roman"/>
          <w:sz w:val="20"/>
          <w:szCs w:val="20"/>
        </w:rPr>
      </w:pPr>
      <w:r w:rsidRPr="00CB03FB">
        <w:rPr>
          <w:rFonts w:ascii="Times New Roman" w:hAnsi="Times New Roman" w:cs="Times New Roman"/>
          <w:sz w:val="20"/>
          <w:szCs w:val="20"/>
        </w:rPr>
        <w:t>Fuente: Ley de Planeación, Art 33. (2015). Disponible en http://www.diputados.gob.mx/LeyesBiblio/ref/lplan.htm</w:t>
      </w:r>
    </w:p>
    <w:p w:rsidR="00DF3B34" w:rsidRPr="00DF3B34" w:rsidRDefault="002E5231" w:rsidP="009F4A8E">
      <w:pPr>
        <w:autoSpaceDE w:val="0"/>
        <w:autoSpaceDN w:val="0"/>
        <w:adjustRightInd w:val="0"/>
        <w:spacing w:after="100" w:afterAutospacing="1" w:line="360" w:lineRule="auto"/>
        <w:jc w:val="both"/>
        <w:rPr>
          <w:rFonts w:ascii="Arial" w:hAnsi="Arial" w:cs="Arial"/>
          <w:sz w:val="24"/>
          <w:szCs w:val="24"/>
        </w:rPr>
      </w:pPr>
      <w:r w:rsidRPr="00DB00F4">
        <w:rPr>
          <w:rFonts w:ascii="Arial" w:hAnsi="Arial" w:cs="Arial"/>
          <w:sz w:val="24"/>
          <w:szCs w:val="24"/>
        </w:rPr>
        <w:t xml:space="preserve">De este modo, “… a los sistemas de planeación de las entidades federativas les corresponde la integración de los planes de desarrollo estatal, subregionales y </w:t>
      </w:r>
      <w:r w:rsidRPr="00DB00F4">
        <w:rPr>
          <w:rFonts w:ascii="Arial" w:hAnsi="Arial" w:cs="Arial"/>
          <w:sz w:val="24"/>
          <w:szCs w:val="24"/>
        </w:rPr>
        <w:lastRenderedPageBreak/>
        <w:t>municipales, cuya ejecución se lleva a cabo a través de programas operativos de carácter anual. Éstos son los instrumentos que, considerando las especificidades propias de cada entidad federativa, fijan las estrategias de desarrollo más adecuadas al estado de que se trate encuadrándolas en el marco general establecido en el Plan Nacional de Desarrollo” (Pérez, 2007, p. 69).</w:t>
      </w:r>
    </w:p>
    <w:p w:rsidR="00F21299" w:rsidRPr="0097087F" w:rsidRDefault="002E5231" w:rsidP="009F4A8E">
      <w:pPr>
        <w:pStyle w:val="Ttulo3"/>
        <w:numPr>
          <w:ilvl w:val="2"/>
          <w:numId w:val="75"/>
        </w:numPr>
        <w:spacing w:after="100" w:afterAutospacing="1" w:line="360" w:lineRule="auto"/>
        <w:rPr>
          <w:rFonts w:ascii="Arial" w:hAnsi="Arial" w:cs="Arial"/>
          <w:color w:val="2E74B5" w:themeColor="accent1" w:themeShade="BF"/>
          <w:sz w:val="24"/>
          <w:szCs w:val="24"/>
        </w:rPr>
      </w:pPr>
      <w:bookmarkStart w:id="19" w:name="_Toc517705357"/>
      <w:bookmarkStart w:id="20" w:name="_Toc518574884"/>
      <w:r w:rsidRPr="00DF3B34">
        <w:rPr>
          <w:rFonts w:ascii="Arial" w:hAnsi="Arial" w:cs="Arial"/>
          <w:color w:val="2E74B5" w:themeColor="accent1" w:themeShade="BF"/>
          <w:sz w:val="24"/>
          <w:szCs w:val="24"/>
        </w:rPr>
        <w:t>La Ley De Planeación Y El Sistema De Planeación En México</w:t>
      </w:r>
      <w:bookmarkEnd w:id="19"/>
      <w:bookmarkEnd w:id="20"/>
    </w:p>
    <w:p w:rsidR="002E5231" w:rsidRDefault="002E5231" w:rsidP="009F4A8E">
      <w:pPr>
        <w:autoSpaceDE w:val="0"/>
        <w:autoSpaceDN w:val="0"/>
        <w:adjustRightInd w:val="0"/>
        <w:spacing w:after="100" w:afterAutospacing="1" w:line="360" w:lineRule="auto"/>
        <w:jc w:val="both"/>
        <w:rPr>
          <w:rFonts w:ascii="Arial" w:hAnsi="Arial" w:cs="Arial"/>
          <w:sz w:val="24"/>
          <w:szCs w:val="24"/>
        </w:rPr>
      </w:pPr>
      <w:r w:rsidRPr="00DB00F4">
        <w:rPr>
          <w:rFonts w:ascii="Arial" w:hAnsi="Arial" w:cs="Arial"/>
          <w:sz w:val="24"/>
          <w:szCs w:val="24"/>
        </w:rPr>
        <w:t>La Ley de Planeación hace la referencia a la rectoría del desarrollo, para garantizar que éste sea integral y sustentable, fortaleciendo la soberanía de la nación y su régimen democrático, mediante el fomento del crecimiento económico y del empleo, mejorando la equidad social y el bienestar de las familias. De acuerdo con esta Ley, todos los Programas Institucionales y Regionales que definen las acciones de la Administración, deberán elaborarse en congruencia con las necesidades de la población.</w:t>
      </w:r>
    </w:p>
    <w:p w:rsidR="00087F22" w:rsidRDefault="00087F22" w:rsidP="009F4A8E">
      <w:pPr>
        <w:autoSpaceDE w:val="0"/>
        <w:autoSpaceDN w:val="0"/>
        <w:adjustRightInd w:val="0"/>
        <w:spacing w:after="100" w:afterAutospacing="1" w:line="360" w:lineRule="auto"/>
        <w:jc w:val="both"/>
        <w:rPr>
          <w:rFonts w:ascii="Arial" w:hAnsi="Arial" w:cs="Arial"/>
          <w:sz w:val="24"/>
          <w:szCs w:val="24"/>
        </w:rPr>
      </w:pPr>
    </w:p>
    <w:tbl>
      <w:tblPr>
        <w:tblStyle w:val="PlainTable3"/>
        <w:tblW w:w="9498" w:type="dxa"/>
        <w:tblLook w:val="04A0" w:firstRow="1" w:lastRow="0" w:firstColumn="1" w:lastColumn="0" w:noHBand="0" w:noVBand="1"/>
      </w:tblPr>
      <w:tblGrid>
        <w:gridCol w:w="1456"/>
        <w:gridCol w:w="8042"/>
      </w:tblGrid>
      <w:tr w:rsidR="002E5231" w:rsidRPr="00615F19" w:rsidTr="008340F4">
        <w:trPr>
          <w:cnfStyle w:val="100000000000" w:firstRow="1" w:lastRow="0" w:firstColumn="0" w:lastColumn="0" w:oddVBand="0" w:evenVBand="0" w:oddHBand="0" w:evenHBand="0" w:firstRowFirstColumn="0" w:firstRowLastColumn="0" w:lastRowFirstColumn="0" w:lastRowLastColumn="0"/>
          <w:trHeight w:val="301"/>
        </w:trPr>
        <w:tc>
          <w:tcPr>
            <w:cnfStyle w:val="001000000100" w:firstRow="0" w:lastRow="0" w:firstColumn="1" w:lastColumn="0" w:oddVBand="0" w:evenVBand="0" w:oddHBand="0" w:evenHBand="0" w:firstRowFirstColumn="1" w:firstRowLastColumn="0" w:lastRowFirstColumn="0" w:lastRowLastColumn="0"/>
            <w:tcW w:w="9498" w:type="dxa"/>
            <w:gridSpan w:val="2"/>
          </w:tcPr>
          <w:p w:rsidR="008340F4" w:rsidRPr="00DF3B34" w:rsidRDefault="0097087F" w:rsidP="009F4A8E">
            <w:pPr>
              <w:autoSpaceDE w:val="0"/>
              <w:autoSpaceDN w:val="0"/>
              <w:adjustRightInd w:val="0"/>
              <w:spacing w:line="240" w:lineRule="auto"/>
              <w:rPr>
                <w:rFonts w:ascii="Arial" w:hAnsi="Arial" w:cs="Arial"/>
                <w:b w:val="0"/>
                <w:bCs w:val="0"/>
                <w:sz w:val="24"/>
                <w:szCs w:val="24"/>
              </w:rPr>
            </w:pPr>
            <w:r>
              <w:rPr>
                <w:rFonts w:ascii="Arial" w:hAnsi="Arial" w:cs="Arial"/>
                <w:b w:val="0"/>
                <w:bCs w:val="0"/>
                <w:sz w:val="24"/>
                <w:szCs w:val="24"/>
              </w:rPr>
              <w:t>T</w:t>
            </w:r>
            <w:r>
              <w:rPr>
                <w:rFonts w:ascii="Arial" w:hAnsi="Arial" w:cs="Arial"/>
                <w:b w:val="0"/>
                <w:bCs w:val="0"/>
                <w:caps w:val="0"/>
                <w:sz w:val="24"/>
                <w:szCs w:val="24"/>
              </w:rPr>
              <w:t>abla</w:t>
            </w:r>
            <w:r w:rsidR="008340F4" w:rsidRPr="00DF3B34">
              <w:rPr>
                <w:rFonts w:ascii="Arial" w:hAnsi="Arial" w:cs="Arial"/>
                <w:b w:val="0"/>
                <w:bCs w:val="0"/>
                <w:sz w:val="24"/>
                <w:szCs w:val="24"/>
              </w:rPr>
              <w:t xml:space="preserve"> 1</w:t>
            </w:r>
          </w:p>
          <w:p w:rsidR="002E5231" w:rsidRPr="00DF3B34" w:rsidRDefault="00DF3B34" w:rsidP="009F4A8E">
            <w:pPr>
              <w:autoSpaceDE w:val="0"/>
              <w:autoSpaceDN w:val="0"/>
              <w:adjustRightInd w:val="0"/>
              <w:spacing w:line="240" w:lineRule="auto"/>
              <w:rPr>
                <w:rFonts w:ascii="Arial" w:hAnsi="Arial" w:cs="Arial"/>
                <w:b w:val="0"/>
                <w:i/>
                <w:sz w:val="24"/>
                <w:szCs w:val="24"/>
              </w:rPr>
            </w:pPr>
            <w:r w:rsidRPr="00DF3B34">
              <w:rPr>
                <w:rFonts w:ascii="Arial" w:hAnsi="Arial" w:cs="Arial"/>
                <w:b w:val="0"/>
                <w:bCs w:val="0"/>
                <w:i/>
                <w:caps w:val="0"/>
                <w:sz w:val="24"/>
                <w:szCs w:val="24"/>
              </w:rPr>
              <w:t>Ley De Planeación Del Estado De México Y Municipios</w:t>
            </w:r>
          </w:p>
        </w:tc>
      </w:tr>
      <w:tr w:rsidR="002E5231" w:rsidRPr="00615F19" w:rsidTr="008340F4">
        <w:trPr>
          <w:cnfStyle w:val="000000100000" w:firstRow="0" w:lastRow="0" w:firstColumn="0" w:lastColumn="0" w:oddVBand="0" w:evenVBand="0" w:oddHBand="1" w:evenHBand="0" w:firstRowFirstColumn="0" w:firstRowLastColumn="0" w:lastRowFirstColumn="0" w:lastRowLastColumn="0"/>
          <w:trHeight w:val="830"/>
        </w:trPr>
        <w:tc>
          <w:tcPr>
            <w:cnfStyle w:val="001000000000" w:firstRow="0" w:lastRow="0" w:firstColumn="1" w:lastColumn="0" w:oddVBand="0" w:evenVBand="0" w:oddHBand="0" w:evenHBand="0" w:firstRowFirstColumn="0" w:firstRowLastColumn="0" w:lastRowFirstColumn="0" w:lastRowLastColumn="0"/>
            <w:tcW w:w="9498" w:type="dxa"/>
            <w:gridSpan w:val="2"/>
          </w:tcPr>
          <w:p w:rsidR="002E5231" w:rsidRPr="008340F4" w:rsidRDefault="002E5231" w:rsidP="009F4A8E">
            <w:pPr>
              <w:autoSpaceDE w:val="0"/>
              <w:autoSpaceDN w:val="0"/>
              <w:adjustRightInd w:val="0"/>
              <w:spacing w:line="240" w:lineRule="auto"/>
              <w:jc w:val="center"/>
              <w:rPr>
                <w:rFonts w:ascii="Arial" w:hAnsi="Arial" w:cs="Arial"/>
                <w:bCs w:val="0"/>
                <w:sz w:val="24"/>
                <w:szCs w:val="24"/>
              </w:rPr>
            </w:pPr>
            <w:r w:rsidRPr="008340F4">
              <w:rPr>
                <w:rFonts w:ascii="Arial" w:hAnsi="Arial" w:cs="Arial"/>
                <w:bCs w:val="0"/>
                <w:sz w:val="24"/>
                <w:szCs w:val="24"/>
              </w:rPr>
              <w:t>CAPÍTULO PRIMERO</w:t>
            </w:r>
          </w:p>
          <w:p w:rsidR="00F21299" w:rsidRPr="00615F19" w:rsidRDefault="00194469" w:rsidP="009F4A8E">
            <w:pPr>
              <w:autoSpaceDE w:val="0"/>
              <w:autoSpaceDN w:val="0"/>
              <w:adjustRightInd w:val="0"/>
              <w:spacing w:line="240" w:lineRule="auto"/>
              <w:jc w:val="center"/>
              <w:rPr>
                <w:rFonts w:ascii="Arial" w:hAnsi="Arial" w:cs="Arial"/>
                <w:b w:val="0"/>
                <w:bCs w:val="0"/>
                <w:sz w:val="20"/>
                <w:szCs w:val="20"/>
              </w:rPr>
            </w:pPr>
            <w:r w:rsidRPr="008340F4">
              <w:rPr>
                <w:rFonts w:ascii="Arial" w:hAnsi="Arial" w:cs="Arial"/>
                <w:bCs w:val="0"/>
                <w:caps w:val="0"/>
                <w:sz w:val="24"/>
                <w:szCs w:val="24"/>
              </w:rPr>
              <w:t>Disposiciones Generales</w:t>
            </w:r>
          </w:p>
        </w:tc>
      </w:tr>
      <w:tr w:rsidR="00F21299" w:rsidRPr="00615F19" w:rsidTr="008340F4">
        <w:trPr>
          <w:trHeight w:val="304"/>
        </w:trPr>
        <w:tc>
          <w:tcPr>
            <w:cnfStyle w:val="001000000000" w:firstRow="0" w:lastRow="0" w:firstColumn="1" w:lastColumn="0" w:oddVBand="0" w:evenVBand="0" w:oddHBand="0" w:evenHBand="0" w:firstRowFirstColumn="0" w:firstRowLastColumn="0" w:lastRowFirstColumn="0" w:lastRowLastColumn="0"/>
            <w:tcW w:w="1456" w:type="dxa"/>
          </w:tcPr>
          <w:p w:rsidR="00F21299" w:rsidRPr="00615F19" w:rsidRDefault="00F21299" w:rsidP="009F4A8E">
            <w:pPr>
              <w:suppressAutoHyphens/>
              <w:autoSpaceDE w:val="0"/>
              <w:autoSpaceDN w:val="0"/>
              <w:adjustRightInd w:val="0"/>
              <w:spacing w:line="360" w:lineRule="auto"/>
              <w:jc w:val="center"/>
              <w:rPr>
                <w:rFonts w:ascii="Arial" w:hAnsi="Arial" w:cs="Arial"/>
                <w:b w:val="0"/>
                <w:sz w:val="20"/>
                <w:szCs w:val="20"/>
              </w:rPr>
            </w:pPr>
            <w:r w:rsidRPr="00615F19">
              <w:rPr>
                <w:rFonts w:ascii="Arial" w:hAnsi="Arial" w:cs="Arial"/>
                <w:b w:val="0"/>
                <w:sz w:val="20"/>
                <w:szCs w:val="20"/>
              </w:rPr>
              <w:t>ARTÍCULO</w:t>
            </w:r>
          </w:p>
        </w:tc>
        <w:tc>
          <w:tcPr>
            <w:tcW w:w="8042" w:type="dxa"/>
          </w:tcPr>
          <w:p w:rsidR="00F21299" w:rsidRPr="00615F19" w:rsidRDefault="00194469" w:rsidP="009F4A8E">
            <w:pPr>
              <w:suppressAutoHyphens/>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0"/>
                <w:szCs w:val="20"/>
              </w:rPr>
            </w:pPr>
            <w:r w:rsidRPr="00615F19">
              <w:rPr>
                <w:rFonts w:ascii="Arial" w:hAnsi="Arial" w:cs="Arial"/>
                <w:b/>
                <w:sz w:val="20"/>
                <w:szCs w:val="20"/>
              </w:rPr>
              <w:t>Descripción</w:t>
            </w:r>
          </w:p>
        </w:tc>
      </w:tr>
      <w:tr w:rsidR="00F21299" w:rsidRPr="00615F19" w:rsidTr="008340F4">
        <w:trPr>
          <w:cnfStyle w:val="000000100000" w:firstRow="0" w:lastRow="0" w:firstColumn="0" w:lastColumn="0" w:oddVBand="0" w:evenVBand="0" w:oddHBand="1" w:evenHBand="0" w:firstRowFirstColumn="0" w:firstRowLastColumn="0" w:lastRowFirstColumn="0" w:lastRowLastColumn="0"/>
          <w:trHeight w:val="2121"/>
        </w:trPr>
        <w:tc>
          <w:tcPr>
            <w:cnfStyle w:val="001000000000" w:firstRow="0" w:lastRow="0" w:firstColumn="1" w:lastColumn="0" w:oddVBand="0" w:evenVBand="0" w:oddHBand="0" w:evenHBand="0" w:firstRowFirstColumn="0" w:firstRowLastColumn="0" w:lastRowFirstColumn="0" w:lastRowLastColumn="0"/>
            <w:tcW w:w="1456" w:type="dxa"/>
          </w:tcPr>
          <w:p w:rsidR="00F21299" w:rsidRPr="00615F19" w:rsidRDefault="00F21299" w:rsidP="009F4A8E">
            <w:pPr>
              <w:autoSpaceDE w:val="0"/>
              <w:autoSpaceDN w:val="0"/>
              <w:adjustRightInd w:val="0"/>
              <w:spacing w:line="360" w:lineRule="auto"/>
              <w:jc w:val="both"/>
              <w:rPr>
                <w:rFonts w:ascii="Arial" w:hAnsi="Arial" w:cs="Arial"/>
                <w:sz w:val="20"/>
                <w:szCs w:val="20"/>
              </w:rPr>
            </w:pPr>
            <w:r w:rsidRPr="00615F19">
              <w:rPr>
                <w:rFonts w:ascii="Arial" w:hAnsi="Arial" w:cs="Arial"/>
                <w:sz w:val="20"/>
                <w:szCs w:val="20"/>
              </w:rPr>
              <w:t>1</w:t>
            </w:r>
          </w:p>
        </w:tc>
        <w:tc>
          <w:tcPr>
            <w:tcW w:w="8042" w:type="dxa"/>
          </w:tcPr>
          <w:p w:rsidR="00F21299" w:rsidRPr="008340F4" w:rsidRDefault="00F21299" w:rsidP="009F4A8E">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8340F4">
              <w:rPr>
                <w:rFonts w:ascii="Arial" w:hAnsi="Arial" w:cs="Arial"/>
                <w:sz w:val="24"/>
                <w:szCs w:val="24"/>
              </w:rPr>
              <w:t>La presente ley es de orden público e interés social y tiene por objeto, establecer las normas:</w:t>
            </w:r>
          </w:p>
          <w:p w:rsidR="00F21299" w:rsidRPr="008340F4" w:rsidRDefault="00F21299" w:rsidP="009F4A8E">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8340F4">
              <w:rPr>
                <w:rFonts w:ascii="Arial" w:hAnsi="Arial" w:cs="Arial"/>
                <w:sz w:val="24"/>
                <w:szCs w:val="24"/>
              </w:rPr>
              <w:t>I Del Sistema de Planeación Democrática para el Desarrollo del Estado de México y Municipios;</w:t>
            </w:r>
          </w:p>
          <w:p w:rsidR="00F21299" w:rsidRPr="008340F4" w:rsidRDefault="00F21299" w:rsidP="009F4A8E">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8340F4">
              <w:rPr>
                <w:rFonts w:ascii="Arial" w:hAnsi="Arial" w:cs="Arial"/>
                <w:sz w:val="24"/>
                <w:szCs w:val="24"/>
              </w:rPr>
              <w:t>II De la coordinación de acciones de planeación democrática para el desarrollo con el Gobierno Federal y los gobiernos municipales;</w:t>
            </w:r>
          </w:p>
          <w:p w:rsidR="00F21299" w:rsidRPr="008340F4" w:rsidRDefault="00F21299" w:rsidP="009F4A8E">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8340F4">
              <w:rPr>
                <w:rFonts w:ascii="Arial" w:hAnsi="Arial" w:cs="Arial"/>
                <w:sz w:val="24"/>
                <w:szCs w:val="24"/>
              </w:rPr>
              <w:t xml:space="preserve">III De la formulación, instrumentación, colaboración, concertación, control y seguimiento de la ejecución y la evaluación de la estrategia de desarrollo contenida en el Plan de Desarrollo del Estado de México y en </w:t>
            </w:r>
            <w:r w:rsidRPr="008340F4">
              <w:rPr>
                <w:rFonts w:ascii="Arial" w:hAnsi="Arial" w:cs="Arial"/>
                <w:sz w:val="24"/>
                <w:szCs w:val="24"/>
              </w:rPr>
              <w:lastRenderedPageBreak/>
              <w:t>los planes de desarrollo municipales.</w:t>
            </w:r>
          </w:p>
        </w:tc>
      </w:tr>
      <w:tr w:rsidR="00F21299" w:rsidRPr="00615F19" w:rsidTr="008340F4">
        <w:trPr>
          <w:trHeight w:val="1272"/>
        </w:trPr>
        <w:tc>
          <w:tcPr>
            <w:cnfStyle w:val="001000000000" w:firstRow="0" w:lastRow="0" w:firstColumn="1" w:lastColumn="0" w:oddVBand="0" w:evenVBand="0" w:oddHBand="0" w:evenHBand="0" w:firstRowFirstColumn="0" w:firstRowLastColumn="0" w:lastRowFirstColumn="0" w:lastRowLastColumn="0"/>
            <w:tcW w:w="1456" w:type="dxa"/>
          </w:tcPr>
          <w:p w:rsidR="00F21299" w:rsidRPr="00615F19" w:rsidRDefault="00F21299" w:rsidP="009F4A8E">
            <w:pPr>
              <w:autoSpaceDE w:val="0"/>
              <w:autoSpaceDN w:val="0"/>
              <w:adjustRightInd w:val="0"/>
              <w:spacing w:line="360" w:lineRule="auto"/>
              <w:jc w:val="both"/>
              <w:rPr>
                <w:rFonts w:ascii="Arial" w:hAnsi="Arial" w:cs="Arial"/>
                <w:sz w:val="20"/>
                <w:szCs w:val="20"/>
              </w:rPr>
            </w:pPr>
            <w:r w:rsidRPr="00615F19">
              <w:rPr>
                <w:rFonts w:ascii="Arial" w:hAnsi="Arial" w:cs="Arial"/>
                <w:sz w:val="20"/>
                <w:szCs w:val="20"/>
              </w:rPr>
              <w:lastRenderedPageBreak/>
              <w:t>3</w:t>
            </w:r>
          </w:p>
        </w:tc>
        <w:tc>
          <w:tcPr>
            <w:tcW w:w="8042" w:type="dxa"/>
          </w:tcPr>
          <w:p w:rsidR="00A05328" w:rsidRPr="008340F4" w:rsidRDefault="00A05328" w:rsidP="009F4A8E">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F21299" w:rsidRPr="008340F4" w:rsidRDefault="00F21299" w:rsidP="009F4A8E">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340F4">
              <w:rPr>
                <w:rFonts w:ascii="Arial" w:hAnsi="Arial" w:cs="Arial"/>
                <w:sz w:val="24"/>
                <w:szCs w:val="24"/>
              </w:rPr>
              <w:t>El desarrollo del Estado y Municipios se sustenta en el proceso de planeación democrática, en congruencia con la planeación nacional del desarrollo, integrando al Sistema de Planeación Democrática para el Desarrollo del Estado de México y Municipios, los planes de desarrollo municipal, los programas sectoriales, regionales y especiales; y su ejecución atenderá a los plazos y condiciones que requiera su estrategia.</w:t>
            </w:r>
          </w:p>
        </w:tc>
      </w:tr>
      <w:tr w:rsidR="00F21299" w:rsidRPr="00615F19" w:rsidTr="008340F4">
        <w:trPr>
          <w:cnfStyle w:val="000000100000" w:firstRow="0" w:lastRow="0" w:firstColumn="0" w:lastColumn="0" w:oddVBand="0" w:evenVBand="0" w:oddHBand="1" w:evenHBand="0" w:firstRowFirstColumn="0" w:firstRowLastColumn="0" w:lastRowFirstColumn="0" w:lastRowLastColumn="0"/>
          <w:trHeight w:val="1262"/>
        </w:trPr>
        <w:tc>
          <w:tcPr>
            <w:cnfStyle w:val="001000000000" w:firstRow="0" w:lastRow="0" w:firstColumn="1" w:lastColumn="0" w:oddVBand="0" w:evenVBand="0" w:oddHBand="0" w:evenHBand="0" w:firstRowFirstColumn="0" w:firstRowLastColumn="0" w:lastRowFirstColumn="0" w:lastRowLastColumn="0"/>
            <w:tcW w:w="1456" w:type="dxa"/>
          </w:tcPr>
          <w:p w:rsidR="00F21299" w:rsidRPr="00615F19" w:rsidRDefault="00F21299" w:rsidP="009F4A8E">
            <w:pPr>
              <w:autoSpaceDE w:val="0"/>
              <w:autoSpaceDN w:val="0"/>
              <w:adjustRightInd w:val="0"/>
              <w:spacing w:line="360" w:lineRule="auto"/>
              <w:jc w:val="both"/>
              <w:rPr>
                <w:rFonts w:ascii="Arial" w:hAnsi="Arial" w:cs="Arial"/>
                <w:sz w:val="20"/>
                <w:szCs w:val="20"/>
              </w:rPr>
            </w:pPr>
            <w:r w:rsidRPr="00615F19">
              <w:rPr>
                <w:rFonts w:ascii="Arial" w:hAnsi="Arial" w:cs="Arial"/>
                <w:sz w:val="20"/>
                <w:szCs w:val="20"/>
              </w:rPr>
              <w:t>5</w:t>
            </w:r>
          </w:p>
        </w:tc>
        <w:tc>
          <w:tcPr>
            <w:tcW w:w="8042" w:type="dxa"/>
          </w:tcPr>
          <w:p w:rsidR="00F21299" w:rsidRPr="008340F4" w:rsidRDefault="00F21299" w:rsidP="009F4A8E">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8340F4">
              <w:rPr>
                <w:rFonts w:ascii="Arial" w:hAnsi="Arial" w:cs="Arial"/>
                <w:sz w:val="24"/>
                <w:szCs w:val="24"/>
              </w:rPr>
              <w:t>La planeación democrática tiene por objeto el desarrollo del Estado de México y Municipios, con pleno respeto a la soberanía estatal y a la autonomía municipal, en concordancia con los fines sociales, económicos, ambientales y políticos que establecen la Constitución Política de los Estados Unidos Mexicanos y la Constitución Política del Estado Libre y Soberano de México.</w:t>
            </w:r>
          </w:p>
        </w:tc>
      </w:tr>
      <w:tr w:rsidR="00F21299" w:rsidRPr="00615F19" w:rsidTr="008340F4">
        <w:trPr>
          <w:trHeight w:val="1692"/>
        </w:trPr>
        <w:tc>
          <w:tcPr>
            <w:cnfStyle w:val="001000000000" w:firstRow="0" w:lastRow="0" w:firstColumn="1" w:lastColumn="0" w:oddVBand="0" w:evenVBand="0" w:oddHBand="0" w:evenHBand="0" w:firstRowFirstColumn="0" w:firstRowLastColumn="0" w:lastRowFirstColumn="0" w:lastRowLastColumn="0"/>
            <w:tcW w:w="1456" w:type="dxa"/>
          </w:tcPr>
          <w:p w:rsidR="00F21299" w:rsidRPr="00615F19" w:rsidRDefault="00F21299" w:rsidP="009F4A8E">
            <w:pPr>
              <w:autoSpaceDE w:val="0"/>
              <w:autoSpaceDN w:val="0"/>
              <w:adjustRightInd w:val="0"/>
              <w:spacing w:line="360" w:lineRule="auto"/>
              <w:jc w:val="both"/>
              <w:rPr>
                <w:rFonts w:ascii="Arial" w:hAnsi="Arial" w:cs="Arial"/>
                <w:sz w:val="20"/>
                <w:szCs w:val="20"/>
              </w:rPr>
            </w:pPr>
            <w:r w:rsidRPr="00615F19">
              <w:rPr>
                <w:rFonts w:ascii="Arial" w:hAnsi="Arial" w:cs="Arial"/>
                <w:sz w:val="20"/>
                <w:szCs w:val="20"/>
              </w:rPr>
              <w:t>7</w:t>
            </w:r>
          </w:p>
        </w:tc>
        <w:tc>
          <w:tcPr>
            <w:tcW w:w="8042" w:type="dxa"/>
          </w:tcPr>
          <w:p w:rsidR="00F21299" w:rsidRPr="008340F4" w:rsidRDefault="00F21299" w:rsidP="009F4A8E">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340F4">
              <w:rPr>
                <w:rFonts w:ascii="Arial" w:hAnsi="Arial" w:cs="Arial"/>
                <w:sz w:val="24"/>
                <w:szCs w:val="24"/>
              </w:rPr>
              <w:t>El proceso de planeación democrática para el desarrollo de los habitantes del Estado de México y municipios, comprenderá la formulación de planes y sus programas, los cuales deberán contener un diagnóstico, prospectiva, objetivos, metas, estrategias, prioridades y líneas de acción; la asignación de recursos, de responsabilidades, de tiempos de ejecución, de control, seguimiento de acciones y evaluación de resultados, así como la determinación, seguimiento y evaluación de indicadores para el desarrollo social y humano.</w:t>
            </w:r>
          </w:p>
        </w:tc>
      </w:tr>
      <w:tr w:rsidR="00615F19" w:rsidRPr="00615F19" w:rsidTr="008340F4">
        <w:trPr>
          <w:cnfStyle w:val="000000100000" w:firstRow="0" w:lastRow="0" w:firstColumn="0" w:lastColumn="0" w:oddVBand="0" w:evenVBand="0" w:oddHBand="1" w:evenHBand="0" w:firstRowFirstColumn="0" w:firstRowLastColumn="0" w:lastRowFirstColumn="0" w:lastRowLastColumn="0"/>
          <w:trHeight w:val="421"/>
        </w:trPr>
        <w:tc>
          <w:tcPr>
            <w:cnfStyle w:val="001000000000" w:firstRow="0" w:lastRow="0" w:firstColumn="1" w:lastColumn="0" w:oddVBand="0" w:evenVBand="0" w:oddHBand="0" w:evenHBand="0" w:firstRowFirstColumn="0" w:firstRowLastColumn="0" w:lastRowFirstColumn="0" w:lastRowLastColumn="0"/>
            <w:tcW w:w="9498" w:type="dxa"/>
            <w:gridSpan w:val="2"/>
          </w:tcPr>
          <w:p w:rsidR="00615F19" w:rsidRPr="008340F4" w:rsidRDefault="00615F19" w:rsidP="009F4A8E">
            <w:pPr>
              <w:autoSpaceDE w:val="0"/>
              <w:autoSpaceDN w:val="0"/>
              <w:adjustRightInd w:val="0"/>
              <w:spacing w:line="360" w:lineRule="auto"/>
              <w:jc w:val="center"/>
              <w:rPr>
                <w:rFonts w:ascii="Arial" w:hAnsi="Arial" w:cs="Arial"/>
                <w:bCs w:val="0"/>
                <w:sz w:val="24"/>
                <w:szCs w:val="24"/>
              </w:rPr>
            </w:pPr>
            <w:r w:rsidRPr="008340F4">
              <w:rPr>
                <w:rFonts w:ascii="Arial" w:hAnsi="Arial" w:cs="Arial"/>
                <w:bCs w:val="0"/>
                <w:sz w:val="24"/>
                <w:szCs w:val="24"/>
              </w:rPr>
              <w:t>CAPÍTULO SEGUNDO</w:t>
            </w:r>
          </w:p>
          <w:p w:rsidR="00615F19" w:rsidRPr="008340F4" w:rsidRDefault="00194469" w:rsidP="009F4A8E">
            <w:pPr>
              <w:autoSpaceDE w:val="0"/>
              <w:autoSpaceDN w:val="0"/>
              <w:adjustRightInd w:val="0"/>
              <w:spacing w:line="360" w:lineRule="auto"/>
              <w:jc w:val="center"/>
              <w:rPr>
                <w:rFonts w:ascii="Arial" w:hAnsi="Arial" w:cs="Arial"/>
                <w:sz w:val="24"/>
                <w:szCs w:val="24"/>
              </w:rPr>
            </w:pPr>
            <w:r w:rsidRPr="008340F4">
              <w:rPr>
                <w:rFonts w:ascii="Arial" w:hAnsi="Arial" w:cs="Arial"/>
                <w:bCs w:val="0"/>
                <w:caps w:val="0"/>
                <w:sz w:val="24"/>
                <w:szCs w:val="24"/>
              </w:rPr>
              <w:t>De La Planeación Para El Desarrollo Del Estado De México Y Municipios</w:t>
            </w:r>
          </w:p>
        </w:tc>
      </w:tr>
      <w:tr w:rsidR="00615F19" w:rsidRPr="00615F19" w:rsidTr="008340F4">
        <w:trPr>
          <w:trHeight w:val="421"/>
        </w:trPr>
        <w:tc>
          <w:tcPr>
            <w:cnfStyle w:val="001000000000" w:firstRow="0" w:lastRow="0" w:firstColumn="1" w:lastColumn="0" w:oddVBand="0" w:evenVBand="0" w:oddHBand="0" w:evenHBand="0" w:firstRowFirstColumn="0" w:firstRowLastColumn="0" w:lastRowFirstColumn="0" w:lastRowLastColumn="0"/>
            <w:tcW w:w="1456" w:type="dxa"/>
            <w:vMerge w:val="restart"/>
          </w:tcPr>
          <w:p w:rsidR="00615F19" w:rsidRPr="00615F19" w:rsidRDefault="00615F19" w:rsidP="009F4A8E">
            <w:pPr>
              <w:autoSpaceDE w:val="0"/>
              <w:autoSpaceDN w:val="0"/>
              <w:adjustRightInd w:val="0"/>
              <w:spacing w:line="360" w:lineRule="auto"/>
              <w:rPr>
                <w:rFonts w:ascii="Arial" w:hAnsi="Arial" w:cs="Arial"/>
                <w:sz w:val="20"/>
                <w:szCs w:val="20"/>
              </w:rPr>
            </w:pPr>
            <w:r w:rsidRPr="00615F19">
              <w:rPr>
                <w:rFonts w:ascii="Arial" w:hAnsi="Arial" w:cs="Arial"/>
                <w:sz w:val="20"/>
                <w:szCs w:val="20"/>
              </w:rPr>
              <w:t>19</w:t>
            </w:r>
          </w:p>
        </w:tc>
        <w:tc>
          <w:tcPr>
            <w:tcW w:w="8042" w:type="dxa"/>
          </w:tcPr>
          <w:p w:rsidR="00615F19" w:rsidRPr="008340F4" w:rsidRDefault="00615F19" w:rsidP="009F4A8E">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340F4">
              <w:rPr>
                <w:rFonts w:ascii="Arial" w:hAnsi="Arial" w:cs="Arial"/>
                <w:sz w:val="24"/>
                <w:szCs w:val="24"/>
              </w:rPr>
              <w:t xml:space="preserve">Compete a los Ayuntamientos, en materia de planeación democrática </w:t>
            </w:r>
            <w:r w:rsidRPr="008340F4">
              <w:rPr>
                <w:rFonts w:ascii="Arial" w:hAnsi="Arial" w:cs="Arial"/>
                <w:sz w:val="24"/>
                <w:szCs w:val="24"/>
              </w:rPr>
              <w:lastRenderedPageBreak/>
              <w:t>para el desarrollo:</w:t>
            </w:r>
          </w:p>
        </w:tc>
      </w:tr>
      <w:tr w:rsidR="00615F19" w:rsidRPr="00615F19" w:rsidTr="008340F4">
        <w:trPr>
          <w:cnfStyle w:val="000000100000" w:firstRow="0" w:lastRow="0" w:firstColumn="0" w:lastColumn="0" w:oddVBand="0" w:evenVBand="0" w:oddHBand="1" w:evenHBand="0" w:firstRowFirstColumn="0" w:firstRowLastColumn="0" w:lastRowFirstColumn="0" w:lastRowLastColumn="0"/>
          <w:trHeight w:val="421"/>
        </w:trPr>
        <w:tc>
          <w:tcPr>
            <w:cnfStyle w:val="001000000000" w:firstRow="0" w:lastRow="0" w:firstColumn="1" w:lastColumn="0" w:oddVBand="0" w:evenVBand="0" w:oddHBand="0" w:evenHBand="0" w:firstRowFirstColumn="0" w:firstRowLastColumn="0" w:lastRowFirstColumn="0" w:lastRowLastColumn="0"/>
            <w:tcW w:w="1456" w:type="dxa"/>
            <w:vMerge/>
          </w:tcPr>
          <w:p w:rsidR="00615F19" w:rsidRPr="00615F19" w:rsidRDefault="00615F19" w:rsidP="009F4A8E">
            <w:pPr>
              <w:autoSpaceDE w:val="0"/>
              <w:autoSpaceDN w:val="0"/>
              <w:adjustRightInd w:val="0"/>
              <w:spacing w:line="360" w:lineRule="auto"/>
              <w:jc w:val="both"/>
              <w:rPr>
                <w:rFonts w:ascii="Arial" w:hAnsi="Arial" w:cs="Arial"/>
                <w:sz w:val="20"/>
                <w:szCs w:val="20"/>
              </w:rPr>
            </w:pPr>
          </w:p>
        </w:tc>
        <w:tc>
          <w:tcPr>
            <w:tcW w:w="8042" w:type="dxa"/>
          </w:tcPr>
          <w:p w:rsidR="00615F19" w:rsidRPr="008340F4" w:rsidRDefault="00615F19" w:rsidP="009F4A8E">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8340F4">
              <w:rPr>
                <w:rFonts w:ascii="Arial" w:hAnsi="Arial" w:cs="Arial"/>
                <w:sz w:val="24"/>
                <w:szCs w:val="24"/>
              </w:rPr>
              <w:t>VIII Integrar y elaborar el presupuesto para la ejecución de las acciones que correspondan, de acuerdo con las leyes, reglamentos y demás disposiciones.</w:t>
            </w:r>
          </w:p>
        </w:tc>
      </w:tr>
      <w:tr w:rsidR="00615F19" w:rsidRPr="00615F19" w:rsidTr="008340F4">
        <w:trPr>
          <w:trHeight w:val="421"/>
        </w:trPr>
        <w:tc>
          <w:tcPr>
            <w:cnfStyle w:val="001000000000" w:firstRow="0" w:lastRow="0" w:firstColumn="1" w:lastColumn="0" w:oddVBand="0" w:evenVBand="0" w:oddHBand="0" w:evenHBand="0" w:firstRowFirstColumn="0" w:firstRowLastColumn="0" w:lastRowFirstColumn="0" w:lastRowLastColumn="0"/>
            <w:tcW w:w="9498" w:type="dxa"/>
            <w:gridSpan w:val="2"/>
          </w:tcPr>
          <w:p w:rsidR="00615F19" w:rsidRPr="008340F4" w:rsidRDefault="00615F19" w:rsidP="009F4A8E">
            <w:pPr>
              <w:autoSpaceDE w:val="0"/>
              <w:autoSpaceDN w:val="0"/>
              <w:adjustRightInd w:val="0"/>
              <w:spacing w:line="360" w:lineRule="auto"/>
              <w:jc w:val="center"/>
              <w:rPr>
                <w:rFonts w:ascii="Arial" w:hAnsi="Arial" w:cs="Arial"/>
                <w:bCs w:val="0"/>
                <w:sz w:val="24"/>
                <w:szCs w:val="24"/>
              </w:rPr>
            </w:pPr>
            <w:r w:rsidRPr="008340F4">
              <w:rPr>
                <w:rFonts w:ascii="Arial" w:hAnsi="Arial" w:cs="Arial"/>
                <w:bCs w:val="0"/>
                <w:sz w:val="24"/>
                <w:szCs w:val="24"/>
              </w:rPr>
              <w:t>CAPÍTULO CUARTO</w:t>
            </w:r>
          </w:p>
          <w:p w:rsidR="00615F19" w:rsidRPr="008340F4" w:rsidRDefault="00194469" w:rsidP="009F4A8E">
            <w:pPr>
              <w:autoSpaceDE w:val="0"/>
              <w:autoSpaceDN w:val="0"/>
              <w:adjustRightInd w:val="0"/>
              <w:spacing w:line="360" w:lineRule="auto"/>
              <w:jc w:val="center"/>
              <w:rPr>
                <w:rFonts w:ascii="Arial" w:hAnsi="Arial" w:cs="Arial"/>
                <w:sz w:val="24"/>
                <w:szCs w:val="24"/>
              </w:rPr>
            </w:pPr>
            <w:r w:rsidRPr="008340F4">
              <w:rPr>
                <w:rFonts w:ascii="Arial" w:hAnsi="Arial" w:cs="Arial"/>
                <w:bCs w:val="0"/>
                <w:caps w:val="0"/>
                <w:sz w:val="24"/>
                <w:szCs w:val="24"/>
              </w:rPr>
              <w:t>Del Control, Seguimiento Y Evaluación De La Ejecución</w:t>
            </w:r>
          </w:p>
        </w:tc>
      </w:tr>
      <w:tr w:rsidR="00F21299" w:rsidRPr="00615F19" w:rsidTr="008340F4">
        <w:trPr>
          <w:cnfStyle w:val="000000100000" w:firstRow="0" w:lastRow="0" w:firstColumn="0" w:lastColumn="0" w:oddVBand="0" w:evenVBand="0" w:oddHBand="1" w:evenHBand="0" w:firstRowFirstColumn="0" w:firstRowLastColumn="0" w:lastRowFirstColumn="0" w:lastRowLastColumn="0"/>
          <w:trHeight w:val="421"/>
        </w:trPr>
        <w:tc>
          <w:tcPr>
            <w:cnfStyle w:val="001000000000" w:firstRow="0" w:lastRow="0" w:firstColumn="1" w:lastColumn="0" w:oddVBand="0" w:evenVBand="0" w:oddHBand="0" w:evenHBand="0" w:firstRowFirstColumn="0" w:firstRowLastColumn="0" w:lastRowFirstColumn="0" w:lastRowLastColumn="0"/>
            <w:tcW w:w="1456" w:type="dxa"/>
          </w:tcPr>
          <w:p w:rsidR="00F21299" w:rsidRPr="00615F19" w:rsidRDefault="00F21299" w:rsidP="009F4A8E">
            <w:pPr>
              <w:autoSpaceDE w:val="0"/>
              <w:autoSpaceDN w:val="0"/>
              <w:adjustRightInd w:val="0"/>
              <w:spacing w:line="360" w:lineRule="auto"/>
              <w:jc w:val="both"/>
              <w:rPr>
                <w:rFonts w:ascii="Arial" w:hAnsi="Arial" w:cs="Arial"/>
                <w:bCs w:val="0"/>
                <w:sz w:val="20"/>
                <w:szCs w:val="20"/>
              </w:rPr>
            </w:pPr>
            <w:r w:rsidRPr="00615F19">
              <w:rPr>
                <w:rFonts w:ascii="Arial" w:hAnsi="Arial" w:cs="Arial"/>
                <w:bCs w:val="0"/>
                <w:sz w:val="20"/>
                <w:szCs w:val="20"/>
              </w:rPr>
              <w:t>39</w:t>
            </w:r>
          </w:p>
        </w:tc>
        <w:tc>
          <w:tcPr>
            <w:tcW w:w="8042" w:type="dxa"/>
          </w:tcPr>
          <w:p w:rsidR="00F21299" w:rsidRPr="008340F4" w:rsidRDefault="00F21299" w:rsidP="009F4A8E">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8340F4">
              <w:rPr>
                <w:rFonts w:ascii="Arial" w:hAnsi="Arial" w:cs="Arial"/>
                <w:sz w:val="24"/>
                <w:szCs w:val="24"/>
              </w:rPr>
              <w:t>La Secretaría y los ayuntamientos, en el ámbito de su competencia, establecerán la metodología, procedimientos y mecanismos para el adecuado control, seguimiento, revisión y evaluación de la ejecución de los programas, el uso y destino de los recursos asignados a ellos y la vigilancia de su cumplimiento.</w:t>
            </w:r>
          </w:p>
        </w:tc>
      </w:tr>
      <w:tr w:rsidR="00F21299" w:rsidRPr="00615F19" w:rsidTr="008340F4">
        <w:trPr>
          <w:trHeight w:val="421"/>
        </w:trPr>
        <w:tc>
          <w:tcPr>
            <w:cnfStyle w:val="001000000000" w:firstRow="0" w:lastRow="0" w:firstColumn="1" w:lastColumn="0" w:oddVBand="0" w:evenVBand="0" w:oddHBand="0" w:evenHBand="0" w:firstRowFirstColumn="0" w:firstRowLastColumn="0" w:lastRowFirstColumn="0" w:lastRowLastColumn="0"/>
            <w:tcW w:w="1456" w:type="dxa"/>
          </w:tcPr>
          <w:p w:rsidR="00F21299" w:rsidRPr="00615F19" w:rsidRDefault="00F21299" w:rsidP="009F4A8E">
            <w:pPr>
              <w:autoSpaceDE w:val="0"/>
              <w:autoSpaceDN w:val="0"/>
              <w:adjustRightInd w:val="0"/>
              <w:spacing w:line="360" w:lineRule="auto"/>
              <w:jc w:val="both"/>
              <w:rPr>
                <w:rFonts w:ascii="Arial" w:hAnsi="Arial" w:cs="Arial"/>
                <w:bCs w:val="0"/>
                <w:sz w:val="20"/>
                <w:szCs w:val="20"/>
              </w:rPr>
            </w:pPr>
            <w:r w:rsidRPr="00615F19">
              <w:rPr>
                <w:rFonts w:ascii="Arial" w:hAnsi="Arial" w:cs="Arial"/>
                <w:bCs w:val="0"/>
                <w:sz w:val="20"/>
                <w:szCs w:val="20"/>
              </w:rPr>
              <w:t>37</w:t>
            </w:r>
          </w:p>
        </w:tc>
        <w:tc>
          <w:tcPr>
            <w:tcW w:w="8042" w:type="dxa"/>
          </w:tcPr>
          <w:p w:rsidR="00F21299" w:rsidRPr="008340F4" w:rsidRDefault="00F21299" w:rsidP="009F4A8E">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340F4">
              <w:rPr>
                <w:rFonts w:ascii="Arial" w:hAnsi="Arial" w:cs="Arial"/>
                <w:sz w:val="24"/>
                <w:szCs w:val="24"/>
              </w:rPr>
              <w:t>En cumplimiento de los objetivos y metas establecidos en los planes de desarrollo estatal y municipales, los titulares de las dependencias, entidades públicas, organismos, unidades administrativas y demás servidores públicos serán responsables de que los programas se ejecuten con oportunidad, eficiencia y eficacia, atendiendo el mejoramiento de los indicadores para el desarrollo social y humano y enviarán a la Secretaría cuando ésta así lo solicite, los informes del avance programático presupuestal para su revisión, seguimiento y evaluación, y en el caso de los municipios, a quien los ayuntamientos designen.</w:t>
            </w:r>
          </w:p>
        </w:tc>
      </w:tr>
    </w:tbl>
    <w:p w:rsidR="008340F4" w:rsidRPr="008340F4" w:rsidRDefault="002E5231" w:rsidP="009F4A8E">
      <w:pPr>
        <w:spacing w:after="100" w:afterAutospacing="1" w:line="360" w:lineRule="auto"/>
        <w:rPr>
          <w:rFonts w:ascii="Times New Roman" w:hAnsi="Times New Roman" w:cs="Times New Roman"/>
          <w:color w:val="000000" w:themeColor="text1"/>
          <w:sz w:val="20"/>
          <w:szCs w:val="20"/>
        </w:rPr>
      </w:pPr>
      <w:r w:rsidRPr="008340F4">
        <w:rPr>
          <w:rFonts w:ascii="Times New Roman" w:hAnsi="Times New Roman" w:cs="Times New Roman"/>
          <w:sz w:val="20"/>
          <w:szCs w:val="20"/>
        </w:rPr>
        <w:t xml:space="preserve">Fuente: </w:t>
      </w:r>
      <w:r w:rsidRPr="008340F4">
        <w:rPr>
          <w:rFonts w:ascii="Times New Roman" w:hAnsi="Times New Roman" w:cs="Times New Roman"/>
          <w:color w:val="000000" w:themeColor="text1"/>
          <w:sz w:val="20"/>
          <w:szCs w:val="20"/>
        </w:rPr>
        <w:t xml:space="preserve">Cámara de Diputados. (2016). </w:t>
      </w:r>
      <w:r w:rsidRPr="008340F4">
        <w:rPr>
          <w:rFonts w:ascii="Times New Roman" w:hAnsi="Times New Roman" w:cs="Times New Roman"/>
          <w:i/>
          <w:iCs/>
          <w:color w:val="000000" w:themeColor="text1"/>
          <w:sz w:val="20"/>
          <w:szCs w:val="20"/>
        </w:rPr>
        <w:t>Ley de Planeación del Estado de México y Municipios</w:t>
      </w:r>
      <w:r w:rsidRPr="008340F4">
        <w:rPr>
          <w:rFonts w:ascii="Times New Roman" w:hAnsi="Times New Roman" w:cs="Times New Roman"/>
          <w:color w:val="000000" w:themeColor="text1"/>
          <w:sz w:val="20"/>
          <w:szCs w:val="20"/>
        </w:rPr>
        <w:t>. Disponible en http://www.diputados. gob.mx/LeyesBiblio/ref/lplan.htm.</w:t>
      </w:r>
    </w:p>
    <w:p w:rsidR="00930174" w:rsidRPr="008340F4" w:rsidRDefault="00930174" w:rsidP="009F4A8E">
      <w:pPr>
        <w:spacing w:after="100" w:afterAutospacing="1" w:line="360" w:lineRule="auto"/>
        <w:jc w:val="center"/>
        <w:rPr>
          <w:rFonts w:ascii="Arial" w:hAnsi="Arial" w:cs="Arial"/>
          <w:color w:val="2E74B5" w:themeColor="accent1" w:themeShade="BF"/>
          <w:sz w:val="16"/>
          <w:szCs w:val="16"/>
        </w:rPr>
      </w:pPr>
    </w:p>
    <w:p w:rsidR="00615F19" w:rsidRPr="0097087F" w:rsidRDefault="002E5231" w:rsidP="009F4A8E">
      <w:pPr>
        <w:pStyle w:val="Ttulo3"/>
        <w:numPr>
          <w:ilvl w:val="2"/>
          <w:numId w:val="75"/>
        </w:numPr>
        <w:spacing w:after="100" w:afterAutospacing="1" w:line="360" w:lineRule="auto"/>
        <w:rPr>
          <w:rFonts w:ascii="Arial" w:hAnsi="Arial" w:cs="Arial"/>
          <w:color w:val="2E74B5" w:themeColor="accent1" w:themeShade="BF"/>
          <w:sz w:val="24"/>
          <w:szCs w:val="24"/>
        </w:rPr>
      </w:pPr>
      <w:bookmarkStart w:id="21" w:name="_Toc517705358"/>
      <w:bookmarkStart w:id="22" w:name="_Toc518574885"/>
      <w:r w:rsidRPr="008340F4">
        <w:rPr>
          <w:rFonts w:ascii="Arial" w:hAnsi="Arial" w:cs="Arial"/>
          <w:color w:val="2E74B5" w:themeColor="accent1" w:themeShade="BF"/>
          <w:sz w:val="24"/>
          <w:szCs w:val="24"/>
        </w:rPr>
        <w:t>Planes Globales Y La Apertura Económica Nacional</w:t>
      </w:r>
      <w:bookmarkEnd w:id="21"/>
      <w:bookmarkEnd w:id="22"/>
    </w:p>
    <w:p w:rsidR="00615F19" w:rsidRDefault="002E5231" w:rsidP="009F4A8E">
      <w:pPr>
        <w:spacing w:after="100" w:afterAutospacing="1" w:line="360" w:lineRule="auto"/>
        <w:jc w:val="both"/>
        <w:rPr>
          <w:rFonts w:ascii="Arial" w:eastAsia="Times New Roman" w:hAnsi="Arial" w:cs="Arial"/>
          <w:color w:val="000000"/>
          <w:sz w:val="24"/>
          <w:szCs w:val="24"/>
          <w:lang w:eastAsia="es-MX"/>
        </w:rPr>
      </w:pPr>
      <w:r w:rsidRPr="00DB00F4">
        <w:rPr>
          <w:rFonts w:ascii="Arial" w:eastAsia="Times New Roman" w:hAnsi="Arial" w:cs="Arial"/>
          <w:color w:val="000000"/>
          <w:sz w:val="24"/>
          <w:szCs w:val="24"/>
          <w:lang w:eastAsia="es-MX"/>
        </w:rPr>
        <w:t>El desarrollo naci</w:t>
      </w:r>
      <w:r w:rsidR="00615F19">
        <w:rPr>
          <w:rFonts w:ascii="Arial" w:eastAsia="Times New Roman" w:hAnsi="Arial" w:cs="Arial"/>
          <w:color w:val="000000"/>
          <w:sz w:val="24"/>
          <w:szCs w:val="24"/>
          <w:lang w:eastAsia="es-MX"/>
        </w:rPr>
        <w:t>onal se enmarca en el contexto en que viven los países, l</w:t>
      </w:r>
      <w:r w:rsidRPr="00DB00F4">
        <w:rPr>
          <w:rFonts w:ascii="Arial" w:eastAsia="Times New Roman" w:hAnsi="Arial" w:cs="Arial"/>
          <w:color w:val="000000"/>
          <w:sz w:val="24"/>
          <w:szCs w:val="24"/>
          <w:lang w:eastAsia="es-MX"/>
        </w:rPr>
        <w:t xml:space="preserve">as circunstancias históricas, políticas, sociales y culturales confluyen en los retos y posibilidades para el nivel de desarrollo actual. </w:t>
      </w:r>
    </w:p>
    <w:p w:rsidR="002E5231" w:rsidRPr="00DB00F4" w:rsidRDefault="002E5231" w:rsidP="009F4A8E">
      <w:pPr>
        <w:spacing w:after="100" w:afterAutospacing="1" w:line="360" w:lineRule="auto"/>
        <w:jc w:val="both"/>
        <w:rPr>
          <w:rFonts w:ascii="Arial" w:eastAsia="Times New Roman" w:hAnsi="Arial" w:cs="Arial"/>
          <w:color w:val="000000"/>
          <w:sz w:val="24"/>
          <w:szCs w:val="24"/>
          <w:lang w:eastAsia="es-MX"/>
        </w:rPr>
      </w:pPr>
      <w:r w:rsidRPr="00DB00F4">
        <w:rPr>
          <w:rFonts w:ascii="Arial" w:eastAsia="Times New Roman" w:hAnsi="Arial" w:cs="Arial"/>
          <w:color w:val="000000"/>
          <w:sz w:val="24"/>
          <w:szCs w:val="24"/>
          <w:lang w:eastAsia="es-MX"/>
        </w:rPr>
        <w:lastRenderedPageBreak/>
        <w:t>En el caso de nuestro país, la planeación del desarrollo está encuadrada por el cont</w:t>
      </w:r>
      <w:r w:rsidR="00615F19">
        <w:rPr>
          <w:rFonts w:ascii="Arial" w:eastAsia="Times New Roman" w:hAnsi="Arial" w:cs="Arial"/>
          <w:color w:val="000000"/>
          <w:sz w:val="24"/>
          <w:szCs w:val="24"/>
          <w:lang w:eastAsia="es-MX"/>
        </w:rPr>
        <w:t>exto internacional que se vive,</w:t>
      </w:r>
      <w:r w:rsidRPr="00DB00F4">
        <w:rPr>
          <w:rFonts w:ascii="Arial" w:eastAsia="Times New Roman" w:hAnsi="Arial" w:cs="Arial"/>
          <w:color w:val="000000"/>
          <w:sz w:val="24"/>
          <w:szCs w:val="24"/>
          <w:lang w:eastAsia="es-MX"/>
        </w:rPr>
        <w:t xml:space="preserve"> por la historia y evolución reciente de nuestra economía.</w:t>
      </w:r>
    </w:p>
    <w:p w:rsidR="00615F19" w:rsidRDefault="002E5231" w:rsidP="009F4A8E">
      <w:pPr>
        <w:spacing w:after="100" w:afterAutospacing="1" w:line="360" w:lineRule="auto"/>
        <w:jc w:val="both"/>
        <w:rPr>
          <w:rFonts w:ascii="Arial" w:eastAsia="Times New Roman" w:hAnsi="Arial" w:cs="Arial"/>
          <w:color w:val="000000"/>
          <w:sz w:val="24"/>
          <w:szCs w:val="24"/>
          <w:lang w:eastAsia="es-MX"/>
        </w:rPr>
      </w:pPr>
      <w:r w:rsidRPr="00DB00F4">
        <w:rPr>
          <w:rFonts w:ascii="Arial" w:eastAsia="Times New Roman" w:hAnsi="Arial" w:cs="Arial"/>
          <w:color w:val="000000"/>
          <w:sz w:val="24"/>
          <w:szCs w:val="24"/>
          <w:lang w:eastAsia="es-MX"/>
        </w:rPr>
        <w:t>Este contexto</w:t>
      </w:r>
      <w:r w:rsidR="00615F19">
        <w:rPr>
          <w:rFonts w:ascii="Arial" w:eastAsia="Times New Roman" w:hAnsi="Arial" w:cs="Arial"/>
          <w:color w:val="000000"/>
          <w:sz w:val="24"/>
          <w:szCs w:val="24"/>
          <w:lang w:eastAsia="es-MX"/>
        </w:rPr>
        <w:t>, sin duda</w:t>
      </w:r>
      <w:r w:rsidRPr="00DB00F4">
        <w:rPr>
          <w:rFonts w:ascii="Arial" w:eastAsia="Times New Roman" w:hAnsi="Arial" w:cs="Arial"/>
          <w:color w:val="000000"/>
          <w:sz w:val="24"/>
          <w:szCs w:val="24"/>
          <w:lang w:eastAsia="es-MX"/>
        </w:rPr>
        <w:t xml:space="preserve"> el acontecer nacional durante los próximos años. En cuanto a la evolución económica global, basta recordar cómo la economía mundial padeció, en la llamada "Gran Recesión" de 2008 y 2009, una de sus crisis más severas desde la Gran Depresión de la década de 1930. </w:t>
      </w:r>
    </w:p>
    <w:p w:rsidR="002E5231" w:rsidRPr="00DB00F4" w:rsidRDefault="002E5231" w:rsidP="009F4A8E">
      <w:pPr>
        <w:spacing w:after="100" w:afterAutospacing="1" w:line="360" w:lineRule="auto"/>
        <w:jc w:val="both"/>
        <w:rPr>
          <w:rFonts w:ascii="Arial" w:eastAsia="Times New Roman" w:hAnsi="Arial" w:cs="Arial"/>
          <w:color w:val="000000"/>
          <w:sz w:val="24"/>
          <w:szCs w:val="24"/>
          <w:lang w:eastAsia="es-MX"/>
        </w:rPr>
      </w:pPr>
      <w:r w:rsidRPr="00DB00F4">
        <w:rPr>
          <w:rFonts w:ascii="Arial" w:eastAsia="Times New Roman" w:hAnsi="Arial" w:cs="Arial"/>
          <w:color w:val="000000"/>
          <w:sz w:val="24"/>
          <w:szCs w:val="24"/>
          <w:lang w:eastAsia="es-MX"/>
        </w:rPr>
        <w:t xml:space="preserve">Los mercados financieros se colapsaron, la actividad económica retrocedió a nivel global, el desempleo se incrementó a valores históricos tanto en países industrializados como emergentes, y se afectó el bienestar de millones de familias en el mundo. Hoy todavía, la recuperación es incipiente y continúan los ajustes en las finanzas de familias, sectores y países a nivel global. </w:t>
      </w:r>
      <w:r>
        <w:rPr>
          <w:rFonts w:ascii="Arial" w:eastAsia="Times New Roman" w:hAnsi="Arial" w:cs="Arial"/>
          <w:color w:val="000000"/>
          <w:sz w:val="24"/>
          <w:szCs w:val="24"/>
          <w:lang w:eastAsia="es-MX"/>
        </w:rPr>
        <w:t>(Pé</w:t>
      </w:r>
      <w:r w:rsidRPr="00DB00F4">
        <w:rPr>
          <w:rFonts w:ascii="Arial" w:eastAsia="Times New Roman" w:hAnsi="Arial" w:cs="Arial"/>
          <w:color w:val="000000"/>
          <w:sz w:val="24"/>
          <w:szCs w:val="24"/>
          <w:lang w:eastAsia="es-MX"/>
        </w:rPr>
        <w:t>rez,</w:t>
      </w:r>
      <w:r>
        <w:rPr>
          <w:rFonts w:ascii="Arial" w:eastAsia="Times New Roman" w:hAnsi="Arial" w:cs="Arial"/>
          <w:color w:val="000000"/>
          <w:sz w:val="24"/>
          <w:szCs w:val="24"/>
          <w:lang w:eastAsia="es-MX"/>
        </w:rPr>
        <w:t xml:space="preserve"> </w:t>
      </w:r>
      <w:r w:rsidRPr="00DB00F4">
        <w:rPr>
          <w:rFonts w:ascii="Arial" w:eastAsia="Times New Roman" w:hAnsi="Arial" w:cs="Arial"/>
          <w:color w:val="000000"/>
          <w:sz w:val="24"/>
          <w:szCs w:val="24"/>
          <w:lang w:eastAsia="es-MX"/>
        </w:rPr>
        <w:t>2007, p.89)</w:t>
      </w:r>
    </w:p>
    <w:p w:rsidR="002A5134" w:rsidRDefault="002E5231" w:rsidP="009F4A8E">
      <w:pPr>
        <w:spacing w:after="100" w:afterAutospacing="1" w:line="360" w:lineRule="auto"/>
        <w:jc w:val="both"/>
        <w:rPr>
          <w:rFonts w:ascii="Arial" w:eastAsia="Times New Roman" w:hAnsi="Arial" w:cs="Arial"/>
          <w:color w:val="000000"/>
          <w:sz w:val="24"/>
          <w:szCs w:val="24"/>
          <w:lang w:eastAsia="es-MX"/>
        </w:rPr>
      </w:pPr>
      <w:r w:rsidRPr="00DB00F4">
        <w:rPr>
          <w:rFonts w:ascii="Arial" w:eastAsia="Times New Roman" w:hAnsi="Arial" w:cs="Arial"/>
          <w:color w:val="000000"/>
          <w:sz w:val="24"/>
          <w:szCs w:val="24"/>
          <w:lang w:eastAsia="es-MX"/>
        </w:rPr>
        <w:t>La recuperación económica mundial tomará varios años, e incluso lustros. Esta realidad insoslayable circunscribirá el acontecer económico de países y regiones. Aún quedan por resolverse los problemas fiscales de mediano plazo de Estados Unidos y Europa, la recuperación del sector financiero en diversos países europeos, la reactivación de la actividad económica mundial y el ajuste en los desbalances entre sectores económicos y países. (Montemayor,</w:t>
      </w:r>
      <w:r>
        <w:rPr>
          <w:rFonts w:ascii="Arial" w:eastAsia="Times New Roman" w:hAnsi="Arial" w:cs="Arial"/>
          <w:color w:val="000000"/>
          <w:sz w:val="24"/>
          <w:szCs w:val="24"/>
          <w:lang w:eastAsia="es-MX"/>
        </w:rPr>
        <w:t xml:space="preserve"> </w:t>
      </w:r>
      <w:r w:rsidRPr="00DB00F4">
        <w:rPr>
          <w:rFonts w:ascii="Arial" w:eastAsia="Times New Roman" w:hAnsi="Arial" w:cs="Arial"/>
          <w:color w:val="000000"/>
          <w:sz w:val="24"/>
          <w:szCs w:val="24"/>
          <w:lang w:eastAsia="es-MX"/>
        </w:rPr>
        <w:t>1983, p.56)</w:t>
      </w:r>
    </w:p>
    <w:p w:rsidR="002E5231" w:rsidRPr="00DB00F4" w:rsidRDefault="002E5231" w:rsidP="009F4A8E">
      <w:pPr>
        <w:spacing w:after="100" w:afterAutospacing="1" w:line="360" w:lineRule="auto"/>
        <w:jc w:val="both"/>
        <w:rPr>
          <w:rFonts w:ascii="Arial" w:eastAsia="Times New Roman" w:hAnsi="Arial" w:cs="Arial"/>
          <w:color w:val="000000"/>
          <w:sz w:val="24"/>
          <w:szCs w:val="24"/>
          <w:lang w:eastAsia="es-MX"/>
        </w:rPr>
      </w:pPr>
      <w:r w:rsidRPr="00DB00F4">
        <w:rPr>
          <w:rFonts w:ascii="Arial" w:eastAsia="Times New Roman" w:hAnsi="Arial" w:cs="Arial"/>
          <w:color w:val="000000"/>
          <w:sz w:val="24"/>
          <w:szCs w:val="24"/>
          <w:lang w:eastAsia="es-MX"/>
        </w:rPr>
        <w:t>El entorno internacional aún no está exento de riesgos para nuestra economía y la planeación del desarrollo nacional debe considerar puntualmente que, quizá por primera vez en nuestra historia reciente, los factores que podrían afectar macroeconómicamente son más de índole externa que interna.</w:t>
      </w:r>
    </w:p>
    <w:p w:rsidR="002E5231" w:rsidRPr="00DB00F4" w:rsidRDefault="002E5231" w:rsidP="009F4A8E">
      <w:pPr>
        <w:spacing w:after="100" w:afterAutospacing="1" w:line="360" w:lineRule="auto"/>
        <w:jc w:val="both"/>
        <w:rPr>
          <w:rFonts w:ascii="Arial" w:eastAsia="Times New Roman" w:hAnsi="Arial" w:cs="Arial"/>
          <w:color w:val="000000"/>
          <w:sz w:val="24"/>
          <w:szCs w:val="24"/>
          <w:lang w:eastAsia="es-MX"/>
        </w:rPr>
      </w:pPr>
      <w:r w:rsidRPr="00DB00F4">
        <w:rPr>
          <w:rFonts w:ascii="Arial" w:eastAsia="Times New Roman" w:hAnsi="Arial" w:cs="Arial"/>
          <w:color w:val="000000"/>
          <w:sz w:val="24"/>
          <w:szCs w:val="24"/>
          <w:lang w:eastAsia="es-MX"/>
        </w:rPr>
        <w:t>En el ámbito político, destaca la consolidación de una nueva ola democrática a nivel internacional, ejemplo de la cual es la "Primavera Árabe" de 2010 y 2011, que demanda mayor transparencia y rendición de cuentas por parte de los gobiernos hacia sus gobernados. Asimismo, las nuevas tecnologías de la información han facilitado la comunicación y la coordinación de esfuerzos, y muestran un camino irreversible hacia una renovada relación entre ciudadanía y gobierno que deberá caracterizarse por la eficacia, la eficiencia y la transparencia.</w:t>
      </w:r>
      <w:r>
        <w:rPr>
          <w:rFonts w:ascii="Arial" w:eastAsia="Times New Roman" w:hAnsi="Arial" w:cs="Arial"/>
          <w:color w:val="000000"/>
          <w:sz w:val="24"/>
          <w:szCs w:val="24"/>
          <w:lang w:eastAsia="es-MX"/>
        </w:rPr>
        <w:t xml:space="preserve"> (Pé</w:t>
      </w:r>
      <w:r w:rsidRPr="00DB00F4">
        <w:rPr>
          <w:rFonts w:ascii="Arial" w:eastAsia="Times New Roman" w:hAnsi="Arial" w:cs="Arial"/>
          <w:color w:val="000000"/>
          <w:sz w:val="24"/>
          <w:szCs w:val="24"/>
          <w:lang w:eastAsia="es-MX"/>
        </w:rPr>
        <w:t>rez, 2007, p.123)</w:t>
      </w:r>
    </w:p>
    <w:p w:rsidR="002E5231" w:rsidRPr="00DB00F4" w:rsidRDefault="002E5231" w:rsidP="009F4A8E">
      <w:pPr>
        <w:spacing w:after="100" w:afterAutospacing="1" w:line="360" w:lineRule="auto"/>
        <w:jc w:val="both"/>
        <w:rPr>
          <w:rFonts w:ascii="Arial" w:eastAsia="Times New Roman" w:hAnsi="Arial" w:cs="Arial"/>
          <w:color w:val="000000"/>
          <w:sz w:val="24"/>
          <w:szCs w:val="24"/>
          <w:lang w:eastAsia="es-MX"/>
        </w:rPr>
      </w:pPr>
      <w:r w:rsidRPr="00DB00F4">
        <w:rPr>
          <w:rFonts w:ascii="Arial" w:eastAsia="Times New Roman" w:hAnsi="Arial" w:cs="Arial"/>
          <w:color w:val="000000"/>
          <w:sz w:val="24"/>
          <w:szCs w:val="24"/>
          <w:lang w:eastAsia="es-MX"/>
        </w:rPr>
        <w:lastRenderedPageBreak/>
        <w:t>Por otro lado, el cambio en la arquitectura geopolítica representa una oportunidad para países como el nuestro. Las nuevas dinámicas de crecimiento económico y las transformaciones de política interna, que afectan a diversas naciones desarrolladas, abren una ventana en el escenario internacional para que países emergentes jueguen un papel más destacado.</w:t>
      </w:r>
    </w:p>
    <w:p w:rsidR="002E5231" w:rsidRPr="00DB00F4" w:rsidRDefault="002E5231" w:rsidP="009F4A8E">
      <w:pPr>
        <w:spacing w:after="100" w:afterAutospacing="1" w:line="360" w:lineRule="auto"/>
        <w:jc w:val="both"/>
        <w:rPr>
          <w:rFonts w:ascii="Arial" w:eastAsia="Times New Roman" w:hAnsi="Arial" w:cs="Arial"/>
          <w:color w:val="000000"/>
          <w:sz w:val="24"/>
          <w:szCs w:val="24"/>
          <w:lang w:eastAsia="es-MX"/>
        </w:rPr>
      </w:pPr>
      <w:r w:rsidRPr="00DB00F4">
        <w:rPr>
          <w:rFonts w:ascii="Arial" w:eastAsia="Times New Roman" w:hAnsi="Arial" w:cs="Arial"/>
          <w:color w:val="000000"/>
          <w:sz w:val="24"/>
          <w:szCs w:val="24"/>
          <w:lang w:eastAsia="es-MX"/>
        </w:rPr>
        <w:t>En México, el periodo de mayor crecimiento económico de la historia reciente (1954-1970) fue también el lapso en el que la calidad de vida de la población experimentó la mejora más significativa. En dicha etapa, el Producto Interno Bruto (PIB) registró un crecimiento promedio anual de 6.7%, mientras que el PIB per cápita aumentó a una tasa promedio anual de 3.5%. La productividad total de los factores en este mismo periodo creció a una tasa promedio anual de 4.0%. El periodo señalado se caracterizó por un modelo de crecimiento con estabilidad macroeconómica. Sin embargo, en parte por consistir en una estrategia orientada primordialmente al mercado interno, al cambiar las condiciones globales el modelo agotó su potencial para generar un aumento sostenido de la productividad. (Ir</w:t>
      </w:r>
      <w:r>
        <w:rPr>
          <w:rFonts w:ascii="Arial" w:eastAsia="Times New Roman" w:hAnsi="Arial" w:cs="Arial"/>
          <w:color w:val="000000"/>
          <w:sz w:val="24"/>
          <w:szCs w:val="24"/>
          <w:lang w:eastAsia="es-MX"/>
        </w:rPr>
        <w:t>a</w:t>
      </w:r>
      <w:r w:rsidRPr="00DB00F4">
        <w:rPr>
          <w:rFonts w:ascii="Arial" w:eastAsia="Times New Roman" w:hAnsi="Arial" w:cs="Arial"/>
          <w:color w:val="000000"/>
          <w:sz w:val="24"/>
          <w:szCs w:val="24"/>
          <w:lang w:eastAsia="es-MX"/>
        </w:rPr>
        <w:t>cheta, 1997, p. 56)</w:t>
      </w:r>
    </w:p>
    <w:p w:rsidR="002E5231" w:rsidRPr="00DB00F4" w:rsidRDefault="002E5231" w:rsidP="009F4A8E">
      <w:pPr>
        <w:spacing w:after="100" w:afterAutospacing="1" w:line="360" w:lineRule="auto"/>
        <w:jc w:val="both"/>
        <w:rPr>
          <w:rFonts w:ascii="Arial" w:eastAsia="Times New Roman" w:hAnsi="Arial" w:cs="Arial"/>
          <w:color w:val="000000"/>
          <w:sz w:val="24"/>
          <w:szCs w:val="24"/>
          <w:lang w:eastAsia="es-MX"/>
        </w:rPr>
      </w:pPr>
      <w:r w:rsidRPr="00DB00F4">
        <w:rPr>
          <w:rFonts w:ascii="Arial" w:eastAsia="Times New Roman" w:hAnsi="Arial" w:cs="Arial"/>
          <w:color w:val="000000"/>
          <w:sz w:val="24"/>
          <w:szCs w:val="24"/>
          <w:lang w:eastAsia="es-MX"/>
        </w:rPr>
        <w:t>En el periodo 1970-1982 hubo cambios sustanciales en diferentes ámbitos del desarrollo nacional: los sistemas de Educación y Salud mostraron un crecimiento sin precedentes, se desarrollaron las infraestructuras eléctricas, hidráulica y de transporte del país, y se lograron avances que hoy sustentan la vida económica de México. No obstante, durante este periodo el país también experimentó diversos problemas. Por ejemplo, unas finanzas públicas deficitarias y una política monetaria que generó alta inflación, mermaron la productividad e inhibieron el crecimiento económico.</w:t>
      </w:r>
    </w:p>
    <w:p w:rsidR="002E5231" w:rsidRPr="00DB00F4" w:rsidRDefault="002E5231" w:rsidP="009F4A8E">
      <w:pPr>
        <w:spacing w:after="100" w:afterAutospacing="1" w:line="360" w:lineRule="auto"/>
        <w:jc w:val="both"/>
        <w:rPr>
          <w:rFonts w:ascii="Arial" w:eastAsia="Times New Roman" w:hAnsi="Arial" w:cs="Arial"/>
          <w:color w:val="000000"/>
          <w:sz w:val="24"/>
          <w:szCs w:val="24"/>
          <w:lang w:eastAsia="es-MX"/>
        </w:rPr>
      </w:pPr>
      <w:r w:rsidRPr="00DB00F4">
        <w:rPr>
          <w:rFonts w:ascii="Arial" w:eastAsia="Times New Roman" w:hAnsi="Arial" w:cs="Arial"/>
          <w:color w:val="000000"/>
          <w:sz w:val="24"/>
          <w:szCs w:val="24"/>
          <w:lang w:eastAsia="es-MX"/>
        </w:rPr>
        <w:t xml:space="preserve">Por su parte, en el periodo 1982-1994 se llevó a cabo un complicado proceso de modernización de la economía mexicana en un contexto económico adverso. La crisis de la deuda a principio de los años ochenta llevó a una caída en el PIB per cápita, en los salarios reales y en la productividad. Sin embargo, a partir de ésta se comenzó a reemplazar de manera decidida el modelo de sustitución de importaciones, para dar paso a una política económica que contempló la desestatización de la economía y una apertura comercial que tuvo como primer paso el ingreso de México al Acuerdo General de Aranceles Aduaneros y Comercio (GATT, por sus siglas en inglés), e incluyó a la </w:t>
      </w:r>
      <w:r w:rsidRPr="00DB00F4">
        <w:rPr>
          <w:rFonts w:ascii="Arial" w:eastAsia="Times New Roman" w:hAnsi="Arial" w:cs="Arial"/>
          <w:color w:val="000000"/>
          <w:sz w:val="24"/>
          <w:szCs w:val="24"/>
          <w:lang w:eastAsia="es-MX"/>
        </w:rPr>
        <w:lastRenderedPageBreak/>
        <w:t>postre la firma del Tratado de Libre Comercio de América del Norte (TLCAN). Durante este periodo, también se lograron avances institucionales importantes encaminados a alcanzar la estabilidad macroeconómica. No obstante, este periodo culminó con una crisis que afectó el bienestar, patrimonio y poder adquisitivo de las familias mexicanas.</w:t>
      </w:r>
    </w:p>
    <w:p w:rsidR="009509BE" w:rsidRDefault="002E5231" w:rsidP="009F4A8E">
      <w:pPr>
        <w:spacing w:after="100" w:afterAutospacing="1" w:line="360" w:lineRule="auto"/>
        <w:jc w:val="both"/>
        <w:rPr>
          <w:rFonts w:ascii="Arial" w:eastAsia="Times New Roman" w:hAnsi="Arial" w:cs="Arial"/>
          <w:color w:val="000000"/>
          <w:sz w:val="24"/>
          <w:szCs w:val="24"/>
          <w:lang w:eastAsia="es-MX"/>
        </w:rPr>
      </w:pPr>
      <w:r w:rsidRPr="00DB00F4">
        <w:rPr>
          <w:rFonts w:ascii="Arial" w:eastAsia="Times New Roman" w:hAnsi="Arial" w:cs="Arial"/>
          <w:color w:val="000000"/>
          <w:sz w:val="24"/>
          <w:szCs w:val="24"/>
          <w:lang w:eastAsia="es-MX"/>
        </w:rPr>
        <w:t>De esta forma, durante el periodo 1970-1995 el PIB creció en promedio a una tasa de 3.9% anual que se tradujo en un incremento promedio del PIB per cápita de únicamente 1.2% anual. Con un alto costo para la población, México aprendió la lección de que no hay atajos para el desarrollo. Así, México ha seguido por ya varios lustros una política económica responsable que ha contribuido a la estabilidad macroeconómica del país. No obstante, el Plan Nacional de Desarrollo parte del reconocimiento de un hecho inobjetable: el crecimiento de la economía en las últimas décadas ha sido insuficiente para elevar las condiciones de vida de todos los mexicanos y para reducir en forma sostenida los niveles de pobreza.</w:t>
      </w:r>
    </w:p>
    <w:p w:rsidR="0097087F" w:rsidRPr="0097087F" w:rsidRDefault="002E5231" w:rsidP="009F4A8E">
      <w:pPr>
        <w:pStyle w:val="Ttulo3"/>
        <w:numPr>
          <w:ilvl w:val="2"/>
          <w:numId w:val="75"/>
        </w:numPr>
        <w:spacing w:after="100" w:afterAutospacing="1" w:line="360" w:lineRule="auto"/>
        <w:jc w:val="both"/>
        <w:rPr>
          <w:rFonts w:ascii="Arial" w:hAnsi="Arial" w:cs="Arial"/>
          <w:color w:val="2E74B5" w:themeColor="accent1" w:themeShade="BF"/>
          <w:sz w:val="24"/>
          <w:szCs w:val="24"/>
        </w:rPr>
      </w:pPr>
      <w:bookmarkStart w:id="23" w:name="_Toc517705359"/>
      <w:bookmarkStart w:id="24" w:name="_Toc518574886"/>
      <w:r w:rsidRPr="008340F4">
        <w:rPr>
          <w:rFonts w:ascii="Arial" w:hAnsi="Arial" w:cs="Arial"/>
          <w:color w:val="2E74B5" w:themeColor="accent1" w:themeShade="BF"/>
          <w:sz w:val="24"/>
          <w:szCs w:val="24"/>
        </w:rPr>
        <w:t>Plan Nacional De Desarrollo</w:t>
      </w:r>
      <w:bookmarkEnd w:id="23"/>
      <w:bookmarkEnd w:id="24"/>
    </w:p>
    <w:p w:rsidR="004D17D5" w:rsidRPr="004F31CE" w:rsidRDefault="004D17D5" w:rsidP="009F4A8E">
      <w:pPr>
        <w:spacing w:after="100" w:afterAutospacing="1" w:line="360" w:lineRule="auto"/>
        <w:jc w:val="both"/>
        <w:rPr>
          <w:rFonts w:ascii="Arial" w:hAnsi="Arial" w:cs="Arial"/>
          <w:sz w:val="24"/>
          <w:szCs w:val="24"/>
        </w:rPr>
      </w:pPr>
      <w:r w:rsidRPr="004F31CE">
        <w:rPr>
          <w:rFonts w:ascii="Arial" w:hAnsi="Arial" w:cs="Arial"/>
          <w:sz w:val="24"/>
          <w:szCs w:val="24"/>
        </w:rPr>
        <w:t>La Constitución Política de los Estados Unidos Mexicanos establece la planeación del desarrollo nacional como el eje que articula las políticas públicas que lleva a cabo el Gobierno de la República, pero también como la fuente directa de la democracia participativa a través de la consulta con la sociedad. Así, el desarrollo nacional es tarea de todos. En el Plan Nacional de Desarrollo 2013-2018 convergen ideas y visiones, así como propuestas y líneas de acción para llevar a México a su máximo potencial. (http://pnd.gob.mx)</w:t>
      </w:r>
    </w:p>
    <w:p w:rsidR="004D17D5" w:rsidRPr="004F31CE" w:rsidRDefault="004D17D5" w:rsidP="009F4A8E">
      <w:pPr>
        <w:spacing w:after="100" w:afterAutospacing="1" w:line="360" w:lineRule="auto"/>
        <w:jc w:val="both"/>
        <w:rPr>
          <w:rFonts w:ascii="Arial" w:hAnsi="Arial" w:cs="Arial"/>
          <w:sz w:val="24"/>
          <w:szCs w:val="24"/>
        </w:rPr>
      </w:pPr>
      <w:r w:rsidRPr="004F31CE">
        <w:rPr>
          <w:rFonts w:ascii="Arial" w:hAnsi="Arial" w:cs="Arial"/>
          <w:sz w:val="24"/>
          <w:szCs w:val="24"/>
        </w:rPr>
        <w:t>En resumen, el Plan Nacional de Desarrollo considera que la tarea del desarrollo y del crecimiento corresponde a todos los actores, todos los sectores y todas las personas del país. El desarrollo no es deber de un solo actor, ni siquiera de uno tan central como lo es el Estado. El crecimiento y el desarrollo surgen de abajo hacia arriba, cuando cada persona, cada empresa y cada actor de nuestra sociedad son capaces de lograr su mayor contribución.</w:t>
      </w:r>
    </w:p>
    <w:p w:rsidR="004D17D5" w:rsidRPr="004F31CE" w:rsidRDefault="004D17D5" w:rsidP="009F4A8E">
      <w:pPr>
        <w:spacing w:after="100" w:afterAutospacing="1" w:line="360" w:lineRule="auto"/>
        <w:jc w:val="both"/>
        <w:rPr>
          <w:rFonts w:ascii="Arial" w:hAnsi="Arial" w:cs="Arial"/>
          <w:sz w:val="24"/>
          <w:szCs w:val="24"/>
        </w:rPr>
      </w:pPr>
      <w:r w:rsidRPr="004F31CE">
        <w:rPr>
          <w:rFonts w:ascii="Arial" w:hAnsi="Arial" w:cs="Arial"/>
          <w:sz w:val="24"/>
          <w:szCs w:val="24"/>
        </w:rPr>
        <w:lastRenderedPageBreak/>
        <w:t xml:space="preserve">Así, el Plan expone la ruta que el Gobierno de la República se ha trazado para contribuir, de manera más eficaz, a que todos </w:t>
      </w:r>
      <w:r w:rsidR="001C5ED4">
        <w:rPr>
          <w:rFonts w:ascii="Arial" w:hAnsi="Arial" w:cs="Arial"/>
          <w:sz w:val="24"/>
          <w:szCs w:val="24"/>
        </w:rPr>
        <w:t xml:space="preserve">contribuyan a </w:t>
      </w:r>
      <w:r w:rsidRPr="004F31CE">
        <w:rPr>
          <w:rFonts w:ascii="Arial" w:hAnsi="Arial" w:cs="Arial"/>
          <w:sz w:val="24"/>
          <w:szCs w:val="24"/>
        </w:rPr>
        <w:t xml:space="preserve">lograr que México alcance su máximo potencial. </w:t>
      </w:r>
    </w:p>
    <w:p w:rsidR="00930174" w:rsidRDefault="004D17D5" w:rsidP="009F4A8E">
      <w:pPr>
        <w:spacing w:after="100" w:afterAutospacing="1" w:line="360" w:lineRule="auto"/>
        <w:jc w:val="both"/>
        <w:rPr>
          <w:rFonts w:ascii="Arial" w:hAnsi="Arial" w:cs="Arial"/>
          <w:sz w:val="24"/>
          <w:szCs w:val="24"/>
        </w:rPr>
      </w:pPr>
      <w:r w:rsidRPr="004F31CE">
        <w:rPr>
          <w:rFonts w:ascii="Arial" w:hAnsi="Arial" w:cs="Arial"/>
          <w:sz w:val="24"/>
          <w:szCs w:val="24"/>
        </w:rPr>
        <w:t>Para lograr lo anterior, se establecen como Metas Nacionales: un México en Paz, un México Incluyente, un México con Educación de Calidad, un México Próspero y un México con Responsabilidad Global. Asimismo, se presentan Estrategias Transversales para Democratizar la Productividad, para alcanzar un Gobierno Cercano y Moderno, y para tener una Perspectiva de Género en todos los programas de la Administración Pública Federal.</w:t>
      </w:r>
    </w:p>
    <w:p w:rsidR="0097087F" w:rsidRDefault="0097087F" w:rsidP="009F4A8E">
      <w:pPr>
        <w:spacing w:after="100" w:afterAutospacing="1" w:line="360" w:lineRule="auto"/>
        <w:jc w:val="both"/>
        <w:rPr>
          <w:rFonts w:ascii="Arial" w:hAnsi="Arial" w:cs="Arial"/>
          <w:sz w:val="24"/>
          <w:szCs w:val="24"/>
        </w:rPr>
      </w:pPr>
    </w:p>
    <w:p w:rsidR="0097087F" w:rsidRDefault="0097087F" w:rsidP="009F4A8E">
      <w:pPr>
        <w:spacing w:after="100" w:afterAutospacing="1" w:line="360" w:lineRule="auto"/>
        <w:jc w:val="both"/>
        <w:rPr>
          <w:rFonts w:ascii="Arial" w:hAnsi="Arial" w:cs="Arial"/>
          <w:sz w:val="24"/>
          <w:szCs w:val="24"/>
        </w:rPr>
      </w:pPr>
    </w:p>
    <w:p w:rsidR="0097087F" w:rsidRPr="004F31CE" w:rsidRDefault="0097087F" w:rsidP="009F4A8E">
      <w:pPr>
        <w:spacing w:after="100" w:afterAutospacing="1" w:line="360" w:lineRule="auto"/>
        <w:jc w:val="both"/>
        <w:rPr>
          <w:rFonts w:ascii="Arial" w:hAnsi="Arial" w:cs="Arial"/>
          <w:sz w:val="24"/>
          <w:szCs w:val="24"/>
        </w:rPr>
      </w:pPr>
    </w:p>
    <w:p w:rsidR="004D17D5" w:rsidRPr="004F31CE" w:rsidRDefault="007165D5" w:rsidP="009F4A8E">
      <w:pPr>
        <w:autoSpaceDE w:val="0"/>
        <w:autoSpaceDN w:val="0"/>
        <w:adjustRightInd w:val="0"/>
        <w:spacing w:after="100" w:afterAutospacing="1" w:line="360" w:lineRule="auto"/>
        <w:jc w:val="both"/>
        <w:rPr>
          <w:rFonts w:ascii="Arial" w:eastAsia="SoberanaSans-Bold" w:hAnsi="Arial" w:cs="Arial"/>
          <w:b/>
          <w:bCs/>
          <w:sz w:val="24"/>
          <w:szCs w:val="24"/>
        </w:rPr>
      </w:pPr>
      <w:r w:rsidRPr="004F31CE">
        <w:rPr>
          <w:rFonts w:ascii="Arial" w:eastAsia="SoberanaSans-Bold" w:hAnsi="Arial" w:cs="Arial"/>
          <w:b/>
          <w:bCs/>
          <w:sz w:val="24"/>
          <w:szCs w:val="24"/>
        </w:rPr>
        <w:t>Estrategia general: mayor productividad para llevar a México a su máximo potencial</w:t>
      </w:r>
    </w:p>
    <w:p w:rsidR="007165D5" w:rsidRPr="004F31CE" w:rsidRDefault="007165D5" w:rsidP="009F4A8E">
      <w:pPr>
        <w:spacing w:after="100" w:afterAutospacing="1" w:line="360" w:lineRule="auto"/>
        <w:jc w:val="both"/>
        <w:rPr>
          <w:rFonts w:ascii="Arial" w:hAnsi="Arial" w:cs="Arial"/>
          <w:sz w:val="24"/>
          <w:szCs w:val="24"/>
        </w:rPr>
      </w:pPr>
      <w:r w:rsidRPr="004F31CE">
        <w:rPr>
          <w:rFonts w:ascii="Arial" w:hAnsi="Arial" w:cs="Arial"/>
          <w:sz w:val="24"/>
          <w:szCs w:val="24"/>
        </w:rPr>
        <w:t>Elevar la productividad de la economía en su conjunto puede alcanzarse a través de distintos canales, los cuales no son excluyentes y se refuerzan entre sí. Por una parte, la productividad agregada aumentará</w:t>
      </w:r>
      <w:r w:rsidR="001B49DB" w:rsidRPr="004F31CE">
        <w:rPr>
          <w:rFonts w:ascii="Arial" w:hAnsi="Arial" w:cs="Arial"/>
          <w:sz w:val="24"/>
          <w:szCs w:val="24"/>
        </w:rPr>
        <w:t xml:space="preserve"> si la efi</w:t>
      </w:r>
      <w:r w:rsidRPr="004F31CE">
        <w:rPr>
          <w:rFonts w:ascii="Arial" w:hAnsi="Arial" w:cs="Arial"/>
          <w:sz w:val="24"/>
          <w:szCs w:val="24"/>
        </w:rPr>
        <w:t>ciencia al interior de cada empresa se eleva. Esto ocurre, por ejemplo, cuando la innovación y el desarrollo tecnológico se traducen en una mayor capacidad de las empresas para producir más con menos, o si los trabajadores que en ellas laboran se encuentran mejor capacitados.</w:t>
      </w:r>
    </w:p>
    <w:p w:rsidR="004D17D5" w:rsidRPr="004F31CE" w:rsidRDefault="007165D5" w:rsidP="009F4A8E">
      <w:pPr>
        <w:spacing w:after="100" w:afterAutospacing="1" w:line="360" w:lineRule="auto"/>
        <w:jc w:val="both"/>
        <w:rPr>
          <w:rFonts w:ascii="Arial" w:hAnsi="Arial" w:cs="Arial"/>
          <w:sz w:val="24"/>
          <w:szCs w:val="24"/>
        </w:rPr>
      </w:pPr>
      <w:r w:rsidRPr="004F31CE">
        <w:rPr>
          <w:rFonts w:ascii="Arial" w:hAnsi="Arial" w:cs="Arial"/>
          <w:sz w:val="24"/>
          <w:szCs w:val="24"/>
        </w:rPr>
        <w:t xml:space="preserve">Asimismo, la productividad de la economía en su conjunto aumentaría si los factores de producción se emplearan en aquellas empresas o actividades </w:t>
      </w:r>
      <w:r w:rsidR="001B49DB" w:rsidRPr="004F31CE">
        <w:rPr>
          <w:rFonts w:ascii="Arial" w:hAnsi="Arial" w:cs="Arial"/>
          <w:sz w:val="24"/>
          <w:szCs w:val="24"/>
        </w:rPr>
        <w:t>más efi</w:t>
      </w:r>
      <w:r w:rsidRPr="004F31CE">
        <w:rPr>
          <w:rFonts w:ascii="Arial" w:hAnsi="Arial" w:cs="Arial"/>
          <w:sz w:val="24"/>
          <w:szCs w:val="24"/>
        </w:rPr>
        <w:t>cientes. Esto sucedería, por ejemplo, si se crearan incentivos para que los trabajadores que hoy laboran en la informalidad se emplearan en el sect</w:t>
      </w:r>
      <w:r w:rsidR="001B49DB" w:rsidRPr="004F31CE">
        <w:rPr>
          <w:rFonts w:ascii="Arial" w:hAnsi="Arial" w:cs="Arial"/>
          <w:sz w:val="24"/>
          <w:szCs w:val="24"/>
        </w:rPr>
        <w:t>or formal; si se canalizara el fi</w:t>
      </w:r>
      <w:r w:rsidRPr="004F31CE">
        <w:rPr>
          <w:rFonts w:ascii="Arial" w:hAnsi="Arial" w:cs="Arial"/>
          <w:sz w:val="24"/>
          <w:szCs w:val="24"/>
        </w:rPr>
        <w:t xml:space="preserve">nanciamiento hacia actividades y empresas con un alto retorno económico pero que hoy en día están al margen del </w:t>
      </w:r>
      <w:r w:rsidR="001B49DB" w:rsidRPr="004F31CE">
        <w:rPr>
          <w:rFonts w:ascii="Arial" w:hAnsi="Arial" w:cs="Arial"/>
          <w:sz w:val="24"/>
          <w:szCs w:val="24"/>
        </w:rPr>
        <w:t>sistema fi</w:t>
      </w:r>
      <w:r w:rsidRPr="004F31CE">
        <w:rPr>
          <w:rFonts w:ascii="Arial" w:hAnsi="Arial" w:cs="Arial"/>
          <w:sz w:val="24"/>
          <w:szCs w:val="24"/>
        </w:rPr>
        <w:t xml:space="preserve">nanciero; o si se estimulara un proceso de </w:t>
      </w:r>
      <w:r w:rsidRPr="004F31CE">
        <w:rPr>
          <w:rFonts w:ascii="Arial" w:hAnsi="Arial" w:cs="Arial"/>
          <w:sz w:val="24"/>
          <w:szCs w:val="24"/>
        </w:rPr>
        <w:lastRenderedPageBreak/>
        <w:t>cambio estructural mediante el crecimiento de actividades e industrias de alto valor agregado y la consolidación de una economía del conocimiento.</w:t>
      </w:r>
    </w:p>
    <w:p w:rsidR="00C045F7" w:rsidRDefault="007165D5" w:rsidP="009F4A8E">
      <w:pPr>
        <w:spacing w:after="100" w:afterAutospacing="1" w:line="360" w:lineRule="auto"/>
        <w:jc w:val="both"/>
        <w:rPr>
          <w:rFonts w:ascii="Arial" w:hAnsi="Arial" w:cs="Arial"/>
          <w:b/>
          <w:sz w:val="24"/>
          <w:szCs w:val="24"/>
        </w:rPr>
      </w:pPr>
      <w:r w:rsidRPr="004F31CE">
        <w:rPr>
          <w:rFonts w:ascii="Arial" w:hAnsi="Arial" w:cs="Arial"/>
          <w:sz w:val="24"/>
          <w:szCs w:val="24"/>
        </w:rPr>
        <w:t>De esta forma, la productividad en una economía es uno de los determinantes fundamentales del crecimiento económico</w:t>
      </w:r>
      <w:r w:rsidR="00952656">
        <w:rPr>
          <w:rFonts w:ascii="Arial" w:hAnsi="Arial" w:cs="Arial"/>
          <w:sz w:val="24"/>
          <w:szCs w:val="24"/>
        </w:rPr>
        <w:t xml:space="preserve">. </w:t>
      </w:r>
      <w:r w:rsidRPr="004F31CE">
        <w:rPr>
          <w:rFonts w:ascii="Arial" w:hAnsi="Arial" w:cs="Arial"/>
          <w:sz w:val="24"/>
          <w:szCs w:val="24"/>
        </w:rPr>
        <w:t>El crecimiento es el medio que permitirá alcanzar como país un mejor nivel de vida para la población, una sociedad más equitativa y una vía para abatir la pobreza de manera permanente. El crecimiento económico sostenido, equilibrado e incluyente provoca en consecuencia sociedades más abiertas, con mayores oportunidades, con movilidad social, compromiso con la igualdad y dedicación a los ideales democráticos. Sólo a través de un crecimiento amplio, sostenido e incluyente, se logrará el desarrollo al q</w:t>
      </w:r>
      <w:r w:rsidR="002A5134">
        <w:rPr>
          <w:rFonts w:ascii="Arial" w:hAnsi="Arial" w:cs="Arial"/>
          <w:sz w:val="24"/>
          <w:szCs w:val="24"/>
        </w:rPr>
        <w:t>ue aspira la sociedad mexicana.</w:t>
      </w:r>
    </w:p>
    <w:p w:rsidR="007165D5" w:rsidRPr="004F31CE" w:rsidRDefault="007165D5" w:rsidP="009F4A8E">
      <w:pPr>
        <w:spacing w:after="100" w:afterAutospacing="1" w:line="360" w:lineRule="auto"/>
        <w:jc w:val="both"/>
        <w:rPr>
          <w:rFonts w:ascii="Arial" w:hAnsi="Arial" w:cs="Arial"/>
          <w:b/>
          <w:sz w:val="24"/>
          <w:szCs w:val="24"/>
        </w:rPr>
      </w:pPr>
      <w:r w:rsidRPr="004F31CE">
        <w:rPr>
          <w:rFonts w:ascii="Arial" w:hAnsi="Arial" w:cs="Arial"/>
          <w:b/>
          <w:sz w:val="24"/>
          <w:szCs w:val="24"/>
        </w:rPr>
        <w:t>Las cinco Metas Nacionales</w:t>
      </w:r>
    </w:p>
    <w:p w:rsidR="007165D5" w:rsidRPr="004F31CE" w:rsidRDefault="007165D5" w:rsidP="009F4A8E">
      <w:pPr>
        <w:spacing w:after="100" w:afterAutospacing="1" w:line="360" w:lineRule="auto"/>
        <w:jc w:val="both"/>
        <w:rPr>
          <w:rFonts w:ascii="Arial" w:hAnsi="Arial" w:cs="Arial"/>
          <w:sz w:val="24"/>
          <w:szCs w:val="24"/>
        </w:rPr>
      </w:pPr>
      <w:r w:rsidRPr="004F31CE">
        <w:rPr>
          <w:rFonts w:ascii="Arial" w:hAnsi="Arial" w:cs="Arial"/>
          <w:sz w:val="24"/>
          <w:szCs w:val="24"/>
        </w:rPr>
        <w:t>1. Un México en Paz que garantice el avance de la democracia, la gobernabilidad y</w:t>
      </w:r>
      <w:r w:rsidR="0093693C">
        <w:rPr>
          <w:rFonts w:ascii="Arial" w:hAnsi="Arial" w:cs="Arial"/>
          <w:sz w:val="24"/>
          <w:szCs w:val="24"/>
        </w:rPr>
        <w:t xml:space="preserve"> la seguridad de su población, e</w:t>
      </w:r>
      <w:r w:rsidRPr="004F31CE">
        <w:rPr>
          <w:rFonts w:ascii="Arial" w:hAnsi="Arial" w:cs="Arial"/>
          <w:sz w:val="24"/>
          <w:szCs w:val="24"/>
        </w:rPr>
        <w:t>sta meta busca fortalecer las instituciones mediante el diálogo y la construcción de acuerdos con actores políticos y sociales, la formación de ciudadanía y corresponsabilidad social, el respeto y la protección de los derechos humanos, la erradicación de la violencia de género, el combate a la corrupción y el fomento de una mayor rendición de cuentas, todo ello orientado a la consolidación de una democracia plena. Asimismo, esta meta res</w:t>
      </w:r>
      <w:r w:rsidR="00D12907" w:rsidRPr="004F31CE">
        <w:rPr>
          <w:rFonts w:ascii="Arial" w:hAnsi="Arial" w:cs="Arial"/>
          <w:sz w:val="24"/>
          <w:szCs w:val="24"/>
        </w:rPr>
        <w:t xml:space="preserve">ponde a un nivel de inseguridad </w:t>
      </w:r>
      <w:r w:rsidRPr="004F31CE">
        <w:rPr>
          <w:rFonts w:ascii="Arial" w:hAnsi="Arial" w:cs="Arial"/>
          <w:sz w:val="24"/>
          <w:szCs w:val="24"/>
        </w:rPr>
        <w:t>que atent</w:t>
      </w:r>
      <w:r w:rsidR="00D12907" w:rsidRPr="004F31CE">
        <w:rPr>
          <w:rFonts w:ascii="Arial" w:hAnsi="Arial" w:cs="Arial"/>
          <w:sz w:val="24"/>
          <w:szCs w:val="24"/>
        </w:rPr>
        <w:t xml:space="preserve">a contra la tranquilidad de los </w:t>
      </w:r>
      <w:r w:rsidRPr="004F31CE">
        <w:rPr>
          <w:rFonts w:ascii="Arial" w:hAnsi="Arial" w:cs="Arial"/>
          <w:sz w:val="24"/>
          <w:szCs w:val="24"/>
        </w:rPr>
        <w:t>mexicanos y que</w:t>
      </w:r>
      <w:r w:rsidR="00D12907" w:rsidRPr="004F31CE">
        <w:rPr>
          <w:rFonts w:ascii="Arial" w:hAnsi="Arial" w:cs="Arial"/>
          <w:sz w:val="24"/>
          <w:szCs w:val="24"/>
        </w:rPr>
        <w:t xml:space="preserve">, en ocasiones, ha incrementado </w:t>
      </w:r>
      <w:r w:rsidRPr="004F31CE">
        <w:rPr>
          <w:rFonts w:ascii="Arial" w:hAnsi="Arial" w:cs="Arial"/>
          <w:sz w:val="24"/>
          <w:szCs w:val="24"/>
        </w:rPr>
        <w:t>los costos de producc</w:t>
      </w:r>
      <w:r w:rsidR="00D12907" w:rsidRPr="004F31CE">
        <w:rPr>
          <w:rFonts w:ascii="Arial" w:hAnsi="Arial" w:cs="Arial"/>
          <w:sz w:val="24"/>
          <w:szCs w:val="24"/>
        </w:rPr>
        <w:t xml:space="preserve">ión de las empresas e </w:t>
      </w:r>
      <w:r w:rsidRPr="004F31CE">
        <w:rPr>
          <w:rFonts w:ascii="Arial" w:hAnsi="Arial" w:cs="Arial"/>
          <w:sz w:val="24"/>
          <w:szCs w:val="24"/>
        </w:rPr>
        <w:t>inhibido la inversió</w:t>
      </w:r>
      <w:r w:rsidR="00D12907" w:rsidRPr="004F31CE">
        <w:rPr>
          <w:rFonts w:ascii="Arial" w:hAnsi="Arial" w:cs="Arial"/>
          <w:sz w:val="24"/>
          <w:szCs w:val="24"/>
        </w:rPr>
        <w:t xml:space="preserve">n de largo plazo. La prioridad, </w:t>
      </w:r>
      <w:r w:rsidRPr="004F31CE">
        <w:rPr>
          <w:rFonts w:ascii="Arial" w:hAnsi="Arial" w:cs="Arial"/>
          <w:sz w:val="24"/>
          <w:szCs w:val="24"/>
        </w:rPr>
        <w:t>en términos de seg</w:t>
      </w:r>
      <w:r w:rsidR="00D12907" w:rsidRPr="004F31CE">
        <w:rPr>
          <w:rFonts w:ascii="Arial" w:hAnsi="Arial" w:cs="Arial"/>
          <w:sz w:val="24"/>
          <w:szCs w:val="24"/>
        </w:rPr>
        <w:t xml:space="preserve">uridad pública, será abatir los </w:t>
      </w:r>
      <w:r w:rsidRPr="004F31CE">
        <w:rPr>
          <w:rFonts w:ascii="Arial" w:hAnsi="Arial" w:cs="Arial"/>
          <w:sz w:val="24"/>
          <w:szCs w:val="24"/>
        </w:rPr>
        <w:t>delitos que más a</w:t>
      </w:r>
      <w:r w:rsidR="00D12907" w:rsidRPr="004F31CE">
        <w:rPr>
          <w:rFonts w:ascii="Arial" w:hAnsi="Arial" w:cs="Arial"/>
          <w:sz w:val="24"/>
          <w:szCs w:val="24"/>
        </w:rPr>
        <w:t xml:space="preserve">fectan a la ciudadanía mediante </w:t>
      </w:r>
      <w:r w:rsidRPr="004F31CE">
        <w:rPr>
          <w:rFonts w:ascii="Arial" w:hAnsi="Arial" w:cs="Arial"/>
          <w:sz w:val="24"/>
          <w:szCs w:val="24"/>
        </w:rPr>
        <w:t>la prevención</w:t>
      </w:r>
      <w:r w:rsidR="00D12907" w:rsidRPr="004F31CE">
        <w:rPr>
          <w:rFonts w:ascii="Arial" w:hAnsi="Arial" w:cs="Arial"/>
          <w:sz w:val="24"/>
          <w:szCs w:val="24"/>
        </w:rPr>
        <w:t xml:space="preserve"> del delito y la transformación </w:t>
      </w:r>
      <w:r w:rsidRPr="004F31CE">
        <w:rPr>
          <w:rFonts w:ascii="Arial" w:hAnsi="Arial" w:cs="Arial"/>
          <w:sz w:val="24"/>
          <w:szCs w:val="24"/>
        </w:rPr>
        <w:t>institucional de las fuerzas de seguri</w:t>
      </w:r>
      <w:r w:rsidR="00D12907" w:rsidRPr="004F31CE">
        <w:rPr>
          <w:rFonts w:ascii="Arial" w:hAnsi="Arial" w:cs="Arial"/>
          <w:sz w:val="24"/>
          <w:szCs w:val="24"/>
        </w:rPr>
        <w:t xml:space="preserve">dad. En este </w:t>
      </w:r>
      <w:r w:rsidRPr="004F31CE">
        <w:rPr>
          <w:rFonts w:ascii="Arial" w:hAnsi="Arial" w:cs="Arial"/>
          <w:sz w:val="24"/>
          <w:szCs w:val="24"/>
        </w:rPr>
        <w:t>sentido, se busca d</w:t>
      </w:r>
      <w:r w:rsidR="00D12907" w:rsidRPr="004F31CE">
        <w:rPr>
          <w:rFonts w:ascii="Arial" w:hAnsi="Arial" w:cs="Arial"/>
          <w:sz w:val="24"/>
          <w:szCs w:val="24"/>
        </w:rPr>
        <w:t xml:space="preserve">isminuir los factores de riesgo </w:t>
      </w:r>
      <w:r w:rsidRPr="004F31CE">
        <w:rPr>
          <w:rFonts w:ascii="Arial" w:hAnsi="Arial" w:cs="Arial"/>
          <w:sz w:val="24"/>
          <w:szCs w:val="24"/>
        </w:rPr>
        <w:t>asociados a la cri</w:t>
      </w:r>
      <w:r w:rsidR="00D12907" w:rsidRPr="004F31CE">
        <w:rPr>
          <w:rFonts w:ascii="Arial" w:hAnsi="Arial" w:cs="Arial"/>
          <w:sz w:val="24"/>
          <w:szCs w:val="24"/>
        </w:rPr>
        <w:t xml:space="preserve">minalidad, fortalecer el tejido </w:t>
      </w:r>
      <w:r w:rsidRPr="004F31CE">
        <w:rPr>
          <w:rFonts w:ascii="Arial" w:hAnsi="Arial" w:cs="Arial"/>
          <w:sz w:val="24"/>
          <w:szCs w:val="24"/>
        </w:rPr>
        <w:t>social y las condi</w:t>
      </w:r>
      <w:r w:rsidR="00D12907" w:rsidRPr="004F31CE">
        <w:rPr>
          <w:rFonts w:ascii="Arial" w:hAnsi="Arial" w:cs="Arial"/>
          <w:sz w:val="24"/>
          <w:szCs w:val="24"/>
        </w:rPr>
        <w:t xml:space="preserve">ciones de vida para inhibir las </w:t>
      </w:r>
      <w:r w:rsidRPr="004F31CE">
        <w:rPr>
          <w:rFonts w:ascii="Arial" w:hAnsi="Arial" w:cs="Arial"/>
          <w:sz w:val="24"/>
          <w:szCs w:val="24"/>
        </w:rPr>
        <w:t>causas del delito y l</w:t>
      </w:r>
      <w:r w:rsidR="00D12907" w:rsidRPr="004F31CE">
        <w:rPr>
          <w:rFonts w:ascii="Arial" w:hAnsi="Arial" w:cs="Arial"/>
          <w:sz w:val="24"/>
          <w:szCs w:val="24"/>
        </w:rPr>
        <w:t xml:space="preserve">a violencia, así como construir </w:t>
      </w:r>
      <w:r w:rsidRPr="004F31CE">
        <w:rPr>
          <w:rFonts w:ascii="Arial" w:hAnsi="Arial" w:cs="Arial"/>
          <w:sz w:val="24"/>
          <w:szCs w:val="24"/>
        </w:rPr>
        <w:t>policías profesionales, un Nuevo Sistem</w:t>
      </w:r>
      <w:r w:rsidR="00D12907" w:rsidRPr="004F31CE">
        <w:rPr>
          <w:rFonts w:ascii="Arial" w:hAnsi="Arial" w:cs="Arial"/>
          <w:sz w:val="24"/>
          <w:szCs w:val="24"/>
        </w:rPr>
        <w:t xml:space="preserve">a de Justicia </w:t>
      </w:r>
      <w:r w:rsidRPr="004F31CE">
        <w:rPr>
          <w:rFonts w:ascii="Arial" w:hAnsi="Arial" w:cs="Arial"/>
          <w:sz w:val="24"/>
          <w:szCs w:val="24"/>
        </w:rPr>
        <w:t>Penal y un sistema</w:t>
      </w:r>
      <w:r w:rsidR="00D12907" w:rsidRPr="004F31CE">
        <w:rPr>
          <w:rFonts w:ascii="Arial" w:hAnsi="Arial" w:cs="Arial"/>
          <w:sz w:val="24"/>
          <w:szCs w:val="24"/>
        </w:rPr>
        <w:t xml:space="preserve"> efectivo de reinserción social </w:t>
      </w:r>
      <w:r w:rsidRPr="004F31CE">
        <w:rPr>
          <w:rFonts w:ascii="Arial" w:hAnsi="Arial" w:cs="Arial"/>
          <w:sz w:val="24"/>
          <w:szCs w:val="24"/>
        </w:rPr>
        <w:t>de los delincuentes.</w:t>
      </w:r>
    </w:p>
    <w:p w:rsidR="007165D5" w:rsidRPr="004F31CE" w:rsidRDefault="007165D5" w:rsidP="009F4A8E">
      <w:pPr>
        <w:spacing w:after="100" w:afterAutospacing="1" w:line="360" w:lineRule="auto"/>
        <w:jc w:val="both"/>
        <w:rPr>
          <w:rFonts w:ascii="Arial" w:hAnsi="Arial" w:cs="Arial"/>
          <w:sz w:val="24"/>
          <w:szCs w:val="24"/>
        </w:rPr>
      </w:pPr>
      <w:r w:rsidRPr="004F31CE">
        <w:rPr>
          <w:rFonts w:ascii="Arial" w:hAnsi="Arial" w:cs="Arial"/>
          <w:sz w:val="24"/>
          <w:szCs w:val="24"/>
        </w:rPr>
        <w:lastRenderedPageBreak/>
        <w:t>2. Un Méxic</w:t>
      </w:r>
      <w:r w:rsidR="00D12907" w:rsidRPr="004F31CE">
        <w:rPr>
          <w:rFonts w:ascii="Arial" w:hAnsi="Arial" w:cs="Arial"/>
          <w:sz w:val="24"/>
          <w:szCs w:val="24"/>
        </w:rPr>
        <w:t xml:space="preserve">o Incluyente para garantizar el </w:t>
      </w:r>
      <w:r w:rsidRPr="004F31CE">
        <w:rPr>
          <w:rFonts w:ascii="Arial" w:hAnsi="Arial" w:cs="Arial"/>
          <w:sz w:val="24"/>
          <w:szCs w:val="24"/>
        </w:rPr>
        <w:t>ejercicio efect</w:t>
      </w:r>
      <w:r w:rsidR="00D12907" w:rsidRPr="004F31CE">
        <w:rPr>
          <w:rFonts w:ascii="Arial" w:hAnsi="Arial" w:cs="Arial"/>
          <w:sz w:val="24"/>
          <w:szCs w:val="24"/>
        </w:rPr>
        <w:t xml:space="preserve">ivo de los derechos sociales de </w:t>
      </w:r>
      <w:r w:rsidRPr="004F31CE">
        <w:rPr>
          <w:rFonts w:ascii="Arial" w:hAnsi="Arial" w:cs="Arial"/>
          <w:sz w:val="24"/>
          <w:szCs w:val="24"/>
        </w:rPr>
        <w:t>todos los m</w:t>
      </w:r>
      <w:r w:rsidR="00D12907" w:rsidRPr="004F31CE">
        <w:rPr>
          <w:rFonts w:ascii="Arial" w:hAnsi="Arial" w:cs="Arial"/>
          <w:sz w:val="24"/>
          <w:szCs w:val="24"/>
        </w:rPr>
        <w:t xml:space="preserve">exicanos, que vaya más allá del </w:t>
      </w:r>
      <w:r w:rsidRPr="004F31CE">
        <w:rPr>
          <w:rFonts w:ascii="Arial" w:hAnsi="Arial" w:cs="Arial"/>
          <w:sz w:val="24"/>
          <w:szCs w:val="24"/>
        </w:rPr>
        <w:t>asistencialismo y que conecte el capit</w:t>
      </w:r>
      <w:r w:rsidR="00D12907" w:rsidRPr="004F31CE">
        <w:rPr>
          <w:rFonts w:ascii="Arial" w:hAnsi="Arial" w:cs="Arial"/>
          <w:sz w:val="24"/>
          <w:szCs w:val="24"/>
        </w:rPr>
        <w:t xml:space="preserve">al humano </w:t>
      </w:r>
      <w:r w:rsidRPr="004F31CE">
        <w:rPr>
          <w:rFonts w:ascii="Arial" w:hAnsi="Arial" w:cs="Arial"/>
          <w:sz w:val="24"/>
          <w:szCs w:val="24"/>
        </w:rPr>
        <w:t>con las oport</w:t>
      </w:r>
      <w:r w:rsidR="00D12907" w:rsidRPr="004F31CE">
        <w:rPr>
          <w:rFonts w:ascii="Arial" w:hAnsi="Arial" w:cs="Arial"/>
          <w:sz w:val="24"/>
          <w:szCs w:val="24"/>
        </w:rPr>
        <w:t xml:space="preserve">unidades que genera la economía </w:t>
      </w:r>
      <w:r w:rsidRPr="004F31CE">
        <w:rPr>
          <w:rFonts w:ascii="Arial" w:hAnsi="Arial" w:cs="Arial"/>
          <w:sz w:val="24"/>
          <w:szCs w:val="24"/>
        </w:rPr>
        <w:t xml:space="preserve">en el marco de </w:t>
      </w:r>
      <w:r w:rsidR="00D12907" w:rsidRPr="004F31CE">
        <w:rPr>
          <w:rFonts w:ascii="Arial" w:hAnsi="Arial" w:cs="Arial"/>
          <w:sz w:val="24"/>
          <w:szCs w:val="24"/>
        </w:rPr>
        <w:t xml:space="preserve">una nueva productividad social, </w:t>
      </w:r>
      <w:r w:rsidRPr="004F31CE">
        <w:rPr>
          <w:rFonts w:ascii="Arial" w:hAnsi="Arial" w:cs="Arial"/>
          <w:sz w:val="24"/>
          <w:szCs w:val="24"/>
        </w:rPr>
        <w:t>que disminuya l</w:t>
      </w:r>
      <w:r w:rsidR="00D12907" w:rsidRPr="004F31CE">
        <w:rPr>
          <w:rFonts w:ascii="Arial" w:hAnsi="Arial" w:cs="Arial"/>
          <w:sz w:val="24"/>
          <w:szCs w:val="24"/>
        </w:rPr>
        <w:t xml:space="preserve">as brechas de desigualdad y que </w:t>
      </w:r>
      <w:r w:rsidRPr="004F31CE">
        <w:rPr>
          <w:rFonts w:ascii="Arial" w:hAnsi="Arial" w:cs="Arial"/>
          <w:sz w:val="24"/>
          <w:szCs w:val="24"/>
        </w:rPr>
        <w:t>promueva la más</w:t>
      </w:r>
      <w:r w:rsidR="00D12907" w:rsidRPr="004F31CE">
        <w:rPr>
          <w:rFonts w:ascii="Arial" w:hAnsi="Arial" w:cs="Arial"/>
          <w:sz w:val="24"/>
          <w:szCs w:val="24"/>
        </w:rPr>
        <w:t xml:space="preserve"> amplia participación social en </w:t>
      </w:r>
      <w:r w:rsidRPr="004F31CE">
        <w:rPr>
          <w:rFonts w:ascii="Arial" w:hAnsi="Arial" w:cs="Arial"/>
          <w:sz w:val="24"/>
          <w:szCs w:val="24"/>
        </w:rPr>
        <w:t>las políticas púb</w:t>
      </w:r>
      <w:r w:rsidR="00D12907" w:rsidRPr="004F31CE">
        <w:rPr>
          <w:rFonts w:ascii="Arial" w:hAnsi="Arial" w:cs="Arial"/>
          <w:sz w:val="24"/>
          <w:szCs w:val="24"/>
        </w:rPr>
        <w:t xml:space="preserve">licas como factor de cohesión y </w:t>
      </w:r>
      <w:r w:rsidRPr="004F31CE">
        <w:rPr>
          <w:rFonts w:ascii="Arial" w:hAnsi="Arial" w:cs="Arial"/>
          <w:sz w:val="24"/>
          <w:szCs w:val="24"/>
        </w:rPr>
        <w:t>ciudadanía</w:t>
      </w:r>
      <w:r w:rsidR="00D12907" w:rsidRPr="004F31CE">
        <w:rPr>
          <w:rFonts w:ascii="Arial" w:hAnsi="Arial" w:cs="Arial"/>
          <w:sz w:val="24"/>
          <w:szCs w:val="24"/>
        </w:rPr>
        <w:t>.</w:t>
      </w:r>
    </w:p>
    <w:p w:rsidR="00D12907" w:rsidRPr="004F31CE" w:rsidRDefault="00D12907" w:rsidP="009F4A8E">
      <w:pPr>
        <w:spacing w:after="100" w:afterAutospacing="1" w:line="360" w:lineRule="auto"/>
        <w:jc w:val="both"/>
        <w:rPr>
          <w:rFonts w:ascii="Arial" w:hAnsi="Arial" w:cs="Arial"/>
          <w:sz w:val="24"/>
          <w:szCs w:val="24"/>
        </w:rPr>
      </w:pPr>
      <w:r w:rsidRPr="004F31CE">
        <w:rPr>
          <w:rFonts w:ascii="Arial" w:hAnsi="Arial" w:cs="Arial"/>
          <w:sz w:val="24"/>
          <w:szCs w:val="24"/>
        </w:rPr>
        <w:t>La presente Administración pondrá especial énfasis en proveer una red de protección social que garantice el acceso al derecho a la salud a todos los mexicanos y evite que problemas inesperados de salud o movimientos de la economía, sean un factor determinante en su desarrollo. Una seguridad social incluyente abatirá los incentivos a permanecer en la economía informal y permitirá a los ciudadanos enfocar sus esfuerzos en el desarrollo personal y la construcción de un México más productivo.</w:t>
      </w:r>
    </w:p>
    <w:p w:rsidR="00D12907" w:rsidRPr="004F31CE" w:rsidRDefault="00D12907" w:rsidP="009F4A8E">
      <w:pPr>
        <w:spacing w:after="100" w:afterAutospacing="1" w:line="360" w:lineRule="auto"/>
        <w:jc w:val="both"/>
        <w:rPr>
          <w:rFonts w:ascii="Arial" w:hAnsi="Arial" w:cs="Arial"/>
          <w:sz w:val="24"/>
          <w:szCs w:val="24"/>
        </w:rPr>
      </w:pPr>
      <w:r w:rsidRPr="004F31CE">
        <w:rPr>
          <w:rFonts w:ascii="Arial" w:hAnsi="Arial" w:cs="Arial"/>
          <w:sz w:val="24"/>
          <w:szCs w:val="24"/>
        </w:rPr>
        <w:t>3. Un México con Educación de Calidad para garantizar un desarrollo integral de todos los mexicanos y así contar con un capital humano preparado, que sea fuente de innovación y lleve a todos los estudiantes a su mayor potencial humano. Esta meta busca incrementar la calidad de la educación para que la población tenga las herramientas y escriba su propia historia de éxito.</w:t>
      </w:r>
    </w:p>
    <w:p w:rsidR="00D12907" w:rsidRPr="004F31CE" w:rsidRDefault="00D12907" w:rsidP="009F4A8E">
      <w:pPr>
        <w:spacing w:after="100" w:afterAutospacing="1" w:line="360" w:lineRule="auto"/>
        <w:jc w:val="both"/>
        <w:rPr>
          <w:rFonts w:ascii="Arial" w:hAnsi="Arial" w:cs="Arial"/>
          <w:sz w:val="24"/>
          <w:szCs w:val="24"/>
        </w:rPr>
      </w:pPr>
      <w:r w:rsidRPr="004F31CE">
        <w:rPr>
          <w:rFonts w:ascii="Arial" w:hAnsi="Arial" w:cs="Arial"/>
          <w:sz w:val="24"/>
          <w:szCs w:val="24"/>
        </w:rPr>
        <w:t>El enfoque, en este sentido, será promover políticas que cierren la brecha entre lo que se enseña en las escuelas y las habilidades que el mundo de hoy demanda desarrollar para un aprendizaje a lo largo de la vida. En la misma línea, se buscará incentivar una mayor y más efectiva inversión en ciencia y tecnología que alimente el desarrollo del capital humano nacional, así como nuestra capacidad para generar productos y servicios con un alto valor agregado.</w:t>
      </w:r>
    </w:p>
    <w:p w:rsidR="00D12907" w:rsidRPr="004F31CE" w:rsidRDefault="00D12907" w:rsidP="009F4A8E">
      <w:pPr>
        <w:spacing w:after="100" w:afterAutospacing="1" w:line="360" w:lineRule="auto"/>
        <w:jc w:val="both"/>
        <w:rPr>
          <w:rFonts w:ascii="Arial" w:hAnsi="Arial" w:cs="Arial"/>
          <w:sz w:val="24"/>
          <w:szCs w:val="24"/>
        </w:rPr>
      </w:pPr>
      <w:r w:rsidRPr="004F31CE">
        <w:rPr>
          <w:rFonts w:ascii="Arial" w:hAnsi="Arial" w:cs="Arial"/>
          <w:sz w:val="24"/>
          <w:szCs w:val="24"/>
        </w:rPr>
        <w:t xml:space="preserve">4. Un México Próspero que promueva el crecimiento sostenido de la productividad en un clima de estabilidad económica y mediante la generación de igualdad de oportunidades. Lo anterior considerando que una infraestructura adecuada y el acceso a insumos estratégicos fomentan la competencia y permiten mayores </w:t>
      </w:r>
      <w:r w:rsidR="001B49DB" w:rsidRPr="004F31CE">
        <w:rPr>
          <w:rFonts w:ascii="Arial" w:hAnsi="Arial" w:cs="Arial"/>
          <w:sz w:val="24"/>
          <w:szCs w:val="24"/>
        </w:rPr>
        <w:t>fl</w:t>
      </w:r>
      <w:r w:rsidRPr="004F31CE">
        <w:rPr>
          <w:rFonts w:ascii="Arial" w:hAnsi="Arial" w:cs="Arial"/>
          <w:sz w:val="24"/>
          <w:szCs w:val="24"/>
        </w:rPr>
        <w:t>ujos de capital y conocimiento hacia individuos y empresas con el mayor potencial para aprovecharlo.</w:t>
      </w:r>
    </w:p>
    <w:p w:rsidR="00D12907" w:rsidRPr="004F31CE" w:rsidRDefault="00D12907" w:rsidP="009F4A8E">
      <w:pPr>
        <w:spacing w:after="100" w:afterAutospacing="1" w:line="360" w:lineRule="auto"/>
        <w:jc w:val="both"/>
        <w:rPr>
          <w:rFonts w:ascii="Arial" w:hAnsi="Arial" w:cs="Arial"/>
          <w:sz w:val="24"/>
          <w:szCs w:val="24"/>
        </w:rPr>
      </w:pPr>
      <w:r w:rsidRPr="004F31CE">
        <w:rPr>
          <w:rFonts w:ascii="Arial" w:hAnsi="Arial" w:cs="Arial"/>
          <w:sz w:val="24"/>
          <w:szCs w:val="24"/>
        </w:rPr>
        <w:lastRenderedPageBreak/>
        <w:t xml:space="preserve">5. Un México con Responsabilidad Global que sea una fuerza positiva y propositiva en el mundo, una nación al servicio de las mejores causas de la humanidad. Nuestra actuación global debe incorporar la realidad nacional y las prioridades internas, enmarcadas en las otras cuatro Metas Nacionales, para que éstas sean un agente </w:t>
      </w:r>
      <w:r w:rsidR="001B49DB" w:rsidRPr="004F31CE">
        <w:rPr>
          <w:rFonts w:ascii="Arial" w:hAnsi="Arial" w:cs="Arial"/>
          <w:sz w:val="24"/>
          <w:szCs w:val="24"/>
        </w:rPr>
        <w:t>defi</w:t>
      </w:r>
      <w:r w:rsidRPr="004F31CE">
        <w:rPr>
          <w:rFonts w:ascii="Arial" w:hAnsi="Arial" w:cs="Arial"/>
          <w:sz w:val="24"/>
          <w:szCs w:val="24"/>
        </w:rPr>
        <w:t>nitorio de la política exterior. Aspir</w:t>
      </w:r>
      <w:r w:rsidR="001C5ED4">
        <w:rPr>
          <w:rFonts w:ascii="Arial" w:hAnsi="Arial" w:cs="Arial"/>
          <w:sz w:val="24"/>
          <w:szCs w:val="24"/>
        </w:rPr>
        <w:t>ar</w:t>
      </w:r>
      <w:r w:rsidRPr="004F31CE">
        <w:rPr>
          <w:rFonts w:ascii="Arial" w:hAnsi="Arial" w:cs="Arial"/>
          <w:sz w:val="24"/>
          <w:szCs w:val="24"/>
        </w:rPr>
        <w:t xml:space="preserve"> que nuestra nación fortalezca su voz y su presencia en la comunidad internacional, recobrando el liderazgo en</w:t>
      </w:r>
      <w:r w:rsidR="001B49DB" w:rsidRPr="004F31CE">
        <w:rPr>
          <w:rFonts w:ascii="Arial" w:hAnsi="Arial" w:cs="Arial"/>
          <w:sz w:val="24"/>
          <w:szCs w:val="24"/>
        </w:rPr>
        <w:t xml:space="preserve"> benefi</w:t>
      </w:r>
      <w:r w:rsidRPr="004F31CE">
        <w:rPr>
          <w:rFonts w:ascii="Arial" w:hAnsi="Arial" w:cs="Arial"/>
          <w:sz w:val="24"/>
          <w:szCs w:val="24"/>
        </w:rPr>
        <w:t xml:space="preserve">cio de las grandes causas globales. </w:t>
      </w:r>
      <w:r w:rsidR="001B49DB" w:rsidRPr="004F31CE">
        <w:rPr>
          <w:rFonts w:ascii="Arial" w:hAnsi="Arial" w:cs="Arial"/>
          <w:sz w:val="24"/>
          <w:szCs w:val="24"/>
        </w:rPr>
        <w:t>Reafi</w:t>
      </w:r>
      <w:r w:rsidRPr="004F31CE">
        <w:rPr>
          <w:rFonts w:ascii="Arial" w:hAnsi="Arial" w:cs="Arial"/>
          <w:sz w:val="24"/>
          <w:szCs w:val="24"/>
        </w:rPr>
        <w:t>rmar nuestro compromiso con el libre comercio, la movilidad de capitales, la integración productiva, la movilidad segura de las personas y la atracción de talento e inversión</w:t>
      </w:r>
      <w:r w:rsidR="001C5ED4">
        <w:rPr>
          <w:rFonts w:ascii="Arial" w:hAnsi="Arial" w:cs="Arial"/>
          <w:sz w:val="24"/>
          <w:szCs w:val="24"/>
        </w:rPr>
        <w:t xml:space="preserve"> al país. Ante los desafíos, </w:t>
      </w:r>
      <w:r w:rsidRPr="004F31CE">
        <w:rPr>
          <w:rFonts w:ascii="Arial" w:hAnsi="Arial" w:cs="Arial"/>
          <w:sz w:val="24"/>
          <w:szCs w:val="24"/>
        </w:rPr>
        <w:t>la responsabilidad de trazar una ruta acorde con las nuevas realidades globales.</w:t>
      </w:r>
    </w:p>
    <w:p w:rsidR="00D12907" w:rsidRPr="004F31CE" w:rsidRDefault="00361335" w:rsidP="009F4A8E">
      <w:pPr>
        <w:spacing w:after="100" w:afterAutospacing="1" w:line="360" w:lineRule="auto"/>
        <w:jc w:val="both"/>
        <w:rPr>
          <w:rFonts w:ascii="Arial" w:hAnsi="Arial" w:cs="Arial"/>
          <w:b/>
          <w:sz w:val="24"/>
          <w:szCs w:val="24"/>
        </w:rPr>
      </w:pPr>
      <w:r w:rsidRPr="004F31CE">
        <w:rPr>
          <w:rFonts w:ascii="Arial" w:hAnsi="Arial" w:cs="Arial"/>
          <w:b/>
          <w:sz w:val="24"/>
          <w:szCs w:val="24"/>
        </w:rPr>
        <w:t xml:space="preserve">Estrategias Transversales </w:t>
      </w:r>
      <w:r w:rsidR="00D12907" w:rsidRPr="004F31CE">
        <w:rPr>
          <w:rFonts w:ascii="Arial" w:hAnsi="Arial" w:cs="Arial"/>
          <w:b/>
          <w:sz w:val="24"/>
          <w:szCs w:val="24"/>
        </w:rPr>
        <w:t>para el desarrollo nacional</w:t>
      </w:r>
    </w:p>
    <w:p w:rsidR="00D12907" w:rsidRPr="004F31CE" w:rsidRDefault="002A5134" w:rsidP="009F4A8E">
      <w:pPr>
        <w:spacing w:after="100" w:afterAutospacing="1" w:line="360" w:lineRule="auto"/>
        <w:jc w:val="both"/>
        <w:rPr>
          <w:rFonts w:ascii="Arial" w:hAnsi="Arial" w:cs="Arial"/>
          <w:sz w:val="24"/>
          <w:szCs w:val="24"/>
        </w:rPr>
      </w:pPr>
      <w:r>
        <w:rPr>
          <w:rFonts w:ascii="Arial" w:hAnsi="Arial" w:cs="Arial"/>
          <w:sz w:val="24"/>
          <w:szCs w:val="24"/>
        </w:rPr>
        <w:t>1.-</w:t>
      </w:r>
      <w:r w:rsidR="00D12907" w:rsidRPr="004F31CE">
        <w:rPr>
          <w:rFonts w:ascii="Arial" w:hAnsi="Arial" w:cs="Arial"/>
          <w:sz w:val="24"/>
          <w:szCs w:val="24"/>
        </w:rPr>
        <w:t xml:space="preserve"> Democratizar la </w:t>
      </w:r>
      <w:r>
        <w:rPr>
          <w:rFonts w:ascii="Arial" w:hAnsi="Arial" w:cs="Arial"/>
          <w:sz w:val="24"/>
          <w:szCs w:val="24"/>
        </w:rPr>
        <w:t>Productividad:</w:t>
      </w:r>
      <w:r w:rsidR="00361335" w:rsidRPr="004F31CE">
        <w:rPr>
          <w:rFonts w:ascii="Arial" w:hAnsi="Arial" w:cs="Arial"/>
          <w:sz w:val="24"/>
          <w:szCs w:val="24"/>
        </w:rPr>
        <w:t xml:space="preserve"> Implica llevar a </w:t>
      </w:r>
      <w:r w:rsidR="00D12907" w:rsidRPr="004F31CE">
        <w:rPr>
          <w:rFonts w:ascii="Arial" w:hAnsi="Arial" w:cs="Arial"/>
          <w:sz w:val="24"/>
          <w:szCs w:val="24"/>
        </w:rPr>
        <w:t>cabo políticas públi</w:t>
      </w:r>
      <w:r w:rsidR="00361335" w:rsidRPr="004F31CE">
        <w:rPr>
          <w:rFonts w:ascii="Arial" w:hAnsi="Arial" w:cs="Arial"/>
          <w:sz w:val="24"/>
          <w:szCs w:val="24"/>
        </w:rPr>
        <w:t xml:space="preserve">cas que eliminen los obstáculos </w:t>
      </w:r>
      <w:r w:rsidR="00D12907" w:rsidRPr="004F31CE">
        <w:rPr>
          <w:rFonts w:ascii="Arial" w:hAnsi="Arial" w:cs="Arial"/>
          <w:sz w:val="24"/>
          <w:szCs w:val="24"/>
        </w:rPr>
        <w:t>que impiden</w:t>
      </w:r>
      <w:r w:rsidR="00361335" w:rsidRPr="004F31CE">
        <w:rPr>
          <w:rFonts w:ascii="Arial" w:hAnsi="Arial" w:cs="Arial"/>
          <w:sz w:val="24"/>
          <w:szCs w:val="24"/>
        </w:rPr>
        <w:t xml:space="preserve"> alcanzar su máximo potencial a </w:t>
      </w:r>
      <w:r w:rsidR="00D12907" w:rsidRPr="004F31CE">
        <w:rPr>
          <w:rFonts w:ascii="Arial" w:hAnsi="Arial" w:cs="Arial"/>
          <w:sz w:val="24"/>
          <w:szCs w:val="24"/>
        </w:rPr>
        <w:t>amplios sectores de la vid</w:t>
      </w:r>
      <w:r w:rsidR="00361335" w:rsidRPr="004F31CE">
        <w:rPr>
          <w:rFonts w:ascii="Arial" w:hAnsi="Arial" w:cs="Arial"/>
          <w:sz w:val="24"/>
          <w:szCs w:val="24"/>
        </w:rPr>
        <w:t xml:space="preserve">a nacional. Asimismo, </w:t>
      </w:r>
      <w:r w:rsidR="00D12907" w:rsidRPr="004F31CE">
        <w:rPr>
          <w:rFonts w:ascii="Arial" w:hAnsi="Arial" w:cs="Arial"/>
          <w:sz w:val="24"/>
          <w:szCs w:val="24"/>
        </w:rPr>
        <w:t>gener</w:t>
      </w:r>
      <w:r w:rsidR="00361335" w:rsidRPr="004F31CE">
        <w:rPr>
          <w:rFonts w:ascii="Arial" w:hAnsi="Arial" w:cs="Arial"/>
          <w:sz w:val="24"/>
          <w:szCs w:val="24"/>
        </w:rPr>
        <w:t xml:space="preserve">ar los estímulos correctos para </w:t>
      </w:r>
      <w:r w:rsidR="00D12907" w:rsidRPr="004F31CE">
        <w:rPr>
          <w:rFonts w:ascii="Arial" w:hAnsi="Arial" w:cs="Arial"/>
          <w:sz w:val="24"/>
          <w:szCs w:val="24"/>
        </w:rPr>
        <w:t>integrar a tod</w:t>
      </w:r>
      <w:r w:rsidR="00361335" w:rsidRPr="004F31CE">
        <w:rPr>
          <w:rFonts w:ascii="Arial" w:hAnsi="Arial" w:cs="Arial"/>
          <w:sz w:val="24"/>
          <w:szCs w:val="24"/>
        </w:rPr>
        <w:t xml:space="preserve">os los mexicanos en la economía </w:t>
      </w:r>
      <w:r w:rsidR="00D12907" w:rsidRPr="004F31CE">
        <w:rPr>
          <w:rFonts w:ascii="Arial" w:hAnsi="Arial" w:cs="Arial"/>
          <w:sz w:val="24"/>
          <w:szCs w:val="24"/>
        </w:rPr>
        <w:t>formal</w:t>
      </w:r>
      <w:r>
        <w:rPr>
          <w:rFonts w:ascii="Arial" w:hAnsi="Arial" w:cs="Arial"/>
          <w:sz w:val="24"/>
          <w:szCs w:val="24"/>
        </w:rPr>
        <w:t xml:space="preserve"> analizando</w:t>
      </w:r>
      <w:r w:rsidR="00361335" w:rsidRPr="004F31CE">
        <w:rPr>
          <w:rFonts w:ascii="Arial" w:hAnsi="Arial" w:cs="Arial"/>
          <w:sz w:val="24"/>
          <w:szCs w:val="24"/>
        </w:rPr>
        <w:t xml:space="preserve"> de manera integral la política </w:t>
      </w:r>
      <w:r w:rsidR="00D12907" w:rsidRPr="004F31CE">
        <w:rPr>
          <w:rFonts w:ascii="Arial" w:hAnsi="Arial" w:cs="Arial"/>
          <w:sz w:val="24"/>
          <w:szCs w:val="24"/>
        </w:rPr>
        <w:t>de ingresos y ga</w:t>
      </w:r>
      <w:r w:rsidR="00361335" w:rsidRPr="004F31CE">
        <w:rPr>
          <w:rFonts w:ascii="Arial" w:hAnsi="Arial" w:cs="Arial"/>
          <w:sz w:val="24"/>
          <w:szCs w:val="24"/>
        </w:rPr>
        <w:t xml:space="preserve">stos para que las estrategias y </w:t>
      </w:r>
      <w:r w:rsidR="00D12907" w:rsidRPr="004F31CE">
        <w:rPr>
          <w:rFonts w:ascii="Arial" w:hAnsi="Arial" w:cs="Arial"/>
          <w:sz w:val="24"/>
          <w:szCs w:val="24"/>
        </w:rPr>
        <w:t>programas de gob</w:t>
      </w:r>
      <w:r>
        <w:rPr>
          <w:rFonts w:ascii="Arial" w:hAnsi="Arial" w:cs="Arial"/>
          <w:sz w:val="24"/>
          <w:szCs w:val="24"/>
        </w:rPr>
        <w:t>ierno induzcan la formalidad</w:t>
      </w:r>
      <w:r w:rsidR="00361335" w:rsidRPr="004F31CE">
        <w:rPr>
          <w:rFonts w:ascii="Arial" w:hAnsi="Arial" w:cs="Arial"/>
          <w:sz w:val="24"/>
          <w:szCs w:val="24"/>
        </w:rPr>
        <w:t xml:space="preserve"> e </w:t>
      </w:r>
      <w:r>
        <w:rPr>
          <w:rFonts w:ascii="Arial" w:hAnsi="Arial" w:cs="Arial"/>
          <w:sz w:val="24"/>
          <w:szCs w:val="24"/>
        </w:rPr>
        <w:t>incentivar</w:t>
      </w:r>
      <w:r w:rsidR="00D12907" w:rsidRPr="004F31CE">
        <w:rPr>
          <w:rFonts w:ascii="Arial" w:hAnsi="Arial" w:cs="Arial"/>
          <w:sz w:val="24"/>
          <w:szCs w:val="24"/>
        </w:rPr>
        <w:t xml:space="preserve"> entre to</w:t>
      </w:r>
      <w:r w:rsidR="00361335" w:rsidRPr="004F31CE">
        <w:rPr>
          <w:rFonts w:ascii="Arial" w:hAnsi="Arial" w:cs="Arial"/>
          <w:sz w:val="24"/>
          <w:szCs w:val="24"/>
        </w:rPr>
        <w:t xml:space="preserve">dos los actores de la actividad </w:t>
      </w:r>
      <w:r w:rsidR="00D12907" w:rsidRPr="004F31CE">
        <w:rPr>
          <w:rFonts w:ascii="Arial" w:hAnsi="Arial" w:cs="Arial"/>
          <w:sz w:val="24"/>
          <w:szCs w:val="24"/>
        </w:rPr>
        <w:t xml:space="preserve">económica, </w:t>
      </w:r>
      <w:r w:rsidR="001B49DB" w:rsidRPr="004F31CE">
        <w:rPr>
          <w:rFonts w:ascii="Arial" w:hAnsi="Arial" w:cs="Arial"/>
          <w:sz w:val="24"/>
          <w:szCs w:val="24"/>
        </w:rPr>
        <w:t>el uso efi</w:t>
      </w:r>
      <w:r w:rsidR="00361335" w:rsidRPr="004F31CE">
        <w:rPr>
          <w:rFonts w:ascii="Arial" w:hAnsi="Arial" w:cs="Arial"/>
          <w:sz w:val="24"/>
          <w:szCs w:val="24"/>
        </w:rPr>
        <w:t xml:space="preserve">ciente de los recursos </w:t>
      </w:r>
      <w:r w:rsidR="00D12907" w:rsidRPr="004F31CE">
        <w:rPr>
          <w:rFonts w:ascii="Arial" w:hAnsi="Arial" w:cs="Arial"/>
          <w:sz w:val="24"/>
          <w:szCs w:val="24"/>
        </w:rPr>
        <w:t>productivos.</w:t>
      </w:r>
    </w:p>
    <w:p w:rsidR="00D12907" w:rsidRPr="004F31CE" w:rsidRDefault="00361335" w:rsidP="009F4A8E">
      <w:pPr>
        <w:spacing w:after="100" w:afterAutospacing="1" w:line="360" w:lineRule="auto"/>
        <w:jc w:val="both"/>
        <w:rPr>
          <w:rFonts w:ascii="Arial" w:hAnsi="Arial" w:cs="Arial"/>
          <w:sz w:val="24"/>
          <w:szCs w:val="24"/>
        </w:rPr>
      </w:pPr>
      <w:r w:rsidRPr="004F31CE">
        <w:rPr>
          <w:rFonts w:ascii="Arial" w:hAnsi="Arial" w:cs="Arial"/>
          <w:sz w:val="24"/>
          <w:szCs w:val="24"/>
        </w:rPr>
        <w:t xml:space="preserve">Así, uno </w:t>
      </w:r>
      <w:r w:rsidR="00D12907" w:rsidRPr="004F31CE">
        <w:rPr>
          <w:rFonts w:ascii="Arial" w:hAnsi="Arial" w:cs="Arial"/>
          <w:sz w:val="24"/>
          <w:szCs w:val="24"/>
        </w:rPr>
        <w:t>de los principios que debe seguir el diseño e</w:t>
      </w:r>
      <w:r w:rsidRPr="004F31CE">
        <w:rPr>
          <w:rFonts w:ascii="Arial" w:hAnsi="Arial" w:cs="Arial"/>
          <w:sz w:val="24"/>
          <w:szCs w:val="24"/>
        </w:rPr>
        <w:t xml:space="preserve"> </w:t>
      </w:r>
      <w:r w:rsidR="00D12907" w:rsidRPr="004F31CE">
        <w:rPr>
          <w:rFonts w:ascii="Arial" w:hAnsi="Arial" w:cs="Arial"/>
          <w:sz w:val="24"/>
          <w:szCs w:val="24"/>
        </w:rPr>
        <w:t>implementación de políticas públicas en todas</w:t>
      </w:r>
      <w:r w:rsidRPr="004F31CE">
        <w:rPr>
          <w:rFonts w:ascii="Arial" w:hAnsi="Arial" w:cs="Arial"/>
          <w:sz w:val="24"/>
          <w:szCs w:val="24"/>
        </w:rPr>
        <w:t xml:space="preserve"> </w:t>
      </w:r>
      <w:r w:rsidR="00D12907" w:rsidRPr="004F31CE">
        <w:rPr>
          <w:rFonts w:ascii="Arial" w:hAnsi="Arial" w:cs="Arial"/>
          <w:sz w:val="24"/>
          <w:szCs w:val="24"/>
        </w:rPr>
        <w:t>las dependenci</w:t>
      </w:r>
      <w:r w:rsidRPr="004F31CE">
        <w:rPr>
          <w:rFonts w:ascii="Arial" w:hAnsi="Arial" w:cs="Arial"/>
          <w:sz w:val="24"/>
          <w:szCs w:val="24"/>
        </w:rPr>
        <w:t xml:space="preserve">as de la Administración Pública </w:t>
      </w:r>
      <w:r w:rsidR="00D12907" w:rsidRPr="004F31CE">
        <w:rPr>
          <w:rFonts w:ascii="Arial" w:hAnsi="Arial" w:cs="Arial"/>
          <w:sz w:val="24"/>
          <w:szCs w:val="24"/>
        </w:rPr>
        <w:t>Federal, deberá ser su capacid</w:t>
      </w:r>
      <w:r w:rsidRPr="004F31CE">
        <w:rPr>
          <w:rFonts w:ascii="Arial" w:hAnsi="Arial" w:cs="Arial"/>
          <w:sz w:val="24"/>
          <w:szCs w:val="24"/>
        </w:rPr>
        <w:t xml:space="preserve">ad para ampliar la </w:t>
      </w:r>
      <w:r w:rsidR="00D12907" w:rsidRPr="004F31CE">
        <w:rPr>
          <w:rFonts w:ascii="Arial" w:hAnsi="Arial" w:cs="Arial"/>
          <w:sz w:val="24"/>
          <w:szCs w:val="24"/>
        </w:rPr>
        <w:t>productividad d</w:t>
      </w:r>
      <w:r w:rsidRPr="004F31CE">
        <w:rPr>
          <w:rFonts w:ascii="Arial" w:hAnsi="Arial" w:cs="Arial"/>
          <w:sz w:val="24"/>
          <w:szCs w:val="24"/>
        </w:rPr>
        <w:t xml:space="preserve">e la economía. Cada programa de </w:t>
      </w:r>
      <w:r w:rsidR="00D12907" w:rsidRPr="004F31CE">
        <w:rPr>
          <w:rFonts w:ascii="Arial" w:hAnsi="Arial" w:cs="Arial"/>
          <w:sz w:val="24"/>
          <w:szCs w:val="24"/>
        </w:rPr>
        <w:t>gobierno deberá di</w:t>
      </w:r>
      <w:r w:rsidRPr="004F31CE">
        <w:rPr>
          <w:rFonts w:ascii="Arial" w:hAnsi="Arial" w:cs="Arial"/>
          <w:sz w:val="24"/>
          <w:szCs w:val="24"/>
        </w:rPr>
        <w:t xml:space="preserve">señarse en atención a responder </w:t>
      </w:r>
      <w:r w:rsidR="00D12907" w:rsidRPr="004F31CE">
        <w:rPr>
          <w:rFonts w:ascii="Arial" w:hAnsi="Arial" w:cs="Arial"/>
          <w:sz w:val="24"/>
          <w:szCs w:val="24"/>
        </w:rPr>
        <w:t>cómo se pued</w:t>
      </w:r>
      <w:r w:rsidRPr="004F31CE">
        <w:rPr>
          <w:rFonts w:ascii="Arial" w:hAnsi="Arial" w:cs="Arial"/>
          <w:sz w:val="24"/>
          <w:szCs w:val="24"/>
        </w:rPr>
        <w:t xml:space="preserve">e elevar la productividad de un </w:t>
      </w:r>
      <w:r w:rsidR="00D12907" w:rsidRPr="004F31CE">
        <w:rPr>
          <w:rFonts w:ascii="Arial" w:hAnsi="Arial" w:cs="Arial"/>
          <w:sz w:val="24"/>
          <w:szCs w:val="24"/>
        </w:rPr>
        <w:t>sector, una región o un grupo de la población.</w:t>
      </w:r>
    </w:p>
    <w:p w:rsidR="00D12907" w:rsidRPr="004F31CE" w:rsidRDefault="00D12907" w:rsidP="009F4A8E">
      <w:pPr>
        <w:spacing w:after="100" w:afterAutospacing="1" w:line="360" w:lineRule="auto"/>
        <w:jc w:val="both"/>
        <w:rPr>
          <w:rFonts w:ascii="Arial" w:hAnsi="Arial" w:cs="Arial"/>
          <w:sz w:val="24"/>
          <w:szCs w:val="24"/>
        </w:rPr>
      </w:pPr>
      <w:r w:rsidRPr="004F31CE">
        <w:rPr>
          <w:rFonts w:ascii="Arial" w:hAnsi="Arial" w:cs="Arial"/>
          <w:sz w:val="24"/>
          <w:szCs w:val="24"/>
        </w:rPr>
        <w:t>La productividad no sólo se incrementa con las</w:t>
      </w:r>
      <w:r w:rsidR="00361335" w:rsidRPr="004F31CE">
        <w:rPr>
          <w:rFonts w:ascii="Arial" w:hAnsi="Arial" w:cs="Arial"/>
          <w:sz w:val="24"/>
          <w:szCs w:val="24"/>
        </w:rPr>
        <w:t xml:space="preserve"> </w:t>
      </w:r>
      <w:r w:rsidRPr="004F31CE">
        <w:rPr>
          <w:rFonts w:ascii="Arial" w:hAnsi="Arial" w:cs="Arial"/>
          <w:sz w:val="24"/>
          <w:szCs w:val="24"/>
        </w:rPr>
        <w:t>grandes reform</w:t>
      </w:r>
      <w:r w:rsidR="00361335" w:rsidRPr="004F31CE">
        <w:rPr>
          <w:rFonts w:ascii="Arial" w:hAnsi="Arial" w:cs="Arial"/>
          <w:sz w:val="24"/>
          <w:szCs w:val="24"/>
        </w:rPr>
        <w:t xml:space="preserve">as estructurales. El proceso de </w:t>
      </w:r>
      <w:r w:rsidRPr="004F31CE">
        <w:rPr>
          <w:rFonts w:ascii="Arial" w:hAnsi="Arial" w:cs="Arial"/>
          <w:sz w:val="24"/>
          <w:szCs w:val="24"/>
        </w:rPr>
        <w:t>crecimiento d</w:t>
      </w:r>
      <w:r w:rsidR="00361335" w:rsidRPr="004F31CE">
        <w:rPr>
          <w:rFonts w:ascii="Arial" w:hAnsi="Arial" w:cs="Arial"/>
          <w:sz w:val="24"/>
          <w:szCs w:val="24"/>
        </w:rPr>
        <w:t xml:space="preserve">el país también se puede y debe </w:t>
      </w:r>
      <w:r w:rsidRPr="004F31CE">
        <w:rPr>
          <w:rFonts w:ascii="Arial" w:hAnsi="Arial" w:cs="Arial"/>
          <w:sz w:val="24"/>
          <w:szCs w:val="24"/>
        </w:rPr>
        <w:t xml:space="preserve">impulsar desde </w:t>
      </w:r>
      <w:r w:rsidR="00361335" w:rsidRPr="004F31CE">
        <w:rPr>
          <w:rFonts w:ascii="Arial" w:hAnsi="Arial" w:cs="Arial"/>
          <w:sz w:val="24"/>
          <w:szCs w:val="24"/>
        </w:rPr>
        <w:t xml:space="preserve">los sectores privado, social, y </w:t>
      </w:r>
      <w:r w:rsidRPr="004F31CE">
        <w:rPr>
          <w:rFonts w:ascii="Arial" w:hAnsi="Arial" w:cs="Arial"/>
          <w:sz w:val="24"/>
          <w:szCs w:val="24"/>
        </w:rPr>
        <w:t>desde todos l</w:t>
      </w:r>
      <w:r w:rsidR="00361335" w:rsidRPr="004F31CE">
        <w:rPr>
          <w:rFonts w:ascii="Arial" w:hAnsi="Arial" w:cs="Arial"/>
          <w:sz w:val="24"/>
          <w:szCs w:val="24"/>
        </w:rPr>
        <w:t xml:space="preserve">os órdenes de gobierno. En este </w:t>
      </w:r>
      <w:r w:rsidRPr="004F31CE">
        <w:rPr>
          <w:rFonts w:ascii="Arial" w:hAnsi="Arial" w:cs="Arial"/>
          <w:sz w:val="24"/>
          <w:szCs w:val="24"/>
        </w:rPr>
        <w:t>sentido,</w:t>
      </w:r>
      <w:r w:rsidR="00361335" w:rsidRPr="004F31CE">
        <w:rPr>
          <w:rFonts w:ascii="Arial" w:hAnsi="Arial" w:cs="Arial"/>
          <w:sz w:val="24"/>
          <w:szCs w:val="24"/>
        </w:rPr>
        <w:t xml:space="preserve"> esta estrategia plantea que la </w:t>
      </w:r>
      <w:r w:rsidRPr="004F31CE">
        <w:rPr>
          <w:rFonts w:ascii="Arial" w:hAnsi="Arial" w:cs="Arial"/>
          <w:sz w:val="24"/>
          <w:szCs w:val="24"/>
        </w:rPr>
        <w:t>Administración Pública Federal b</w:t>
      </w:r>
      <w:r w:rsidR="00361335" w:rsidRPr="004F31CE">
        <w:rPr>
          <w:rFonts w:ascii="Arial" w:hAnsi="Arial" w:cs="Arial"/>
          <w:sz w:val="24"/>
          <w:szCs w:val="24"/>
        </w:rPr>
        <w:t xml:space="preserve">usque el incremento </w:t>
      </w:r>
      <w:r w:rsidRPr="004F31CE">
        <w:rPr>
          <w:rFonts w:ascii="Arial" w:hAnsi="Arial" w:cs="Arial"/>
          <w:sz w:val="24"/>
          <w:szCs w:val="24"/>
        </w:rPr>
        <w:t>de la produc</w:t>
      </w:r>
      <w:r w:rsidR="00361335" w:rsidRPr="004F31CE">
        <w:rPr>
          <w:rFonts w:ascii="Arial" w:hAnsi="Arial" w:cs="Arial"/>
          <w:sz w:val="24"/>
          <w:szCs w:val="24"/>
        </w:rPr>
        <w:t xml:space="preserve">tividad mediante la eliminación </w:t>
      </w:r>
      <w:r w:rsidRPr="004F31CE">
        <w:rPr>
          <w:rFonts w:ascii="Arial" w:hAnsi="Arial" w:cs="Arial"/>
          <w:sz w:val="24"/>
          <w:szCs w:val="24"/>
        </w:rPr>
        <w:t>de traba</w:t>
      </w:r>
      <w:r w:rsidR="00361335" w:rsidRPr="004F31CE">
        <w:rPr>
          <w:rFonts w:ascii="Arial" w:hAnsi="Arial" w:cs="Arial"/>
          <w:sz w:val="24"/>
          <w:szCs w:val="24"/>
        </w:rPr>
        <w:t xml:space="preserve">s que impiden el funcionamiento </w:t>
      </w:r>
      <w:r w:rsidRPr="004F31CE">
        <w:rPr>
          <w:rFonts w:ascii="Arial" w:hAnsi="Arial" w:cs="Arial"/>
          <w:sz w:val="24"/>
          <w:szCs w:val="24"/>
        </w:rPr>
        <w:t>adecuado de la ec</w:t>
      </w:r>
      <w:r w:rsidR="00361335" w:rsidRPr="004F31CE">
        <w:rPr>
          <w:rFonts w:ascii="Arial" w:hAnsi="Arial" w:cs="Arial"/>
          <w:sz w:val="24"/>
          <w:szCs w:val="24"/>
        </w:rPr>
        <w:t xml:space="preserve">onomía, promoviendo la creación </w:t>
      </w:r>
      <w:r w:rsidRPr="004F31CE">
        <w:rPr>
          <w:rFonts w:ascii="Arial" w:hAnsi="Arial" w:cs="Arial"/>
          <w:sz w:val="24"/>
          <w:szCs w:val="24"/>
        </w:rPr>
        <w:t>de empleos, mejor</w:t>
      </w:r>
      <w:r w:rsidR="00361335" w:rsidRPr="004F31CE">
        <w:rPr>
          <w:rFonts w:ascii="Arial" w:hAnsi="Arial" w:cs="Arial"/>
          <w:sz w:val="24"/>
          <w:szCs w:val="24"/>
        </w:rPr>
        <w:t xml:space="preserve">ando la regulación y, de manera </w:t>
      </w:r>
      <w:r w:rsidR="001B49DB" w:rsidRPr="004F31CE">
        <w:rPr>
          <w:rFonts w:ascii="Arial" w:hAnsi="Arial" w:cs="Arial"/>
          <w:sz w:val="24"/>
          <w:szCs w:val="24"/>
        </w:rPr>
        <w:lastRenderedPageBreak/>
        <w:t>especial, simplifi</w:t>
      </w:r>
      <w:r w:rsidRPr="004F31CE">
        <w:rPr>
          <w:rFonts w:ascii="Arial" w:hAnsi="Arial" w:cs="Arial"/>
          <w:sz w:val="24"/>
          <w:szCs w:val="24"/>
        </w:rPr>
        <w:t>c</w:t>
      </w:r>
      <w:r w:rsidR="00361335" w:rsidRPr="004F31CE">
        <w:rPr>
          <w:rFonts w:ascii="Arial" w:hAnsi="Arial" w:cs="Arial"/>
          <w:sz w:val="24"/>
          <w:szCs w:val="24"/>
        </w:rPr>
        <w:t xml:space="preserve">ando la normatividad y trámites </w:t>
      </w:r>
      <w:r w:rsidRPr="004F31CE">
        <w:rPr>
          <w:rFonts w:ascii="Arial" w:hAnsi="Arial" w:cs="Arial"/>
          <w:sz w:val="24"/>
          <w:szCs w:val="24"/>
        </w:rPr>
        <w:t>gubernamenta</w:t>
      </w:r>
      <w:r w:rsidR="001B49DB" w:rsidRPr="004F31CE">
        <w:rPr>
          <w:rFonts w:ascii="Arial" w:hAnsi="Arial" w:cs="Arial"/>
          <w:sz w:val="24"/>
          <w:szCs w:val="24"/>
        </w:rPr>
        <w:t>les. La efi</w:t>
      </w:r>
      <w:r w:rsidR="00361335" w:rsidRPr="004F31CE">
        <w:rPr>
          <w:rFonts w:ascii="Arial" w:hAnsi="Arial" w:cs="Arial"/>
          <w:sz w:val="24"/>
          <w:szCs w:val="24"/>
        </w:rPr>
        <w:t xml:space="preserve">cacia deberá guiar la </w:t>
      </w:r>
      <w:r w:rsidRPr="004F31CE">
        <w:rPr>
          <w:rFonts w:ascii="Arial" w:hAnsi="Arial" w:cs="Arial"/>
          <w:sz w:val="24"/>
          <w:szCs w:val="24"/>
        </w:rPr>
        <w:t>relación entre el gobierno y la ciudadanía.</w:t>
      </w:r>
    </w:p>
    <w:p w:rsidR="00D12907" w:rsidRPr="004F31CE" w:rsidRDefault="0093693C" w:rsidP="009F4A8E">
      <w:pPr>
        <w:spacing w:after="100" w:afterAutospacing="1" w:line="360" w:lineRule="auto"/>
        <w:jc w:val="both"/>
        <w:rPr>
          <w:rFonts w:ascii="Arial" w:hAnsi="Arial" w:cs="Arial"/>
          <w:sz w:val="24"/>
          <w:szCs w:val="24"/>
        </w:rPr>
      </w:pPr>
      <w:r>
        <w:rPr>
          <w:rFonts w:ascii="Arial" w:hAnsi="Arial" w:cs="Arial"/>
          <w:sz w:val="24"/>
          <w:szCs w:val="24"/>
        </w:rPr>
        <w:t>2.-</w:t>
      </w:r>
      <w:r w:rsidR="00D12907" w:rsidRPr="004F31CE">
        <w:rPr>
          <w:rFonts w:ascii="Arial" w:hAnsi="Arial" w:cs="Arial"/>
          <w:sz w:val="24"/>
          <w:szCs w:val="24"/>
        </w:rPr>
        <w:t xml:space="preserve"> Gobierno C</w:t>
      </w:r>
      <w:r w:rsidR="00361335" w:rsidRPr="004F31CE">
        <w:rPr>
          <w:rFonts w:ascii="Arial" w:hAnsi="Arial" w:cs="Arial"/>
          <w:sz w:val="24"/>
          <w:szCs w:val="24"/>
        </w:rPr>
        <w:t>ercano y</w:t>
      </w:r>
      <w:r>
        <w:rPr>
          <w:rFonts w:ascii="Arial" w:hAnsi="Arial" w:cs="Arial"/>
          <w:sz w:val="24"/>
          <w:szCs w:val="24"/>
        </w:rPr>
        <w:t xml:space="preserve"> Moderno: l</w:t>
      </w:r>
      <w:r w:rsidR="00361335" w:rsidRPr="004F31CE">
        <w:rPr>
          <w:rFonts w:ascii="Arial" w:hAnsi="Arial" w:cs="Arial"/>
          <w:sz w:val="24"/>
          <w:szCs w:val="24"/>
        </w:rPr>
        <w:t xml:space="preserve">as políticas </w:t>
      </w:r>
      <w:r w:rsidR="00D12907" w:rsidRPr="004F31CE">
        <w:rPr>
          <w:rFonts w:ascii="Arial" w:hAnsi="Arial" w:cs="Arial"/>
          <w:sz w:val="24"/>
          <w:szCs w:val="24"/>
        </w:rPr>
        <w:t>y acciones d</w:t>
      </w:r>
      <w:r w:rsidR="00361335" w:rsidRPr="004F31CE">
        <w:rPr>
          <w:rFonts w:ascii="Arial" w:hAnsi="Arial" w:cs="Arial"/>
          <w:sz w:val="24"/>
          <w:szCs w:val="24"/>
        </w:rPr>
        <w:t xml:space="preserve">e gobierno inciden directamente </w:t>
      </w:r>
      <w:r w:rsidR="00D12907" w:rsidRPr="004F31CE">
        <w:rPr>
          <w:rFonts w:ascii="Arial" w:hAnsi="Arial" w:cs="Arial"/>
          <w:sz w:val="24"/>
          <w:szCs w:val="24"/>
        </w:rPr>
        <w:t>en la calidad de v</w:t>
      </w:r>
      <w:r w:rsidR="00361335" w:rsidRPr="004F31CE">
        <w:rPr>
          <w:rFonts w:ascii="Arial" w:hAnsi="Arial" w:cs="Arial"/>
          <w:sz w:val="24"/>
          <w:szCs w:val="24"/>
        </w:rPr>
        <w:t xml:space="preserve">ida de las personas, por lo que </w:t>
      </w:r>
      <w:r w:rsidR="00D12907" w:rsidRPr="004F31CE">
        <w:rPr>
          <w:rFonts w:ascii="Arial" w:hAnsi="Arial" w:cs="Arial"/>
          <w:sz w:val="24"/>
          <w:szCs w:val="24"/>
        </w:rPr>
        <w:t xml:space="preserve">es imperativo contar con un </w:t>
      </w:r>
      <w:r w:rsidR="001B49DB" w:rsidRPr="004F31CE">
        <w:rPr>
          <w:rFonts w:ascii="Arial" w:hAnsi="Arial" w:cs="Arial"/>
          <w:sz w:val="24"/>
          <w:szCs w:val="24"/>
        </w:rPr>
        <w:t>gobierno efi</w:t>
      </w:r>
      <w:r w:rsidR="00361335" w:rsidRPr="004F31CE">
        <w:rPr>
          <w:rFonts w:ascii="Arial" w:hAnsi="Arial" w:cs="Arial"/>
          <w:sz w:val="24"/>
          <w:szCs w:val="24"/>
        </w:rPr>
        <w:t xml:space="preserve">ciente, </w:t>
      </w:r>
      <w:r w:rsidR="00D12907" w:rsidRPr="004F31CE">
        <w:rPr>
          <w:rFonts w:ascii="Arial" w:hAnsi="Arial" w:cs="Arial"/>
          <w:sz w:val="24"/>
          <w:szCs w:val="24"/>
        </w:rPr>
        <w:t>con mecani</w:t>
      </w:r>
      <w:r w:rsidR="00361335" w:rsidRPr="004F31CE">
        <w:rPr>
          <w:rFonts w:ascii="Arial" w:hAnsi="Arial" w:cs="Arial"/>
          <w:sz w:val="24"/>
          <w:szCs w:val="24"/>
        </w:rPr>
        <w:t xml:space="preserve">smos de evaluación que permitan </w:t>
      </w:r>
      <w:r w:rsidR="00D12907" w:rsidRPr="004F31CE">
        <w:rPr>
          <w:rFonts w:ascii="Arial" w:hAnsi="Arial" w:cs="Arial"/>
          <w:sz w:val="24"/>
          <w:szCs w:val="24"/>
        </w:rPr>
        <w:t>mejorar su desempeño</w:t>
      </w:r>
      <w:r w:rsidR="00361335" w:rsidRPr="004F31CE">
        <w:rPr>
          <w:rFonts w:ascii="Arial" w:hAnsi="Arial" w:cs="Arial"/>
          <w:sz w:val="24"/>
          <w:szCs w:val="24"/>
        </w:rPr>
        <w:t xml:space="preserve"> y la calidad de los servicios; </w:t>
      </w:r>
      <w:r w:rsidR="00D12907" w:rsidRPr="004F31CE">
        <w:rPr>
          <w:rFonts w:ascii="Arial" w:hAnsi="Arial" w:cs="Arial"/>
          <w:sz w:val="24"/>
          <w:szCs w:val="24"/>
        </w:rPr>
        <w:t>que simpli</w:t>
      </w:r>
      <w:r w:rsidR="001B49DB" w:rsidRPr="004F31CE">
        <w:rPr>
          <w:rFonts w:ascii="Arial" w:hAnsi="Arial" w:cs="Arial"/>
          <w:sz w:val="24"/>
          <w:szCs w:val="24"/>
        </w:rPr>
        <w:t>fi</w:t>
      </w:r>
      <w:r w:rsidR="00361335" w:rsidRPr="004F31CE">
        <w:rPr>
          <w:rFonts w:ascii="Arial" w:hAnsi="Arial" w:cs="Arial"/>
          <w:sz w:val="24"/>
          <w:szCs w:val="24"/>
        </w:rPr>
        <w:t xml:space="preserve">que la normatividad y trámites </w:t>
      </w:r>
      <w:r w:rsidR="00D12907" w:rsidRPr="004F31CE">
        <w:rPr>
          <w:rFonts w:ascii="Arial" w:hAnsi="Arial" w:cs="Arial"/>
          <w:sz w:val="24"/>
          <w:szCs w:val="24"/>
        </w:rPr>
        <w:t xml:space="preserve">gubernamentales, </w:t>
      </w:r>
      <w:r w:rsidR="00361335" w:rsidRPr="004F31CE">
        <w:rPr>
          <w:rFonts w:ascii="Arial" w:hAnsi="Arial" w:cs="Arial"/>
          <w:sz w:val="24"/>
          <w:szCs w:val="24"/>
        </w:rPr>
        <w:t xml:space="preserve">y rinda cuentas de manera clara </w:t>
      </w:r>
      <w:r w:rsidR="00D12907" w:rsidRPr="004F31CE">
        <w:rPr>
          <w:rFonts w:ascii="Arial" w:hAnsi="Arial" w:cs="Arial"/>
          <w:sz w:val="24"/>
          <w:szCs w:val="24"/>
        </w:rPr>
        <w:t>y oportuna a la c</w:t>
      </w:r>
      <w:r w:rsidR="00361335" w:rsidRPr="004F31CE">
        <w:rPr>
          <w:rFonts w:ascii="Arial" w:hAnsi="Arial" w:cs="Arial"/>
          <w:sz w:val="24"/>
          <w:szCs w:val="24"/>
        </w:rPr>
        <w:t xml:space="preserve">iudadanía. Por lo anterior, las </w:t>
      </w:r>
      <w:r w:rsidR="00D12907" w:rsidRPr="004F31CE">
        <w:rPr>
          <w:rFonts w:ascii="Arial" w:hAnsi="Arial" w:cs="Arial"/>
          <w:sz w:val="24"/>
          <w:szCs w:val="24"/>
        </w:rPr>
        <w:t>políticas</w:t>
      </w:r>
      <w:r w:rsidR="00361335" w:rsidRPr="004F31CE">
        <w:rPr>
          <w:rFonts w:ascii="Arial" w:hAnsi="Arial" w:cs="Arial"/>
          <w:sz w:val="24"/>
          <w:szCs w:val="24"/>
        </w:rPr>
        <w:t xml:space="preserve"> y los programas de la presente </w:t>
      </w:r>
      <w:r w:rsidR="00D12907" w:rsidRPr="004F31CE">
        <w:rPr>
          <w:rFonts w:ascii="Arial" w:hAnsi="Arial" w:cs="Arial"/>
          <w:sz w:val="24"/>
          <w:szCs w:val="24"/>
        </w:rPr>
        <w:t>Administr</w:t>
      </w:r>
      <w:r w:rsidR="00361335" w:rsidRPr="004F31CE">
        <w:rPr>
          <w:rFonts w:ascii="Arial" w:hAnsi="Arial" w:cs="Arial"/>
          <w:sz w:val="24"/>
          <w:szCs w:val="24"/>
        </w:rPr>
        <w:t xml:space="preserve">ación deben estar enmarcadas en </w:t>
      </w:r>
      <w:r w:rsidR="00D12907" w:rsidRPr="004F31CE">
        <w:rPr>
          <w:rFonts w:ascii="Arial" w:hAnsi="Arial" w:cs="Arial"/>
          <w:sz w:val="24"/>
          <w:szCs w:val="24"/>
        </w:rPr>
        <w:t>un Gobiern</w:t>
      </w:r>
      <w:r w:rsidR="00361335" w:rsidRPr="004F31CE">
        <w:rPr>
          <w:rFonts w:ascii="Arial" w:hAnsi="Arial" w:cs="Arial"/>
          <w:sz w:val="24"/>
          <w:szCs w:val="24"/>
        </w:rPr>
        <w:t xml:space="preserve">o Cercano y Moderno orientado a </w:t>
      </w:r>
      <w:r w:rsidR="00D12907" w:rsidRPr="004F31CE">
        <w:rPr>
          <w:rFonts w:ascii="Arial" w:hAnsi="Arial" w:cs="Arial"/>
          <w:sz w:val="24"/>
          <w:szCs w:val="24"/>
        </w:rPr>
        <w:t xml:space="preserve">resultados, que </w:t>
      </w:r>
      <w:r w:rsidR="00361335" w:rsidRPr="004F31CE">
        <w:rPr>
          <w:rFonts w:ascii="Arial" w:hAnsi="Arial" w:cs="Arial"/>
          <w:sz w:val="24"/>
          <w:szCs w:val="24"/>
        </w:rPr>
        <w:t xml:space="preserve">optimice el uso de los recursos </w:t>
      </w:r>
      <w:r w:rsidR="00D12907" w:rsidRPr="004F31CE">
        <w:rPr>
          <w:rFonts w:ascii="Arial" w:hAnsi="Arial" w:cs="Arial"/>
          <w:sz w:val="24"/>
          <w:szCs w:val="24"/>
        </w:rPr>
        <w:t>públicos, ut</w:t>
      </w:r>
      <w:r w:rsidR="00361335" w:rsidRPr="004F31CE">
        <w:rPr>
          <w:rFonts w:ascii="Arial" w:hAnsi="Arial" w:cs="Arial"/>
          <w:sz w:val="24"/>
          <w:szCs w:val="24"/>
        </w:rPr>
        <w:t xml:space="preserve">ilice las nuevas tecnologías de </w:t>
      </w:r>
      <w:r w:rsidR="00D12907" w:rsidRPr="004F31CE">
        <w:rPr>
          <w:rFonts w:ascii="Arial" w:hAnsi="Arial" w:cs="Arial"/>
          <w:sz w:val="24"/>
          <w:szCs w:val="24"/>
        </w:rPr>
        <w:t>la informac</w:t>
      </w:r>
      <w:r w:rsidR="00361335" w:rsidRPr="004F31CE">
        <w:rPr>
          <w:rFonts w:ascii="Arial" w:hAnsi="Arial" w:cs="Arial"/>
          <w:sz w:val="24"/>
          <w:szCs w:val="24"/>
        </w:rPr>
        <w:t xml:space="preserve">ión y comunicación e impulse la </w:t>
      </w:r>
      <w:r w:rsidR="00D12907" w:rsidRPr="004F31CE">
        <w:rPr>
          <w:rFonts w:ascii="Arial" w:hAnsi="Arial" w:cs="Arial"/>
          <w:sz w:val="24"/>
          <w:szCs w:val="24"/>
        </w:rPr>
        <w:t>transparencia y l</w:t>
      </w:r>
      <w:r w:rsidR="00361335" w:rsidRPr="004F31CE">
        <w:rPr>
          <w:rFonts w:ascii="Arial" w:hAnsi="Arial" w:cs="Arial"/>
          <w:sz w:val="24"/>
          <w:szCs w:val="24"/>
        </w:rPr>
        <w:t xml:space="preserve">a rendición de cuentas con base </w:t>
      </w:r>
      <w:r w:rsidR="00D12907" w:rsidRPr="004F31CE">
        <w:rPr>
          <w:rFonts w:ascii="Arial" w:hAnsi="Arial" w:cs="Arial"/>
          <w:sz w:val="24"/>
          <w:szCs w:val="24"/>
        </w:rPr>
        <w:t>en un principio</w:t>
      </w:r>
      <w:r w:rsidR="00361335" w:rsidRPr="004F31CE">
        <w:rPr>
          <w:rFonts w:ascii="Arial" w:hAnsi="Arial" w:cs="Arial"/>
          <w:sz w:val="24"/>
          <w:szCs w:val="24"/>
        </w:rPr>
        <w:t xml:space="preserve"> básico plasmado en el artículo </w:t>
      </w:r>
      <w:r w:rsidR="00D12907" w:rsidRPr="004F31CE">
        <w:rPr>
          <w:rFonts w:ascii="Arial" w:hAnsi="Arial" w:cs="Arial"/>
          <w:sz w:val="24"/>
          <w:szCs w:val="24"/>
        </w:rPr>
        <w:t>134 de la Constit</w:t>
      </w:r>
      <w:r w:rsidR="00361335" w:rsidRPr="004F31CE">
        <w:rPr>
          <w:rFonts w:ascii="Arial" w:hAnsi="Arial" w:cs="Arial"/>
          <w:sz w:val="24"/>
          <w:szCs w:val="24"/>
        </w:rPr>
        <w:t xml:space="preserve">ución: “Los recursos económicos </w:t>
      </w:r>
      <w:r w:rsidR="00D12907" w:rsidRPr="004F31CE">
        <w:rPr>
          <w:rFonts w:ascii="Arial" w:hAnsi="Arial" w:cs="Arial"/>
          <w:sz w:val="24"/>
          <w:szCs w:val="24"/>
        </w:rPr>
        <w:t>de que dispon</w:t>
      </w:r>
      <w:r w:rsidR="00361335" w:rsidRPr="004F31CE">
        <w:rPr>
          <w:rFonts w:ascii="Arial" w:hAnsi="Arial" w:cs="Arial"/>
          <w:sz w:val="24"/>
          <w:szCs w:val="24"/>
        </w:rPr>
        <w:t xml:space="preserve">gan la Federación, los estados, </w:t>
      </w:r>
      <w:r w:rsidR="00D12907" w:rsidRPr="004F31CE">
        <w:rPr>
          <w:rFonts w:ascii="Arial" w:hAnsi="Arial" w:cs="Arial"/>
          <w:sz w:val="24"/>
          <w:szCs w:val="24"/>
        </w:rPr>
        <w:t>los municipios, el</w:t>
      </w:r>
      <w:r w:rsidR="00361335" w:rsidRPr="004F31CE">
        <w:rPr>
          <w:rFonts w:ascii="Arial" w:hAnsi="Arial" w:cs="Arial"/>
          <w:sz w:val="24"/>
          <w:szCs w:val="24"/>
        </w:rPr>
        <w:t xml:space="preserve"> Distrito Federal y los órganos </w:t>
      </w:r>
      <w:r w:rsidR="00D12907" w:rsidRPr="004F31CE">
        <w:rPr>
          <w:rFonts w:ascii="Arial" w:hAnsi="Arial" w:cs="Arial"/>
          <w:sz w:val="24"/>
          <w:szCs w:val="24"/>
        </w:rPr>
        <w:t>político-adminis</w:t>
      </w:r>
      <w:r w:rsidR="00361335" w:rsidRPr="004F31CE">
        <w:rPr>
          <w:rFonts w:ascii="Arial" w:hAnsi="Arial" w:cs="Arial"/>
          <w:sz w:val="24"/>
          <w:szCs w:val="24"/>
        </w:rPr>
        <w:t xml:space="preserve">trativos de sus demarcaciones </w:t>
      </w:r>
      <w:r w:rsidR="00D12907" w:rsidRPr="004F31CE">
        <w:rPr>
          <w:rFonts w:ascii="Arial" w:hAnsi="Arial" w:cs="Arial"/>
          <w:sz w:val="24"/>
          <w:szCs w:val="24"/>
        </w:rPr>
        <w:t xml:space="preserve">territoriales, </w:t>
      </w:r>
      <w:r w:rsidR="001B49DB" w:rsidRPr="004F31CE">
        <w:rPr>
          <w:rFonts w:ascii="Arial" w:hAnsi="Arial" w:cs="Arial"/>
          <w:sz w:val="24"/>
          <w:szCs w:val="24"/>
        </w:rPr>
        <w:t>se administrarán con efi</w:t>
      </w:r>
      <w:r w:rsidR="00361335" w:rsidRPr="004F31CE">
        <w:rPr>
          <w:rFonts w:ascii="Arial" w:hAnsi="Arial" w:cs="Arial"/>
          <w:sz w:val="24"/>
          <w:szCs w:val="24"/>
        </w:rPr>
        <w:t xml:space="preserve">ciencia, </w:t>
      </w:r>
      <w:r w:rsidR="001B49DB" w:rsidRPr="004F31CE">
        <w:rPr>
          <w:rFonts w:ascii="Arial" w:hAnsi="Arial" w:cs="Arial"/>
          <w:sz w:val="24"/>
          <w:szCs w:val="24"/>
        </w:rPr>
        <w:t>efi</w:t>
      </w:r>
      <w:r w:rsidR="00D12907" w:rsidRPr="004F31CE">
        <w:rPr>
          <w:rFonts w:ascii="Arial" w:hAnsi="Arial" w:cs="Arial"/>
          <w:sz w:val="24"/>
          <w:szCs w:val="24"/>
        </w:rPr>
        <w:t>cacia, economía</w:t>
      </w:r>
      <w:r w:rsidR="00361335" w:rsidRPr="004F31CE">
        <w:rPr>
          <w:rFonts w:ascii="Arial" w:hAnsi="Arial" w:cs="Arial"/>
          <w:sz w:val="24"/>
          <w:szCs w:val="24"/>
        </w:rPr>
        <w:t xml:space="preserve">, transparencia y honradez para </w:t>
      </w:r>
      <w:r w:rsidR="00D12907" w:rsidRPr="004F31CE">
        <w:rPr>
          <w:rFonts w:ascii="Arial" w:hAnsi="Arial" w:cs="Arial"/>
          <w:sz w:val="24"/>
          <w:szCs w:val="24"/>
        </w:rPr>
        <w:t>satisfacer los objetivos a los que estén destinados”.</w:t>
      </w:r>
    </w:p>
    <w:p w:rsidR="00D12907" w:rsidRPr="004F31CE" w:rsidRDefault="0093693C" w:rsidP="009F4A8E">
      <w:pPr>
        <w:spacing w:after="100" w:afterAutospacing="1" w:line="360" w:lineRule="auto"/>
        <w:jc w:val="both"/>
        <w:rPr>
          <w:rFonts w:ascii="Arial" w:hAnsi="Arial" w:cs="Arial"/>
          <w:sz w:val="24"/>
          <w:szCs w:val="24"/>
        </w:rPr>
      </w:pPr>
      <w:r>
        <w:rPr>
          <w:rFonts w:ascii="Arial" w:hAnsi="Arial" w:cs="Arial"/>
          <w:sz w:val="24"/>
          <w:szCs w:val="24"/>
        </w:rPr>
        <w:t>3.-</w:t>
      </w:r>
      <w:r w:rsidR="00D12907" w:rsidRPr="004F31CE">
        <w:rPr>
          <w:rFonts w:ascii="Arial" w:hAnsi="Arial" w:cs="Arial"/>
          <w:sz w:val="24"/>
          <w:szCs w:val="24"/>
        </w:rPr>
        <w:t xml:space="preserve"> Perspectiva de Gén</w:t>
      </w:r>
      <w:r>
        <w:rPr>
          <w:rFonts w:ascii="Arial" w:hAnsi="Arial" w:cs="Arial"/>
          <w:sz w:val="24"/>
          <w:szCs w:val="24"/>
        </w:rPr>
        <w:t>ero: l</w:t>
      </w:r>
      <w:r w:rsidR="00361335" w:rsidRPr="004F31CE">
        <w:rPr>
          <w:rFonts w:ascii="Arial" w:hAnsi="Arial" w:cs="Arial"/>
          <w:sz w:val="24"/>
          <w:szCs w:val="24"/>
        </w:rPr>
        <w:t xml:space="preserve">a presente Administración </w:t>
      </w:r>
      <w:r w:rsidR="00D12907" w:rsidRPr="004F31CE">
        <w:rPr>
          <w:rFonts w:ascii="Arial" w:hAnsi="Arial" w:cs="Arial"/>
          <w:sz w:val="24"/>
          <w:szCs w:val="24"/>
        </w:rPr>
        <w:t>considera fundamental</w:t>
      </w:r>
      <w:r w:rsidR="00361335" w:rsidRPr="004F31CE">
        <w:rPr>
          <w:rFonts w:ascii="Arial" w:hAnsi="Arial" w:cs="Arial"/>
          <w:sz w:val="24"/>
          <w:szCs w:val="24"/>
        </w:rPr>
        <w:t xml:space="preserve"> garantizar la </w:t>
      </w:r>
      <w:r w:rsidR="00D12907" w:rsidRPr="004F31CE">
        <w:rPr>
          <w:rFonts w:ascii="Arial" w:hAnsi="Arial" w:cs="Arial"/>
          <w:sz w:val="24"/>
          <w:szCs w:val="24"/>
        </w:rPr>
        <w:t>igualdad sustantiva</w:t>
      </w:r>
      <w:r w:rsidR="00361335" w:rsidRPr="004F31CE">
        <w:rPr>
          <w:rFonts w:ascii="Arial" w:hAnsi="Arial" w:cs="Arial"/>
          <w:sz w:val="24"/>
          <w:szCs w:val="24"/>
        </w:rPr>
        <w:t xml:space="preserve"> de oportunidades entre mujeres </w:t>
      </w:r>
      <w:r w:rsidR="00D12907" w:rsidRPr="004F31CE">
        <w:rPr>
          <w:rFonts w:ascii="Arial" w:hAnsi="Arial" w:cs="Arial"/>
          <w:sz w:val="24"/>
          <w:szCs w:val="24"/>
        </w:rPr>
        <w:t>y hombres. Es inconce</w:t>
      </w:r>
      <w:r w:rsidR="00361335" w:rsidRPr="004F31CE">
        <w:rPr>
          <w:rFonts w:ascii="Arial" w:hAnsi="Arial" w:cs="Arial"/>
          <w:sz w:val="24"/>
          <w:szCs w:val="24"/>
        </w:rPr>
        <w:t xml:space="preserve">bible aspirar a llevar a México </w:t>
      </w:r>
      <w:r w:rsidR="00D12907" w:rsidRPr="004F31CE">
        <w:rPr>
          <w:rFonts w:ascii="Arial" w:hAnsi="Arial" w:cs="Arial"/>
          <w:sz w:val="24"/>
          <w:szCs w:val="24"/>
        </w:rPr>
        <w:t>hacia su máximo p</w:t>
      </w:r>
      <w:r w:rsidR="00361335" w:rsidRPr="004F31CE">
        <w:rPr>
          <w:rFonts w:ascii="Arial" w:hAnsi="Arial" w:cs="Arial"/>
          <w:sz w:val="24"/>
          <w:szCs w:val="24"/>
        </w:rPr>
        <w:t xml:space="preserve">otencial cuando más de la mitad </w:t>
      </w:r>
      <w:r w:rsidR="00D12907" w:rsidRPr="004F31CE">
        <w:rPr>
          <w:rFonts w:ascii="Arial" w:hAnsi="Arial" w:cs="Arial"/>
          <w:sz w:val="24"/>
          <w:szCs w:val="24"/>
        </w:rPr>
        <w:t xml:space="preserve">de su población se </w:t>
      </w:r>
      <w:r w:rsidR="00361335" w:rsidRPr="004F31CE">
        <w:rPr>
          <w:rFonts w:ascii="Arial" w:hAnsi="Arial" w:cs="Arial"/>
          <w:sz w:val="24"/>
          <w:szCs w:val="24"/>
        </w:rPr>
        <w:t xml:space="preserve">enfrenta a brechas de género en </w:t>
      </w:r>
      <w:r w:rsidR="00D12907" w:rsidRPr="004F31CE">
        <w:rPr>
          <w:rFonts w:ascii="Arial" w:hAnsi="Arial" w:cs="Arial"/>
          <w:sz w:val="24"/>
          <w:szCs w:val="24"/>
        </w:rPr>
        <w:t xml:space="preserve">todos los ámbitos. </w:t>
      </w:r>
      <w:r w:rsidR="00361335" w:rsidRPr="004F31CE">
        <w:rPr>
          <w:rFonts w:ascii="Arial" w:hAnsi="Arial" w:cs="Arial"/>
          <w:sz w:val="24"/>
          <w:szCs w:val="24"/>
        </w:rPr>
        <w:t xml:space="preserve">Éste es el primer Plan Nacional </w:t>
      </w:r>
      <w:r w:rsidR="00D12907" w:rsidRPr="004F31CE">
        <w:rPr>
          <w:rFonts w:ascii="Arial" w:hAnsi="Arial" w:cs="Arial"/>
          <w:sz w:val="24"/>
          <w:szCs w:val="24"/>
        </w:rPr>
        <w:t>de Desarrollo q</w:t>
      </w:r>
      <w:r w:rsidR="00361335" w:rsidRPr="004F31CE">
        <w:rPr>
          <w:rFonts w:ascii="Arial" w:hAnsi="Arial" w:cs="Arial"/>
          <w:sz w:val="24"/>
          <w:szCs w:val="24"/>
        </w:rPr>
        <w:t xml:space="preserve">ue incorpora una perspectiva de </w:t>
      </w:r>
      <w:r w:rsidR="00D12907" w:rsidRPr="004F31CE">
        <w:rPr>
          <w:rFonts w:ascii="Arial" w:hAnsi="Arial" w:cs="Arial"/>
          <w:sz w:val="24"/>
          <w:szCs w:val="24"/>
        </w:rPr>
        <w:t>género como pr</w:t>
      </w:r>
      <w:r w:rsidR="00361335" w:rsidRPr="004F31CE">
        <w:rPr>
          <w:rFonts w:ascii="Arial" w:hAnsi="Arial" w:cs="Arial"/>
          <w:sz w:val="24"/>
          <w:szCs w:val="24"/>
        </w:rPr>
        <w:t xml:space="preserve">incipio esencial. Es decir, que </w:t>
      </w:r>
      <w:r w:rsidR="00D12907" w:rsidRPr="004F31CE">
        <w:rPr>
          <w:rFonts w:ascii="Arial" w:hAnsi="Arial" w:cs="Arial"/>
          <w:sz w:val="24"/>
          <w:szCs w:val="24"/>
        </w:rPr>
        <w:t>contempla la</w:t>
      </w:r>
      <w:r w:rsidR="00361335" w:rsidRPr="004F31CE">
        <w:rPr>
          <w:rFonts w:ascii="Arial" w:hAnsi="Arial" w:cs="Arial"/>
          <w:sz w:val="24"/>
          <w:szCs w:val="24"/>
        </w:rPr>
        <w:t xml:space="preserve"> necesidad de realizar acciones </w:t>
      </w:r>
      <w:r w:rsidR="00D12907" w:rsidRPr="004F31CE">
        <w:rPr>
          <w:rFonts w:ascii="Arial" w:hAnsi="Arial" w:cs="Arial"/>
          <w:sz w:val="24"/>
          <w:szCs w:val="24"/>
        </w:rPr>
        <w:t>especiales orien</w:t>
      </w:r>
      <w:r w:rsidR="00361335" w:rsidRPr="004F31CE">
        <w:rPr>
          <w:rFonts w:ascii="Arial" w:hAnsi="Arial" w:cs="Arial"/>
          <w:sz w:val="24"/>
          <w:szCs w:val="24"/>
        </w:rPr>
        <w:t xml:space="preserve">tadas a garantizar los derechos </w:t>
      </w:r>
      <w:r w:rsidR="00D12907" w:rsidRPr="004F31CE">
        <w:rPr>
          <w:rFonts w:ascii="Arial" w:hAnsi="Arial" w:cs="Arial"/>
          <w:sz w:val="24"/>
          <w:szCs w:val="24"/>
        </w:rPr>
        <w:t>de las mujeres y evi</w:t>
      </w:r>
      <w:r w:rsidR="00361335" w:rsidRPr="004F31CE">
        <w:rPr>
          <w:rFonts w:ascii="Arial" w:hAnsi="Arial" w:cs="Arial"/>
          <w:sz w:val="24"/>
          <w:szCs w:val="24"/>
        </w:rPr>
        <w:t xml:space="preserve">tar que las diferencias de </w:t>
      </w:r>
      <w:r w:rsidR="00D12907" w:rsidRPr="004F31CE">
        <w:rPr>
          <w:rFonts w:ascii="Arial" w:hAnsi="Arial" w:cs="Arial"/>
          <w:sz w:val="24"/>
          <w:szCs w:val="24"/>
        </w:rPr>
        <w:t>género sean ca</w:t>
      </w:r>
      <w:r w:rsidR="00361335" w:rsidRPr="004F31CE">
        <w:rPr>
          <w:rFonts w:ascii="Arial" w:hAnsi="Arial" w:cs="Arial"/>
          <w:sz w:val="24"/>
          <w:szCs w:val="24"/>
        </w:rPr>
        <w:t xml:space="preserve">usa de desigualdad, exclusión o </w:t>
      </w:r>
      <w:r w:rsidR="00D12907" w:rsidRPr="004F31CE">
        <w:rPr>
          <w:rFonts w:ascii="Arial" w:hAnsi="Arial" w:cs="Arial"/>
          <w:sz w:val="24"/>
          <w:szCs w:val="24"/>
        </w:rPr>
        <w:t>discriminación.</w:t>
      </w:r>
    </w:p>
    <w:p w:rsidR="00D12907" w:rsidRPr="004F31CE" w:rsidRDefault="00D12907" w:rsidP="009F4A8E">
      <w:pPr>
        <w:spacing w:after="100" w:afterAutospacing="1" w:line="360" w:lineRule="auto"/>
        <w:jc w:val="both"/>
        <w:rPr>
          <w:rFonts w:ascii="Arial" w:hAnsi="Arial" w:cs="Arial"/>
          <w:sz w:val="24"/>
          <w:szCs w:val="24"/>
        </w:rPr>
      </w:pPr>
      <w:r w:rsidRPr="004F31CE">
        <w:rPr>
          <w:rFonts w:ascii="Arial" w:hAnsi="Arial" w:cs="Arial"/>
          <w:sz w:val="24"/>
          <w:szCs w:val="24"/>
        </w:rPr>
        <w:t>El objetivo e</w:t>
      </w:r>
      <w:r w:rsidR="00361335" w:rsidRPr="004F31CE">
        <w:rPr>
          <w:rFonts w:ascii="Arial" w:hAnsi="Arial" w:cs="Arial"/>
          <w:sz w:val="24"/>
          <w:szCs w:val="24"/>
        </w:rPr>
        <w:t xml:space="preserve">s fomentar un proceso de cambio </w:t>
      </w:r>
      <w:r w:rsidRPr="004F31CE">
        <w:rPr>
          <w:rFonts w:ascii="Arial" w:hAnsi="Arial" w:cs="Arial"/>
          <w:sz w:val="24"/>
          <w:szCs w:val="24"/>
        </w:rPr>
        <w:t>profundo que comience a</w:t>
      </w:r>
      <w:r w:rsidR="00361335" w:rsidRPr="004F31CE">
        <w:rPr>
          <w:rFonts w:ascii="Arial" w:hAnsi="Arial" w:cs="Arial"/>
          <w:sz w:val="24"/>
          <w:szCs w:val="24"/>
        </w:rPr>
        <w:t xml:space="preserve">l interior de las instituciones </w:t>
      </w:r>
      <w:r w:rsidRPr="004F31CE">
        <w:rPr>
          <w:rFonts w:ascii="Arial" w:hAnsi="Arial" w:cs="Arial"/>
          <w:sz w:val="24"/>
          <w:szCs w:val="24"/>
        </w:rPr>
        <w:t>de gobierno. Lo a</w:t>
      </w:r>
      <w:r w:rsidR="00361335" w:rsidRPr="004F31CE">
        <w:rPr>
          <w:rFonts w:ascii="Arial" w:hAnsi="Arial" w:cs="Arial"/>
          <w:sz w:val="24"/>
          <w:szCs w:val="24"/>
        </w:rPr>
        <w:t xml:space="preserve">nterior con el objeto de evitar </w:t>
      </w:r>
      <w:r w:rsidRPr="004F31CE">
        <w:rPr>
          <w:rFonts w:ascii="Arial" w:hAnsi="Arial" w:cs="Arial"/>
          <w:sz w:val="24"/>
          <w:szCs w:val="24"/>
        </w:rPr>
        <w:t>que en las depende</w:t>
      </w:r>
      <w:r w:rsidR="00361335" w:rsidRPr="004F31CE">
        <w:rPr>
          <w:rFonts w:ascii="Arial" w:hAnsi="Arial" w:cs="Arial"/>
          <w:sz w:val="24"/>
          <w:szCs w:val="24"/>
        </w:rPr>
        <w:t xml:space="preserve">ncias de la Administración </w:t>
      </w:r>
      <w:r w:rsidRPr="004F31CE">
        <w:rPr>
          <w:rFonts w:ascii="Arial" w:hAnsi="Arial" w:cs="Arial"/>
          <w:sz w:val="24"/>
          <w:szCs w:val="24"/>
        </w:rPr>
        <w:t>Pública Fed</w:t>
      </w:r>
      <w:r w:rsidR="00361335" w:rsidRPr="004F31CE">
        <w:rPr>
          <w:rFonts w:ascii="Arial" w:hAnsi="Arial" w:cs="Arial"/>
          <w:sz w:val="24"/>
          <w:szCs w:val="24"/>
        </w:rPr>
        <w:t xml:space="preserve">eral se reproduzcan los roles y </w:t>
      </w:r>
      <w:r w:rsidRPr="004F31CE">
        <w:rPr>
          <w:rFonts w:ascii="Arial" w:hAnsi="Arial" w:cs="Arial"/>
          <w:sz w:val="24"/>
          <w:szCs w:val="24"/>
        </w:rPr>
        <w:t>estereoti</w:t>
      </w:r>
      <w:r w:rsidR="00361335" w:rsidRPr="004F31CE">
        <w:rPr>
          <w:rFonts w:ascii="Arial" w:hAnsi="Arial" w:cs="Arial"/>
          <w:sz w:val="24"/>
          <w:szCs w:val="24"/>
        </w:rPr>
        <w:t xml:space="preserve">pos de género que inciden en la </w:t>
      </w:r>
      <w:r w:rsidRPr="004F31CE">
        <w:rPr>
          <w:rFonts w:ascii="Arial" w:hAnsi="Arial" w:cs="Arial"/>
          <w:sz w:val="24"/>
          <w:szCs w:val="24"/>
        </w:rPr>
        <w:t>desigualdad, la exc</w:t>
      </w:r>
      <w:r w:rsidR="00361335" w:rsidRPr="004F31CE">
        <w:rPr>
          <w:rFonts w:ascii="Arial" w:hAnsi="Arial" w:cs="Arial"/>
          <w:sz w:val="24"/>
          <w:szCs w:val="24"/>
        </w:rPr>
        <w:t xml:space="preserve">lusión y discriminación, mismos </w:t>
      </w:r>
      <w:r w:rsidRPr="004F31CE">
        <w:rPr>
          <w:rFonts w:ascii="Arial" w:hAnsi="Arial" w:cs="Arial"/>
          <w:sz w:val="24"/>
          <w:szCs w:val="24"/>
        </w:rPr>
        <w:t>que repercut</w:t>
      </w:r>
      <w:r w:rsidR="00361335" w:rsidRPr="004F31CE">
        <w:rPr>
          <w:rFonts w:ascii="Arial" w:hAnsi="Arial" w:cs="Arial"/>
          <w:sz w:val="24"/>
          <w:szCs w:val="24"/>
        </w:rPr>
        <w:t xml:space="preserve">en negativamente en el éxito de </w:t>
      </w:r>
      <w:r w:rsidRPr="004F31CE">
        <w:rPr>
          <w:rFonts w:ascii="Arial" w:hAnsi="Arial" w:cs="Arial"/>
          <w:sz w:val="24"/>
          <w:szCs w:val="24"/>
        </w:rPr>
        <w:t>las políticas públ</w:t>
      </w:r>
      <w:r w:rsidR="00361335" w:rsidRPr="004F31CE">
        <w:rPr>
          <w:rFonts w:ascii="Arial" w:hAnsi="Arial" w:cs="Arial"/>
          <w:sz w:val="24"/>
          <w:szCs w:val="24"/>
        </w:rPr>
        <w:t xml:space="preserve">icas. De esta manera, el Estado </w:t>
      </w:r>
      <w:r w:rsidRPr="004F31CE">
        <w:rPr>
          <w:rFonts w:ascii="Arial" w:hAnsi="Arial" w:cs="Arial"/>
          <w:sz w:val="24"/>
          <w:szCs w:val="24"/>
        </w:rPr>
        <w:t>Mexicano hará tan</w:t>
      </w:r>
      <w:r w:rsidR="00361335" w:rsidRPr="004F31CE">
        <w:rPr>
          <w:rFonts w:ascii="Arial" w:hAnsi="Arial" w:cs="Arial"/>
          <w:sz w:val="24"/>
          <w:szCs w:val="24"/>
        </w:rPr>
        <w:t xml:space="preserve">gibles los compromisos asumidos </w:t>
      </w:r>
      <w:r w:rsidR="001B49DB" w:rsidRPr="004F31CE">
        <w:rPr>
          <w:rFonts w:ascii="Arial" w:hAnsi="Arial" w:cs="Arial"/>
          <w:sz w:val="24"/>
          <w:szCs w:val="24"/>
        </w:rPr>
        <w:t>al ratifi</w:t>
      </w:r>
      <w:r w:rsidRPr="004F31CE">
        <w:rPr>
          <w:rFonts w:ascii="Arial" w:hAnsi="Arial" w:cs="Arial"/>
          <w:sz w:val="24"/>
          <w:szCs w:val="24"/>
        </w:rPr>
        <w:t xml:space="preserve">car la </w:t>
      </w:r>
      <w:r w:rsidR="00361335" w:rsidRPr="004F31CE">
        <w:rPr>
          <w:rFonts w:ascii="Arial" w:hAnsi="Arial" w:cs="Arial"/>
          <w:sz w:val="24"/>
          <w:szCs w:val="24"/>
        </w:rPr>
        <w:t xml:space="preserve">Convención sobre la </w:t>
      </w:r>
      <w:r w:rsidR="00361335" w:rsidRPr="004F31CE">
        <w:rPr>
          <w:rFonts w:ascii="Arial" w:hAnsi="Arial" w:cs="Arial"/>
          <w:sz w:val="24"/>
          <w:szCs w:val="24"/>
        </w:rPr>
        <w:lastRenderedPageBreak/>
        <w:t xml:space="preserve">Eliminación </w:t>
      </w:r>
      <w:r w:rsidRPr="004F31CE">
        <w:rPr>
          <w:rFonts w:ascii="Arial" w:hAnsi="Arial" w:cs="Arial"/>
          <w:sz w:val="24"/>
          <w:szCs w:val="24"/>
        </w:rPr>
        <w:t xml:space="preserve">de todas las </w:t>
      </w:r>
      <w:r w:rsidR="00361335" w:rsidRPr="004F31CE">
        <w:rPr>
          <w:rFonts w:ascii="Arial" w:hAnsi="Arial" w:cs="Arial"/>
          <w:sz w:val="24"/>
          <w:szCs w:val="24"/>
        </w:rPr>
        <w:t xml:space="preserve">Formas de Discriminación contra </w:t>
      </w:r>
      <w:r w:rsidRPr="004F31CE">
        <w:rPr>
          <w:rFonts w:ascii="Arial" w:hAnsi="Arial" w:cs="Arial"/>
          <w:sz w:val="24"/>
          <w:szCs w:val="24"/>
        </w:rPr>
        <w:t>la Mujer (CEDAW,</w:t>
      </w:r>
      <w:r w:rsidR="00361335" w:rsidRPr="004F31CE">
        <w:rPr>
          <w:rFonts w:ascii="Arial" w:hAnsi="Arial" w:cs="Arial"/>
          <w:sz w:val="24"/>
          <w:szCs w:val="24"/>
        </w:rPr>
        <w:t xml:space="preserve"> por sus siglas en inglés), así </w:t>
      </w:r>
      <w:r w:rsidRPr="004F31CE">
        <w:rPr>
          <w:rFonts w:ascii="Arial" w:hAnsi="Arial" w:cs="Arial"/>
          <w:sz w:val="24"/>
          <w:szCs w:val="24"/>
        </w:rPr>
        <w:t>como lo estable</w:t>
      </w:r>
      <w:r w:rsidR="00361335" w:rsidRPr="004F31CE">
        <w:rPr>
          <w:rFonts w:ascii="Arial" w:hAnsi="Arial" w:cs="Arial"/>
          <w:sz w:val="24"/>
          <w:szCs w:val="24"/>
        </w:rPr>
        <w:t xml:space="preserve">cido en los artículos 2, 9 y 14 </w:t>
      </w:r>
      <w:r w:rsidRPr="004F31CE">
        <w:rPr>
          <w:rFonts w:ascii="Arial" w:hAnsi="Arial" w:cs="Arial"/>
          <w:sz w:val="24"/>
          <w:szCs w:val="24"/>
        </w:rPr>
        <w:t>de la Ley de Planeació</w:t>
      </w:r>
      <w:r w:rsidR="00361335" w:rsidRPr="004F31CE">
        <w:rPr>
          <w:rFonts w:ascii="Arial" w:hAnsi="Arial" w:cs="Arial"/>
          <w:sz w:val="24"/>
          <w:szCs w:val="24"/>
        </w:rPr>
        <w:t xml:space="preserve">n referentes a la incorporación </w:t>
      </w:r>
      <w:r w:rsidRPr="004F31CE">
        <w:rPr>
          <w:rFonts w:ascii="Arial" w:hAnsi="Arial" w:cs="Arial"/>
          <w:sz w:val="24"/>
          <w:szCs w:val="24"/>
        </w:rPr>
        <w:t>de la perspec</w:t>
      </w:r>
      <w:r w:rsidR="00361335" w:rsidRPr="004F31CE">
        <w:rPr>
          <w:rFonts w:ascii="Arial" w:hAnsi="Arial" w:cs="Arial"/>
          <w:sz w:val="24"/>
          <w:szCs w:val="24"/>
        </w:rPr>
        <w:t xml:space="preserve">tiva de género en la planeación </w:t>
      </w:r>
      <w:r w:rsidRPr="004F31CE">
        <w:rPr>
          <w:rFonts w:ascii="Arial" w:hAnsi="Arial" w:cs="Arial"/>
          <w:sz w:val="24"/>
          <w:szCs w:val="24"/>
        </w:rPr>
        <w:t>nacional.</w:t>
      </w:r>
    </w:p>
    <w:p w:rsidR="004D17D5" w:rsidRPr="004F31CE" w:rsidRDefault="00D12907" w:rsidP="009F4A8E">
      <w:pPr>
        <w:spacing w:after="100" w:afterAutospacing="1" w:line="360" w:lineRule="auto"/>
        <w:jc w:val="both"/>
        <w:rPr>
          <w:rFonts w:ascii="Arial" w:hAnsi="Arial" w:cs="Arial"/>
          <w:sz w:val="24"/>
          <w:szCs w:val="24"/>
        </w:rPr>
      </w:pPr>
      <w:r w:rsidRPr="004F31CE">
        <w:rPr>
          <w:rFonts w:ascii="Arial" w:hAnsi="Arial" w:cs="Arial"/>
          <w:sz w:val="24"/>
          <w:szCs w:val="24"/>
        </w:rPr>
        <w:t xml:space="preserve">Por tanto, el Plan </w:t>
      </w:r>
      <w:r w:rsidR="00361335" w:rsidRPr="004F31CE">
        <w:rPr>
          <w:rFonts w:ascii="Arial" w:hAnsi="Arial" w:cs="Arial"/>
          <w:sz w:val="24"/>
          <w:szCs w:val="24"/>
        </w:rPr>
        <w:t xml:space="preserve">Nacional de Desarrollo instruye </w:t>
      </w:r>
      <w:r w:rsidRPr="004F31CE">
        <w:rPr>
          <w:rFonts w:ascii="Arial" w:hAnsi="Arial" w:cs="Arial"/>
          <w:sz w:val="24"/>
          <w:szCs w:val="24"/>
        </w:rPr>
        <w:t>a todas las depe</w:t>
      </w:r>
      <w:r w:rsidR="00361335" w:rsidRPr="004F31CE">
        <w:rPr>
          <w:rFonts w:ascii="Arial" w:hAnsi="Arial" w:cs="Arial"/>
          <w:sz w:val="24"/>
          <w:szCs w:val="24"/>
        </w:rPr>
        <w:t xml:space="preserve">ndencias de la Administración a </w:t>
      </w:r>
      <w:r w:rsidRPr="004F31CE">
        <w:rPr>
          <w:rFonts w:ascii="Arial" w:hAnsi="Arial" w:cs="Arial"/>
          <w:sz w:val="24"/>
          <w:szCs w:val="24"/>
        </w:rPr>
        <w:t>alinear t</w:t>
      </w:r>
      <w:r w:rsidR="00361335" w:rsidRPr="004F31CE">
        <w:rPr>
          <w:rFonts w:ascii="Arial" w:hAnsi="Arial" w:cs="Arial"/>
          <w:sz w:val="24"/>
          <w:szCs w:val="24"/>
        </w:rPr>
        <w:t xml:space="preserve">odos los Programas Sectoriales, </w:t>
      </w:r>
      <w:r w:rsidRPr="004F31CE">
        <w:rPr>
          <w:rFonts w:ascii="Arial" w:hAnsi="Arial" w:cs="Arial"/>
          <w:sz w:val="24"/>
          <w:szCs w:val="24"/>
        </w:rPr>
        <w:t>Instituciona</w:t>
      </w:r>
      <w:r w:rsidR="00361335" w:rsidRPr="004F31CE">
        <w:rPr>
          <w:rFonts w:ascii="Arial" w:hAnsi="Arial" w:cs="Arial"/>
          <w:sz w:val="24"/>
          <w:szCs w:val="24"/>
        </w:rPr>
        <w:t xml:space="preserve">les, Regionales y Especiales en </w:t>
      </w:r>
      <w:r w:rsidRPr="004F31CE">
        <w:rPr>
          <w:rFonts w:ascii="Arial" w:hAnsi="Arial" w:cs="Arial"/>
          <w:sz w:val="24"/>
          <w:szCs w:val="24"/>
        </w:rPr>
        <w:t>torno a conce</w:t>
      </w:r>
      <w:r w:rsidR="00361335" w:rsidRPr="004F31CE">
        <w:rPr>
          <w:rFonts w:ascii="Arial" w:hAnsi="Arial" w:cs="Arial"/>
          <w:sz w:val="24"/>
          <w:szCs w:val="24"/>
        </w:rPr>
        <w:t xml:space="preserve">ptos tales como Democratizar la </w:t>
      </w:r>
      <w:r w:rsidRPr="004F31CE">
        <w:rPr>
          <w:rFonts w:ascii="Arial" w:hAnsi="Arial" w:cs="Arial"/>
          <w:sz w:val="24"/>
          <w:szCs w:val="24"/>
        </w:rPr>
        <w:t xml:space="preserve">Productividad, un </w:t>
      </w:r>
      <w:r w:rsidR="00361335" w:rsidRPr="004F31CE">
        <w:rPr>
          <w:rFonts w:ascii="Arial" w:hAnsi="Arial" w:cs="Arial"/>
          <w:sz w:val="24"/>
          <w:szCs w:val="24"/>
        </w:rPr>
        <w:t xml:space="preserve">Gobierno Cercano y Moderno, así </w:t>
      </w:r>
      <w:r w:rsidRPr="004F31CE">
        <w:rPr>
          <w:rFonts w:ascii="Arial" w:hAnsi="Arial" w:cs="Arial"/>
          <w:sz w:val="24"/>
          <w:szCs w:val="24"/>
        </w:rPr>
        <w:t>como Perspectiva de Género.</w:t>
      </w:r>
    </w:p>
    <w:p w:rsidR="00361335" w:rsidRPr="004F31CE" w:rsidRDefault="00361335" w:rsidP="009F4A8E">
      <w:pPr>
        <w:spacing w:after="100" w:afterAutospacing="1" w:line="360" w:lineRule="auto"/>
        <w:jc w:val="both"/>
        <w:rPr>
          <w:rFonts w:ascii="Arial" w:hAnsi="Arial" w:cs="Arial"/>
          <w:sz w:val="24"/>
          <w:szCs w:val="24"/>
        </w:rPr>
      </w:pPr>
      <w:r w:rsidRPr="004F31CE">
        <w:rPr>
          <w:rFonts w:ascii="Arial" w:hAnsi="Arial" w:cs="Arial"/>
          <w:sz w:val="24"/>
          <w:szCs w:val="24"/>
        </w:rPr>
        <w:t>En resumen…</w:t>
      </w:r>
    </w:p>
    <w:p w:rsidR="00A26FD1" w:rsidRPr="004F31CE" w:rsidRDefault="00A26FD1" w:rsidP="009F4A8E">
      <w:pPr>
        <w:spacing w:after="100" w:afterAutospacing="1" w:line="360" w:lineRule="auto"/>
        <w:jc w:val="both"/>
        <w:rPr>
          <w:rFonts w:ascii="Arial" w:hAnsi="Arial" w:cs="Arial"/>
          <w:sz w:val="24"/>
          <w:szCs w:val="24"/>
        </w:rPr>
      </w:pPr>
      <w:r w:rsidRPr="004F31CE">
        <w:rPr>
          <w:rFonts w:ascii="Arial" w:hAnsi="Arial" w:cs="Arial"/>
          <w:sz w:val="24"/>
          <w:szCs w:val="24"/>
        </w:rPr>
        <w:t xml:space="preserve">El Plan Nacional de Desarrollo 2013-2018 considera que la tarea del desarrollo y el crecimiento de México </w:t>
      </w:r>
      <w:proofErr w:type="gramStart"/>
      <w:r w:rsidRPr="004F31CE">
        <w:rPr>
          <w:rFonts w:ascii="Arial" w:hAnsi="Arial" w:cs="Arial"/>
          <w:sz w:val="24"/>
          <w:szCs w:val="24"/>
        </w:rPr>
        <w:t>le</w:t>
      </w:r>
      <w:proofErr w:type="gramEnd"/>
      <w:r w:rsidRPr="004F31CE">
        <w:rPr>
          <w:rFonts w:ascii="Arial" w:hAnsi="Arial" w:cs="Arial"/>
          <w:sz w:val="24"/>
          <w:szCs w:val="24"/>
        </w:rPr>
        <w:t xml:space="preserve"> corresponde a todos los actores, todos los sectores y todas las personas de nuestro país. </w:t>
      </w:r>
    </w:p>
    <w:p w:rsidR="00361335" w:rsidRPr="004F31CE" w:rsidRDefault="00A26FD1" w:rsidP="009F4A8E">
      <w:pPr>
        <w:spacing w:after="100" w:afterAutospacing="1" w:line="360" w:lineRule="auto"/>
        <w:jc w:val="both"/>
        <w:rPr>
          <w:rFonts w:ascii="Arial" w:hAnsi="Arial" w:cs="Arial"/>
          <w:sz w:val="24"/>
          <w:szCs w:val="24"/>
        </w:rPr>
      </w:pPr>
      <w:r w:rsidRPr="004F31CE">
        <w:rPr>
          <w:rFonts w:ascii="Arial" w:hAnsi="Arial" w:cs="Arial"/>
          <w:sz w:val="24"/>
          <w:szCs w:val="24"/>
        </w:rPr>
        <w:t>El Gobierno de la República se ha planteado a través de las cinco Metas Nacionales y las tres Estrategias Transversales descritas, ser más efectivo en crear una verdadera sociedad de derechos donde cada quien pueda escribir su propia historia de éxito.</w:t>
      </w:r>
    </w:p>
    <w:p w:rsidR="00A26FD1" w:rsidRPr="004F31CE" w:rsidRDefault="00A26FD1" w:rsidP="009F4A8E">
      <w:pPr>
        <w:spacing w:after="100" w:afterAutospacing="1" w:line="360" w:lineRule="auto"/>
        <w:jc w:val="both"/>
        <w:rPr>
          <w:rFonts w:ascii="Arial" w:hAnsi="Arial" w:cs="Arial"/>
          <w:sz w:val="24"/>
          <w:szCs w:val="24"/>
        </w:rPr>
      </w:pPr>
      <w:r w:rsidRPr="004F31CE">
        <w:rPr>
          <w:rFonts w:ascii="Arial" w:hAnsi="Arial" w:cs="Arial"/>
          <w:sz w:val="24"/>
          <w:szCs w:val="24"/>
        </w:rPr>
        <w:t>Por primera ocasión,</w:t>
      </w:r>
      <w:r w:rsidR="004A43EE" w:rsidRPr="004F31CE">
        <w:rPr>
          <w:rFonts w:ascii="Arial" w:hAnsi="Arial" w:cs="Arial"/>
          <w:sz w:val="24"/>
          <w:szCs w:val="24"/>
        </w:rPr>
        <w:t xml:space="preserve"> el Plan Nacional de Desarrollo </w:t>
      </w:r>
      <w:r w:rsidRPr="004F31CE">
        <w:rPr>
          <w:rFonts w:ascii="Arial" w:hAnsi="Arial" w:cs="Arial"/>
          <w:sz w:val="24"/>
          <w:szCs w:val="24"/>
        </w:rPr>
        <w:t>establece una s</w:t>
      </w:r>
      <w:r w:rsidR="004A43EE" w:rsidRPr="004F31CE">
        <w:rPr>
          <w:rFonts w:ascii="Arial" w:hAnsi="Arial" w:cs="Arial"/>
          <w:sz w:val="24"/>
          <w:szCs w:val="24"/>
        </w:rPr>
        <w:t xml:space="preserve">erie de indicadores para que la </w:t>
      </w:r>
      <w:r w:rsidRPr="004F31CE">
        <w:rPr>
          <w:rFonts w:ascii="Arial" w:hAnsi="Arial" w:cs="Arial"/>
          <w:sz w:val="24"/>
          <w:szCs w:val="24"/>
        </w:rPr>
        <w:t>ciudadanía pue</w:t>
      </w:r>
      <w:r w:rsidR="004A43EE" w:rsidRPr="004F31CE">
        <w:rPr>
          <w:rFonts w:ascii="Arial" w:hAnsi="Arial" w:cs="Arial"/>
          <w:sz w:val="24"/>
          <w:szCs w:val="24"/>
        </w:rPr>
        <w:t xml:space="preserve">da dar seguimiento al desempeño </w:t>
      </w:r>
      <w:r w:rsidRPr="004F31CE">
        <w:rPr>
          <w:rFonts w:ascii="Arial" w:hAnsi="Arial" w:cs="Arial"/>
          <w:sz w:val="24"/>
          <w:szCs w:val="24"/>
        </w:rPr>
        <w:t>del gobierno. L</w:t>
      </w:r>
      <w:r w:rsidR="004A43EE" w:rsidRPr="004F31CE">
        <w:rPr>
          <w:rFonts w:ascii="Arial" w:hAnsi="Arial" w:cs="Arial"/>
          <w:sz w:val="24"/>
          <w:szCs w:val="24"/>
        </w:rPr>
        <w:t xml:space="preserve">os indicadores que se presentan </w:t>
      </w:r>
      <w:r w:rsidRPr="004F31CE">
        <w:rPr>
          <w:rFonts w:ascii="Arial" w:hAnsi="Arial" w:cs="Arial"/>
          <w:sz w:val="24"/>
          <w:szCs w:val="24"/>
        </w:rPr>
        <w:t>fueron pensad</w:t>
      </w:r>
      <w:r w:rsidR="004A43EE" w:rsidRPr="004F31CE">
        <w:rPr>
          <w:rFonts w:ascii="Arial" w:hAnsi="Arial" w:cs="Arial"/>
          <w:sz w:val="24"/>
          <w:szCs w:val="24"/>
        </w:rPr>
        <w:t xml:space="preserve">os también como una herramienta </w:t>
      </w:r>
      <w:r w:rsidRPr="004F31CE">
        <w:rPr>
          <w:rFonts w:ascii="Arial" w:hAnsi="Arial" w:cs="Arial"/>
          <w:sz w:val="24"/>
          <w:szCs w:val="24"/>
        </w:rPr>
        <w:t>para que las de</w:t>
      </w:r>
      <w:r w:rsidR="004A43EE" w:rsidRPr="004F31CE">
        <w:rPr>
          <w:rFonts w:ascii="Arial" w:hAnsi="Arial" w:cs="Arial"/>
          <w:sz w:val="24"/>
          <w:szCs w:val="24"/>
        </w:rPr>
        <w:t xml:space="preserve">pendencias de la Administración </w:t>
      </w:r>
      <w:r w:rsidRPr="004F31CE">
        <w:rPr>
          <w:rFonts w:ascii="Arial" w:hAnsi="Arial" w:cs="Arial"/>
          <w:sz w:val="24"/>
          <w:szCs w:val="24"/>
        </w:rPr>
        <w:t>Pública Federal pu</w:t>
      </w:r>
      <w:r w:rsidR="004A43EE" w:rsidRPr="004F31CE">
        <w:rPr>
          <w:rFonts w:ascii="Arial" w:hAnsi="Arial" w:cs="Arial"/>
          <w:sz w:val="24"/>
          <w:szCs w:val="24"/>
        </w:rPr>
        <w:t xml:space="preserve">edan monitorear el cumplimiento </w:t>
      </w:r>
      <w:r w:rsidR="00B569E8">
        <w:rPr>
          <w:rFonts w:ascii="Arial" w:hAnsi="Arial" w:cs="Arial"/>
          <w:sz w:val="24"/>
          <w:szCs w:val="24"/>
        </w:rPr>
        <w:t>de las Metas Nacionales planteadas</w:t>
      </w:r>
      <w:r w:rsidRPr="004F31CE">
        <w:rPr>
          <w:rFonts w:ascii="Arial" w:hAnsi="Arial" w:cs="Arial"/>
          <w:sz w:val="24"/>
          <w:szCs w:val="24"/>
        </w:rPr>
        <w:t>.</w:t>
      </w:r>
    </w:p>
    <w:p w:rsidR="00A26FD1" w:rsidRPr="004F31CE" w:rsidRDefault="00A26FD1" w:rsidP="009F4A8E">
      <w:pPr>
        <w:spacing w:after="100" w:afterAutospacing="1" w:line="360" w:lineRule="auto"/>
        <w:jc w:val="both"/>
        <w:rPr>
          <w:rFonts w:ascii="Arial" w:hAnsi="Arial" w:cs="Arial"/>
          <w:sz w:val="24"/>
          <w:szCs w:val="24"/>
        </w:rPr>
      </w:pPr>
      <w:r w:rsidRPr="004F31CE">
        <w:rPr>
          <w:rFonts w:ascii="Arial" w:hAnsi="Arial" w:cs="Arial"/>
          <w:sz w:val="24"/>
          <w:szCs w:val="24"/>
        </w:rPr>
        <w:t>Los indica</w:t>
      </w:r>
      <w:r w:rsidR="004A43EE" w:rsidRPr="004F31CE">
        <w:rPr>
          <w:rFonts w:ascii="Arial" w:hAnsi="Arial" w:cs="Arial"/>
          <w:sz w:val="24"/>
          <w:szCs w:val="24"/>
        </w:rPr>
        <w:t xml:space="preserve">dores buscan englobar los temas </w:t>
      </w:r>
      <w:r w:rsidRPr="004F31CE">
        <w:rPr>
          <w:rFonts w:ascii="Arial" w:hAnsi="Arial" w:cs="Arial"/>
          <w:sz w:val="24"/>
          <w:szCs w:val="24"/>
        </w:rPr>
        <w:t>contenidos e</w:t>
      </w:r>
      <w:r w:rsidR="004A43EE" w:rsidRPr="004F31CE">
        <w:rPr>
          <w:rFonts w:ascii="Arial" w:hAnsi="Arial" w:cs="Arial"/>
          <w:sz w:val="24"/>
          <w:szCs w:val="24"/>
        </w:rPr>
        <w:t xml:space="preserve">n las Metas Nacionales y, en la </w:t>
      </w:r>
      <w:r w:rsidRPr="004F31CE">
        <w:rPr>
          <w:rFonts w:ascii="Arial" w:hAnsi="Arial" w:cs="Arial"/>
          <w:sz w:val="24"/>
          <w:szCs w:val="24"/>
        </w:rPr>
        <w:t>medida de lo posibl</w:t>
      </w:r>
      <w:r w:rsidR="004A43EE" w:rsidRPr="004F31CE">
        <w:rPr>
          <w:rFonts w:ascii="Arial" w:hAnsi="Arial" w:cs="Arial"/>
          <w:sz w:val="24"/>
          <w:szCs w:val="24"/>
        </w:rPr>
        <w:t xml:space="preserve">e, ser una fuente objetiva para </w:t>
      </w:r>
      <w:r w:rsidRPr="004F31CE">
        <w:rPr>
          <w:rFonts w:ascii="Arial" w:hAnsi="Arial" w:cs="Arial"/>
          <w:sz w:val="24"/>
          <w:szCs w:val="24"/>
        </w:rPr>
        <w:t>la medición del desem</w:t>
      </w:r>
      <w:r w:rsidR="004A43EE" w:rsidRPr="004F31CE">
        <w:rPr>
          <w:rFonts w:ascii="Arial" w:hAnsi="Arial" w:cs="Arial"/>
          <w:sz w:val="24"/>
          <w:szCs w:val="24"/>
        </w:rPr>
        <w:t xml:space="preserve">peño del gobierno. No obstante, </w:t>
      </w:r>
      <w:r w:rsidRPr="004F31CE">
        <w:rPr>
          <w:rFonts w:ascii="Arial" w:hAnsi="Arial" w:cs="Arial"/>
          <w:sz w:val="24"/>
          <w:szCs w:val="24"/>
        </w:rPr>
        <w:t>también</w:t>
      </w:r>
      <w:r w:rsidR="004A43EE" w:rsidRPr="004F31CE">
        <w:rPr>
          <w:rFonts w:ascii="Arial" w:hAnsi="Arial" w:cs="Arial"/>
          <w:sz w:val="24"/>
          <w:szCs w:val="24"/>
        </w:rPr>
        <w:t xml:space="preserve"> se instruye a las dependencias </w:t>
      </w:r>
      <w:r w:rsidRPr="004F31CE">
        <w:rPr>
          <w:rFonts w:ascii="Arial" w:hAnsi="Arial" w:cs="Arial"/>
          <w:sz w:val="24"/>
          <w:szCs w:val="24"/>
        </w:rPr>
        <w:t>de gobierno en el</w:t>
      </w:r>
      <w:r w:rsidR="004A43EE" w:rsidRPr="004F31CE">
        <w:rPr>
          <w:rFonts w:ascii="Arial" w:hAnsi="Arial" w:cs="Arial"/>
          <w:sz w:val="24"/>
          <w:szCs w:val="24"/>
        </w:rPr>
        <w:t xml:space="preserve"> presente Plan, que establezcan </w:t>
      </w:r>
      <w:r w:rsidRPr="004F31CE">
        <w:rPr>
          <w:rFonts w:ascii="Arial" w:hAnsi="Arial" w:cs="Arial"/>
          <w:sz w:val="24"/>
          <w:szCs w:val="24"/>
        </w:rPr>
        <w:t>indicadores esp</w:t>
      </w:r>
      <w:r w:rsidR="001B49DB" w:rsidRPr="004F31CE">
        <w:rPr>
          <w:rFonts w:ascii="Arial" w:hAnsi="Arial" w:cs="Arial"/>
          <w:sz w:val="24"/>
          <w:szCs w:val="24"/>
        </w:rPr>
        <w:t>ecífi</w:t>
      </w:r>
      <w:r w:rsidR="004A43EE" w:rsidRPr="004F31CE">
        <w:rPr>
          <w:rFonts w:ascii="Arial" w:hAnsi="Arial" w:cs="Arial"/>
          <w:sz w:val="24"/>
          <w:szCs w:val="24"/>
        </w:rPr>
        <w:t xml:space="preserve">cos dentro de los programas </w:t>
      </w:r>
      <w:r w:rsidRPr="004F31CE">
        <w:rPr>
          <w:rFonts w:ascii="Arial" w:hAnsi="Arial" w:cs="Arial"/>
          <w:sz w:val="24"/>
          <w:szCs w:val="24"/>
        </w:rPr>
        <w:t>que emanen d</w:t>
      </w:r>
      <w:r w:rsidR="004A43EE" w:rsidRPr="004F31CE">
        <w:rPr>
          <w:rFonts w:ascii="Arial" w:hAnsi="Arial" w:cs="Arial"/>
          <w:sz w:val="24"/>
          <w:szCs w:val="24"/>
        </w:rPr>
        <w:t xml:space="preserve">e este documento. La evaluación </w:t>
      </w:r>
      <w:r w:rsidRPr="004F31CE">
        <w:rPr>
          <w:rFonts w:ascii="Arial" w:hAnsi="Arial" w:cs="Arial"/>
          <w:sz w:val="24"/>
          <w:szCs w:val="24"/>
        </w:rPr>
        <w:t>del desempeño debe ser una constante de todo</w:t>
      </w:r>
      <w:r w:rsidR="004A43EE" w:rsidRPr="004F31CE">
        <w:rPr>
          <w:rFonts w:ascii="Arial" w:hAnsi="Arial" w:cs="Arial"/>
          <w:sz w:val="24"/>
          <w:szCs w:val="24"/>
        </w:rPr>
        <w:t xml:space="preserve"> </w:t>
      </w:r>
      <w:r w:rsidR="001B49DB" w:rsidRPr="004F31CE">
        <w:rPr>
          <w:rFonts w:ascii="Arial" w:hAnsi="Arial" w:cs="Arial"/>
          <w:sz w:val="24"/>
          <w:szCs w:val="24"/>
        </w:rPr>
        <w:t>gobierno abierto y efi</w:t>
      </w:r>
      <w:r w:rsidRPr="004F31CE">
        <w:rPr>
          <w:rFonts w:ascii="Arial" w:hAnsi="Arial" w:cs="Arial"/>
          <w:sz w:val="24"/>
          <w:szCs w:val="24"/>
        </w:rPr>
        <w:t>caz.</w:t>
      </w:r>
    </w:p>
    <w:p w:rsidR="0097087F" w:rsidRDefault="001B49DB" w:rsidP="009F4A8E">
      <w:pPr>
        <w:spacing w:after="100" w:afterAutospacing="1" w:line="360" w:lineRule="auto"/>
        <w:jc w:val="both"/>
        <w:rPr>
          <w:rFonts w:ascii="Arial" w:hAnsi="Arial" w:cs="Arial"/>
          <w:sz w:val="24"/>
          <w:szCs w:val="24"/>
        </w:rPr>
      </w:pPr>
      <w:r w:rsidRPr="004F31CE">
        <w:rPr>
          <w:rFonts w:ascii="Arial" w:hAnsi="Arial" w:cs="Arial"/>
          <w:sz w:val="24"/>
          <w:szCs w:val="24"/>
        </w:rPr>
        <w:lastRenderedPageBreak/>
        <w:t>El</w:t>
      </w:r>
      <w:r w:rsidR="00A26FD1" w:rsidRPr="004F31CE">
        <w:rPr>
          <w:rFonts w:ascii="Arial" w:hAnsi="Arial" w:cs="Arial"/>
          <w:sz w:val="24"/>
          <w:szCs w:val="24"/>
        </w:rPr>
        <w:t xml:space="preserve"> marco l</w:t>
      </w:r>
      <w:r w:rsidRPr="004F31CE">
        <w:rPr>
          <w:rFonts w:ascii="Arial" w:hAnsi="Arial" w:cs="Arial"/>
          <w:sz w:val="24"/>
          <w:szCs w:val="24"/>
        </w:rPr>
        <w:t xml:space="preserve">egal establece la obligación de </w:t>
      </w:r>
      <w:r w:rsidR="00A26FD1" w:rsidRPr="004F31CE">
        <w:rPr>
          <w:rFonts w:ascii="Arial" w:hAnsi="Arial" w:cs="Arial"/>
          <w:sz w:val="24"/>
          <w:szCs w:val="24"/>
        </w:rPr>
        <w:t>realizar una pla</w:t>
      </w:r>
      <w:r w:rsidRPr="004F31CE">
        <w:rPr>
          <w:rFonts w:ascii="Arial" w:hAnsi="Arial" w:cs="Arial"/>
          <w:sz w:val="24"/>
          <w:szCs w:val="24"/>
        </w:rPr>
        <w:t xml:space="preserve">neación democrática donde tenga </w:t>
      </w:r>
      <w:r w:rsidR="00A26FD1" w:rsidRPr="004F31CE">
        <w:rPr>
          <w:rFonts w:ascii="Arial" w:hAnsi="Arial" w:cs="Arial"/>
          <w:sz w:val="24"/>
          <w:szCs w:val="24"/>
        </w:rPr>
        <w:t>lugar la partici</w:t>
      </w:r>
      <w:r w:rsidRPr="004F31CE">
        <w:rPr>
          <w:rFonts w:ascii="Arial" w:hAnsi="Arial" w:cs="Arial"/>
          <w:sz w:val="24"/>
          <w:szCs w:val="24"/>
        </w:rPr>
        <w:t xml:space="preserve">pación amplia de los mexicanos, </w:t>
      </w:r>
      <w:r w:rsidR="00A26FD1" w:rsidRPr="004F31CE">
        <w:rPr>
          <w:rFonts w:ascii="Arial" w:hAnsi="Arial" w:cs="Arial"/>
          <w:sz w:val="24"/>
          <w:szCs w:val="24"/>
        </w:rPr>
        <w:t>para recoger las aspiraciones y</w:t>
      </w:r>
      <w:r w:rsidRPr="004F31CE">
        <w:rPr>
          <w:rFonts w:ascii="Arial" w:hAnsi="Arial" w:cs="Arial"/>
          <w:sz w:val="24"/>
          <w:szCs w:val="24"/>
        </w:rPr>
        <w:t xml:space="preserve"> demandas de </w:t>
      </w:r>
      <w:r w:rsidR="00A26FD1" w:rsidRPr="004F31CE">
        <w:rPr>
          <w:rFonts w:ascii="Arial" w:hAnsi="Arial" w:cs="Arial"/>
          <w:sz w:val="24"/>
          <w:szCs w:val="24"/>
        </w:rPr>
        <w:t>la sociedad e in</w:t>
      </w:r>
      <w:r w:rsidRPr="004F31CE">
        <w:rPr>
          <w:rFonts w:ascii="Arial" w:hAnsi="Arial" w:cs="Arial"/>
          <w:sz w:val="24"/>
          <w:szCs w:val="24"/>
        </w:rPr>
        <w:t xml:space="preserve">corporarlas al Plan Nacional de </w:t>
      </w:r>
      <w:r w:rsidR="00A26FD1" w:rsidRPr="004F31CE">
        <w:rPr>
          <w:rFonts w:ascii="Arial" w:hAnsi="Arial" w:cs="Arial"/>
          <w:sz w:val="24"/>
          <w:szCs w:val="24"/>
        </w:rPr>
        <w:t>Desarrollo. C</w:t>
      </w:r>
      <w:r w:rsidRPr="004F31CE">
        <w:rPr>
          <w:rFonts w:ascii="Arial" w:hAnsi="Arial" w:cs="Arial"/>
          <w:sz w:val="24"/>
          <w:szCs w:val="24"/>
        </w:rPr>
        <w:t xml:space="preserve">on esto en mente, se estableció </w:t>
      </w:r>
      <w:r w:rsidR="00A26FD1" w:rsidRPr="004F31CE">
        <w:rPr>
          <w:rFonts w:ascii="Arial" w:hAnsi="Arial" w:cs="Arial"/>
          <w:sz w:val="24"/>
          <w:szCs w:val="24"/>
        </w:rPr>
        <w:t>un amplio proc</w:t>
      </w:r>
      <w:r w:rsidRPr="004F31CE">
        <w:rPr>
          <w:rFonts w:ascii="Arial" w:hAnsi="Arial" w:cs="Arial"/>
          <w:sz w:val="24"/>
          <w:szCs w:val="24"/>
        </w:rPr>
        <w:t xml:space="preserve">eso de consultas con motivo del </w:t>
      </w:r>
      <w:r w:rsidR="00A05328">
        <w:rPr>
          <w:rFonts w:ascii="Arial" w:hAnsi="Arial" w:cs="Arial"/>
          <w:sz w:val="24"/>
          <w:szCs w:val="24"/>
        </w:rPr>
        <w:t>Plan Nacional de Desarrollo.</w:t>
      </w:r>
    </w:p>
    <w:p w:rsidR="0093693C" w:rsidRPr="0097087F" w:rsidRDefault="002E5231" w:rsidP="009F4A8E">
      <w:pPr>
        <w:pStyle w:val="Ttulo3"/>
        <w:numPr>
          <w:ilvl w:val="2"/>
          <w:numId w:val="75"/>
        </w:numPr>
        <w:spacing w:after="100" w:afterAutospacing="1" w:line="360" w:lineRule="auto"/>
        <w:rPr>
          <w:rFonts w:ascii="Arial" w:hAnsi="Arial" w:cs="Arial"/>
          <w:color w:val="2E74B5" w:themeColor="accent1" w:themeShade="BF"/>
          <w:sz w:val="24"/>
          <w:szCs w:val="24"/>
        </w:rPr>
      </w:pPr>
      <w:bookmarkStart w:id="25" w:name="_Toc517705360"/>
      <w:bookmarkStart w:id="26" w:name="_Toc518574887"/>
      <w:r w:rsidRPr="0097087F">
        <w:rPr>
          <w:rFonts w:ascii="Arial" w:hAnsi="Arial" w:cs="Arial"/>
          <w:color w:val="2E74B5" w:themeColor="accent1" w:themeShade="BF"/>
          <w:sz w:val="24"/>
          <w:szCs w:val="24"/>
        </w:rPr>
        <w:t>Tipos de programas derivados del PND 2013-2018.</w:t>
      </w:r>
      <w:bookmarkEnd w:id="25"/>
      <w:bookmarkEnd w:id="26"/>
      <w:r w:rsidRPr="0097087F">
        <w:rPr>
          <w:rFonts w:ascii="Arial" w:hAnsi="Arial" w:cs="Arial"/>
          <w:color w:val="2E74B5" w:themeColor="accent1" w:themeShade="BF"/>
          <w:sz w:val="24"/>
          <w:szCs w:val="24"/>
        </w:rPr>
        <w:t xml:space="preserve"> </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bCs/>
          <w:sz w:val="24"/>
          <w:szCs w:val="24"/>
        </w:rPr>
        <w:t xml:space="preserve">El Sistema Nacional de Planeación Democrática sirve para guiar las acciones de las dependencias y entidades de la Administración Pública Federal, y coordinar sus esfuerzos </w:t>
      </w:r>
      <w:r w:rsidRPr="00DB00F4">
        <w:rPr>
          <w:rFonts w:ascii="Arial" w:hAnsi="Arial" w:cs="Arial"/>
          <w:sz w:val="24"/>
          <w:szCs w:val="24"/>
        </w:rPr>
        <w:t xml:space="preserve">para lograr la consecución de las Metas Nacionales establecidas en el Plan Nacional de Desarrollo 2013-2018, (2013) desde una perspectiva nacional, regional y de cooperación interinstitucional. </w:t>
      </w:r>
    </w:p>
    <w:p w:rsidR="0097087F"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bCs/>
          <w:sz w:val="24"/>
          <w:szCs w:val="24"/>
        </w:rPr>
        <w:t>Las tareas que desarrollen las dependencias y entidades de la APF se conducirán en forma programada</w:t>
      </w:r>
      <w:r w:rsidRPr="00DB00F4">
        <w:rPr>
          <w:rFonts w:ascii="Arial" w:hAnsi="Arial" w:cs="Arial"/>
          <w:sz w:val="24"/>
          <w:szCs w:val="24"/>
        </w:rPr>
        <w:t>, con base en las políticas, que, para el logro de los objetivos y prioridades de la planeación nacional del desarrollo, establezca el Ejecutivo Federal (</w:t>
      </w:r>
      <w:r w:rsidRPr="00DB00F4">
        <w:rPr>
          <w:rFonts w:ascii="Arial" w:hAnsi="Arial" w:cs="Arial"/>
          <w:bCs/>
          <w:sz w:val="24"/>
          <w:szCs w:val="24"/>
        </w:rPr>
        <w:t>artículo 9</w:t>
      </w:r>
      <w:r w:rsidRPr="00DB00F4">
        <w:rPr>
          <w:rFonts w:ascii="Arial" w:hAnsi="Arial" w:cs="Arial"/>
          <w:sz w:val="24"/>
          <w:szCs w:val="24"/>
        </w:rPr>
        <w:t xml:space="preserve">, Ley Orgánica de la Administración Pública Federal). De este modo, las dependencias y entidades federales deberán planear y realizar sus actividades con sujeción a los objetivos y prioridades contenidos en el PND, a fin de cumplir con la obligación del Estado de garantizar que éste sea integral y sustentable. Para ello, </w:t>
      </w:r>
      <w:r w:rsidRPr="00DB00F4">
        <w:rPr>
          <w:rFonts w:ascii="Arial" w:hAnsi="Arial" w:cs="Arial"/>
          <w:bCs/>
          <w:sz w:val="24"/>
          <w:szCs w:val="24"/>
        </w:rPr>
        <w:t>en la Ley de Planeación se mencionan</w:t>
      </w:r>
      <w:r w:rsidRPr="00DB00F4">
        <w:rPr>
          <w:rFonts w:ascii="Arial" w:hAnsi="Arial" w:cs="Arial"/>
          <w:sz w:val="24"/>
          <w:szCs w:val="24"/>
        </w:rPr>
        <w:t xml:space="preserve">, además de la formulación de un plan nacional, </w:t>
      </w:r>
      <w:r w:rsidRPr="00DB00F4">
        <w:rPr>
          <w:rFonts w:ascii="Arial" w:hAnsi="Arial" w:cs="Arial"/>
          <w:bCs/>
          <w:sz w:val="24"/>
          <w:szCs w:val="24"/>
        </w:rPr>
        <w:t>cuatro tipos de programas</w:t>
      </w:r>
      <w:r w:rsidRPr="00DB00F4">
        <w:rPr>
          <w:rFonts w:ascii="Arial" w:hAnsi="Arial" w:cs="Arial"/>
          <w:sz w:val="24"/>
          <w:szCs w:val="24"/>
        </w:rPr>
        <w:t xml:space="preserve">, a saber: </w:t>
      </w:r>
      <w:r w:rsidRPr="00DB00F4">
        <w:rPr>
          <w:rFonts w:ascii="Arial" w:hAnsi="Arial" w:cs="Arial"/>
          <w:bCs/>
          <w:sz w:val="24"/>
          <w:szCs w:val="24"/>
        </w:rPr>
        <w:t>sectoriales</w:t>
      </w:r>
      <w:r w:rsidRPr="00DB00F4">
        <w:rPr>
          <w:rFonts w:ascii="Arial" w:hAnsi="Arial" w:cs="Arial"/>
          <w:sz w:val="24"/>
          <w:szCs w:val="24"/>
        </w:rPr>
        <w:t xml:space="preserve">, </w:t>
      </w:r>
      <w:r w:rsidRPr="00DB00F4">
        <w:rPr>
          <w:rFonts w:ascii="Arial" w:hAnsi="Arial" w:cs="Arial"/>
          <w:bCs/>
          <w:sz w:val="24"/>
          <w:szCs w:val="24"/>
        </w:rPr>
        <w:t>institucionales</w:t>
      </w:r>
      <w:r w:rsidRPr="00DB00F4">
        <w:rPr>
          <w:rFonts w:ascii="Arial" w:hAnsi="Arial" w:cs="Arial"/>
          <w:sz w:val="24"/>
          <w:szCs w:val="24"/>
        </w:rPr>
        <w:t xml:space="preserve">, </w:t>
      </w:r>
      <w:r w:rsidRPr="00DB00F4">
        <w:rPr>
          <w:rFonts w:ascii="Arial" w:hAnsi="Arial" w:cs="Arial"/>
          <w:bCs/>
          <w:sz w:val="24"/>
          <w:szCs w:val="24"/>
        </w:rPr>
        <w:t xml:space="preserve">regionales </w:t>
      </w:r>
      <w:r w:rsidRPr="00DB00F4">
        <w:rPr>
          <w:rFonts w:ascii="Arial" w:hAnsi="Arial" w:cs="Arial"/>
          <w:sz w:val="24"/>
          <w:szCs w:val="24"/>
        </w:rPr>
        <w:t xml:space="preserve">y </w:t>
      </w:r>
      <w:r w:rsidRPr="00DB00F4">
        <w:rPr>
          <w:rFonts w:ascii="Arial" w:hAnsi="Arial" w:cs="Arial"/>
          <w:bCs/>
          <w:sz w:val="24"/>
          <w:szCs w:val="24"/>
        </w:rPr>
        <w:t>especiales</w:t>
      </w:r>
      <w:r w:rsidRPr="00DB00F4">
        <w:rPr>
          <w:rFonts w:ascii="Arial" w:hAnsi="Arial" w:cs="Arial"/>
          <w:sz w:val="24"/>
          <w:szCs w:val="24"/>
        </w:rPr>
        <w:t>. Para la conformación de los programas derivados del PND 2013-2018, se emitieron lineamientos específicos para dictaminar y darles seguimiento, los cuales contienen disposiciones y recomendaciones, que las dependencias y entidades deben observar para la elaboración de los programas que, de acuerdo con sus ámbitos de competencia, les corresponde elaborar</w:t>
      </w:r>
      <w:r w:rsidRPr="00DB00F4">
        <w:rPr>
          <w:rStyle w:val="Refdenotaalpie"/>
          <w:rFonts w:ascii="Arial" w:hAnsi="Arial" w:cs="Arial"/>
          <w:sz w:val="24"/>
          <w:szCs w:val="24"/>
        </w:rPr>
        <w:footnoteReference w:id="2"/>
      </w:r>
      <w:r w:rsidRPr="00DB00F4">
        <w:rPr>
          <w:rFonts w:ascii="Arial" w:hAnsi="Arial" w:cs="Arial"/>
          <w:sz w:val="24"/>
          <w:szCs w:val="24"/>
        </w:rPr>
        <w:t>, para determinar sus objetivos, metas, estrategias y líneas de acción.</w:t>
      </w:r>
    </w:p>
    <w:p w:rsidR="009509BE" w:rsidRPr="0097087F" w:rsidRDefault="005E7285" w:rsidP="009F4A8E">
      <w:pPr>
        <w:pStyle w:val="Ttulo3"/>
        <w:spacing w:after="100" w:afterAutospacing="1" w:line="360" w:lineRule="auto"/>
        <w:rPr>
          <w:rFonts w:ascii="Arial" w:hAnsi="Arial" w:cs="Arial"/>
          <w:color w:val="2E74B5" w:themeColor="accent1" w:themeShade="BF"/>
          <w:sz w:val="24"/>
          <w:szCs w:val="24"/>
        </w:rPr>
      </w:pPr>
      <w:bookmarkStart w:id="27" w:name="_Toc517705361"/>
      <w:bookmarkStart w:id="28" w:name="_Toc518574888"/>
      <w:r w:rsidRPr="0097087F">
        <w:rPr>
          <w:rFonts w:ascii="Arial" w:hAnsi="Arial" w:cs="Arial"/>
          <w:bCs w:val="0"/>
          <w:color w:val="2E74B5" w:themeColor="accent1" w:themeShade="BF"/>
          <w:sz w:val="24"/>
          <w:szCs w:val="24"/>
        </w:rPr>
        <w:lastRenderedPageBreak/>
        <w:t>1.3</w:t>
      </w:r>
      <w:r w:rsidRPr="0097087F">
        <w:rPr>
          <w:rFonts w:ascii="Arial" w:hAnsi="Arial" w:cs="Arial"/>
          <w:color w:val="2E74B5" w:themeColor="accent1" w:themeShade="BF"/>
          <w:sz w:val="24"/>
          <w:szCs w:val="24"/>
        </w:rPr>
        <w:t>.4.1 Programas</w:t>
      </w:r>
      <w:r w:rsidR="002E5231" w:rsidRPr="0097087F">
        <w:rPr>
          <w:rFonts w:ascii="Arial" w:hAnsi="Arial" w:cs="Arial"/>
          <w:color w:val="2E74B5" w:themeColor="accent1" w:themeShade="BF"/>
          <w:sz w:val="24"/>
          <w:szCs w:val="24"/>
        </w:rPr>
        <w:t xml:space="preserve"> sectoriales</w:t>
      </w:r>
      <w:bookmarkEnd w:id="27"/>
      <w:bookmarkEnd w:id="28"/>
    </w:p>
    <w:p w:rsidR="002E5231"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Con base en lo expuesto en el </w:t>
      </w:r>
      <w:r w:rsidRPr="00DB00F4">
        <w:rPr>
          <w:rFonts w:ascii="Arial" w:hAnsi="Arial" w:cs="Arial"/>
          <w:bCs/>
          <w:sz w:val="24"/>
          <w:szCs w:val="24"/>
        </w:rPr>
        <w:t xml:space="preserve">artículo 16 </w:t>
      </w:r>
      <w:r w:rsidRPr="00DB00F4">
        <w:rPr>
          <w:rFonts w:ascii="Arial" w:hAnsi="Arial" w:cs="Arial"/>
          <w:sz w:val="24"/>
          <w:szCs w:val="24"/>
        </w:rPr>
        <w:t xml:space="preserve">de la Ley de Planeación, los programas sectoriales </w:t>
      </w:r>
      <w:r w:rsidRPr="00DB00F4">
        <w:rPr>
          <w:rFonts w:ascii="Arial" w:hAnsi="Arial" w:cs="Arial"/>
          <w:bCs/>
          <w:sz w:val="24"/>
          <w:szCs w:val="24"/>
        </w:rPr>
        <w:t>deben ser elaborados por las dependencias cabeza de sector</w:t>
      </w:r>
      <w:r w:rsidRPr="00DB00F4">
        <w:rPr>
          <w:rFonts w:ascii="Arial" w:hAnsi="Arial" w:cs="Arial"/>
          <w:sz w:val="24"/>
          <w:szCs w:val="24"/>
        </w:rPr>
        <w:t xml:space="preserve">, tomando en cuenta las propuestas que presenten las entidades del sector y los gobiernos de los estados, así como las opiniones de los grupos interesados. Las características en cuanto al alcance de los programas sectoriales se estipulan en el </w:t>
      </w:r>
      <w:r w:rsidRPr="00DB00F4">
        <w:rPr>
          <w:rFonts w:ascii="Arial" w:hAnsi="Arial" w:cs="Arial"/>
          <w:bCs/>
          <w:sz w:val="24"/>
          <w:szCs w:val="24"/>
        </w:rPr>
        <w:t xml:space="preserve">artículo 23 </w:t>
      </w:r>
      <w:r w:rsidRPr="00DB00F4">
        <w:rPr>
          <w:rFonts w:ascii="Arial" w:hAnsi="Arial" w:cs="Arial"/>
          <w:sz w:val="24"/>
          <w:szCs w:val="24"/>
        </w:rPr>
        <w:t>de la Ley de Planeación:</w:t>
      </w:r>
    </w:p>
    <w:p w:rsidR="00085F45" w:rsidRDefault="004274FB" w:rsidP="009F4A8E">
      <w:pPr>
        <w:spacing w:after="100" w:afterAutospacing="1" w:line="240" w:lineRule="auto"/>
        <w:rPr>
          <w:rFonts w:ascii="Arial" w:hAnsi="Arial" w:cs="Arial"/>
          <w:sz w:val="24"/>
          <w:szCs w:val="24"/>
        </w:rPr>
      </w:pPr>
      <w:r w:rsidRPr="00085F45">
        <w:rPr>
          <w:rFonts w:ascii="Arial" w:hAnsi="Arial" w:cs="Arial"/>
          <w:sz w:val="24"/>
          <w:szCs w:val="24"/>
        </w:rPr>
        <w:t>Imagen 5</w:t>
      </w:r>
    </w:p>
    <w:p w:rsidR="002E5231" w:rsidRPr="00085F45" w:rsidRDefault="002E5231" w:rsidP="009F4A8E">
      <w:pPr>
        <w:spacing w:after="100" w:afterAutospacing="1" w:line="240" w:lineRule="auto"/>
        <w:rPr>
          <w:rFonts w:ascii="Arial" w:hAnsi="Arial" w:cs="Arial"/>
          <w:i/>
          <w:sz w:val="24"/>
          <w:szCs w:val="24"/>
        </w:rPr>
      </w:pPr>
      <w:r w:rsidRPr="00085F45">
        <w:rPr>
          <w:rFonts w:ascii="Arial" w:hAnsi="Arial" w:cs="Arial"/>
          <w:i/>
          <w:sz w:val="24"/>
          <w:szCs w:val="24"/>
        </w:rPr>
        <w:t>Programas Sectoriales: Artículo 23</w:t>
      </w:r>
    </w:p>
    <w:p w:rsidR="00C045F7" w:rsidRDefault="002E5231" w:rsidP="009F4A8E">
      <w:pPr>
        <w:spacing w:after="0" w:line="240" w:lineRule="auto"/>
        <w:rPr>
          <w:rFonts w:ascii="Arial" w:hAnsi="Arial" w:cs="Arial"/>
          <w:b/>
          <w:sz w:val="24"/>
          <w:szCs w:val="24"/>
        </w:rPr>
      </w:pPr>
      <w:r w:rsidRPr="00DB00F4">
        <w:rPr>
          <w:rFonts w:ascii="Arial" w:hAnsi="Arial" w:cs="Arial"/>
          <w:b/>
          <w:noProof/>
          <w:sz w:val="24"/>
          <w:szCs w:val="24"/>
          <w:lang w:eastAsia="es-MX"/>
        </w:rPr>
        <w:drawing>
          <wp:inline distT="0" distB="0" distL="0" distR="0" wp14:anchorId="4E76526E" wp14:editId="2C45123D">
            <wp:extent cx="4672308" cy="2198451"/>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704677" cy="2213682"/>
                    </a:xfrm>
                    <a:prstGeom prst="rect">
                      <a:avLst/>
                    </a:prstGeom>
                    <a:noFill/>
                    <a:ln>
                      <a:noFill/>
                    </a:ln>
                  </pic:spPr>
                </pic:pic>
              </a:graphicData>
            </a:graphic>
          </wp:inline>
        </w:drawing>
      </w:r>
    </w:p>
    <w:p w:rsidR="002E5231" w:rsidRPr="00085F45" w:rsidRDefault="002E5231" w:rsidP="009F4A8E">
      <w:pPr>
        <w:spacing w:after="0" w:line="240" w:lineRule="auto"/>
        <w:rPr>
          <w:rFonts w:ascii="Times New Roman" w:hAnsi="Times New Roman" w:cs="Times New Roman"/>
          <w:b/>
          <w:sz w:val="20"/>
          <w:szCs w:val="20"/>
        </w:rPr>
      </w:pPr>
      <w:r w:rsidRPr="00085F45">
        <w:rPr>
          <w:rFonts w:ascii="Times New Roman" w:hAnsi="Times New Roman" w:cs="Times New Roman"/>
          <w:sz w:val="20"/>
          <w:szCs w:val="20"/>
        </w:rPr>
        <w:t xml:space="preserve">Fuente: Cámara de Diputados. (2015). </w:t>
      </w:r>
      <w:r w:rsidRPr="00085F45">
        <w:rPr>
          <w:rFonts w:ascii="Times New Roman" w:hAnsi="Times New Roman" w:cs="Times New Roman"/>
          <w:i/>
          <w:iCs/>
          <w:sz w:val="20"/>
          <w:szCs w:val="20"/>
        </w:rPr>
        <w:t>Ley de Planeación</w:t>
      </w:r>
      <w:r w:rsidRPr="00085F45">
        <w:rPr>
          <w:rFonts w:ascii="Times New Roman" w:hAnsi="Times New Roman" w:cs="Times New Roman"/>
          <w:sz w:val="20"/>
          <w:szCs w:val="20"/>
        </w:rPr>
        <w:t>. Disponible en http://www.diputados. g</w:t>
      </w:r>
      <w:r w:rsidR="00F253A5" w:rsidRPr="00085F45">
        <w:rPr>
          <w:rFonts w:ascii="Times New Roman" w:hAnsi="Times New Roman" w:cs="Times New Roman"/>
          <w:sz w:val="20"/>
          <w:szCs w:val="20"/>
        </w:rPr>
        <w:t>ob.mx/LeyesBiblio/ref/lplan.htm</w:t>
      </w:r>
    </w:p>
    <w:p w:rsidR="00C045F7" w:rsidRDefault="00C045F7" w:rsidP="009F4A8E">
      <w:pPr>
        <w:spacing w:line="360" w:lineRule="auto"/>
        <w:jc w:val="both"/>
        <w:rPr>
          <w:rFonts w:ascii="Arial" w:hAnsi="Arial" w:cs="Arial"/>
          <w:sz w:val="24"/>
          <w:szCs w:val="24"/>
        </w:rPr>
      </w:pPr>
    </w:p>
    <w:p w:rsidR="00AE63E6"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De acuerdo con el </w:t>
      </w:r>
      <w:r w:rsidRPr="00DB00F4">
        <w:rPr>
          <w:rFonts w:ascii="Arial" w:hAnsi="Arial" w:cs="Arial"/>
          <w:bCs/>
          <w:sz w:val="24"/>
          <w:szCs w:val="24"/>
        </w:rPr>
        <w:t xml:space="preserve">artículo 29 </w:t>
      </w:r>
      <w:r w:rsidRPr="00DB00F4">
        <w:rPr>
          <w:rFonts w:ascii="Arial" w:hAnsi="Arial" w:cs="Arial"/>
          <w:sz w:val="24"/>
          <w:szCs w:val="24"/>
        </w:rPr>
        <w:t xml:space="preserve">de la misma ley, </w:t>
      </w:r>
      <w:r w:rsidRPr="00DB00F4">
        <w:rPr>
          <w:rFonts w:ascii="Arial" w:hAnsi="Arial" w:cs="Arial"/>
          <w:bCs/>
          <w:sz w:val="24"/>
          <w:szCs w:val="24"/>
        </w:rPr>
        <w:t>tales programas deben someterse a la aprobación</w:t>
      </w:r>
      <w:r w:rsidR="009509BE">
        <w:rPr>
          <w:rFonts w:ascii="Arial" w:hAnsi="Arial" w:cs="Arial"/>
          <w:bCs/>
          <w:sz w:val="24"/>
          <w:szCs w:val="24"/>
        </w:rPr>
        <w:t xml:space="preserve"> del Presidente de la República con</w:t>
      </w:r>
      <w:r w:rsidRPr="00DB00F4">
        <w:rPr>
          <w:rFonts w:ascii="Arial" w:hAnsi="Arial" w:cs="Arial"/>
          <w:bCs/>
          <w:sz w:val="24"/>
          <w:szCs w:val="24"/>
        </w:rPr>
        <w:t xml:space="preserve"> previo dictamen de la SHCP</w:t>
      </w:r>
      <w:r w:rsidRPr="00DB00F4">
        <w:rPr>
          <w:rFonts w:ascii="Arial" w:hAnsi="Arial" w:cs="Arial"/>
          <w:sz w:val="24"/>
          <w:szCs w:val="24"/>
        </w:rPr>
        <w:t>.</w:t>
      </w:r>
    </w:p>
    <w:p w:rsidR="004F31CE" w:rsidRPr="00085F45" w:rsidRDefault="002E5231" w:rsidP="009F4A8E">
      <w:pPr>
        <w:pStyle w:val="Ttulo3"/>
        <w:spacing w:line="360" w:lineRule="auto"/>
        <w:rPr>
          <w:rFonts w:ascii="Arial" w:hAnsi="Arial" w:cs="Arial"/>
          <w:color w:val="2E74B5" w:themeColor="accent1" w:themeShade="BF"/>
          <w:sz w:val="24"/>
          <w:szCs w:val="24"/>
        </w:rPr>
      </w:pPr>
      <w:bookmarkStart w:id="29" w:name="_Toc517705362"/>
      <w:bookmarkStart w:id="30" w:name="_Toc518574889"/>
      <w:r w:rsidRPr="00085F45">
        <w:rPr>
          <w:rFonts w:ascii="Arial" w:hAnsi="Arial" w:cs="Arial"/>
          <w:bCs w:val="0"/>
          <w:color w:val="2E74B5" w:themeColor="accent1" w:themeShade="BF"/>
          <w:sz w:val="24"/>
          <w:szCs w:val="24"/>
        </w:rPr>
        <w:t>1.3</w:t>
      </w:r>
      <w:r w:rsidRPr="00085F45">
        <w:rPr>
          <w:rFonts w:ascii="Arial" w:hAnsi="Arial" w:cs="Arial"/>
          <w:color w:val="2E74B5" w:themeColor="accent1" w:themeShade="BF"/>
          <w:sz w:val="24"/>
          <w:szCs w:val="24"/>
        </w:rPr>
        <w:t>.4.2 Programas institucionales</w:t>
      </w:r>
      <w:bookmarkEnd w:id="29"/>
      <w:bookmarkEnd w:id="30"/>
    </w:p>
    <w:p w:rsidR="009509BE" w:rsidRPr="009509BE" w:rsidRDefault="009509BE" w:rsidP="009F4A8E"/>
    <w:p w:rsidR="004F31CE"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De acuerdo con los </w:t>
      </w:r>
      <w:r w:rsidRPr="00DB00F4">
        <w:rPr>
          <w:rFonts w:ascii="Arial" w:hAnsi="Arial" w:cs="Arial"/>
          <w:bCs/>
          <w:sz w:val="24"/>
          <w:szCs w:val="24"/>
        </w:rPr>
        <w:t xml:space="preserve">artículos 24 </w:t>
      </w:r>
      <w:r w:rsidRPr="00DB00F4">
        <w:rPr>
          <w:rFonts w:ascii="Arial" w:hAnsi="Arial" w:cs="Arial"/>
          <w:sz w:val="24"/>
          <w:szCs w:val="24"/>
        </w:rPr>
        <w:t xml:space="preserve">y </w:t>
      </w:r>
      <w:r w:rsidRPr="00DB00F4">
        <w:rPr>
          <w:rFonts w:ascii="Arial" w:hAnsi="Arial" w:cs="Arial"/>
          <w:bCs/>
          <w:sz w:val="24"/>
          <w:szCs w:val="24"/>
        </w:rPr>
        <w:t xml:space="preserve">29 </w:t>
      </w:r>
      <w:r w:rsidRPr="00DB00F4">
        <w:rPr>
          <w:rFonts w:ascii="Arial" w:hAnsi="Arial" w:cs="Arial"/>
          <w:sz w:val="24"/>
          <w:szCs w:val="24"/>
        </w:rPr>
        <w:t xml:space="preserve">de la Ley de Planeación esta clase de programas </w:t>
      </w:r>
      <w:r w:rsidRPr="00DB00F4">
        <w:rPr>
          <w:rFonts w:ascii="Arial" w:hAnsi="Arial" w:cs="Arial"/>
          <w:bCs/>
          <w:sz w:val="24"/>
          <w:szCs w:val="24"/>
        </w:rPr>
        <w:t>son elaborados por entidades paraestatales</w:t>
      </w:r>
      <w:r w:rsidRPr="00DB00F4">
        <w:rPr>
          <w:rFonts w:ascii="Arial" w:hAnsi="Arial" w:cs="Arial"/>
          <w:sz w:val="24"/>
          <w:szCs w:val="24"/>
        </w:rPr>
        <w:t>, debiendo ajustar sus objetivos al PND y al programa sectorial correspondiente, y ser sometidos por el órgano de gobierno de la paraestatal de que se trate a la aprobación del titular de la dependencia coordinadora del sector. En la Ley de Planeación se plantea de este modo:</w:t>
      </w:r>
    </w:p>
    <w:p w:rsidR="00085F45" w:rsidRPr="00085F45" w:rsidRDefault="004274FB" w:rsidP="009F4A8E">
      <w:pPr>
        <w:spacing w:line="360" w:lineRule="auto"/>
        <w:rPr>
          <w:rFonts w:ascii="Arial" w:hAnsi="Arial" w:cs="Arial"/>
          <w:sz w:val="24"/>
          <w:szCs w:val="24"/>
        </w:rPr>
      </w:pPr>
      <w:r w:rsidRPr="00085F45">
        <w:rPr>
          <w:rFonts w:ascii="Arial" w:hAnsi="Arial" w:cs="Arial"/>
          <w:sz w:val="24"/>
          <w:szCs w:val="24"/>
        </w:rPr>
        <w:lastRenderedPageBreak/>
        <w:t>Imagen 6</w:t>
      </w:r>
    </w:p>
    <w:p w:rsidR="002E5231" w:rsidRPr="00085F45" w:rsidRDefault="002E5231" w:rsidP="009F4A8E">
      <w:pPr>
        <w:spacing w:line="360" w:lineRule="auto"/>
        <w:rPr>
          <w:rFonts w:ascii="Arial" w:hAnsi="Arial" w:cs="Arial"/>
          <w:i/>
          <w:sz w:val="24"/>
          <w:szCs w:val="24"/>
        </w:rPr>
      </w:pPr>
      <w:r w:rsidRPr="00085F45">
        <w:rPr>
          <w:rFonts w:ascii="Arial" w:hAnsi="Arial" w:cs="Arial"/>
          <w:i/>
          <w:sz w:val="24"/>
          <w:szCs w:val="24"/>
        </w:rPr>
        <w:t>Programas Institucionales: Artículo 24</w:t>
      </w:r>
    </w:p>
    <w:p w:rsidR="002E5231" w:rsidRDefault="002E5231" w:rsidP="009F4A8E">
      <w:pPr>
        <w:spacing w:after="0" w:line="240" w:lineRule="auto"/>
        <w:rPr>
          <w:rFonts w:ascii="Arial" w:hAnsi="Arial" w:cs="Arial"/>
          <w:b/>
          <w:sz w:val="24"/>
          <w:szCs w:val="24"/>
        </w:rPr>
      </w:pPr>
      <w:r w:rsidRPr="00DB00F4">
        <w:rPr>
          <w:rFonts w:ascii="Arial" w:hAnsi="Arial" w:cs="Arial"/>
          <w:b/>
          <w:noProof/>
          <w:sz w:val="24"/>
          <w:szCs w:val="24"/>
          <w:lang w:eastAsia="es-MX"/>
        </w:rPr>
        <w:drawing>
          <wp:inline distT="0" distB="0" distL="0" distR="0" wp14:anchorId="70D9848D" wp14:editId="63BEFF9E">
            <wp:extent cx="4346156" cy="1971924"/>
            <wp:effectExtent l="0" t="0" r="0" b="952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4">
                      <a:extLst>
                        <a:ext uri="{28A0092B-C50C-407E-A947-70E740481C1C}">
                          <a14:useLocalDpi xmlns:a14="http://schemas.microsoft.com/office/drawing/2010/main" val="0"/>
                        </a:ext>
                      </a:extLst>
                    </a:blip>
                    <a:srcRect b="9948"/>
                    <a:stretch/>
                  </pic:blipFill>
                  <pic:spPr bwMode="auto">
                    <a:xfrm>
                      <a:off x="0" y="0"/>
                      <a:ext cx="4362783" cy="1979468"/>
                    </a:xfrm>
                    <a:prstGeom prst="rect">
                      <a:avLst/>
                    </a:prstGeom>
                    <a:noFill/>
                    <a:ln>
                      <a:noFill/>
                    </a:ln>
                    <a:extLst>
                      <a:ext uri="{53640926-AAD7-44D8-BBD7-CCE9431645EC}">
                        <a14:shadowObscured xmlns:a14="http://schemas.microsoft.com/office/drawing/2010/main"/>
                      </a:ext>
                    </a:extLst>
                  </pic:spPr>
                </pic:pic>
              </a:graphicData>
            </a:graphic>
          </wp:inline>
        </w:drawing>
      </w:r>
    </w:p>
    <w:p w:rsidR="002E5231" w:rsidRPr="00085F45" w:rsidRDefault="002E5231" w:rsidP="009F4A8E">
      <w:pPr>
        <w:spacing w:after="0" w:line="240" w:lineRule="auto"/>
        <w:rPr>
          <w:rFonts w:ascii="Times New Roman" w:hAnsi="Times New Roman" w:cs="Times New Roman"/>
          <w:sz w:val="20"/>
          <w:szCs w:val="20"/>
        </w:rPr>
      </w:pPr>
      <w:r w:rsidRPr="00085F45">
        <w:rPr>
          <w:rFonts w:ascii="Times New Roman" w:hAnsi="Times New Roman" w:cs="Times New Roman"/>
          <w:sz w:val="20"/>
          <w:szCs w:val="20"/>
        </w:rPr>
        <w:t xml:space="preserve">Fuente: Cámara de Diputados. (2015). </w:t>
      </w:r>
      <w:r w:rsidRPr="00085F45">
        <w:rPr>
          <w:rFonts w:ascii="Times New Roman" w:hAnsi="Times New Roman" w:cs="Times New Roman"/>
          <w:i/>
          <w:iCs/>
          <w:sz w:val="20"/>
          <w:szCs w:val="20"/>
        </w:rPr>
        <w:t>Ley de Planeación</w:t>
      </w:r>
      <w:r w:rsidRPr="00085F45">
        <w:rPr>
          <w:rFonts w:ascii="Times New Roman" w:hAnsi="Times New Roman" w:cs="Times New Roman"/>
          <w:sz w:val="20"/>
          <w:szCs w:val="20"/>
        </w:rPr>
        <w:t>. Disponible en http://www.diputados. gob.mx/LeyesBiblio/ref/lplan.htm</w:t>
      </w:r>
    </w:p>
    <w:p w:rsidR="002E5231" w:rsidRPr="004B5B3F" w:rsidRDefault="002E5231" w:rsidP="009F4A8E">
      <w:pPr>
        <w:spacing w:line="360" w:lineRule="auto"/>
        <w:rPr>
          <w:rFonts w:ascii="Arial" w:hAnsi="Arial" w:cs="Arial"/>
          <w:b/>
          <w:sz w:val="16"/>
          <w:szCs w:val="16"/>
        </w:rPr>
      </w:pPr>
    </w:p>
    <w:p w:rsidR="0093017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Cabe aclarar, que el </w:t>
      </w:r>
      <w:r w:rsidRPr="00DB00F4">
        <w:rPr>
          <w:rFonts w:ascii="Arial" w:hAnsi="Arial" w:cs="Arial"/>
          <w:bCs/>
          <w:sz w:val="24"/>
          <w:szCs w:val="24"/>
        </w:rPr>
        <w:t>artículo 17</w:t>
      </w:r>
      <w:r w:rsidRPr="00DB00F4">
        <w:rPr>
          <w:rFonts w:ascii="Arial" w:hAnsi="Arial" w:cs="Arial"/>
          <w:sz w:val="24"/>
          <w:szCs w:val="24"/>
        </w:rPr>
        <w:t>, fracción II de la Ley de Planeación, refiere que las entidades paraestatales deberán: “Cuando expresamente lo determine el Ejecutivo Federal, elaborar su respectivo programa institucional, atendiendo a las previsiones contenidas en el programa sectorial correspondiente observando siempre las variables ambientales, económicas, sociales y culturales respectiva</w:t>
      </w:r>
      <w:r w:rsidR="009509BE">
        <w:rPr>
          <w:rFonts w:ascii="Arial" w:hAnsi="Arial" w:cs="Arial"/>
          <w:sz w:val="24"/>
          <w:szCs w:val="24"/>
        </w:rPr>
        <w:t xml:space="preserve">s.” (Ley de Planeación. (2015). </w:t>
      </w:r>
      <w:r w:rsidRPr="00D4437A">
        <w:rPr>
          <w:rFonts w:ascii="Arial" w:hAnsi="Arial" w:cs="Arial"/>
          <w:color w:val="000000" w:themeColor="text1"/>
          <w:sz w:val="24"/>
          <w:szCs w:val="24"/>
        </w:rPr>
        <w:t>Si la entidad no estuviese adscrita a ningún sector específico, corresponde a la SHCP su aprobación.</w:t>
      </w:r>
    </w:p>
    <w:p w:rsidR="009509BE" w:rsidRPr="009509BE" w:rsidRDefault="009509BE" w:rsidP="009F4A8E">
      <w:pPr>
        <w:spacing w:line="360" w:lineRule="auto"/>
        <w:jc w:val="both"/>
        <w:rPr>
          <w:rFonts w:ascii="Arial" w:hAnsi="Arial" w:cs="Arial"/>
          <w:sz w:val="24"/>
          <w:szCs w:val="24"/>
        </w:rPr>
      </w:pPr>
    </w:p>
    <w:p w:rsidR="009509BE" w:rsidRPr="00F763A6" w:rsidRDefault="002E5231" w:rsidP="009F4A8E">
      <w:pPr>
        <w:pStyle w:val="Ttulo3"/>
        <w:spacing w:after="100" w:afterAutospacing="1" w:line="360" w:lineRule="auto"/>
        <w:rPr>
          <w:rFonts w:ascii="Arial" w:hAnsi="Arial" w:cs="Arial"/>
          <w:color w:val="2E74B5" w:themeColor="accent1" w:themeShade="BF"/>
          <w:sz w:val="24"/>
          <w:szCs w:val="24"/>
        </w:rPr>
      </w:pPr>
      <w:bookmarkStart w:id="31" w:name="_Toc517705363"/>
      <w:bookmarkStart w:id="32" w:name="_Toc518574890"/>
      <w:r w:rsidRPr="00F763A6">
        <w:rPr>
          <w:rFonts w:ascii="Arial" w:hAnsi="Arial" w:cs="Arial"/>
          <w:bCs w:val="0"/>
          <w:color w:val="2E74B5" w:themeColor="accent1" w:themeShade="BF"/>
          <w:sz w:val="24"/>
          <w:szCs w:val="24"/>
        </w:rPr>
        <w:t>1.3</w:t>
      </w:r>
      <w:r w:rsidR="009373CA" w:rsidRPr="00F763A6">
        <w:rPr>
          <w:rFonts w:ascii="Arial" w:hAnsi="Arial" w:cs="Arial"/>
          <w:color w:val="2E74B5" w:themeColor="accent1" w:themeShade="BF"/>
          <w:sz w:val="24"/>
          <w:szCs w:val="24"/>
        </w:rPr>
        <w:t>.4</w:t>
      </w:r>
      <w:r w:rsidRPr="00F763A6">
        <w:rPr>
          <w:rFonts w:ascii="Arial" w:hAnsi="Arial" w:cs="Arial"/>
          <w:color w:val="2E74B5" w:themeColor="accent1" w:themeShade="BF"/>
          <w:sz w:val="24"/>
          <w:szCs w:val="24"/>
        </w:rPr>
        <w:t>.3 Programas regionales</w:t>
      </w:r>
      <w:bookmarkEnd w:id="31"/>
      <w:bookmarkEnd w:id="32"/>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En orden a lo previsto en el </w:t>
      </w:r>
      <w:r w:rsidRPr="00DB00F4">
        <w:rPr>
          <w:rFonts w:ascii="Arial" w:hAnsi="Arial" w:cs="Arial"/>
          <w:bCs/>
          <w:sz w:val="24"/>
          <w:szCs w:val="24"/>
        </w:rPr>
        <w:t xml:space="preserve">artículo 25 </w:t>
      </w:r>
      <w:r w:rsidRPr="00DB00F4">
        <w:rPr>
          <w:rFonts w:ascii="Arial" w:hAnsi="Arial" w:cs="Arial"/>
          <w:sz w:val="24"/>
          <w:szCs w:val="24"/>
        </w:rPr>
        <w:t xml:space="preserve">de la Ley de Planeación, los programas regionales </w:t>
      </w:r>
      <w:r w:rsidRPr="00DB00F4">
        <w:rPr>
          <w:rFonts w:ascii="Arial" w:hAnsi="Arial" w:cs="Arial"/>
          <w:bCs/>
          <w:sz w:val="24"/>
          <w:szCs w:val="24"/>
        </w:rPr>
        <w:t>se refieren a espacios geográficos cuyo desarrollo se considera prioritario o estratégico</w:t>
      </w:r>
      <w:r w:rsidRPr="00DB00F4">
        <w:rPr>
          <w:rFonts w:ascii="Arial" w:hAnsi="Arial" w:cs="Arial"/>
          <w:sz w:val="24"/>
          <w:szCs w:val="24"/>
        </w:rPr>
        <w:t xml:space="preserve">, en el marco de los objetivos y metas trazadas en el Plan, estos programas </w:t>
      </w:r>
      <w:r w:rsidRPr="00DB00F4">
        <w:rPr>
          <w:rFonts w:ascii="Arial" w:hAnsi="Arial" w:cs="Arial"/>
          <w:bCs/>
          <w:sz w:val="24"/>
          <w:szCs w:val="24"/>
        </w:rPr>
        <w:t>son definidos como tales por su extensión territorial, la cual rebasa el ámbito jurisdiccional de una entidad federativa</w:t>
      </w:r>
      <w:r w:rsidRPr="00DB00F4">
        <w:rPr>
          <w:rFonts w:ascii="Arial" w:hAnsi="Arial" w:cs="Arial"/>
          <w:sz w:val="24"/>
          <w:szCs w:val="24"/>
        </w:rPr>
        <w:t xml:space="preserve">. </w:t>
      </w:r>
    </w:p>
    <w:p w:rsidR="009509BE" w:rsidRPr="00F763A6" w:rsidRDefault="002E5231" w:rsidP="009F4A8E">
      <w:pPr>
        <w:pStyle w:val="Ttulo3"/>
        <w:spacing w:after="100" w:afterAutospacing="1" w:line="360" w:lineRule="auto"/>
        <w:rPr>
          <w:rFonts w:ascii="Arial" w:hAnsi="Arial" w:cs="Arial"/>
          <w:color w:val="2E74B5" w:themeColor="accent1" w:themeShade="BF"/>
          <w:sz w:val="24"/>
          <w:szCs w:val="24"/>
        </w:rPr>
      </w:pPr>
      <w:bookmarkStart w:id="33" w:name="_Toc517705364"/>
      <w:bookmarkStart w:id="34" w:name="_Toc518574891"/>
      <w:r w:rsidRPr="00F763A6">
        <w:rPr>
          <w:rFonts w:ascii="Arial" w:hAnsi="Arial" w:cs="Arial"/>
          <w:bCs w:val="0"/>
          <w:color w:val="2E74B5" w:themeColor="accent1" w:themeShade="BF"/>
          <w:sz w:val="24"/>
          <w:szCs w:val="24"/>
        </w:rPr>
        <w:lastRenderedPageBreak/>
        <w:t>1.3</w:t>
      </w:r>
      <w:r w:rsidR="009373CA" w:rsidRPr="00F763A6">
        <w:rPr>
          <w:rFonts w:ascii="Arial" w:hAnsi="Arial" w:cs="Arial"/>
          <w:color w:val="2E74B5" w:themeColor="accent1" w:themeShade="BF"/>
          <w:sz w:val="24"/>
          <w:szCs w:val="24"/>
        </w:rPr>
        <w:t>.4</w:t>
      </w:r>
      <w:r w:rsidRPr="00F763A6">
        <w:rPr>
          <w:rFonts w:ascii="Arial" w:hAnsi="Arial" w:cs="Arial"/>
          <w:color w:val="2E74B5" w:themeColor="accent1" w:themeShade="BF"/>
          <w:sz w:val="24"/>
          <w:szCs w:val="24"/>
        </w:rPr>
        <w:t>.4 Programas especiales</w:t>
      </w:r>
      <w:bookmarkEnd w:id="33"/>
      <w:bookmarkEnd w:id="34"/>
      <w:r w:rsidRPr="00F763A6">
        <w:rPr>
          <w:rFonts w:ascii="Arial" w:hAnsi="Arial" w:cs="Arial"/>
          <w:color w:val="2E74B5" w:themeColor="accent1" w:themeShade="BF"/>
          <w:sz w:val="24"/>
          <w:szCs w:val="24"/>
        </w:rPr>
        <w:t xml:space="preserve"> </w:t>
      </w:r>
    </w:p>
    <w:p w:rsidR="002E5231"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Esta clase de programas </w:t>
      </w:r>
      <w:r w:rsidRPr="00DB00F4">
        <w:rPr>
          <w:rFonts w:ascii="Arial" w:hAnsi="Arial" w:cs="Arial"/>
          <w:bCs/>
          <w:sz w:val="24"/>
          <w:szCs w:val="24"/>
        </w:rPr>
        <w:t xml:space="preserve">engloban propósitos y políticas de varios sectores de la economía y de la Administración Pública Federal </w:t>
      </w:r>
      <w:r w:rsidRPr="00DB00F4">
        <w:rPr>
          <w:rFonts w:ascii="Arial" w:hAnsi="Arial" w:cs="Arial"/>
          <w:sz w:val="24"/>
          <w:szCs w:val="24"/>
        </w:rPr>
        <w:t xml:space="preserve">y se encuentran descritos en el </w:t>
      </w:r>
      <w:r w:rsidRPr="00DB00F4">
        <w:rPr>
          <w:rFonts w:ascii="Arial" w:hAnsi="Arial" w:cs="Arial"/>
          <w:bCs/>
          <w:sz w:val="24"/>
          <w:szCs w:val="24"/>
        </w:rPr>
        <w:t xml:space="preserve">artículo 26 </w:t>
      </w:r>
      <w:r w:rsidRPr="00DB00F4">
        <w:rPr>
          <w:rFonts w:ascii="Arial" w:hAnsi="Arial" w:cs="Arial"/>
          <w:sz w:val="24"/>
          <w:szCs w:val="24"/>
        </w:rPr>
        <w:t xml:space="preserve">de la Ley de Planeación, en ellos se consideran las </w:t>
      </w:r>
      <w:r w:rsidRPr="00DB00F4">
        <w:rPr>
          <w:rFonts w:ascii="Arial" w:hAnsi="Arial" w:cs="Arial"/>
          <w:bCs/>
          <w:sz w:val="24"/>
          <w:szCs w:val="24"/>
        </w:rPr>
        <w:t xml:space="preserve">acciones </w:t>
      </w:r>
      <w:r w:rsidRPr="00DB00F4">
        <w:rPr>
          <w:rFonts w:ascii="Arial" w:hAnsi="Arial" w:cs="Arial"/>
          <w:sz w:val="24"/>
          <w:szCs w:val="24"/>
        </w:rPr>
        <w:t xml:space="preserve">que se prevé realizar </w:t>
      </w:r>
      <w:r w:rsidRPr="00DB00F4">
        <w:rPr>
          <w:rFonts w:ascii="Arial" w:hAnsi="Arial" w:cs="Arial"/>
          <w:bCs/>
          <w:sz w:val="24"/>
          <w:szCs w:val="24"/>
        </w:rPr>
        <w:t>para atender directamente los objetivos prioritarios del desarrollo integral determinados en el plan</w:t>
      </w:r>
      <w:r w:rsidRPr="00DB00F4">
        <w:rPr>
          <w:rFonts w:ascii="Arial" w:hAnsi="Arial" w:cs="Arial"/>
          <w:sz w:val="24"/>
          <w:szCs w:val="24"/>
        </w:rPr>
        <w:t>, o cuestiones relacionadas con las funciones de dos o más dependencias coordinadoras de sector.</w:t>
      </w:r>
    </w:p>
    <w:p w:rsidR="005028FB" w:rsidRPr="005028FB" w:rsidRDefault="004274FB" w:rsidP="009F4A8E">
      <w:pPr>
        <w:spacing w:line="360" w:lineRule="auto"/>
        <w:rPr>
          <w:rFonts w:ascii="Arial" w:hAnsi="Arial" w:cs="Arial"/>
          <w:sz w:val="24"/>
          <w:szCs w:val="24"/>
        </w:rPr>
      </w:pPr>
      <w:r w:rsidRPr="005028FB">
        <w:rPr>
          <w:rFonts w:ascii="Arial" w:hAnsi="Arial" w:cs="Arial"/>
          <w:sz w:val="24"/>
          <w:szCs w:val="24"/>
        </w:rPr>
        <w:t>Imagen 7</w:t>
      </w:r>
    </w:p>
    <w:p w:rsidR="002E5231" w:rsidRPr="005028FB" w:rsidRDefault="002E5231" w:rsidP="009F4A8E">
      <w:pPr>
        <w:spacing w:line="360" w:lineRule="auto"/>
        <w:rPr>
          <w:rFonts w:ascii="Arial" w:hAnsi="Arial" w:cs="Arial"/>
          <w:i/>
          <w:sz w:val="24"/>
          <w:szCs w:val="24"/>
        </w:rPr>
      </w:pPr>
      <w:r w:rsidRPr="005028FB">
        <w:rPr>
          <w:rFonts w:ascii="Arial" w:hAnsi="Arial" w:cs="Arial"/>
          <w:i/>
          <w:sz w:val="24"/>
          <w:szCs w:val="24"/>
        </w:rPr>
        <w:t>Programas Especiales: Artículo 24</w:t>
      </w:r>
    </w:p>
    <w:p w:rsidR="002E5231" w:rsidRDefault="002E5231" w:rsidP="009F4A8E">
      <w:pPr>
        <w:spacing w:line="360" w:lineRule="auto"/>
        <w:rPr>
          <w:rFonts w:ascii="Arial" w:hAnsi="Arial" w:cs="Arial"/>
          <w:sz w:val="24"/>
          <w:szCs w:val="24"/>
        </w:rPr>
      </w:pPr>
      <w:r w:rsidRPr="00DB00F4">
        <w:rPr>
          <w:rFonts w:ascii="Arial" w:hAnsi="Arial" w:cs="Arial"/>
          <w:noProof/>
          <w:sz w:val="24"/>
          <w:szCs w:val="24"/>
          <w:lang w:eastAsia="es-MX"/>
        </w:rPr>
        <mc:AlternateContent>
          <mc:Choice Requires="wps">
            <w:drawing>
              <wp:anchor distT="0" distB="0" distL="114300" distR="114300" simplePos="0" relativeHeight="251664384" behindDoc="0" locked="0" layoutInCell="1" allowOverlap="1" wp14:anchorId="31614DE8" wp14:editId="7CF67A45">
                <wp:simplePos x="0" y="0"/>
                <wp:positionH relativeFrom="margin">
                  <wp:align>right</wp:align>
                </wp:positionH>
                <wp:positionV relativeFrom="paragraph">
                  <wp:posOffset>1740148</wp:posOffset>
                </wp:positionV>
                <wp:extent cx="5947576" cy="1403985"/>
                <wp:effectExtent l="0" t="0" r="0" b="8255"/>
                <wp:wrapNone/>
                <wp:docPr id="291" name="Cuadro de texto 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7576" cy="1403985"/>
                        </a:xfrm>
                        <a:prstGeom prst="rect">
                          <a:avLst/>
                        </a:prstGeom>
                        <a:solidFill>
                          <a:srgbClr val="FFFFFF"/>
                        </a:solidFill>
                        <a:ln w="9525">
                          <a:noFill/>
                          <a:miter lim="800000"/>
                          <a:headEnd/>
                          <a:tailEnd/>
                        </a:ln>
                      </wps:spPr>
                      <wps:txbx>
                        <w:txbxContent>
                          <w:p w:rsidR="00A23552" w:rsidRPr="005028FB" w:rsidRDefault="00A23552" w:rsidP="005028FB">
                            <w:pPr>
                              <w:rPr>
                                <w:rFonts w:ascii="Times New Roman" w:hAnsi="Times New Roman" w:cs="Times New Roman"/>
                                <w:sz w:val="20"/>
                                <w:szCs w:val="20"/>
                              </w:rPr>
                            </w:pPr>
                            <w:r w:rsidRPr="005028FB">
                              <w:rPr>
                                <w:rFonts w:ascii="Times New Roman" w:hAnsi="Times New Roman" w:cs="Times New Roman"/>
                                <w:sz w:val="20"/>
                                <w:szCs w:val="20"/>
                              </w:rPr>
                              <w:t xml:space="preserve">Fuente: Cámara de Diputados. (2015). </w:t>
                            </w:r>
                            <w:r w:rsidRPr="005028FB">
                              <w:rPr>
                                <w:rFonts w:ascii="Times New Roman" w:hAnsi="Times New Roman" w:cs="Times New Roman"/>
                                <w:i/>
                                <w:iCs/>
                                <w:sz w:val="20"/>
                                <w:szCs w:val="20"/>
                              </w:rPr>
                              <w:t>Ley de Planeación</w:t>
                            </w:r>
                            <w:r w:rsidRPr="005028FB">
                              <w:rPr>
                                <w:rFonts w:ascii="Times New Roman" w:hAnsi="Times New Roman" w:cs="Times New Roman"/>
                                <w:sz w:val="20"/>
                                <w:szCs w:val="20"/>
                              </w:rPr>
                              <w:t>. Disponible en http://www.diputados. gob.mx/LeyesBiblio/ref/lplan.htm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31614DE8" id="Cuadro de texto 291" o:spid="_x0000_s1028" type="#_x0000_t202" style="position:absolute;margin-left:417.1pt;margin-top:137pt;width:468.3pt;height:110.55pt;z-index:251664384;visibility:visible;mso-wrap-style:square;mso-width-percent:0;mso-height-percent:200;mso-wrap-distance-left:9pt;mso-wrap-distance-top:0;mso-wrap-distance-right:9pt;mso-wrap-distance-bottom:0;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" stroked="f">
                <v:textbox style="mso-fit-shape-to-text:t">
                  <w:txbxContent>
                    <w:p w:rsidR="00A23552" w:rsidRPr="005028FB" w:rsidRDefault="00A23552" w:rsidP="005028FB">
                      <w:pPr>
                        <w:rPr>
                          <w:rFonts w:ascii="Times New Roman" w:hAnsi="Times New Roman" w:cs="Times New Roman"/>
                          <w:sz w:val="20"/>
                          <w:szCs w:val="20"/>
                        </w:rPr>
                      </w:pPr>
                      <w:r w:rsidRPr="005028FB">
                        <w:rPr>
                          <w:rFonts w:ascii="Times New Roman" w:hAnsi="Times New Roman" w:cs="Times New Roman"/>
                          <w:sz w:val="20"/>
                          <w:szCs w:val="20"/>
                        </w:rPr>
                        <w:t xml:space="preserve">Fuente: Cámara de Diputados. (2015). </w:t>
                      </w:r>
                      <w:r w:rsidRPr="005028FB">
                        <w:rPr>
                          <w:rFonts w:ascii="Times New Roman" w:hAnsi="Times New Roman" w:cs="Times New Roman"/>
                          <w:i/>
                          <w:iCs/>
                          <w:sz w:val="20"/>
                          <w:szCs w:val="20"/>
                        </w:rPr>
                        <w:t>Ley de Planeación</w:t>
                      </w:r>
                      <w:r w:rsidRPr="005028FB">
                        <w:rPr>
                          <w:rFonts w:ascii="Times New Roman" w:hAnsi="Times New Roman" w:cs="Times New Roman"/>
                          <w:sz w:val="20"/>
                          <w:szCs w:val="20"/>
                        </w:rPr>
                        <w:t>. Disponible en http://www.diputados. gob.mx/LeyesBiblio/ref/lplan.htm</w:t>
                      </w:r>
                    </w:p>
                  </w:txbxContent>
                </v:textbox>
                <w10:wrap anchorx="margin"/>
              </v:shape>
            </w:pict>
          </mc:Fallback>
        </mc:AlternateContent>
      </w:r>
      <w:r w:rsidRPr="00DB00F4">
        <w:rPr>
          <w:rFonts w:ascii="Arial" w:hAnsi="Arial" w:cs="Arial"/>
          <w:b/>
          <w:noProof/>
          <w:sz w:val="24"/>
          <w:szCs w:val="24"/>
          <w:lang w:eastAsia="es-MX"/>
        </w:rPr>
        <w:drawing>
          <wp:inline distT="0" distB="0" distL="0" distR="0" wp14:anchorId="16BDA3BA" wp14:editId="043ED763">
            <wp:extent cx="4406630" cy="1746597"/>
            <wp:effectExtent l="0" t="0" r="0" b="635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428887" cy="1755419"/>
                    </a:xfrm>
                    <a:prstGeom prst="rect">
                      <a:avLst/>
                    </a:prstGeom>
                    <a:noFill/>
                    <a:ln>
                      <a:noFill/>
                    </a:ln>
                  </pic:spPr>
                </pic:pic>
              </a:graphicData>
            </a:graphic>
          </wp:inline>
        </w:drawing>
      </w:r>
    </w:p>
    <w:p w:rsidR="002E5231" w:rsidRPr="00DB00F4" w:rsidRDefault="002E5231" w:rsidP="009F4A8E">
      <w:pPr>
        <w:spacing w:line="360" w:lineRule="auto"/>
        <w:jc w:val="center"/>
        <w:rPr>
          <w:rFonts w:ascii="Arial" w:hAnsi="Arial" w:cs="Arial"/>
          <w:sz w:val="24"/>
          <w:szCs w:val="24"/>
        </w:rPr>
      </w:pPr>
    </w:p>
    <w:p w:rsidR="002E5231" w:rsidRDefault="002E5231" w:rsidP="009F4A8E">
      <w:pPr>
        <w:spacing w:line="360" w:lineRule="auto"/>
        <w:jc w:val="both"/>
        <w:rPr>
          <w:rFonts w:ascii="Arial" w:hAnsi="Arial" w:cs="Arial"/>
          <w:b/>
          <w:bCs/>
          <w:sz w:val="24"/>
          <w:szCs w:val="24"/>
        </w:rPr>
      </w:pPr>
    </w:p>
    <w:p w:rsidR="005028FB" w:rsidRDefault="005028FB" w:rsidP="009F4A8E">
      <w:pPr>
        <w:spacing w:line="360" w:lineRule="auto"/>
        <w:jc w:val="both"/>
        <w:rPr>
          <w:rFonts w:ascii="Arial" w:hAnsi="Arial" w:cs="Arial"/>
          <w:b/>
          <w:bCs/>
          <w:sz w:val="24"/>
          <w:szCs w:val="24"/>
        </w:rPr>
      </w:pP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b/>
          <w:bCs/>
          <w:sz w:val="24"/>
          <w:szCs w:val="24"/>
        </w:rPr>
        <w:t>En el caso del PND 2013-2018 se elaboró un Programa Especial para cada una de las estrategias transversales</w:t>
      </w:r>
      <w:r w:rsidRPr="00DB00F4">
        <w:rPr>
          <w:rFonts w:ascii="Arial" w:hAnsi="Arial" w:cs="Arial"/>
          <w:sz w:val="24"/>
          <w:szCs w:val="24"/>
        </w:rPr>
        <w:t xml:space="preserve">: </w:t>
      </w:r>
    </w:p>
    <w:p w:rsidR="002E5231" w:rsidRPr="00DB00F4" w:rsidRDefault="002E5231" w:rsidP="009F4A8E">
      <w:pPr>
        <w:pStyle w:val="Prrafodelista"/>
        <w:numPr>
          <w:ilvl w:val="0"/>
          <w:numId w:val="10"/>
        </w:numPr>
        <w:spacing w:after="100" w:afterAutospacing="1" w:line="360" w:lineRule="auto"/>
        <w:jc w:val="both"/>
        <w:rPr>
          <w:rFonts w:ascii="Arial" w:hAnsi="Arial" w:cs="Arial"/>
          <w:sz w:val="24"/>
          <w:szCs w:val="24"/>
        </w:rPr>
      </w:pPr>
      <w:r w:rsidRPr="00DB00F4">
        <w:rPr>
          <w:rFonts w:ascii="Arial" w:hAnsi="Arial" w:cs="Arial"/>
          <w:sz w:val="24"/>
          <w:szCs w:val="24"/>
        </w:rPr>
        <w:t xml:space="preserve">Programa para Democratizar la Productividad 2013 – 2018. </w:t>
      </w:r>
    </w:p>
    <w:p w:rsidR="002E5231" w:rsidRPr="00DB00F4" w:rsidRDefault="002E5231" w:rsidP="009F4A8E">
      <w:pPr>
        <w:pStyle w:val="Prrafodelista"/>
        <w:numPr>
          <w:ilvl w:val="0"/>
          <w:numId w:val="10"/>
        </w:numPr>
        <w:spacing w:after="100" w:afterAutospacing="1" w:line="360" w:lineRule="auto"/>
        <w:jc w:val="both"/>
        <w:rPr>
          <w:rFonts w:ascii="Arial" w:hAnsi="Arial" w:cs="Arial"/>
          <w:sz w:val="24"/>
          <w:szCs w:val="24"/>
        </w:rPr>
      </w:pPr>
      <w:r w:rsidRPr="00DB00F4">
        <w:rPr>
          <w:rFonts w:ascii="Arial" w:hAnsi="Arial" w:cs="Arial"/>
          <w:sz w:val="24"/>
          <w:szCs w:val="24"/>
        </w:rPr>
        <w:t xml:space="preserve">Programa para un Gobierno Cercano y Moderno 2013 – 2018. </w:t>
      </w:r>
    </w:p>
    <w:p w:rsidR="005E7285" w:rsidRDefault="002E5231" w:rsidP="009F4A8E">
      <w:pPr>
        <w:pStyle w:val="Prrafodelista"/>
        <w:numPr>
          <w:ilvl w:val="0"/>
          <w:numId w:val="10"/>
        </w:numPr>
        <w:spacing w:after="100" w:afterAutospacing="1" w:line="360" w:lineRule="auto"/>
        <w:jc w:val="both"/>
        <w:rPr>
          <w:rFonts w:ascii="Arial" w:hAnsi="Arial" w:cs="Arial"/>
          <w:sz w:val="24"/>
          <w:szCs w:val="24"/>
        </w:rPr>
      </w:pPr>
      <w:r w:rsidRPr="00DB00F4">
        <w:rPr>
          <w:rFonts w:ascii="Arial" w:hAnsi="Arial" w:cs="Arial"/>
          <w:sz w:val="24"/>
          <w:szCs w:val="24"/>
        </w:rPr>
        <w:t xml:space="preserve">Programa Nacional para la Igualdad de Oportunidades y No Discriminación contra las Mujeres 2013 – 2018. </w:t>
      </w:r>
    </w:p>
    <w:p w:rsidR="005028FB" w:rsidRPr="005028FB" w:rsidRDefault="005028FB" w:rsidP="009F4A8E">
      <w:pPr>
        <w:pStyle w:val="Prrafodelista"/>
        <w:spacing w:after="100" w:afterAutospacing="1" w:line="360" w:lineRule="auto"/>
        <w:jc w:val="both"/>
        <w:rPr>
          <w:rFonts w:ascii="Arial" w:hAnsi="Arial" w:cs="Arial"/>
          <w:sz w:val="24"/>
          <w:szCs w:val="24"/>
        </w:rPr>
      </w:pPr>
    </w:p>
    <w:p w:rsidR="009509BE" w:rsidRPr="005028FB" w:rsidRDefault="002E5231" w:rsidP="009F4A8E">
      <w:pPr>
        <w:pStyle w:val="Ttulo3"/>
        <w:spacing w:after="100" w:afterAutospacing="1" w:line="360" w:lineRule="auto"/>
        <w:rPr>
          <w:rFonts w:ascii="Arial" w:hAnsi="Arial" w:cs="Arial"/>
          <w:sz w:val="24"/>
          <w:szCs w:val="24"/>
        </w:rPr>
      </w:pPr>
      <w:bookmarkStart w:id="35" w:name="_Toc517705365"/>
      <w:bookmarkStart w:id="36" w:name="_Toc518574892"/>
      <w:r w:rsidRPr="00DB00F4">
        <w:rPr>
          <w:rFonts w:ascii="Arial" w:hAnsi="Arial" w:cs="Arial"/>
          <w:bCs w:val="0"/>
          <w:sz w:val="24"/>
          <w:szCs w:val="24"/>
        </w:rPr>
        <w:lastRenderedPageBreak/>
        <w:t>1.3</w:t>
      </w:r>
      <w:r w:rsidRPr="00DB00F4">
        <w:rPr>
          <w:rFonts w:ascii="Arial" w:hAnsi="Arial" w:cs="Arial"/>
          <w:sz w:val="24"/>
          <w:szCs w:val="24"/>
        </w:rPr>
        <w:t>.</w:t>
      </w:r>
      <w:r>
        <w:rPr>
          <w:rFonts w:ascii="Arial" w:hAnsi="Arial" w:cs="Arial"/>
          <w:sz w:val="24"/>
          <w:szCs w:val="24"/>
        </w:rPr>
        <w:t>4</w:t>
      </w:r>
      <w:r w:rsidRPr="00DB00F4">
        <w:rPr>
          <w:rFonts w:ascii="Arial" w:hAnsi="Arial" w:cs="Arial"/>
          <w:sz w:val="24"/>
          <w:szCs w:val="24"/>
        </w:rPr>
        <w:t>.5 Programas anuales.</w:t>
      </w:r>
      <w:bookmarkEnd w:id="35"/>
      <w:bookmarkEnd w:id="36"/>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b/>
          <w:bCs/>
          <w:sz w:val="24"/>
          <w:szCs w:val="24"/>
        </w:rPr>
        <w:t xml:space="preserve"> </w:t>
      </w:r>
      <w:r w:rsidRPr="00DB00F4">
        <w:rPr>
          <w:rFonts w:ascii="Arial" w:hAnsi="Arial" w:cs="Arial"/>
          <w:sz w:val="24"/>
          <w:szCs w:val="24"/>
        </w:rPr>
        <w:t xml:space="preserve">Adicionalmente a los programas descritos, están los programas anuales; representan mecanismos de instrumentación del plan y sus programas, a diferencia de los programas sectoriales, institucionales, regionales y especiales, que constituyen documentos de orientación estratégica para la gestión gubernamental. </w:t>
      </w:r>
    </w:p>
    <w:p w:rsidR="002E5231"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 </w:t>
      </w:r>
      <w:r w:rsidRPr="00DB00F4">
        <w:rPr>
          <w:rFonts w:ascii="Arial" w:hAnsi="Arial" w:cs="Arial"/>
          <w:bCs/>
          <w:sz w:val="24"/>
          <w:szCs w:val="24"/>
        </w:rPr>
        <w:t>Los programas anuales proporcionan la dimensión temporal de la programación sectorial</w:t>
      </w:r>
      <w:r w:rsidRPr="00DB00F4">
        <w:rPr>
          <w:rFonts w:ascii="Arial" w:hAnsi="Arial" w:cs="Arial"/>
          <w:sz w:val="24"/>
          <w:szCs w:val="24"/>
        </w:rPr>
        <w:t>, enlazan las estrategias y prioridades generales de los programas de mediano plazo y las acciones concretas a realizar en un año determinado, con lo cual dan la pauta para las asignaci</w:t>
      </w:r>
      <w:r>
        <w:rPr>
          <w:rFonts w:ascii="Arial" w:hAnsi="Arial" w:cs="Arial"/>
          <w:sz w:val="24"/>
          <w:szCs w:val="24"/>
        </w:rPr>
        <w:t xml:space="preserve">ones presupuestales concretas.  </w:t>
      </w:r>
      <w:r w:rsidRPr="00DB00F4">
        <w:rPr>
          <w:rFonts w:ascii="Arial" w:hAnsi="Arial" w:cs="Arial"/>
          <w:sz w:val="24"/>
          <w:szCs w:val="24"/>
        </w:rPr>
        <w:t xml:space="preserve">Cabe señalar que los programas anuales </w:t>
      </w:r>
      <w:r w:rsidRPr="00DB00F4">
        <w:rPr>
          <w:rFonts w:ascii="Arial" w:hAnsi="Arial" w:cs="Arial"/>
          <w:bCs/>
          <w:sz w:val="24"/>
          <w:szCs w:val="24"/>
        </w:rPr>
        <w:t>son el instrumento que traduce los lineamientos generales de la planeación nacional del desarrollo económico y social del país, en objetivos y metas concretas a desarrollar en el corto plazo</w:t>
      </w:r>
      <w:r w:rsidRPr="00DB00F4">
        <w:rPr>
          <w:rFonts w:ascii="Arial" w:hAnsi="Arial" w:cs="Arial"/>
          <w:sz w:val="24"/>
          <w:szCs w:val="24"/>
        </w:rPr>
        <w:t>, definiendo responsables, temporalidad y espacialidad de acciones, para lo cual se asignan recursos en función de las disponibilidades y necesidades contenidas en los balances de recursos humanos, materiales y financieros</w:t>
      </w:r>
      <w:r w:rsidRPr="00DB00F4">
        <w:rPr>
          <w:rStyle w:val="Refdenotaalpie"/>
          <w:rFonts w:ascii="Arial" w:hAnsi="Arial" w:cs="Arial"/>
          <w:sz w:val="24"/>
          <w:szCs w:val="24"/>
        </w:rPr>
        <w:footnoteReference w:id="3"/>
      </w:r>
      <w:r w:rsidRPr="00DB00F4">
        <w:rPr>
          <w:rFonts w:ascii="Arial" w:hAnsi="Arial" w:cs="Arial"/>
          <w:sz w:val="24"/>
          <w:szCs w:val="24"/>
        </w:rPr>
        <w:t>.</w:t>
      </w:r>
    </w:p>
    <w:p w:rsidR="005028FB" w:rsidRDefault="005028FB" w:rsidP="009F4A8E">
      <w:pPr>
        <w:spacing w:line="360" w:lineRule="auto"/>
        <w:rPr>
          <w:rFonts w:ascii="Arial" w:hAnsi="Arial" w:cs="Arial"/>
          <w:sz w:val="24"/>
          <w:szCs w:val="24"/>
        </w:rPr>
      </w:pPr>
    </w:p>
    <w:p w:rsidR="005028FB" w:rsidRDefault="005028FB" w:rsidP="009F4A8E">
      <w:pPr>
        <w:spacing w:line="360" w:lineRule="auto"/>
        <w:rPr>
          <w:rFonts w:ascii="Arial" w:hAnsi="Arial" w:cs="Arial"/>
          <w:sz w:val="24"/>
          <w:szCs w:val="24"/>
        </w:rPr>
      </w:pPr>
    </w:p>
    <w:p w:rsidR="005028FB" w:rsidRDefault="005028FB" w:rsidP="009F4A8E">
      <w:pPr>
        <w:spacing w:line="360" w:lineRule="auto"/>
        <w:rPr>
          <w:rFonts w:ascii="Arial" w:hAnsi="Arial" w:cs="Arial"/>
          <w:sz w:val="24"/>
          <w:szCs w:val="24"/>
        </w:rPr>
      </w:pPr>
    </w:p>
    <w:p w:rsidR="005028FB" w:rsidRPr="005028FB" w:rsidRDefault="004F31CE" w:rsidP="009F4A8E">
      <w:pPr>
        <w:spacing w:line="360" w:lineRule="auto"/>
        <w:rPr>
          <w:rFonts w:ascii="Arial" w:hAnsi="Arial" w:cs="Arial"/>
          <w:sz w:val="24"/>
          <w:szCs w:val="24"/>
        </w:rPr>
      </w:pPr>
      <w:r w:rsidRPr="005028FB">
        <w:rPr>
          <w:rFonts w:ascii="Arial" w:hAnsi="Arial" w:cs="Arial"/>
          <w:sz w:val="24"/>
          <w:szCs w:val="24"/>
        </w:rPr>
        <w:t>I</w:t>
      </w:r>
      <w:r w:rsidR="004274FB" w:rsidRPr="005028FB">
        <w:rPr>
          <w:rFonts w:ascii="Arial" w:hAnsi="Arial" w:cs="Arial"/>
          <w:sz w:val="24"/>
          <w:szCs w:val="24"/>
        </w:rPr>
        <w:t>magen 8</w:t>
      </w:r>
    </w:p>
    <w:p w:rsidR="005028FB" w:rsidRPr="005028FB" w:rsidRDefault="002E5231" w:rsidP="009F4A8E">
      <w:pPr>
        <w:spacing w:line="360" w:lineRule="auto"/>
        <w:rPr>
          <w:rFonts w:ascii="Arial" w:hAnsi="Arial" w:cs="Arial"/>
          <w:i/>
          <w:sz w:val="24"/>
          <w:szCs w:val="24"/>
        </w:rPr>
      </w:pPr>
      <w:r w:rsidRPr="005028FB">
        <w:rPr>
          <w:rFonts w:ascii="Arial" w:hAnsi="Arial" w:cs="Arial"/>
          <w:i/>
          <w:sz w:val="24"/>
          <w:szCs w:val="24"/>
        </w:rPr>
        <w:t>Programas Anuales: Artículo 27</w:t>
      </w:r>
    </w:p>
    <w:p w:rsidR="002E5231" w:rsidRDefault="005028FB" w:rsidP="009F4A8E">
      <w:pPr>
        <w:spacing w:line="360" w:lineRule="auto"/>
        <w:rPr>
          <w:rFonts w:ascii="Arial" w:hAnsi="Arial" w:cs="Arial"/>
          <w:b/>
          <w:sz w:val="24"/>
          <w:szCs w:val="24"/>
        </w:rPr>
      </w:pPr>
      <w:r w:rsidRPr="005028FB">
        <w:rPr>
          <w:rFonts w:ascii="Arial" w:hAnsi="Arial" w:cs="Arial"/>
          <w:noProof/>
          <w:sz w:val="24"/>
          <w:szCs w:val="24"/>
          <w:lang w:eastAsia="es-MX"/>
        </w:rPr>
        <w:lastRenderedPageBreak/>
        <mc:AlternateContent>
          <mc:Choice Requires="wps">
            <w:drawing>
              <wp:anchor distT="0" distB="0" distL="114300" distR="114300" simplePos="0" relativeHeight="251665408" behindDoc="0" locked="0" layoutInCell="1" allowOverlap="1" wp14:anchorId="79D9A902" wp14:editId="2E35ACD6">
                <wp:simplePos x="0" y="0"/>
                <wp:positionH relativeFrom="page">
                  <wp:posOffset>826936</wp:posOffset>
                </wp:positionH>
                <wp:positionV relativeFrom="paragraph">
                  <wp:posOffset>2298148</wp:posOffset>
                </wp:positionV>
                <wp:extent cx="5263763" cy="506730"/>
                <wp:effectExtent l="0" t="0" r="0" b="7620"/>
                <wp:wrapNone/>
                <wp:docPr id="292" name="Cuadro de texto 2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63763" cy="506730"/>
                        </a:xfrm>
                        <a:prstGeom prst="rect">
                          <a:avLst/>
                        </a:prstGeom>
                        <a:solidFill>
                          <a:srgbClr val="FFFFFF"/>
                        </a:solidFill>
                        <a:ln w="9525">
                          <a:noFill/>
                          <a:miter lim="800000"/>
                          <a:headEnd/>
                          <a:tailEnd/>
                        </a:ln>
                      </wps:spPr>
                      <wps:txbx>
                        <w:txbxContent>
                          <w:p w:rsidR="00A23552" w:rsidRPr="005028FB" w:rsidRDefault="00A23552" w:rsidP="005028FB">
                            <w:pPr>
                              <w:jc w:val="both"/>
                              <w:rPr>
                                <w:rFonts w:ascii="Times New Roman" w:hAnsi="Times New Roman" w:cs="Times New Roman"/>
                                <w:sz w:val="20"/>
                                <w:szCs w:val="20"/>
                              </w:rPr>
                            </w:pPr>
                            <w:r w:rsidRPr="005028FB">
                              <w:rPr>
                                <w:rFonts w:ascii="Times New Roman" w:hAnsi="Times New Roman" w:cs="Times New Roman"/>
                                <w:sz w:val="20"/>
                                <w:szCs w:val="20"/>
                              </w:rPr>
                              <w:t xml:space="preserve">Fuente: Cámara de Diputados. (2015). </w:t>
                            </w:r>
                            <w:r w:rsidRPr="005028FB">
                              <w:rPr>
                                <w:rFonts w:ascii="Times New Roman" w:hAnsi="Times New Roman" w:cs="Times New Roman"/>
                                <w:i/>
                                <w:iCs/>
                                <w:sz w:val="20"/>
                                <w:szCs w:val="20"/>
                              </w:rPr>
                              <w:t>Ley de Planeación</w:t>
                            </w:r>
                            <w:r w:rsidRPr="005028FB">
                              <w:rPr>
                                <w:rFonts w:ascii="Times New Roman" w:hAnsi="Times New Roman" w:cs="Times New Roman"/>
                                <w:sz w:val="20"/>
                                <w:szCs w:val="20"/>
                              </w:rPr>
                              <w:t>. Disponible en http://www.diputados. gob.mx/LeyesBiblio/ref/lplan.htm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9D9A902" id="Cuadro de texto 292" o:spid="_x0000_s1029" type="#_x0000_t202" style="position:absolute;margin-left:65.1pt;margin-top:180.95pt;width:414.45pt;height:39.9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" stroked="f">
                <v:textbox>
                  <w:txbxContent>
                    <w:p w:rsidR="00A23552" w:rsidRPr="005028FB" w:rsidRDefault="00A23552" w:rsidP="005028FB">
                      <w:pPr>
                        <w:jc w:val="both"/>
                        <w:rPr>
                          <w:rFonts w:ascii="Times New Roman" w:hAnsi="Times New Roman" w:cs="Times New Roman"/>
                          <w:sz w:val="20"/>
                          <w:szCs w:val="20"/>
                        </w:rPr>
                      </w:pPr>
                      <w:r w:rsidRPr="005028FB">
                        <w:rPr>
                          <w:rFonts w:ascii="Times New Roman" w:hAnsi="Times New Roman" w:cs="Times New Roman"/>
                          <w:sz w:val="20"/>
                          <w:szCs w:val="20"/>
                        </w:rPr>
                        <w:t xml:space="preserve">Fuente: Cámara de Diputados. (2015). </w:t>
                      </w:r>
                      <w:r w:rsidRPr="005028FB">
                        <w:rPr>
                          <w:rFonts w:ascii="Times New Roman" w:hAnsi="Times New Roman" w:cs="Times New Roman"/>
                          <w:i/>
                          <w:iCs/>
                          <w:sz w:val="20"/>
                          <w:szCs w:val="20"/>
                        </w:rPr>
                        <w:t>Ley de Planeación</w:t>
                      </w:r>
                      <w:r w:rsidRPr="005028FB">
                        <w:rPr>
                          <w:rFonts w:ascii="Times New Roman" w:hAnsi="Times New Roman" w:cs="Times New Roman"/>
                          <w:sz w:val="20"/>
                          <w:szCs w:val="20"/>
                        </w:rPr>
                        <w:t>. Disponible en http://www.diputados. gob.mx/LeyesBiblio/ref/lplan.htm</w:t>
                      </w:r>
                    </w:p>
                  </w:txbxContent>
                </v:textbox>
                <w10:wrap anchorx="page"/>
              </v:shape>
            </w:pict>
          </mc:Fallback>
        </mc:AlternateContent>
      </w:r>
      <w:r w:rsidR="002E5231" w:rsidRPr="00DB00F4">
        <w:rPr>
          <w:rFonts w:ascii="Arial" w:hAnsi="Arial" w:cs="Arial"/>
          <w:b/>
          <w:noProof/>
          <w:sz w:val="24"/>
          <w:szCs w:val="24"/>
          <w:lang w:eastAsia="es-MX"/>
        </w:rPr>
        <w:drawing>
          <wp:inline distT="0" distB="0" distL="0" distR="0" wp14:anchorId="5C345200" wp14:editId="5E3AB60C">
            <wp:extent cx="3422586" cy="2202024"/>
            <wp:effectExtent l="0" t="0" r="6985" b="825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452436" cy="2221229"/>
                    </a:xfrm>
                    <a:prstGeom prst="rect">
                      <a:avLst/>
                    </a:prstGeom>
                    <a:noFill/>
                    <a:ln>
                      <a:noFill/>
                    </a:ln>
                  </pic:spPr>
                </pic:pic>
              </a:graphicData>
            </a:graphic>
          </wp:inline>
        </w:drawing>
      </w:r>
    </w:p>
    <w:p w:rsidR="005028FB" w:rsidRDefault="005028FB" w:rsidP="009F4A8E">
      <w:pPr>
        <w:spacing w:line="360" w:lineRule="auto"/>
        <w:rPr>
          <w:rFonts w:ascii="Arial" w:hAnsi="Arial" w:cs="Arial"/>
          <w:b/>
          <w:sz w:val="24"/>
          <w:szCs w:val="24"/>
        </w:rPr>
      </w:pPr>
    </w:p>
    <w:p w:rsidR="005028FB" w:rsidRDefault="005028FB" w:rsidP="009F4A8E">
      <w:pPr>
        <w:spacing w:line="360" w:lineRule="auto"/>
        <w:rPr>
          <w:rFonts w:ascii="Arial" w:hAnsi="Arial" w:cs="Arial"/>
          <w:b/>
          <w:sz w:val="24"/>
          <w:szCs w:val="24"/>
        </w:rPr>
      </w:pPr>
    </w:p>
    <w:p w:rsidR="002E5231" w:rsidRPr="005028FB" w:rsidRDefault="004F31CE" w:rsidP="009F4A8E">
      <w:pPr>
        <w:pStyle w:val="Ttulo3"/>
        <w:spacing w:line="360" w:lineRule="auto"/>
        <w:rPr>
          <w:rFonts w:ascii="Arial" w:hAnsi="Arial" w:cs="Arial"/>
          <w:color w:val="2E74B5" w:themeColor="accent1" w:themeShade="BF"/>
          <w:sz w:val="24"/>
          <w:szCs w:val="24"/>
        </w:rPr>
      </w:pPr>
      <w:bookmarkStart w:id="37" w:name="_Toc511075677"/>
      <w:bookmarkStart w:id="38" w:name="_Toc511075737"/>
      <w:bookmarkStart w:id="39" w:name="_Toc517705366"/>
      <w:bookmarkStart w:id="40" w:name="_Toc518574893"/>
      <w:r w:rsidRPr="005028FB">
        <w:rPr>
          <w:rFonts w:ascii="Arial" w:hAnsi="Arial" w:cs="Arial"/>
          <w:color w:val="2E74B5" w:themeColor="accent1" w:themeShade="BF"/>
          <w:sz w:val="24"/>
          <w:szCs w:val="24"/>
        </w:rPr>
        <w:t>1.3.5</w:t>
      </w:r>
      <w:r w:rsidR="002E5231" w:rsidRPr="005028FB">
        <w:rPr>
          <w:rFonts w:ascii="Arial" w:hAnsi="Arial" w:cs="Arial"/>
          <w:color w:val="2E74B5" w:themeColor="accent1" w:themeShade="BF"/>
          <w:sz w:val="24"/>
          <w:szCs w:val="24"/>
        </w:rPr>
        <w:t xml:space="preserve"> Estructura Jurídica De La Planeación Municipal</w:t>
      </w:r>
      <w:bookmarkEnd w:id="37"/>
      <w:bookmarkEnd w:id="38"/>
      <w:bookmarkEnd w:id="39"/>
      <w:bookmarkEnd w:id="40"/>
    </w:p>
    <w:p w:rsidR="007B751C" w:rsidRPr="005028FB" w:rsidRDefault="007B751C" w:rsidP="009F4A8E">
      <w:pPr>
        <w:rPr>
          <w:rFonts w:ascii="Arial" w:hAnsi="Arial" w:cs="Arial"/>
          <w:sz w:val="24"/>
          <w:szCs w:val="24"/>
        </w:rPr>
      </w:pPr>
    </w:p>
    <w:p w:rsidR="005028FB" w:rsidRPr="005028FB" w:rsidRDefault="004274FB" w:rsidP="009F4A8E">
      <w:pPr>
        <w:rPr>
          <w:rFonts w:ascii="Arial" w:hAnsi="Arial" w:cs="Arial"/>
          <w:sz w:val="24"/>
          <w:szCs w:val="24"/>
        </w:rPr>
      </w:pPr>
      <w:r w:rsidRPr="005028FB">
        <w:rPr>
          <w:rFonts w:ascii="Arial" w:hAnsi="Arial" w:cs="Arial"/>
          <w:sz w:val="24"/>
          <w:szCs w:val="24"/>
        </w:rPr>
        <w:t>Imagen 9</w:t>
      </w:r>
    </w:p>
    <w:p w:rsidR="002E5231" w:rsidRPr="005028FB" w:rsidRDefault="002E5231" w:rsidP="009F4A8E">
      <w:pPr>
        <w:rPr>
          <w:rFonts w:ascii="Arial" w:hAnsi="Arial" w:cs="Arial"/>
          <w:i/>
          <w:sz w:val="24"/>
          <w:szCs w:val="24"/>
        </w:rPr>
      </w:pPr>
      <w:r w:rsidRPr="005028FB">
        <w:rPr>
          <w:rFonts w:ascii="Arial" w:hAnsi="Arial" w:cs="Arial"/>
          <w:i/>
          <w:sz w:val="24"/>
          <w:szCs w:val="24"/>
        </w:rPr>
        <w:t>Marco Jurídico del Plan de Desarrollo</w:t>
      </w:r>
    </w:p>
    <w:p w:rsidR="002E5231" w:rsidRDefault="002E5231" w:rsidP="009F4A8E">
      <w:pPr>
        <w:spacing w:line="360" w:lineRule="auto"/>
        <w:rPr>
          <w:rFonts w:ascii="Arial" w:hAnsi="Arial" w:cs="Arial"/>
          <w:b/>
          <w:sz w:val="24"/>
          <w:szCs w:val="24"/>
        </w:rPr>
      </w:pPr>
      <w:r w:rsidRPr="00DB00F4">
        <w:rPr>
          <w:rFonts w:ascii="Arial" w:hAnsi="Arial" w:cs="Arial"/>
          <w:noProof/>
          <w:sz w:val="24"/>
          <w:szCs w:val="24"/>
          <w:lang w:eastAsia="es-MX"/>
        </w:rPr>
        <mc:AlternateContent>
          <mc:Choice Requires="wps">
            <w:drawing>
              <wp:anchor distT="0" distB="0" distL="114300" distR="114300" simplePos="0" relativeHeight="251666432" behindDoc="0" locked="0" layoutInCell="1" allowOverlap="1" wp14:anchorId="0D66C15B" wp14:editId="3A146F1D">
                <wp:simplePos x="0" y="0"/>
                <wp:positionH relativeFrom="margin">
                  <wp:align>left</wp:align>
                </wp:positionH>
                <wp:positionV relativeFrom="paragraph">
                  <wp:posOffset>3196756</wp:posOffset>
                </wp:positionV>
                <wp:extent cx="5780599" cy="620201"/>
                <wp:effectExtent l="0" t="0" r="0" b="8890"/>
                <wp:wrapNone/>
                <wp:docPr id="293" name="Cuadro de texto 2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0599" cy="620201"/>
                        </a:xfrm>
                        <a:prstGeom prst="rect">
                          <a:avLst/>
                        </a:prstGeom>
                        <a:solidFill>
                          <a:srgbClr val="FFFFFF"/>
                        </a:solidFill>
                        <a:ln w="9525">
                          <a:noFill/>
                          <a:miter lim="800000"/>
                          <a:headEnd/>
                          <a:tailEnd/>
                        </a:ln>
                      </wps:spPr>
                      <wps:txbx>
                        <w:txbxContent>
                          <w:p w:rsidR="00A23552" w:rsidRPr="005028FB" w:rsidRDefault="00A23552" w:rsidP="005028FB">
                            <w:pPr>
                              <w:jc w:val="both"/>
                              <w:rPr>
                                <w:rFonts w:ascii="Times New Roman" w:hAnsi="Times New Roman" w:cs="Times New Roman"/>
                                <w:sz w:val="20"/>
                                <w:szCs w:val="20"/>
                              </w:rPr>
                            </w:pPr>
                            <w:r w:rsidRPr="005028FB">
                              <w:rPr>
                                <w:rFonts w:ascii="Times New Roman" w:hAnsi="Times New Roman" w:cs="Times New Roman"/>
                                <w:sz w:val="20"/>
                                <w:szCs w:val="20"/>
                              </w:rPr>
                              <w:t>Fuente: Elaboración propia con información de la</w:t>
                            </w:r>
                            <w:r w:rsidRPr="005028FB">
                              <w:rPr>
                                <w:rFonts w:ascii="Times New Roman" w:hAnsi="Times New Roman" w:cs="Times New Roman"/>
                                <w:i/>
                                <w:iCs/>
                                <w:sz w:val="20"/>
                                <w:szCs w:val="20"/>
                              </w:rPr>
                              <w:t xml:space="preserve"> Ley de Planeación</w:t>
                            </w:r>
                            <w:r w:rsidRPr="005028FB">
                              <w:rPr>
                                <w:rFonts w:ascii="Times New Roman" w:hAnsi="Times New Roman" w:cs="Times New Roman"/>
                                <w:sz w:val="20"/>
                                <w:szCs w:val="20"/>
                              </w:rPr>
                              <w:t>. Disponible en http://www.diputados. gob.mx/LeyesBiblio/ref/lplan.htm</w:t>
                            </w:r>
                          </w:p>
                          <w:p w:rsidR="00A23552" w:rsidRPr="005028FB" w:rsidRDefault="00A23552" w:rsidP="005028FB">
                            <w:pPr>
                              <w:rPr>
                                <w:rFonts w:ascii="Times New Roman" w:hAnsi="Times New Roman" w:cs="Times New Roman"/>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0D66C15B" id="Cuadro de texto 293" o:spid="_x0000_s1030" type="#_x0000_t202" style="position:absolute;margin-left:0;margin-top:251.7pt;width:455.15pt;height:48.85pt;z-index:2516664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" stroked="f">
                <v:textbox>
                  <w:txbxContent>
                    <w:p w:rsidR="00A23552" w:rsidRPr="005028FB" w:rsidRDefault="00A23552" w:rsidP="005028FB">
                      <w:pPr>
                        <w:jc w:val="both"/>
                        <w:rPr>
                          <w:rFonts w:ascii="Times New Roman" w:hAnsi="Times New Roman" w:cs="Times New Roman"/>
                          <w:sz w:val="20"/>
                          <w:szCs w:val="20"/>
                        </w:rPr>
                      </w:pPr>
                      <w:r w:rsidRPr="005028FB">
                        <w:rPr>
                          <w:rFonts w:ascii="Times New Roman" w:hAnsi="Times New Roman" w:cs="Times New Roman"/>
                          <w:sz w:val="20"/>
                          <w:szCs w:val="20"/>
                        </w:rPr>
                        <w:t>Fuente: Elaboración propia con información de la</w:t>
                      </w:r>
                      <w:r w:rsidRPr="005028FB">
                        <w:rPr>
                          <w:rFonts w:ascii="Times New Roman" w:hAnsi="Times New Roman" w:cs="Times New Roman"/>
                          <w:i/>
                          <w:iCs/>
                          <w:sz w:val="20"/>
                          <w:szCs w:val="20"/>
                        </w:rPr>
                        <w:t xml:space="preserve"> Ley de Planeación</w:t>
                      </w:r>
                      <w:r w:rsidRPr="005028FB">
                        <w:rPr>
                          <w:rFonts w:ascii="Times New Roman" w:hAnsi="Times New Roman" w:cs="Times New Roman"/>
                          <w:sz w:val="20"/>
                          <w:szCs w:val="20"/>
                        </w:rPr>
                        <w:t>. Disponible en http://www.diputados. gob.mx/LeyesBiblio/ref/lplan.htm</w:t>
                      </w:r>
                    </w:p>
                    <w:p w:rsidR="00A23552" w:rsidRPr="005028FB" w:rsidRDefault="00A23552" w:rsidP="005028FB">
                      <w:pPr>
                        <w:rPr>
                          <w:rFonts w:ascii="Times New Roman" w:hAnsi="Times New Roman" w:cs="Times New Roman"/>
                          <w:sz w:val="16"/>
                          <w:szCs w:val="16"/>
                        </w:rPr>
                      </w:pPr>
                    </w:p>
                  </w:txbxContent>
                </v:textbox>
                <w10:wrap anchorx="margin"/>
              </v:shape>
            </w:pict>
          </mc:Fallback>
        </mc:AlternateContent>
      </w:r>
      <w:r w:rsidRPr="00DB00F4">
        <w:rPr>
          <w:rFonts w:ascii="Arial" w:hAnsi="Arial" w:cs="Arial"/>
          <w:b/>
          <w:noProof/>
          <w:sz w:val="24"/>
          <w:szCs w:val="24"/>
          <w:lang w:eastAsia="es-MX"/>
        </w:rPr>
        <w:drawing>
          <wp:inline distT="0" distB="0" distL="0" distR="0" wp14:anchorId="3CF78812" wp14:editId="7F2C00E3">
            <wp:extent cx="4476584" cy="3022335"/>
            <wp:effectExtent l="0" t="0" r="635" b="6985"/>
            <wp:docPr id="8" name="Imagen 8" descr="C:\Users\Benjamin\Desktop\juridic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enjamin\Desktop\juridico.png"/>
                    <pic:cNvPicPr>
                      <a:picLocks noChangeAspect="1" noChangeArrowheads="1"/>
                    </pic:cNvPicPr>
                  </pic:nvPicPr>
                  <pic:blipFill rotWithShape="1">
                    <a:blip r:embed="rId27">
                      <a:extLst>
                        <a:ext uri="{28A0092B-C50C-407E-A947-70E740481C1C}">
                          <a14:useLocalDpi xmlns:a14="http://schemas.microsoft.com/office/drawing/2010/main" val="0"/>
                        </a:ext>
                      </a:extLst>
                    </a:blip>
                    <a:srcRect t="12636"/>
                    <a:stretch/>
                  </pic:blipFill>
                  <pic:spPr bwMode="auto">
                    <a:xfrm>
                      <a:off x="0" y="0"/>
                      <a:ext cx="4492036" cy="3032767"/>
                    </a:xfrm>
                    <a:prstGeom prst="rect">
                      <a:avLst/>
                    </a:prstGeom>
                    <a:noFill/>
                    <a:ln>
                      <a:noFill/>
                    </a:ln>
                    <a:extLst>
                      <a:ext uri="{53640926-AAD7-44D8-BBD7-CCE9431645EC}">
                        <a14:shadowObscured xmlns:a14="http://schemas.microsoft.com/office/drawing/2010/main"/>
                      </a:ext>
                    </a:extLst>
                  </pic:spPr>
                </pic:pic>
              </a:graphicData>
            </a:graphic>
          </wp:inline>
        </w:drawing>
      </w:r>
    </w:p>
    <w:p w:rsidR="002E5231" w:rsidRPr="005028FB"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t>El Plan de Desarrollo Municipal, considera que la tarea del desarrollo y del crecimiento corresponde a todos los sectores y a todas las personas de nuestra sociedad siendo capaces de lograr su mayor contribución</w:t>
      </w:r>
      <w:r w:rsidR="001C5ED4" w:rsidRPr="005028FB">
        <w:rPr>
          <w:rFonts w:ascii="Arial" w:hAnsi="Arial" w:cs="Arial"/>
          <w:sz w:val="24"/>
          <w:szCs w:val="24"/>
        </w:rPr>
        <w:t>.</w:t>
      </w:r>
      <w:r w:rsidRPr="005028FB">
        <w:rPr>
          <w:rFonts w:ascii="Arial" w:hAnsi="Arial" w:cs="Arial"/>
          <w:sz w:val="24"/>
          <w:szCs w:val="24"/>
        </w:rPr>
        <w:t xml:space="preserve"> </w:t>
      </w:r>
    </w:p>
    <w:p w:rsidR="002E5231" w:rsidRPr="005028FB"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lastRenderedPageBreak/>
        <w:t xml:space="preserve">La Constitución Política de los Estados Unidos Mexicanos, establece la planeación para el desarrollo, como la estructura que articula las políticas públicas que llevan a cabo los Gobiernos, siendo la fuente directa de la democracia participativa a través de la consulta con la sociedad, el Plan de Desarrollo Municipal es tarea de </w:t>
      </w:r>
      <w:r w:rsidR="003842E1" w:rsidRPr="005028FB">
        <w:rPr>
          <w:rFonts w:ascii="Arial" w:hAnsi="Arial" w:cs="Arial"/>
          <w:sz w:val="24"/>
          <w:szCs w:val="24"/>
        </w:rPr>
        <w:t>todos con ideas</w:t>
      </w:r>
      <w:r w:rsidRPr="005028FB">
        <w:rPr>
          <w:rFonts w:ascii="Arial" w:hAnsi="Arial" w:cs="Arial"/>
          <w:sz w:val="24"/>
          <w:szCs w:val="24"/>
        </w:rPr>
        <w:t xml:space="preserve"> y visiones, así como propuestas y líneas de acción.</w:t>
      </w:r>
    </w:p>
    <w:p w:rsidR="002E5231" w:rsidRPr="005028FB"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t xml:space="preserve">De la misma manera la Constitución Estatal señala la responsabilidad del Estado para organizar un sistema de planeación y faculta al ejecutivo para establecer los mecanismos de participación social en dicho sistema. Se dispone también que el Estado </w:t>
      </w:r>
      <w:r w:rsidR="004F31CE" w:rsidRPr="005028FB">
        <w:rPr>
          <w:rFonts w:ascii="Arial" w:hAnsi="Arial" w:cs="Arial"/>
          <w:sz w:val="24"/>
          <w:szCs w:val="24"/>
        </w:rPr>
        <w:t>conduzca y oriente</w:t>
      </w:r>
      <w:r w:rsidRPr="005028FB">
        <w:rPr>
          <w:rFonts w:ascii="Arial" w:hAnsi="Arial" w:cs="Arial"/>
          <w:sz w:val="24"/>
          <w:szCs w:val="24"/>
        </w:rPr>
        <w:t xml:space="preserve"> la actividad económica de la entidad en los términos de una planeación democrática, donde concurran los distintos sectores de la población. En la Constitución Estatal se establecen las facultades del gobierno del estado para adecuar su legislación a las necesidades del desarrollo planeado de la economía y de la sociedad.</w:t>
      </w:r>
    </w:p>
    <w:p w:rsidR="002E5231" w:rsidRPr="005028FB"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t>La Ley de Planeación hace la referencia a la rectoría del desarrollo, para garantizar que éste sea integral y sustentable, fortaleciendo la soberanía de la nación y su régimen democrático, mediante el fomento del crecimiento económico y del empleo, mejorando la equidad social y el bienestar de las familias. De acuerdo con esta Ley, todos los Programas Institucionales y Regionales que definen las acciones de la Administración, deberán elaborarse en congruencia con las necesidades de la población.</w:t>
      </w:r>
    </w:p>
    <w:p w:rsidR="002E5231"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t>En la Ley Orgánica Municipal se determina la facultad del Ayuntamiento para participar en la planeación del desarrollo, a través de formular, aprobar y ejecutar planes y programas que tiendan a promover y fomentar las actividades económicas en el municipio y a satisfacer las necesidades de equipamiento, infraestructura urbana y servicios públicos.</w:t>
      </w:r>
    </w:p>
    <w:p w:rsidR="005028FB" w:rsidRDefault="005028FB" w:rsidP="009F4A8E">
      <w:pPr>
        <w:spacing w:after="100" w:afterAutospacing="1" w:line="360" w:lineRule="auto"/>
        <w:jc w:val="both"/>
        <w:rPr>
          <w:rFonts w:ascii="Arial" w:hAnsi="Arial" w:cs="Arial"/>
          <w:sz w:val="24"/>
          <w:szCs w:val="24"/>
        </w:rPr>
      </w:pPr>
    </w:p>
    <w:p w:rsidR="005028FB" w:rsidRPr="005028FB" w:rsidRDefault="005028FB" w:rsidP="009F4A8E">
      <w:pPr>
        <w:spacing w:after="100" w:afterAutospacing="1" w:line="360" w:lineRule="auto"/>
        <w:jc w:val="both"/>
        <w:rPr>
          <w:rFonts w:ascii="Arial" w:hAnsi="Arial" w:cs="Arial"/>
          <w:sz w:val="24"/>
          <w:szCs w:val="24"/>
        </w:rPr>
      </w:pPr>
    </w:p>
    <w:p w:rsidR="002E5231" w:rsidRPr="005028FB" w:rsidRDefault="002E5231" w:rsidP="009F4A8E">
      <w:pPr>
        <w:spacing w:after="100" w:afterAutospacing="1" w:line="360" w:lineRule="auto"/>
        <w:rPr>
          <w:rFonts w:ascii="Arial" w:hAnsi="Arial" w:cs="Arial"/>
          <w:b/>
          <w:sz w:val="24"/>
          <w:szCs w:val="24"/>
        </w:rPr>
      </w:pPr>
      <w:r w:rsidRPr="005028FB">
        <w:rPr>
          <w:rFonts w:ascii="Arial" w:hAnsi="Arial" w:cs="Arial"/>
          <w:b/>
          <w:sz w:val="24"/>
          <w:szCs w:val="24"/>
        </w:rPr>
        <w:t>Instrumentos para la Planeación Municipal</w:t>
      </w:r>
    </w:p>
    <w:p w:rsidR="002E5231" w:rsidRPr="005028FB" w:rsidRDefault="002E5231" w:rsidP="009F4A8E">
      <w:pPr>
        <w:spacing w:after="100" w:afterAutospacing="1" w:line="360" w:lineRule="auto"/>
        <w:rPr>
          <w:rFonts w:ascii="Arial" w:hAnsi="Arial" w:cs="Arial"/>
          <w:sz w:val="24"/>
          <w:szCs w:val="24"/>
        </w:rPr>
      </w:pPr>
      <w:r w:rsidRPr="005028FB">
        <w:rPr>
          <w:rFonts w:ascii="Arial" w:hAnsi="Arial" w:cs="Arial"/>
          <w:sz w:val="24"/>
          <w:szCs w:val="24"/>
        </w:rPr>
        <w:lastRenderedPageBreak/>
        <w:t>El proceso de planeación del desarrollo municipal involucra la participación de los gobiernos federales, estatales y municipales, para lo cual existen los siguientes instrumentos de coordinación.</w:t>
      </w:r>
    </w:p>
    <w:p w:rsidR="002E5231" w:rsidRPr="005028FB" w:rsidRDefault="002E5231" w:rsidP="009F4A8E">
      <w:pPr>
        <w:pStyle w:val="Prrafodelista"/>
        <w:numPr>
          <w:ilvl w:val="0"/>
          <w:numId w:val="11"/>
        </w:numPr>
        <w:spacing w:after="100" w:afterAutospacing="1" w:line="360" w:lineRule="auto"/>
        <w:rPr>
          <w:rFonts w:ascii="Arial" w:hAnsi="Arial" w:cs="Arial"/>
          <w:sz w:val="24"/>
          <w:szCs w:val="24"/>
        </w:rPr>
      </w:pPr>
      <w:r w:rsidRPr="005028FB">
        <w:rPr>
          <w:rFonts w:ascii="Arial" w:hAnsi="Arial" w:cs="Arial"/>
          <w:sz w:val="24"/>
          <w:szCs w:val="24"/>
        </w:rPr>
        <w:t>Comité de Planeación para el Desarrollo Estatal (COPLADE)</w:t>
      </w:r>
    </w:p>
    <w:p w:rsidR="002E5231" w:rsidRPr="005028FB" w:rsidRDefault="002E5231" w:rsidP="009F4A8E">
      <w:pPr>
        <w:pStyle w:val="Prrafodelista"/>
        <w:numPr>
          <w:ilvl w:val="0"/>
          <w:numId w:val="11"/>
        </w:numPr>
        <w:spacing w:after="100" w:afterAutospacing="1" w:line="360" w:lineRule="auto"/>
        <w:rPr>
          <w:rFonts w:ascii="Arial" w:hAnsi="Arial" w:cs="Arial"/>
          <w:sz w:val="24"/>
          <w:szCs w:val="24"/>
        </w:rPr>
      </w:pPr>
      <w:r w:rsidRPr="005028FB">
        <w:rPr>
          <w:rFonts w:ascii="Arial" w:hAnsi="Arial" w:cs="Arial"/>
          <w:sz w:val="24"/>
          <w:szCs w:val="24"/>
        </w:rPr>
        <w:t>Convenio de Desarrollo Social (CDS)</w:t>
      </w:r>
    </w:p>
    <w:p w:rsidR="002E5231" w:rsidRPr="005028FB" w:rsidRDefault="002E5231" w:rsidP="009F4A8E">
      <w:pPr>
        <w:pStyle w:val="Prrafodelista"/>
        <w:numPr>
          <w:ilvl w:val="0"/>
          <w:numId w:val="11"/>
        </w:numPr>
        <w:spacing w:after="100" w:afterAutospacing="1" w:line="360" w:lineRule="auto"/>
        <w:rPr>
          <w:rFonts w:ascii="Arial" w:hAnsi="Arial" w:cs="Arial"/>
          <w:sz w:val="24"/>
          <w:szCs w:val="24"/>
        </w:rPr>
      </w:pPr>
      <w:r w:rsidRPr="005028FB">
        <w:rPr>
          <w:rFonts w:ascii="Arial" w:hAnsi="Arial" w:cs="Arial"/>
          <w:sz w:val="24"/>
          <w:szCs w:val="24"/>
        </w:rPr>
        <w:t>Comité de Planeación para el Desarrollo Municipal (COPLADEM)</w:t>
      </w:r>
    </w:p>
    <w:p w:rsidR="006A3D86" w:rsidRPr="005028FB" w:rsidRDefault="002E5231" w:rsidP="009F4A8E">
      <w:pPr>
        <w:pStyle w:val="Prrafodelista"/>
        <w:numPr>
          <w:ilvl w:val="0"/>
          <w:numId w:val="11"/>
        </w:numPr>
        <w:spacing w:after="100" w:afterAutospacing="1" w:line="360" w:lineRule="auto"/>
        <w:rPr>
          <w:rFonts w:ascii="Arial" w:hAnsi="Arial" w:cs="Arial"/>
          <w:sz w:val="24"/>
          <w:szCs w:val="24"/>
        </w:rPr>
      </w:pPr>
      <w:r w:rsidRPr="005028FB">
        <w:rPr>
          <w:rFonts w:ascii="Arial" w:hAnsi="Arial" w:cs="Arial"/>
          <w:sz w:val="24"/>
          <w:szCs w:val="24"/>
        </w:rPr>
        <w:t>Convenio de Coordinación Estado-Municipio (CODEM)</w:t>
      </w:r>
    </w:p>
    <w:p w:rsidR="002E5231" w:rsidRPr="005028FB" w:rsidRDefault="002E5231" w:rsidP="009F4A8E">
      <w:pPr>
        <w:spacing w:after="100" w:afterAutospacing="1" w:line="360" w:lineRule="auto"/>
        <w:rPr>
          <w:rFonts w:ascii="Arial" w:hAnsi="Arial" w:cs="Arial"/>
          <w:b/>
          <w:sz w:val="24"/>
          <w:szCs w:val="24"/>
        </w:rPr>
      </w:pPr>
      <w:r w:rsidRPr="005028FB">
        <w:rPr>
          <w:rFonts w:ascii="Arial" w:hAnsi="Arial" w:cs="Arial"/>
          <w:b/>
          <w:sz w:val="24"/>
          <w:szCs w:val="24"/>
        </w:rPr>
        <w:t>Comité de Planeación para el Desarrollo Estatal (COPLADE)</w:t>
      </w:r>
    </w:p>
    <w:p w:rsidR="002E5231" w:rsidRPr="005028FB" w:rsidRDefault="002E5231" w:rsidP="009F4A8E">
      <w:pPr>
        <w:spacing w:after="100" w:afterAutospacing="1" w:line="360" w:lineRule="auto"/>
        <w:rPr>
          <w:rFonts w:ascii="Arial" w:hAnsi="Arial" w:cs="Arial"/>
          <w:sz w:val="24"/>
          <w:szCs w:val="24"/>
        </w:rPr>
      </w:pPr>
      <w:r w:rsidRPr="005028FB">
        <w:rPr>
          <w:rFonts w:ascii="Arial" w:hAnsi="Arial" w:cs="Arial"/>
          <w:sz w:val="24"/>
          <w:szCs w:val="24"/>
        </w:rPr>
        <w:t>El COPLADE es un organismo público descentralizado del gobierno estatal, dotado de personalidad jurídica y patrimonio propio y tiene como funciones básicas las siguientes:</w:t>
      </w:r>
    </w:p>
    <w:p w:rsidR="002E5231" w:rsidRPr="005028FB" w:rsidRDefault="002E5231" w:rsidP="009F4A8E">
      <w:pPr>
        <w:pStyle w:val="Prrafodelista"/>
        <w:numPr>
          <w:ilvl w:val="0"/>
          <w:numId w:val="12"/>
        </w:numPr>
        <w:spacing w:after="100" w:afterAutospacing="1" w:line="360" w:lineRule="auto"/>
        <w:rPr>
          <w:rFonts w:ascii="Arial" w:hAnsi="Arial" w:cs="Arial"/>
          <w:sz w:val="24"/>
          <w:szCs w:val="24"/>
        </w:rPr>
      </w:pPr>
      <w:r w:rsidRPr="005028FB">
        <w:rPr>
          <w:rFonts w:ascii="Arial" w:hAnsi="Arial" w:cs="Arial"/>
          <w:sz w:val="24"/>
          <w:szCs w:val="24"/>
        </w:rPr>
        <w:t>Coordinar las relaciones entre los gobierno federal, estatal y municipal, derivadas de las acciones de planeación.</w:t>
      </w:r>
    </w:p>
    <w:p w:rsidR="002E5231" w:rsidRPr="005028FB" w:rsidRDefault="002E5231" w:rsidP="009F4A8E">
      <w:pPr>
        <w:pStyle w:val="Prrafodelista"/>
        <w:numPr>
          <w:ilvl w:val="0"/>
          <w:numId w:val="12"/>
        </w:numPr>
        <w:spacing w:after="100" w:afterAutospacing="1" w:line="360" w:lineRule="auto"/>
        <w:rPr>
          <w:rFonts w:ascii="Arial" w:hAnsi="Arial" w:cs="Arial"/>
          <w:sz w:val="24"/>
          <w:szCs w:val="24"/>
        </w:rPr>
      </w:pPr>
      <w:r w:rsidRPr="005028FB">
        <w:rPr>
          <w:rFonts w:ascii="Arial" w:hAnsi="Arial" w:cs="Arial"/>
          <w:sz w:val="24"/>
          <w:szCs w:val="24"/>
        </w:rPr>
        <w:t>Elaborar y actualizar el plan estatal de desarrollo.</w:t>
      </w:r>
    </w:p>
    <w:p w:rsidR="002E5231" w:rsidRPr="005028FB" w:rsidRDefault="002E5231" w:rsidP="009F4A8E">
      <w:pPr>
        <w:pStyle w:val="Prrafodelista"/>
        <w:numPr>
          <w:ilvl w:val="0"/>
          <w:numId w:val="12"/>
        </w:numPr>
        <w:spacing w:after="100" w:afterAutospacing="1" w:line="360" w:lineRule="auto"/>
        <w:rPr>
          <w:rFonts w:ascii="Arial" w:hAnsi="Arial" w:cs="Arial"/>
          <w:sz w:val="24"/>
          <w:szCs w:val="24"/>
        </w:rPr>
      </w:pPr>
      <w:r w:rsidRPr="005028FB">
        <w:rPr>
          <w:rFonts w:ascii="Arial" w:hAnsi="Arial" w:cs="Arial"/>
          <w:sz w:val="24"/>
          <w:szCs w:val="24"/>
        </w:rPr>
        <w:t>Proponer a los gobiernos federal y estatal programas anuales de inversión para el estado y los municipios.</w:t>
      </w:r>
    </w:p>
    <w:p w:rsidR="002E5231" w:rsidRPr="005028FB" w:rsidRDefault="002E5231" w:rsidP="009F4A8E">
      <w:pPr>
        <w:pStyle w:val="Prrafodelista"/>
        <w:numPr>
          <w:ilvl w:val="0"/>
          <w:numId w:val="12"/>
        </w:numPr>
        <w:spacing w:after="100" w:afterAutospacing="1" w:line="360" w:lineRule="auto"/>
        <w:rPr>
          <w:rFonts w:ascii="Arial" w:hAnsi="Arial" w:cs="Arial"/>
          <w:sz w:val="24"/>
          <w:szCs w:val="24"/>
        </w:rPr>
      </w:pPr>
      <w:r w:rsidRPr="005028FB">
        <w:rPr>
          <w:rFonts w:ascii="Arial" w:hAnsi="Arial" w:cs="Arial"/>
          <w:sz w:val="24"/>
          <w:szCs w:val="24"/>
        </w:rPr>
        <w:t>Evaluar los programas y acciones concertadas entre la federación y el estado.</w:t>
      </w:r>
    </w:p>
    <w:p w:rsidR="002E5231" w:rsidRPr="005028FB" w:rsidRDefault="002E5231" w:rsidP="009F4A8E">
      <w:pPr>
        <w:spacing w:after="100" w:afterAutospacing="1" w:line="360" w:lineRule="auto"/>
        <w:rPr>
          <w:rFonts w:ascii="Arial" w:hAnsi="Arial" w:cs="Arial"/>
          <w:sz w:val="24"/>
          <w:szCs w:val="24"/>
        </w:rPr>
      </w:pPr>
      <w:r w:rsidRPr="005028FB">
        <w:rPr>
          <w:rFonts w:ascii="Arial" w:hAnsi="Arial" w:cs="Arial"/>
          <w:sz w:val="24"/>
          <w:szCs w:val="24"/>
        </w:rPr>
        <w:t>El COPLADE está integrado por:</w:t>
      </w:r>
    </w:p>
    <w:p w:rsidR="002E5231" w:rsidRPr="005028FB" w:rsidRDefault="002E5231" w:rsidP="009F4A8E">
      <w:pPr>
        <w:pStyle w:val="Prrafodelista"/>
        <w:numPr>
          <w:ilvl w:val="0"/>
          <w:numId w:val="13"/>
        </w:numPr>
        <w:spacing w:after="100" w:afterAutospacing="1" w:line="360" w:lineRule="auto"/>
        <w:rPr>
          <w:rFonts w:ascii="Arial" w:hAnsi="Arial" w:cs="Arial"/>
          <w:sz w:val="24"/>
          <w:szCs w:val="24"/>
        </w:rPr>
      </w:pPr>
      <w:r w:rsidRPr="005028FB">
        <w:rPr>
          <w:rFonts w:ascii="Arial" w:hAnsi="Arial" w:cs="Arial"/>
          <w:sz w:val="24"/>
          <w:szCs w:val="24"/>
        </w:rPr>
        <w:t>Un presidente, que es el gobernador del estado.</w:t>
      </w:r>
    </w:p>
    <w:p w:rsidR="002E5231" w:rsidRPr="005028FB" w:rsidRDefault="002E5231" w:rsidP="009F4A8E">
      <w:pPr>
        <w:pStyle w:val="Prrafodelista"/>
        <w:numPr>
          <w:ilvl w:val="0"/>
          <w:numId w:val="13"/>
        </w:numPr>
        <w:spacing w:after="100" w:afterAutospacing="1" w:line="360" w:lineRule="auto"/>
        <w:rPr>
          <w:rFonts w:ascii="Arial" w:hAnsi="Arial" w:cs="Arial"/>
          <w:sz w:val="24"/>
          <w:szCs w:val="24"/>
        </w:rPr>
      </w:pPr>
      <w:r w:rsidRPr="005028FB">
        <w:rPr>
          <w:rFonts w:ascii="Arial" w:hAnsi="Arial" w:cs="Arial"/>
          <w:sz w:val="24"/>
          <w:szCs w:val="24"/>
        </w:rPr>
        <w:t>Un coordinador general, que es un funcionario estatal nombrado por el gobernador.</w:t>
      </w:r>
    </w:p>
    <w:p w:rsidR="002E5231" w:rsidRPr="005028FB" w:rsidRDefault="002E5231" w:rsidP="009F4A8E">
      <w:pPr>
        <w:pStyle w:val="Prrafodelista"/>
        <w:numPr>
          <w:ilvl w:val="0"/>
          <w:numId w:val="13"/>
        </w:numPr>
        <w:spacing w:after="100" w:afterAutospacing="1" w:line="360" w:lineRule="auto"/>
        <w:rPr>
          <w:rFonts w:ascii="Arial" w:hAnsi="Arial" w:cs="Arial"/>
          <w:sz w:val="24"/>
          <w:szCs w:val="24"/>
        </w:rPr>
      </w:pPr>
      <w:r w:rsidRPr="005028FB">
        <w:rPr>
          <w:rFonts w:ascii="Arial" w:hAnsi="Arial" w:cs="Arial"/>
          <w:sz w:val="24"/>
          <w:szCs w:val="24"/>
        </w:rPr>
        <w:t>Un secretario técnico, que es el delegado de la secretaría de Desarrollo Social.</w:t>
      </w:r>
    </w:p>
    <w:p w:rsidR="002E5231" w:rsidRPr="005028FB" w:rsidRDefault="002E5231" w:rsidP="009F4A8E">
      <w:pPr>
        <w:pStyle w:val="Prrafodelista"/>
        <w:numPr>
          <w:ilvl w:val="0"/>
          <w:numId w:val="13"/>
        </w:numPr>
        <w:spacing w:after="100" w:afterAutospacing="1" w:line="360" w:lineRule="auto"/>
        <w:rPr>
          <w:rFonts w:ascii="Arial" w:hAnsi="Arial" w:cs="Arial"/>
          <w:sz w:val="24"/>
          <w:szCs w:val="24"/>
        </w:rPr>
      </w:pPr>
      <w:r w:rsidRPr="005028FB">
        <w:rPr>
          <w:rFonts w:ascii="Arial" w:hAnsi="Arial" w:cs="Arial"/>
          <w:sz w:val="24"/>
          <w:szCs w:val="24"/>
        </w:rPr>
        <w:t>Representantes de los sectores social y privado.</w:t>
      </w:r>
    </w:p>
    <w:p w:rsidR="002E5231" w:rsidRDefault="002E5231" w:rsidP="009F4A8E">
      <w:pPr>
        <w:pStyle w:val="Prrafodelista"/>
        <w:numPr>
          <w:ilvl w:val="0"/>
          <w:numId w:val="13"/>
        </w:numPr>
        <w:spacing w:after="100" w:afterAutospacing="1" w:line="360" w:lineRule="auto"/>
        <w:rPr>
          <w:rFonts w:ascii="Arial" w:hAnsi="Arial" w:cs="Arial"/>
          <w:sz w:val="24"/>
          <w:szCs w:val="24"/>
        </w:rPr>
      </w:pPr>
      <w:r w:rsidRPr="005028FB">
        <w:rPr>
          <w:rFonts w:ascii="Arial" w:hAnsi="Arial" w:cs="Arial"/>
          <w:sz w:val="24"/>
          <w:szCs w:val="24"/>
        </w:rPr>
        <w:t>Ayuntamientos de la entidad.</w:t>
      </w:r>
    </w:p>
    <w:p w:rsidR="005028FB" w:rsidRPr="005028FB" w:rsidRDefault="005028FB" w:rsidP="009F4A8E">
      <w:pPr>
        <w:spacing w:after="100" w:afterAutospacing="1" w:line="360" w:lineRule="auto"/>
        <w:rPr>
          <w:rFonts w:ascii="Arial" w:hAnsi="Arial" w:cs="Arial"/>
          <w:sz w:val="24"/>
          <w:szCs w:val="24"/>
        </w:rPr>
      </w:pPr>
    </w:p>
    <w:p w:rsidR="002E5231" w:rsidRPr="005028FB" w:rsidRDefault="002E5231" w:rsidP="009F4A8E">
      <w:pPr>
        <w:spacing w:after="100" w:afterAutospacing="1" w:line="360" w:lineRule="auto"/>
        <w:ind w:left="360"/>
        <w:rPr>
          <w:rFonts w:ascii="Arial" w:hAnsi="Arial" w:cs="Arial"/>
          <w:b/>
          <w:sz w:val="24"/>
          <w:szCs w:val="24"/>
        </w:rPr>
      </w:pPr>
      <w:r w:rsidRPr="005028FB">
        <w:rPr>
          <w:rFonts w:ascii="Arial" w:hAnsi="Arial" w:cs="Arial"/>
          <w:b/>
          <w:sz w:val="24"/>
          <w:szCs w:val="24"/>
        </w:rPr>
        <w:t>Convenio de Desarrollo Social (CDS)</w:t>
      </w:r>
    </w:p>
    <w:p w:rsidR="002E5231" w:rsidRPr="005028FB" w:rsidRDefault="002E5231" w:rsidP="009F4A8E">
      <w:pPr>
        <w:spacing w:after="100" w:afterAutospacing="1" w:line="360" w:lineRule="auto"/>
        <w:ind w:left="360"/>
        <w:jc w:val="both"/>
        <w:rPr>
          <w:rFonts w:ascii="Arial" w:hAnsi="Arial" w:cs="Arial"/>
          <w:sz w:val="24"/>
          <w:szCs w:val="24"/>
        </w:rPr>
      </w:pPr>
      <w:r w:rsidRPr="005028FB">
        <w:rPr>
          <w:rFonts w:ascii="Arial" w:hAnsi="Arial" w:cs="Arial"/>
          <w:sz w:val="24"/>
          <w:szCs w:val="24"/>
        </w:rPr>
        <w:lastRenderedPageBreak/>
        <w:t>En el marco del sistema nacional de planeación democrática, el plan nacional de desarrollo establece que la vertiente de coordinación entre la federación y los estados se llevará a cabo a través del Convenio de Desarrollo Social (CDS).</w:t>
      </w:r>
    </w:p>
    <w:p w:rsidR="002E5231" w:rsidRPr="005028FB" w:rsidRDefault="002E5231" w:rsidP="009F4A8E">
      <w:pPr>
        <w:spacing w:after="100" w:afterAutospacing="1" w:line="360" w:lineRule="auto"/>
        <w:ind w:left="360"/>
        <w:jc w:val="both"/>
        <w:rPr>
          <w:rFonts w:ascii="Arial" w:hAnsi="Arial" w:cs="Arial"/>
          <w:sz w:val="24"/>
          <w:szCs w:val="24"/>
        </w:rPr>
      </w:pPr>
      <w:r w:rsidRPr="005028FB">
        <w:rPr>
          <w:rFonts w:ascii="Arial" w:hAnsi="Arial" w:cs="Arial"/>
          <w:sz w:val="24"/>
          <w:szCs w:val="24"/>
        </w:rPr>
        <w:t>El CDS constituye un acuerdo de colaboración entre el gobierno federal y el de la entidad federativa, por medio del cual se concretan compromisos jurídicos, financieros y programáticos, para desarrollar las acciones previstas en los planes y programas de desarrollo.</w:t>
      </w:r>
    </w:p>
    <w:p w:rsidR="002E5231" w:rsidRPr="005028FB" w:rsidRDefault="002E5231" w:rsidP="009F4A8E">
      <w:pPr>
        <w:spacing w:after="100" w:afterAutospacing="1" w:line="360" w:lineRule="auto"/>
        <w:ind w:left="360"/>
        <w:jc w:val="both"/>
        <w:rPr>
          <w:rFonts w:ascii="Arial" w:hAnsi="Arial" w:cs="Arial"/>
          <w:sz w:val="24"/>
          <w:szCs w:val="24"/>
        </w:rPr>
      </w:pPr>
      <w:r w:rsidRPr="005028FB">
        <w:rPr>
          <w:rFonts w:ascii="Arial" w:hAnsi="Arial" w:cs="Arial"/>
          <w:sz w:val="24"/>
          <w:szCs w:val="24"/>
        </w:rPr>
        <w:t>Este convenio contiene diversos programas, mediante los cuales la federación transfiere a estados y municipios recursos suficientes para cumplir los compromisos derivados de los planes y programas de desarrollo, donde se conjunta la acción de los tres órdenes de gobierno.</w:t>
      </w:r>
    </w:p>
    <w:p w:rsidR="002E5231" w:rsidRPr="005028FB" w:rsidRDefault="002E5231" w:rsidP="009F4A8E">
      <w:pPr>
        <w:spacing w:after="100" w:afterAutospacing="1" w:line="360" w:lineRule="auto"/>
        <w:ind w:left="360"/>
        <w:jc w:val="both"/>
        <w:rPr>
          <w:rFonts w:ascii="Arial" w:hAnsi="Arial" w:cs="Arial"/>
          <w:sz w:val="24"/>
          <w:szCs w:val="24"/>
        </w:rPr>
      </w:pPr>
      <w:r w:rsidRPr="005028FB">
        <w:rPr>
          <w:rFonts w:ascii="Arial" w:hAnsi="Arial" w:cs="Arial"/>
          <w:sz w:val="24"/>
          <w:szCs w:val="24"/>
        </w:rPr>
        <w:t>Los recursos que por medio del CDS se destinan a estos programas son canalizados al impulso de: proyectos productivos, equipamiento urbano, empleo, educación, vivienda y medio ambiente.</w:t>
      </w:r>
    </w:p>
    <w:p w:rsidR="002E5231" w:rsidRPr="005028FB" w:rsidRDefault="002E5231" w:rsidP="009F4A8E">
      <w:pPr>
        <w:spacing w:after="100" w:afterAutospacing="1" w:line="360" w:lineRule="auto"/>
        <w:ind w:left="360"/>
        <w:jc w:val="both"/>
        <w:rPr>
          <w:rFonts w:ascii="Arial" w:hAnsi="Arial" w:cs="Arial"/>
          <w:b/>
          <w:sz w:val="24"/>
          <w:szCs w:val="24"/>
        </w:rPr>
      </w:pPr>
      <w:r w:rsidRPr="005028FB">
        <w:rPr>
          <w:rFonts w:ascii="Arial" w:hAnsi="Arial" w:cs="Arial"/>
          <w:b/>
          <w:sz w:val="24"/>
          <w:szCs w:val="24"/>
        </w:rPr>
        <w:t>Comité de Planeación para el Desarrollo Municipal (COPLADEM)</w:t>
      </w:r>
    </w:p>
    <w:p w:rsidR="002E5231" w:rsidRPr="005028FB" w:rsidRDefault="002E5231" w:rsidP="009F4A8E">
      <w:pPr>
        <w:spacing w:after="100" w:afterAutospacing="1" w:line="360" w:lineRule="auto"/>
        <w:ind w:left="360"/>
        <w:jc w:val="both"/>
        <w:rPr>
          <w:rFonts w:ascii="Arial" w:hAnsi="Arial" w:cs="Arial"/>
          <w:sz w:val="24"/>
          <w:szCs w:val="24"/>
        </w:rPr>
      </w:pPr>
      <w:r w:rsidRPr="005028FB">
        <w:rPr>
          <w:rFonts w:ascii="Arial" w:hAnsi="Arial" w:cs="Arial"/>
          <w:sz w:val="24"/>
          <w:szCs w:val="24"/>
        </w:rPr>
        <w:t>El COPLADEM es un organismo público descentralizado con personalidad jurídica y patrimonio propio, credo por decreto del ejecutivo estatal por ley del congreso local, encargado de promover y coordinar la formulación, instrumentación y evaluación del plan municipal de desarrollo es el mecanismo más adecuado de participación y decisión entre la comunidad y el gobierno municipal.</w:t>
      </w:r>
    </w:p>
    <w:p w:rsidR="002E5231" w:rsidRPr="005028FB" w:rsidRDefault="002E5231" w:rsidP="009F4A8E">
      <w:pPr>
        <w:spacing w:after="100" w:afterAutospacing="1" w:line="360" w:lineRule="auto"/>
        <w:ind w:left="360"/>
        <w:jc w:val="both"/>
        <w:rPr>
          <w:rFonts w:ascii="Arial" w:hAnsi="Arial" w:cs="Arial"/>
          <w:sz w:val="24"/>
          <w:szCs w:val="24"/>
        </w:rPr>
      </w:pPr>
      <w:r w:rsidRPr="005028FB">
        <w:rPr>
          <w:rFonts w:ascii="Arial" w:hAnsi="Arial" w:cs="Arial"/>
          <w:sz w:val="24"/>
          <w:szCs w:val="24"/>
        </w:rPr>
        <w:t>El COPLADEM se integra por:</w:t>
      </w:r>
    </w:p>
    <w:p w:rsidR="002E5231" w:rsidRPr="005028FB" w:rsidRDefault="002E5231" w:rsidP="009F4A8E">
      <w:pPr>
        <w:pStyle w:val="Prrafodelista"/>
        <w:numPr>
          <w:ilvl w:val="0"/>
          <w:numId w:val="14"/>
        </w:numPr>
        <w:spacing w:after="100" w:afterAutospacing="1" w:line="360" w:lineRule="auto"/>
        <w:jc w:val="both"/>
        <w:rPr>
          <w:rFonts w:ascii="Arial" w:hAnsi="Arial" w:cs="Arial"/>
          <w:sz w:val="24"/>
          <w:szCs w:val="24"/>
        </w:rPr>
      </w:pPr>
      <w:r w:rsidRPr="005028FB">
        <w:rPr>
          <w:rFonts w:ascii="Arial" w:hAnsi="Arial" w:cs="Arial"/>
          <w:sz w:val="24"/>
          <w:szCs w:val="24"/>
        </w:rPr>
        <w:t>Un presidente, que es el mismo Presidente Municipal</w:t>
      </w:r>
    </w:p>
    <w:p w:rsidR="002E5231" w:rsidRPr="005028FB" w:rsidRDefault="002E5231" w:rsidP="009F4A8E">
      <w:pPr>
        <w:pStyle w:val="Prrafodelista"/>
        <w:numPr>
          <w:ilvl w:val="0"/>
          <w:numId w:val="14"/>
        </w:numPr>
        <w:spacing w:after="100" w:afterAutospacing="1" w:line="360" w:lineRule="auto"/>
        <w:jc w:val="both"/>
        <w:rPr>
          <w:rFonts w:ascii="Arial" w:hAnsi="Arial" w:cs="Arial"/>
          <w:sz w:val="24"/>
          <w:szCs w:val="24"/>
        </w:rPr>
      </w:pPr>
      <w:r w:rsidRPr="005028FB">
        <w:rPr>
          <w:rFonts w:ascii="Arial" w:hAnsi="Arial" w:cs="Arial"/>
          <w:sz w:val="24"/>
          <w:szCs w:val="24"/>
        </w:rPr>
        <w:t>Un coordinador, que es el designado por el presidente municipal</w:t>
      </w:r>
    </w:p>
    <w:p w:rsidR="002E5231" w:rsidRPr="005028FB" w:rsidRDefault="002E5231" w:rsidP="009F4A8E">
      <w:pPr>
        <w:pStyle w:val="Prrafodelista"/>
        <w:numPr>
          <w:ilvl w:val="0"/>
          <w:numId w:val="14"/>
        </w:numPr>
        <w:spacing w:after="100" w:afterAutospacing="1" w:line="360" w:lineRule="auto"/>
        <w:jc w:val="both"/>
        <w:rPr>
          <w:rFonts w:ascii="Arial" w:hAnsi="Arial" w:cs="Arial"/>
          <w:sz w:val="24"/>
          <w:szCs w:val="24"/>
        </w:rPr>
      </w:pPr>
      <w:r w:rsidRPr="005028FB">
        <w:rPr>
          <w:rFonts w:ascii="Arial" w:hAnsi="Arial" w:cs="Arial"/>
          <w:sz w:val="24"/>
          <w:szCs w:val="24"/>
        </w:rPr>
        <w:t>Un secretario técnico, que es el coordinador del COPLADE de la entidad federativa correspondiente.</w:t>
      </w:r>
    </w:p>
    <w:p w:rsidR="002E5231" w:rsidRPr="005028FB" w:rsidRDefault="002E5231" w:rsidP="009F4A8E">
      <w:pPr>
        <w:pStyle w:val="Prrafodelista"/>
        <w:numPr>
          <w:ilvl w:val="0"/>
          <w:numId w:val="14"/>
        </w:numPr>
        <w:spacing w:after="100" w:afterAutospacing="1" w:line="360" w:lineRule="auto"/>
        <w:jc w:val="both"/>
        <w:rPr>
          <w:rFonts w:ascii="Arial" w:hAnsi="Arial" w:cs="Arial"/>
          <w:sz w:val="24"/>
          <w:szCs w:val="24"/>
        </w:rPr>
      </w:pPr>
      <w:r w:rsidRPr="005028FB">
        <w:rPr>
          <w:rFonts w:ascii="Arial" w:hAnsi="Arial" w:cs="Arial"/>
          <w:sz w:val="24"/>
          <w:szCs w:val="24"/>
        </w:rPr>
        <w:t>Los representantes de las dependencias de la administración pública estatal y federal.</w:t>
      </w:r>
    </w:p>
    <w:p w:rsidR="002E5231" w:rsidRPr="005028FB" w:rsidRDefault="002E5231" w:rsidP="009F4A8E">
      <w:pPr>
        <w:pStyle w:val="Prrafodelista"/>
        <w:numPr>
          <w:ilvl w:val="0"/>
          <w:numId w:val="14"/>
        </w:numPr>
        <w:spacing w:after="100" w:afterAutospacing="1" w:line="360" w:lineRule="auto"/>
        <w:jc w:val="both"/>
        <w:rPr>
          <w:rFonts w:ascii="Arial" w:hAnsi="Arial" w:cs="Arial"/>
          <w:sz w:val="24"/>
          <w:szCs w:val="24"/>
        </w:rPr>
      </w:pPr>
      <w:r w:rsidRPr="005028FB">
        <w:rPr>
          <w:rFonts w:ascii="Arial" w:hAnsi="Arial" w:cs="Arial"/>
          <w:sz w:val="24"/>
          <w:szCs w:val="24"/>
        </w:rPr>
        <w:lastRenderedPageBreak/>
        <w:t>Los titulares de las dependencias y entidades de la administración pública municipal, designados por el presidente municipal,</w:t>
      </w:r>
    </w:p>
    <w:p w:rsidR="002E5231" w:rsidRPr="005028FB" w:rsidRDefault="002E5231" w:rsidP="009F4A8E">
      <w:pPr>
        <w:pStyle w:val="Prrafodelista"/>
        <w:numPr>
          <w:ilvl w:val="0"/>
          <w:numId w:val="14"/>
        </w:numPr>
        <w:spacing w:after="100" w:afterAutospacing="1" w:line="360" w:lineRule="auto"/>
        <w:jc w:val="both"/>
        <w:rPr>
          <w:rFonts w:ascii="Arial" w:hAnsi="Arial" w:cs="Arial"/>
          <w:sz w:val="24"/>
          <w:szCs w:val="24"/>
        </w:rPr>
      </w:pPr>
      <w:r w:rsidRPr="005028FB">
        <w:rPr>
          <w:rFonts w:ascii="Arial" w:hAnsi="Arial" w:cs="Arial"/>
          <w:sz w:val="24"/>
          <w:szCs w:val="24"/>
        </w:rPr>
        <w:t>Representantes de los sectores social y privado.</w:t>
      </w:r>
    </w:p>
    <w:p w:rsidR="002E5231" w:rsidRPr="005028FB" w:rsidRDefault="002E5231" w:rsidP="009F4A8E">
      <w:pPr>
        <w:spacing w:after="100" w:afterAutospacing="1" w:line="360" w:lineRule="auto"/>
        <w:jc w:val="both"/>
        <w:rPr>
          <w:rFonts w:ascii="Arial" w:hAnsi="Arial" w:cs="Arial"/>
          <w:b/>
          <w:sz w:val="24"/>
          <w:szCs w:val="24"/>
        </w:rPr>
      </w:pPr>
      <w:r w:rsidRPr="005028FB">
        <w:rPr>
          <w:rFonts w:ascii="Arial" w:hAnsi="Arial" w:cs="Arial"/>
          <w:b/>
          <w:sz w:val="24"/>
          <w:szCs w:val="24"/>
        </w:rPr>
        <w:t>Convenio de Coordinación Estado-Municipio (CODEM)</w:t>
      </w:r>
    </w:p>
    <w:p w:rsidR="002E5231" w:rsidRPr="005028FB"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t>Este convenio es celebrado por el gobierno de la entidad federativa con sus respectivos gobiernos municipales, para transferir recursos, realizar acciones y obras conjuntas en beneficio del desarrollo estatal y municipal.</w:t>
      </w:r>
    </w:p>
    <w:p w:rsidR="002E5231" w:rsidRPr="005028FB"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t>Los compromisos derivados de este tipo de convenios se ejecutan de manera coordinada atendiendo entre otros, los siguientes aspectos:</w:t>
      </w:r>
    </w:p>
    <w:p w:rsidR="002E5231" w:rsidRPr="005028FB" w:rsidRDefault="002E5231" w:rsidP="009F4A8E">
      <w:pPr>
        <w:pStyle w:val="Prrafodelista"/>
        <w:numPr>
          <w:ilvl w:val="0"/>
          <w:numId w:val="15"/>
        </w:numPr>
        <w:spacing w:after="100" w:afterAutospacing="1" w:line="360" w:lineRule="auto"/>
        <w:jc w:val="both"/>
        <w:rPr>
          <w:rFonts w:ascii="Arial" w:hAnsi="Arial" w:cs="Arial"/>
          <w:sz w:val="24"/>
          <w:szCs w:val="24"/>
        </w:rPr>
      </w:pPr>
      <w:r w:rsidRPr="005028FB">
        <w:rPr>
          <w:rFonts w:ascii="Arial" w:hAnsi="Arial" w:cs="Arial"/>
          <w:sz w:val="24"/>
          <w:szCs w:val="24"/>
        </w:rPr>
        <w:t>Programas de inversión y gasto estatal a favor el municipio.</w:t>
      </w:r>
    </w:p>
    <w:p w:rsidR="002E5231" w:rsidRPr="005028FB" w:rsidRDefault="002E5231" w:rsidP="009F4A8E">
      <w:pPr>
        <w:pStyle w:val="Prrafodelista"/>
        <w:numPr>
          <w:ilvl w:val="0"/>
          <w:numId w:val="15"/>
        </w:numPr>
        <w:spacing w:after="100" w:afterAutospacing="1" w:line="360" w:lineRule="auto"/>
        <w:jc w:val="both"/>
        <w:rPr>
          <w:rFonts w:ascii="Arial" w:hAnsi="Arial" w:cs="Arial"/>
          <w:sz w:val="24"/>
          <w:szCs w:val="24"/>
        </w:rPr>
      </w:pPr>
      <w:r w:rsidRPr="005028FB">
        <w:rPr>
          <w:rFonts w:ascii="Arial" w:hAnsi="Arial" w:cs="Arial"/>
          <w:sz w:val="24"/>
          <w:szCs w:val="24"/>
        </w:rPr>
        <w:t>Promoción y fomento económico.</w:t>
      </w:r>
    </w:p>
    <w:p w:rsidR="002E5231" w:rsidRPr="005028FB" w:rsidRDefault="002E5231" w:rsidP="009F4A8E">
      <w:pPr>
        <w:pStyle w:val="Prrafodelista"/>
        <w:numPr>
          <w:ilvl w:val="0"/>
          <w:numId w:val="15"/>
        </w:numPr>
        <w:spacing w:after="100" w:afterAutospacing="1" w:line="360" w:lineRule="auto"/>
        <w:jc w:val="both"/>
        <w:rPr>
          <w:rFonts w:ascii="Arial" w:hAnsi="Arial" w:cs="Arial"/>
          <w:sz w:val="24"/>
          <w:szCs w:val="24"/>
        </w:rPr>
      </w:pPr>
      <w:r w:rsidRPr="005028FB">
        <w:rPr>
          <w:rFonts w:ascii="Arial" w:hAnsi="Arial" w:cs="Arial"/>
          <w:sz w:val="24"/>
          <w:szCs w:val="24"/>
        </w:rPr>
        <w:t>Administración de obras y servicios públicos.</w:t>
      </w:r>
    </w:p>
    <w:p w:rsidR="002E5231" w:rsidRPr="005028FB" w:rsidRDefault="002E5231" w:rsidP="009F4A8E">
      <w:pPr>
        <w:pStyle w:val="Prrafodelista"/>
        <w:numPr>
          <w:ilvl w:val="0"/>
          <w:numId w:val="15"/>
        </w:numPr>
        <w:spacing w:after="100" w:afterAutospacing="1" w:line="360" w:lineRule="auto"/>
        <w:jc w:val="both"/>
        <w:rPr>
          <w:rFonts w:ascii="Arial" w:hAnsi="Arial" w:cs="Arial"/>
          <w:sz w:val="24"/>
          <w:szCs w:val="24"/>
        </w:rPr>
      </w:pPr>
      <w:r w:rsidRPr="005028FB">
        <w:rPr>
          <w:rFonts w:ascii="Arial" w:hAnsi="Arial" w:cs="Arial"/>
          <w:sz w:val="24"/>
          <w:szCs w:val="24"/>
        </w:rPr>
        <w:t>Adquisición y suministro de bienes municipales</w:t>
      </w:r>
    </w:p>
    <w:p w:rsidR="002E5231" w:rsidRPr="005028FB" w:rsidRDefault="002E5231" w:rsidP="009F4A8E">
      <w:pPr>
        <w:spacing w:after="100" w:afterAutospacing="1" w:line="360" w:lineRule="auto"/>
        <w:rPr>
          <w:rFonts w:ascii="Arial" w:hAnsi="Arial" w:cs="Arial"/>
          <w:b/>
          <w:sz w:val="24"/>
          <w:szCs w:val="24"/>
        </w:rPr>
      </w:pPr>
      <w:r w:rsidRPr="005028FB">
        <w:rPr>
          <w:rFonts w:ascii="Arial" w:hAnsi="Arial" w:cs="Arial"/>
          <w:b/>
          <w:sz w:val="24"/>
          <w:szCs w:val="24"/>
        </w:rPr>
        <w:t>Proceso de Planeación Municipal</w:t>
      </w:r>
    </w:p>
    <w:p w:rsidR="002E5231" w:rsidRPr="005028FB"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t>El proceso de planeación se define como el conjunto de actividades que, en el corto y mediano plazo, permitan formular, instrumentar y evaluar el plan municipal de desarrollo y los diversos programas derivados del mismo. Las etapas de dicho proceso son:</w:t>
      </w:r>
    </w:p>
    <w:p w:rsidR="002E5231" w:rsidRPr="005028FB" w:rsidRDefault="002E5231" w:rsidP="009F4A8E">
      <w:pPr>
        <w:pStyle w:val="Prrafodelista"/>
        <w:numPr>
          <w:ilvl w:val="0"/>
          <w:numId w:val="16"/>
        </w:numPr>
        <w:spacing w:after="100" w:afterAutospacing="1" w:line="360" w:lineRule="auto"/>
        <w:jc w:val="both"/>
        <w:rPr>
          <w:rFonts w:ascii="Arial" w:hAnsi="Arial" w:cs="Arial"/>
          <w:sz w:val="24"/>
          <w:szCs w:val="24"/>
        </w:rPr>
      </w:pPr>
      <w:r w:rsidRPr="005028FB">
        <w:rPr>
          <w:rFonts w:ascii="Arial" w:hAnsi="Arial" w:cs="Arial"/>
          <w:sz w:val="24"/>
          <w:szCs w:val="24"/>
        </w:rPr>
        <w:t xml:space="preserve">Formulación: </w:t>
      </w:r>
    </w:p>
    <w:p w:rsidR="002E5231" w:rsidRPr="005028FB"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t xml:space="preserve">Consiste en el conjunto de actividades a desarrollar, para elaborar el Plan Municipal de Desarrollo. </w:t>
      </w:r>
    </w:p>
    <w:p w:rsidR="002E5231" w:rsidRPr="005028FB" w:rsidRDefault="002E5231" w:rsidP="009F4A8E">
      <w:pPr>
        <w:pStyle w:val="Prrafodelista"/>
        <w:numPr>
          <w:ilvl w:val="0"/>
          <w:numId w:val="16"/>
        </w:numPr>
        <w:spacing w:after="100" w:afterAutospacing="1" w:line="360" w:lineRule="auto"/>
        <w:jc w:val="both"/>
        <w:rPr>
          <w:rFonts w:ascii="Arial" w:hAnsi="Arial" w:cs="Arial"/>
          <w:sz w:val="24"/>
          <w:szCs w:val="24"/>
        </w:rPr>
      </w:pPr>
      <w:r w:rsidRPr="005028FB">
        <w:rPr>
          <w:rFonts w:ascii="Arial" w:hAnsi="Arial" w:cs="Arial"/>
          <w:sz w:val="24"/>
          <w:szCs w:val="24"/>
        </w:rPr>
        <w:t>Discusión y Aprobación</w:t>
      </w:r>
    </w:p>
    <w:p w:rsidR="002E5231" w:rsidRPr="005028FB"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t>En esta etapa corresponde al ayuntamiento, en sesión de cabildo, analizar el contenido del plan y discutir la posibilidad de llevarlo a cabo.</w:t>
      </w:r>
    </w:p>
    <w:p w:rsidR="002E5231" w:rsidRPr="005028FB"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lastRenderedPageBreak/>
        <w:t>Una vez aprobado por el ayuntamiento, éste se hace responsable de vigilar su correcta ejecución.</w:t>
      </w:r>
    </w:p>
    <w:p w:rsidR="002E5231" w:rsidRPr="005028FB" w:rsidRDefault="002E5231" w:rsidP="009F4A8E">
      <w:pPr>
        <w:pStyle w:val="Prrafodelista"/>
        <w:numPr>
          <w:ilvl w:val="0"/>
          <w:numId w:val="16"/>
        </w:numPr>
        <w:spacing w:after="100" w:afterAutospacing="1" w:line="360" w:lineRule="auto"/>
        <w:jc w:val="both"/>
        <w:rPr>
          <w:rFonts w:ascii="Arial" w:hAnsi="Arial" w:cs="Arial"/>
          <w:sz w:val="24"/>
          <w:szCs w:val="24"/>
        </w:rPr>
      </w:pPr>
      <w:r w:rsidRPr="005028FB">
        <w:rPr>
          <w:rFonts w:ascii="Arial" w:hAnsi="Arial" w:cs="Arial"/>
          <w:sz w:val="24"/>
          <w:szCs w:val="24"/>
        </w:rPr>
        <w:t>Ejecución</w:t>
      </w:r>
    </w:p>
    <w:p w:rsidR="002E5231" w:rsidRPr="005028FB"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t>En esta etapa, las premisas establecidas en el plan se traducirán en acciones concretas mediante programas operativos, anuales que serán llevados a cabo para tal efecto.</w:t>
      </w:r>
    </w:p>
    <w:p w:rsidR="002E5231" w:rsidRPr="005028FB"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t>Para esto se hace necesario que los responsables de su ejecución procuren que sus actividades se apeguen a lo establecido en el plan.</w:t>
      </w:r>
    </w:p>
    <w:p w:rsidR="002E5231" w:rsidRPr="005028FB" w:rsidRDefault="002E5231" w:rsidP="009F4A8E">
      <w:pPr>
        <w:pStyle w:val="Prrafodelista"/>
        <w:numPr>
          <w:ilvl w:val="0"/>
          <w:numId w:val="16"/>
        </w:numPr>
        <w:spacing w:after="100" w:afterAutospacing="1" w:line="360" w:lineRule="auto"/>
        <w:jc w:val="both"/>
        <w:rPr>
          <w:rFonts w:ascii="Arial" w:hAnsi="Arial" w:cs="Arial"/>
          <w:sz w:val="24"/>
          <w:szCs w:val="24"/>
        </w:rPr>
      </w:pPr>
      <w:r w:rsidRPr="005028FB">
        <w:rPr>
          <w:rFonts w:ascii="Arial" w:hAnsi="Arial" w:cs="Arial"/>
          <w:sz w:val="24"/>
          <w:szCs w:val="24"/>
        </w:rPr>
        <w:t>Control</w:t>
      </w:r>
    </w:p>
    <w:p w:rsidR="002E5231" w:rsidRPr="005028FB"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t>El control consiste en actividades para identificar el grado de cumplimiento del plan y el avance de los programas, para localizar posibles desviaciones y verificar si el proceso funciona de conformidad con lo establecido.</w:t>
      </w:r>
    </w:p>
    <w:p w:rsidR="002E5231" w:rsidRPr="005028FB" w:rsidRDefault="002E5231" w:rsidP="009F4A8E">
      <w:pPr>
        <w:pStyle w:val="Prrafodelista"/>
        <w:numPr>
          <w:ilvl w:val="0"/>
          <w:numId w:val="16"/>
        </w:numPr>
        <w:spacing w:after="100" w:afterAutospacing="1" w:line="360" w:lineRule="auto"/>
        <w:jc w:val="both"/>
        <w:rPr>
          <w:rFonts w:ascii="Arial" w:hAnsi="Arial" w:cs="Arial"/>
          <w:sz w:val="24"/>
          <w:szCs w:val="24"/>
        </w:rPr>
      </w:pPr>
      <w:r w:rsidRPr="005028FB">
        <w:rPr>
          <w:rFonts w:ascii="Arial" w:hAnsi="Arial" w:cs="Arial"/>
          <w:sz w:val="24"/>
          <w:szCs w:val="24"/>
        </w:rPr>
        <w:t>Evaluación</w:t>
      </w:r>
    </w:p>
    <w:p w:rsidR="002E5231" w:rsidRPr="005028FB"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t>En esta etapa se hace una valoración cualitativa de los resultados de la planeación. La evaluación debe hacerse durante la ejecución del plan y una vez concluido el mismo, para saber si los objetivos propuestos se lograron.</w:t>
      </w:r>
    </w:p>
    <w:p w:rsidR="003842E1"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t>Los resultados de la evaluación son experiencias acumulables que sirven para mejorar los futuros planes y programas municipales.</w:t>
      </w:r>
    </w:p>
    <w:p w:rsidR="005028FB" w:rsidRDefault="005028FB" w:rsidP="009F4A8E">
      <w:pPr>
        <w:spacing w:after="100" w:afterAutospacing="1" w:line="360" w:lineRule="auto"/>
        <w:jc w:val="both"/>
        <w:rPr>
          <w:rFonts w:ascii="Arial" w:hAnsi="Arial" w:cs="Arial"/>
          <w:sz w:val="24"/>
          <w:szCs w:val="24"/>
        </w:rPr>
      </w:pPr>
    </w:p>
    <w:p w:rsidR="005028FB" w:rsidRDefault="005028FB" w:rsidP="009F4A8E">
      <w:pPr>
        <w:spacing w:after="100" w:afterAutospacing="1" w:line="360" w:lineRule="auto"/>
        <w:jc w:val="both"/>
        <w:rPr>
          <w:rFonts w:ascii="Arial" w:hAnsi="Arial" w:cs="Arial"/>
          <w:sz w:val="24"/>
          <w:szCs w:val="24"/>
        </w:rPr>
      </w:pPr>
    </w:p>
    <w:p w:rsidR="005028FB" w:rsidRDefault="005028FB" w:rsidP="009F4A8E">
      <w:pPr>
        <w:spacing w:after="100" w:afterAutospacing="1" w:line="360" w:lineRule="auto"/>
        <w:jc w:val="both"/>
        <w:rPr>
          <w:rFonts w:ascii="Arial" w:hAnsi="Arial" w:cs="Arial"/>
          <w:sz w:val="24"/>
          <w:szCs w:val="24"/>
        </w:rPr>
      </w:pPr>
    </w:p>
    <w:p w:rsidR="005028FB" w:rsidRDefault="005028FB" w:rsidP="009F4A8E">
      <w:pPr>
        <w:spacing w:after="100" w:afterAutospacing="1" w:line="360" w:lineRule="auto"/>
        <w:jc w:val="both"/>
        <w:rPr>
          <w:rFonts w:ascii="Arial" w:hAnsi="Arial" w:cs="Arial"/>
          <w:sz w:val="24"/>
          <w:szCs w:val="24"/>
        </w:rPr>
      </w:pPr>
    </w:p>
    <w:p w:rsidR="005028FB" w:rsidRPr="005028FB" w:rsidRDefault="005028FB" w:rsidP="009F4A8E">
      <w:pPr>
        <w:spacing w:after="100" w:afterAutospacing="1" w:line="360" w:lineRule="auto"/>
        <w:jc w:val="both"/>
        <w:rPr>
          <w:rFonts w:ascii="Arial" w:hAnsi="Arial" w:cs="Arial"/>
          <w:sz w:val="24"/>
          <w:szCs w:val="24"/>
        </w:rPr>
      </w:pPr>
    </w:p>
    <w:p w:rsidR="003842E1" w:rsidRPr="005028FB" w:rsidRDefault="002E5231" w:rsidP="009F4A8E">
      <w:pPr>
        <w:pStyle w:val="Ttulo3"/>
        <w:numPr>
          <w:ilvl w:val="2"/>
          <w:numId w:val="75"/>
        </w:numPr>
        <w:spacing w:after="100" w:afterAutospacing="1" w:line="360" w:lineRule="auto"/>
        <w:rPr>
          <w:rFonts w:ascii="Arial" w:hAnsi="Arial" w:cs="Arial"/>
          <w:color w:val="2E74B5" w:themeColor="accent1" w:themeShade="BF"/>
          <w:sz w:val="24"/>
          <w:szCs w:val="24"/>
        </w:rPr>
      </w:pPr>
      <w:bookmarkStart w:id="41" w:name="_Toc517705367"/>
      <w:bookmarkStart w:id="42" w:name="_Toc518574894"/>
      <w:r w:rsidRPr="005028FB">
        <w:rPr>
          <w:rFonts w:ascii="Arial" w:hAnsi="Arial" w:cs="Arial"/>
          <w:color w:val="2E74B5" w:themeColor="accent1" w:themeShade="BF"/>
          <w:sz w:val="24"/>
          <w:szCs w:val="24"/>
        </w:rPr>
        <w:lastRenderedPageBreak/>
        <w:t>Plan Municipal de Desarrollo</w:t>
      </w:r>
      <w:bookmarkEnd w:id="41"/>
      <w:bookmarkEnd w:id="42"/>
    </w:p>
    <w:p w:rsidR="002E5231" w:rsidRPr="005028FB"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t xml:space="preserve">En el Plan de Desarrollo Municipal, se deberán definir y expresar para cada Pilar temático y Eje transversal los objetivos, estrategias y líneas de acción que el Ayuntamiento perseguirá durante la administración y que guiarán el sentido de la planeación de los programas anuales. </w:t>
      </w:r>
    </w:p>
    <w:p w:rsidR="002E5231" w:rsidRPr="005028FB"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t xml:space="preserve">El desarrollo temático del Plan Municipal de Desarrollo es el siguiente: </w:t>
      </w:r>
    </w:p>
    <w:p w:rsidR="002E5231" w:rsidRPr="005028FB" w:rsidRDefault="002E5231" w:rsidP="009F4A8E">
      <w:pPr>
        <w:pStyle w:val="Prrafodelista"/>
        <w:numPr>
          <w:ilvl w:val="0"/>
          <w:numId w:val="15"/>
        </w:numPr>
        <w:spacing w:after="100" w:afterAutospacing="1" w:line="360" w:lineRule="auto"/>
        <w:jc w:val="both"/>
        <w:rPr>
          <w:rFonts w:ascii="Arial" w:hAnsi="Arial" w:cs="Arial"/>
          <w:sz w:val="24"/>
          <w:szCs w:val="24"/>
        </w:rPr>
      </w:pPr>
      <w:r w:rsidRPr="005028FB">
        <w:rPr>
          <w:rFonts w:ascii="Arial" w:hAnsi="Arial" w:cs="Arial"/>
          <w:sz w:val="24"/>
          <w:szCs w:val="24"/>
        </w:rPr>
        <w:t xml:space="preserve">Presentación y aspectos generales del Plan de Desarrollo Municipal. </w:t>
      </w:r>
    </w:p>
    <w:p w:rsidR="002E5231" w:rsidRPr="005028FB" w:rsidRDefault="002E5231" w:rsidP="009F4A8E">
      <w:pPr>
        <w:pStyle w:val="Prrafodelista"/>
        <w:numPr>
          <w:ilvl w:val="0"/>
          <w:numId w:val="15"/>
        </w:numPr>
        <w:spacing w:after="100" w:afterAutospacing="1" w:line="360" w:lineRule="auto"/>
        <w:jc w:val="both"/>
        <w:rPr>
          <w:rFonts w:ascii="Arial" w:hAnsi="Arial" w:cs="Arial"/>
          <w:sz w:val="24"/>
          <w:szCs w:val="24"/>
        </w:rPr>
      </w:pPr>
      <w:r w:rsidRPr="005028FB">
        <w:rPr>
          <w:rFonts w:ascii="Arial" w:hAnsi="Arial" w:cs="Arial"/>
          <w:sz w:val="24"/>
          <w:szCs w:val="24"/>
        </w:rPr>
        <w:t xml:space="preserve">Contexto nacional y estatal y su relación con el Municipio. </w:t>
      </w:r>
    </w:p>
    <w:p w:rsidR="002E5231" w:rsidRPr="005028FB" w:rsidRDefault="002E5231" w:rsidP="009F4A8E">
      <w:pPr>
        <w:pStyle w:val="Prrafodelista"/>
        <w:numPr>
          <w:ilvl w:val="0"/>
          <w:numId w:val="15"/>
        </w:numPr>
        <w:spacing w:after="100" w:afterAutospacing="1" w:line="360" w:lineRule="auto"/>
        <w:jc w:val="both"/>
        <w:rPr>
          <w:rFonts w:ascii="Arial" w:hAnsi="Arial" w:cs="Arial"/>
          <w:sz w:val="24"/>
          <w:szCs w:val="24"/>
        </w:rPr>
      </w:pPr>
      <w:r w:rsidRPr="005028FB">
        <w:rPr>
          <w:rFonts w:ascii="Arial" w:hAnsi="Arial" w:cs="Arial"/>
          <w:sz w:val="24"/>
          <w:szCs w:val="24"/>
        </w:rPr>
        <w:t xml:space="preserve">Diagnóstico territorial. </w:t>
      </w:r>
    </w:p>
    <w:p w:rsidR="002E5231" w:rsidRPr="005028FB" w:rsidRDefault="002E5231" w:rsidP="009F4A8E">
      <w:pPr>
        <w:pStyle w:val="Prrafodelista"/>
        <w:numPr>
          <w:ilvl w:val="0"/>
          <w:numId w:val="15"/>
        </w:numPr>
        <w:spacing w:after="100" w:afterAutospacing="1" w:line="360" w:lineRule="auto"/>
        <w:jc w:val="both"/>
        <w:rPr>
          <w:rFonts w:ascii="Arial" w:hAnsi="Arial" w:cs="Arial"/>
          <w:sz w:val="24"/>
          <w:szCs w:val="24"/>
        </w:rPr>
      </w:pPr>
      <w:r w:rsidRPr="005028FB">
        <w:rPr>
          <w:rFonts w:ascii="Arial" w:hAnsi="Arial" w:cs="Arial"/>
          <w:sz w:val="24"/>
          <w:szCs w:val="24"/>
        </w:rPr>
        <w:t xml:space="preserve">Diagnóstico por Pilares temáticos y Ejes transversales y sus Temas de desarrollo. </w:t>
      </w:r>
    </w:p>
    <w:p w:rsidR="002E5231" w:rsidRPr="005028FB" w:rsidRDefault="002E5231" w:rsidP="009F4A8E">
      <w:pPr>
        <w:pStyle w:val="Prrafodelista"/>
        <w:numPr>
          <w:ilvl w:val="0"/>
          <w:numId w:val="15"/>
        </w:numPr>
        <w:spacing w:after="100" w:afterAutospacing="1" w:line="360" w:lineRule="auto"/>
        <w:jc w:val="both"/>
        <w:rPr>
          <w:rFonts w:ascii="Arial" w:hAnsi="Arial" w:cs="Arial"/>
          <w:sz w:val="24"/>
          <w:szCs w:val="24"/>
        </w:rPr>
      </w:pPr>
      <w:r w:rsidRPr="005028FB">
        <w:rPr>
          <w:rFonts w:ascii="Arial" w:hAnsi="Arial" w:cs="Arial"/>
          <w:sz w:val="24"/>
          <w:szCs w:val="24"/>
        </w:rPr>
        <w:t xml:space="preserve">Vinculación del Plan de Desarrollo Municipal con los Sistemas de Planeación Estatal y Nacional. </w:t>
      </w:r>
    </w:p>
    <w:p w:rsidR="002E5231" w:rsidRPr="005028FB" w:rsidRDefault="002E5231" w:rsidP="009F4A8E">
      <w:pPr>
        <w:pStyle w:val="Prrafodelista"/>
        <w:numPr>
          <w:ilvl w:val="0"/>
          <w:numId w:val="15"/>
        </w:numPr>
        <w:spacing w:after="100" w:afterAutospacing="1" w:line="360" w:lineRule="auto"/>
        <w:jc w:val="both"/>
        <w:rPr>
          <w:rFonts w:ascii="Arial" w:hAnsi="Arial" w:cs="Arial"/>
          <w:sz w:val="24"/>
          <w:szCs w:val="24"/>
        </w:rPr>
      </w:pPr>
      <w:r w:rsidRPr="005028FB">
        <w:rPr>
          <w:rFonts w:ascii="Arial" w:hAnsi="Arial" w:cs="Arial"/>
          <w:sz w:val="24"/>
          <w:szCs w:val="24"/>
        </w:rPr>
        <w:t xml:space="preserve">Criterios para la instrumentación del Plan de Desarrollo Municipal (Estrategia de Gestión de cada Gobierno Municipal). </w:t>
      </w:r>
    </w:p>
    <w:p w:rsidR="002E5231" w:rsidRPr="005028FB" w:rsidRDefault="002E5231" w:rsidP="009F4A8E">
      <w:pPr>
        <w:pStyle w:val="Prrafodelista"/>
        <w:numPr>
          <w:ilvl w:val="0"/>
          <w:numId w:val="15"/>
        </w:numPr>
        <w:spacing w:after="100" w:afterAutospacing="1" w:line="360" w:lineRule="auto"/>
        <w:jc w:val="both"/>
        <w:rPr>
          <w:rFonts w:ascii="Arial" w:hAnsi="Arial" w:cs="Arial"/>
          <w:sz w:val="24"/>
          <w:szCs w:val="24"/>
        </w:rPr>
      </w:pPr>
      <w:r w:rsidRPr="005028FB">
        <w:rPr>
          <w:rFonts w:ascii="Arial" w:hAnsi="Arial" w:cs="Arial"/>
          <w:sz w:val="24"/>
          <w:szCs w:val="24"/>
        </w:rPr>
        <w:t xml:space="preserve">Criterios generales para el seguimiento y evaluación del Plan de Desarrollo Municipal y los Programas que de él deriven. </w:t>
      </w:r>
    </w:p>
    <w:p w:rsidR="002E5231" w:rsidRPr="005028FB"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t xml:space="preserve">En cada uno de los temas o subtemas de los Pilares temáticos o Ejes transversales se incluye la conceptualización de los requerimientos de contenido mínimo necesario para el análisis de cada Municipio, destacando la utilidad o relevancia de la información a incluir. </w:t>
      </w:r>
    </w:p>
    <w:p w:rsidR="002E5231" w:rsidRPr="005028FB"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t xml:space="preserve">Para estructurar correctamente cada apartado, es imprescindible el análisis de información estadística oficial para una representación objetiva del Municipio. Es importante que al remitir el Plan de Desarrollo Municipal a la Subsecretaría de Planeación y Presupuesto para obtener el correspondiente registro en el Registro Estatal de Planes y Programas referido en el Artículo 16 de la Ley de Planeación del Estado de México y Municipios, deberá presentarse un anexo especial en el que, en orden de aparición por página se haga referencia a las cifras estadísticas que incluye el </w:t>
      </w:r>
      <w:r w:rsidRPr="005028FB">
        <w:rPr>
          <w:rFonts w:ascii="Arial" w:hAnsi="Arial" w:cs="Arial"/>
          <w:sz w:val="24"/>
          <w:szCs w:val="24"/>
        </w:rPr>
        <w:lastRenderedPageBreak/>
        <w:t xml:space="preserve">documento y se señale la fuente de la cual se obtuvo dicha información, en caso de que algún dato estadístico sea omitido en dicha lista o no cuente con la respectiva fuente es motivo de observación y por tanto no podrá otorgarse el registro sin excepción alguna. </w:t>
      </w:r>
    </w:p>
    <w:p w:rsidR="002E5231" w:rsidRPr="005028FB"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t xml:space="preserve">Es importante hacer notar </w:t>
      </w:r>
      <w:r w:rsidR="005028FB" w:rsidRPr="005028FB">
        <w:rPr>
          <w:rFonts w:ascii="Arial" w:hAnsi="Arial" w:cs="Arial"/>
          <w:sz w:val="24"/>
          <w:szCs w:val="24"/>
        </w:rPr>
        <w:t>que,</w:t>
      </w:r>
      <w:r w:rsidRPr="005028FB">
        <w:rPr>
          <w:rFonts w:ascii="Arial" w:hAnsi="Arial" w:cs="Arial"/>
          <w:sz w:val="24"/>
          <w:szCs w:val="24"/>
        </w:rPr>
        <w:t xml:space="preserve"> en la parte del diagnóstico, se plantea iniciar con la construcción del análisis FODA, o mediante la Metodología del Marco Lógico (MML) considerando éstas como una herramienta que permite determinar la situación actual del Municipio en relación a cada uno de los temas de desarrollo, el uso de los criterios metodológicos sugeridos en este apartado, servirán de base para elaborar también la prospectiva. </w:t>
      </w:r>
    </w:p>
    <w:p w:rsidR="002E5231" w:rsidRPr="005028FB"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t xml:space="preserve">Posteriormente al proceso de diagnóstico y prospectiva será necesario desarrollar la fase de construcción de objetivos, estrategias, líneas de acción para cada uno de los Pilares temáticos y Ejes transversales, dichos elementos serán la esencia de todas las políticas públicas municipales y en lo sucesivo de los programas anuales. </w:t>
      </w:r>
    </w:p>
    <w:p w:rsidR="002E5231" w:rsidRPr="005028FB"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t xml:space="preserve">Finalmente, se orienta sobre el proceso de instrumentación, seguimiento y evaluación del Plan de Desarrollo Municipal, la información que se genera sobre los resultados obtenidos debe incorporarse sistemáticamente a las decisiones presupuestales futuras, lo que paulatinamente eleva la calidad del gasto público y la creación de valor público. </w:t>
      </w:r>
    </w:p>
    <w:p w:rsidR="002E5231" w:rsidRDefault="002E5231" w:rsidP="009F4A8E">
      <w:pPr>
        <w:spacing w:after="100" w:afterAutospacing="1" w:line="360" w:lineRule="auto"/>
        <w:jc w:val="both"/>
        <w:rPr>
          <w:rFonts w:ascii="Arial" w:hAnsi="Arial" w:cs="Arial"/>
          <w:sz w:val="24"/>
          <w:szCs w:val="24"/>
        </w:rPr>
      </w:pPr>
      <w:r w:rsidRPr="005028FB">
        <w:rPr>
          <w:rFonts w:ascii="Arial" w:hAnsi="Arial" w:cs="Arial"/>
          <w:sz w:val="24"/>
          <w:szCs w:val="24"/>
        </w:rPr>
        <w:t>La planeación democrática para el desarrollo, es el medio para lograr el progreso económico y social del Estado de México y Municipios, a través de la participación ciudadana en el reconocimiento de necesidades socioeconómicas que permita el diseño de intervenciones gubernamentales que se traduzcan en resultados que mejoren las condiciones y oportunidades de vida de los gobernados.</w:t>
      </w:r>
    </w:p>
    <w:p w:rsidR="005028FB" w:rsidRDefault="005028FB" w:rsidP="009F4A8E">
      <w:pPr>
        <w:spacing w:after="100" w:afterAutospacing="1" w:line="360" w:lineRule="auto"/>
        <w:jc w:val="both"/>
        <w:rPr>
          <w:rFonts w:ascii="Arial" w:hAnsi="Arial" w:cs="Arial"/>
          <w:sz w:val="24"/>
          <w:szCs w:val="24"/>
        </w:rPr>
      </w:pPr>
    </w:p>
    <w:p w:rsidR="005028FB" w:rsidRDefault="005028FB" w:rsidP="009F4A8E">
      <w:pPr>
        <w:spacing w:after="100" w:afterAutospacing="1" w:line="360" w:lineRule="auto"/>
        <w:jc w:val="both"/>
        <w:rPr>
          <w:rFonts w:ascii="Arial" w:hAnsi="Arial" w:cs="Arial"/>
          <w:sz w:val="24"/>
          <w:szCs w:val="24"/>
        </w:rPr>
      </w:pPr>
    </w:p>
    <w:p w:rsidR="005028FB" w:rsidRDefault="005028FB" w:rsidP="009F4A8E">
      <w:pPr>
        <w:spacing w:after="100" w:afterAutospacing="1" w:line="360" w:lineRule="auto"/>
        <w:jc w:val="both"/>
        <w:rPr>
          <w:rFonts w:ascii="Arial" w:hAnsi="Arial" w:cs="Arial"/>
          <w:sz w:val="24"/>
          <w:szCs w:val="24"/>
        </w:rPr>
      </w:pPr>
    </w:p>
    <w:p w:rsidR="005028FB" w:rsidRPr="005028FB" w:rsidRDefault="005028FB" w:rsidP="009F4A8E">
      <w:pPr>
        <w:spacing w:after="100" w:afterAutospacing="1" w:line="360" w:lineRule="auto"/>
        <w:jc w:val="both"/>
        <w:rPr>
          <w:rFonts w:ascii="Arial" w:hAnsi="Arial" w:cs="Arial"/>
          <w:b/>
          <w:sz w:val="24"/>
          <w:szCs w:val="24"/>
        </w:rPr>
      </w:pPr>
    </w:p>
    <w:p w:rsidR="003842E1" w:rsidRPr="001642A5" w:rsidRDefault="002E5231" w:rsidP="009F4A8E">
      <w:pPr>
        <w:pStyle w:val="Ttulo3"/>
        <w:numPr>
          <w:ilvl w:val="2"/>
          <w:numId w:val="75"/>
        </w:numPr>
        <w:spacing w:after="100" w:afterAutospacing="1" w:line="360" w:lineRule="auto"/>
        <w:rPr>
          <w:rFonts w:ascii="Arial" w:hAnsi="Arial" w:cs="Arial"/>
          <w:color w:val="2E74B5" w:themeColor="accent1" w:themeShade="BF"/>
          <w:sz w:val="24"/>
          <w:szCs w:val="24"/>
          <w:lang w:val="es-ES"/>
        </w:rPr>
      </w:pPr>
      <w:bookmarkStart w:id="43" w:name="_Toc517705368"/>
      <w:bookmarkStart w:id="44" w:name="_Toc518574895"/>
      <w:bookmarkStart w:id="45" w:name="_Toc472607120"/>
      <w:r w:rsidRPr="001642A5">
        <w:rPr>
          <w:rFonts w:ascii="Arial" w:hAnsi="Arial" w:cs="Arial"/>
          <w:color w:val="2E74B5" w:themeColor="accent1" w:themeShade="BF"/>
          <w:sz w:val="24"/>
          <w:szCs w:val="24"/>
          <w:lang w:val="es-ES"/>
        </w:rPr>
        <w:lastRenderedPageBreak/>
        <w:t>Organización y estructura de la administración pública</w:t>
      </w:r>
      <w:bookmarkEnd w:id="43"/>
      <w:bookmarkEnd w:id="44"/>
      <w:r w:rsidRPr="001642A5">
        <w:rPr>
          <w:rFonts w:ascii="Arial" w:hAnsi="Arial" w:cs="Arial"/>
          <w:color w:val="2E74B5" w:themeColor="accent1" w:themeShade="BF"/>
          <w:sz w:val="24"/>
          <w:szCs w:val="24"/>
          <w:lang w:val="es-ES"/>
        </w:rPr>
        <w:t xml:space="preserve"> </w:t>
      </w:r>
    </w:p>
    <w:p w:rsidR="002E5231" w:rsidRPr="00DB00F4" w:rsidRDefault="002E5231" w:rsidP="009F4A8E">
      <w:pPr>
        <w:spacing w:after="100" w:afterAutospacing="1" w:line="360" w:lineRule="auto"/>
        <w:jc w:val="both"/>
        <w:rPr>
          <w:rFonts w:ascii="Arial" w:hAnsi="Arial" w:cs="Arial"/>
          <w:sz w:val="24"/>
          <w:szCs w:val="24"/>
          <w:lang w:val="es-ES"/>
        </w:rPr>
      </w:pPr>
      <w:r w:rsidRPr="001642A5">
        <w:rPr>
          <w:rFonts w:ascii="Arial" w:hAnsi="Arial" w:cs="Arial"/>
          <w:sz w:val="24"/>
          <w:szCs w:val="24"/>
          <w:lang w:val="es-ES"/>
        </w:rPr>
        <w:t>E</w:t>
      </w:r>
      <w:r w:rsidR="003842E1" w:rsidRPr="001642A5">
        <w:rPr>
          <w:rFonts w:ascii="Arial" w:hAnsi="Arial" w:cs="Arial"/>
          <w:sz w:val="24"/>
          <w:szCs w:val="24"/>
          <w:lang w:val="es-ES"/>
        </w:rPr>
        <w:t>n Malinalco el</w:t>
      </w:r>
      <w:r w:rsidRPr="001642A5">
        <w:rPr>
          <w:rFonts w:ascii="Arial" w:hAnsi="Arial" w:cs="Arial"/>
          <w:sz w:val="24"/>
          <w:szCs w:val="24"/>
          <w:lang w:val="es-ES"/>
        </w:rPr>
        <w:t xml:space="preserve"> gobierno se encuentra depositado en un órgano colegiado y deliberante denominado ayuntamiento, el cual se integra por un presidente, un síndico procurador y diez regidores; en la administración actual seis pertenecen al Partido Revolucionario Institucional (PRI), uno al Partido Acción Nacional (PAN) y tres al Partido de la Revolución Democrática (PRD).</w:t>
      </w:r>
    </w:p>
    <w:p w:rsidR="001642A5" w:rsidRPr="001642A5" w:rsidRDefault="004274FB" w:rsidP="009F4A8E">
      <w:pPr>
        <w:spacing w:after="100" w:afterAutospacing="1" w:line="360" w:lineRule="auto"/>
        <w:rPr>
          <w:rFonts w:ascii="Arial" w:hAnsi="Arial" w:cs="Arial"/>
          <w:sz w:val="24"/>
          <w:szCs w:val="24"/>
          <w:lang w:val="es-ES"/>
        </w:rPr>
      </w:pPr>
      <w:r w:rsidRPr="001642A5">
        <w:rPr>
          <w:rFonts w:ascii="Arial" w:hAnsi="Arial" w:cs="Arial"/>
          <w:sz w:val="24"/>
          <w:szCs w:val="24"/>
          <w:lang w:val="es-ES"/>
        </w:rPr>
        <w:t>Imagen 10</w:t>
      </w:r>
    </w:p>
    <w:p w:rsidR="002E5231" w:rsidRPr="001642A5" w:rsidRDefault="002E5231" w:rsidP="009F4A8E">
      <w:pPr>
        <w:spacing w:after="100" w:afterAutospacing="1" w:line="360" w:lineRule="auto"/>
        <w:rPr>
          <w:rFonts w:ascii="Arial" w:hAnsi="Arial" w:cs="Arial"/>
          <w:i/>
          <w:sz w:val="24"/>
          <w:szCs w:val="24"/>
          <w:lang w:val="es-ES"/>
        </w:rPr>
      </w:pPr>
      <w:r w:rsidRPr="001642A5">
        <w:rPr>
          <w:rFonts w:ascii="Arial" w:hAnsi="Arial" w:cs="Arial"/>
          <w:i/>
          <w:sz w:val="24"/>
          <w:szCs w:val="24"/>
          <w:lang w:val="es-ES"/>
        </w:rPr>
        <w:t>Organigrama del H. Ayuntamiento de Malinalco</w:t>
      </w:r>
    </w:p>
    <w:p w:rsidR="002E5231" w:rsidRPr="00DB00F4" w:rsidRDefault="002E5231" w:rsidP="009F4A8E">
      <w:pPr>
        <w:spacing w:after="100" w:afterAutospacing="1" w:line="360" w:lineRule="auto"/>
        <w:jc w:val="both"/>
        <w:rPr>
          <w:rFonts w:ascii="Arial" w:hAnsi="Arial" w:cs="Arial"/>
          <w:sz w:val="24"/>
          <w:szCs w:val="24"/>
          <w:lang w:val="es-ES"/>
        </w:rPr>
      </w:pPr>
      <w:r w:rsidRPr="00DB00F4">
        <w:rPr>
          <w:rFonts w:ascii="Arial" w:hAnsi="Arial" w:cs="Arial"/>
          <w:noProof/>
          <w:sz w:val="24"/>
          <w:szCs w:val="24"/>
          <w:lang w:eastAsia="es-MX"/>
        </w:rPr>
        <w:drawing>
          <wp:inline distT="0" distB="0" distL="0" distR="0" wp14:anchorId="562B0950" wp14:editId="4C111DD9">
            <wp:extent cx="5028050" cy="2091193"/>
            <wp:effectExtent l="0" t="0" r="1270" b="4445"/>
            <wp:docPr id="306" name="Imagen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8">
                      <a:extLst>
                        <a:ext uri="{28A0092B-C50C-407E-A947-70E740481C1C}">
                          <a14:useLocalDpi xmlns:a14="http://schemas.microsoft.com/office/drawing/2010/main" val="0"/>
                        </a:ext>
                      </a:extLst>
                    </a:blip>
                    <a:srcRect b="8242"/>
                    <a:stretch/>
                  </pic:blipFill>
                  <pic:spPr bwMode="auto">
                    <a:xfrm>
                      <a:off x="0" y="0"/>
                      <a:ext cx="5044427" cy="2098004"/>
                    </a:xfrm>
                    <a:prstGeom prst="rect">
                      <a:avLst/>
                    </a:prstGeom>
                    <a:noFill/>
                    <a:ln>
                      <a:noFill/>
                    </a:ln>
                    <a:extLst>
                      <a:ext uri="{53640926-AAD7-44D8-BBD7-CCE9431645EC}">
                        <a14:shadowObscured xmlns:a14="http://schemas.microsoft.com/office/drawing/2010/main"/>
                      </a:ext>
                    </a:extLst>
                  </pic:spPr>
                </pic:pic>
              </a:graphicData>
            </a:graphic>
          </wp:inline>
        </w:drawing>
      </w:r>
    </w:p>
    <w:p w:rsidR="001642A5" w:rsidRPr="001642A5" w:rsidRDefault="001642A5" w:rsidP="009F4A8E">
      <w:pPr>
        <w:spacing w:after="100" w:afterAutospacing="1" w:line="360" w:lineRule="auto"/>
        <w:rPr>
          <w:rFonts w:ascii="Times New Roman" w:hAnsi="Times New Roman" w:cs="Times New Roman"/>
          <w:sz w:val="20"/>
          <w:szCs w:val="20"/>
          <w:lang w:val="es-ES"/>
        </w:rPr>
      </w:pPr>
      <w:r w:rsidRPr="001642A5">
        <w:rPr>
          <w:rFonts w:ascii="Times New Roman" w:hAnsi="Times New Roman" w:cs="Times New Roman"/>
          <w:sz w:val="20"/>
          <w:szCs w:val="20"/>
          <w:lang w:val="es-ES"/>
        </w:rPr>
        <w:t>Fuente:</w:t>
      </w:r>
      <w:r>
        <w:rPr>
          <w:rFonts w:ascii="Times New Roman" w:hAnsi="Times New Roman" w:cs="Times New Roman"/>
          <w:sz w:val="20"/>
          <w:szCs w:val="20"/>
          <w:lang w:val="es-ES"/>
        </w:rPr>
        <w:t xml:space="preserve"> Elaboración Propia con datos de</w:t>
      </w:r>
      <w:r w:rsidRPr="001642A5">
        <w:rPr>
          <w:rFonts w:ascii="Times New Roman" w:hAnsi="Times New Roman" w:cs="Times New Roman"/>
          <w:sz w:val="20"/>
          <w:szCs w:val="20"/>
          <w:lang w:val="es-ES"/>
        </w:rPr>
        <w:t xml:space="preserve"> Inafed (2018), Instituto Nacional para el Federalismo y el Desarrollo Municipal.</w:t>
      </w:r>
    </w:p>
    <w:p w:rsidR="001642A5" w:rsidRPr="001642A5" w:rsidRDefault="0040647D" w:rsidP="009F4A8E">
      <w:pPr>
        <w:spacing w:after="100" w:afterAutospacing="1" w:line="360" w:lineRule="auto"/>
        <w:rPr>
          <w:rFonts w:ascii="Arial" w:hAnsi="Arial" w:cs="Arial"/>
          <w:sz w:val="24"/>
          <w:szCs w:val="24"/>
          <w:lang w:val="es-ES"/>
        </w:rPr>
      </w:pPr>
      <w:r w:rsidRPr="001642A5">
        <w:rPr>
          <w:rFonts w:ascii="Arial" w:hAnsi="Arial" w:cs="Arial"/>
          <w:sz w:val="24"/>
          <w:szCs w:val="24"/>
          <w:lang w:val="es-ES"/>
        </w:rPr>
        <w:t>Tabl</w:t>
      </w:r>
      <w:r w:rsidR="004274FB" w:rsidRPr="001642A5">
        <w:rPr>
          <w:rFonts w:ascii="Arial" w:hAnsi="Arial" w:cs="Arial"/>
          <w:sz w:val="24"/>
          <w:szCs w:val="24"/>
          <w:lang w:val="es-ES"/>
        </w:rPr>
        <w:t>a 2</w:t>
      </w:r>
    </w:p>
    <w:p w:rsidR="002E5231" w:rsidRPr="001642A5" w:rsidRDefault="002E5231" w:rsidP="009F4A8E">
      <w:pPr>
        <w:spacing w:after="100" w:afterAutospacing="1" w:line="360" w:lineRule="auto"/>
        <w:rPr>
          <w:rFonts w:ascii="Arial" w:hAnsi="Arial" w:cs="Arial"/>
          <w:i/>
          <w:sz w:val="24"/>
          <w:szCs w:val="24"/>
          <w:lang w:val="es-ES"/>
        </w:rPr>
      </w:pPr>
      <w:r w:rsidRPr="001642A5">
        <w:rPr>
          <w:rFonts w:ascii="Arial" w:hAnsi="Arial" w:cs="Arial"/>
          <w:i/>
          <w:sz w:val="24"/>
          <w:szCs w:val="24"/>
          <w:lang w:val="es-ES"/>
        </w:rPr>
        <w:t>Principales Comisiones del Ayuntamiento</w:t>
      </w:r>
    </w:p>
    <w:tbl>
      <w:tblPr>
        <w:tblStyle w:val="PlainTable5"/>
        <w:tblW w:w="6107" w:type="dxa"/>
        <w:tblLook w:val="04A0" w:firstRow="1" w:lastRow="0" w:firstColumn="1" w:lastColumn="0" w:noHBand="0" w:noVBand="1"/>
      </w:tblPr>
      <w:tblGrid>
        <w:gridCol w:w="1567"/>
        <w:gridCol w:w="4540"/>
      </w:tblGrid>
      <w:tr w:rsidR="002E5231" w:rsidRPr="00623BFC" w:rsidTr="00F9189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567" w:type="dxa"/>
            <w:hideMark/>
          </w:tcPr>
          <w:p w:rsidR="002E5231" w:rsidRPr="001642A5" w:rsidRDefault="002E5231" w:rsidP="009F4A8E">
            <w:pPr>
              <w:spacing w:after="100" w:afterAutospacing="1" w:line="360" w:lineRule="auto"/>
              <w:jc w:val="center"/>
              <w:rPr>
                <w:rFonts w:ascii="Arial" w:eastAsia="Times New Roman" w:hAnsi="Arial" w:cs="Arial"/>
                <w:color w:val="000000" w:themeColor="text1"/>
                <w:sz w:val="24"/>
                <w:szCs w:val="24"/>
                <w:lang w:eastAsia="es-MX"/>
              </w:rPr>
            </w:pPr>
            <w:r w:rsidRPr="001642A5">
              <w:rPr>
                <w:rFonts w:ascii="Arial" w:eastAsia="Times New Roman" w:hAnsi="Arial" w:cs="Arial"/>
                <w:b/>
                <w:bCs/>
                <w:color w:val="000000" w:themeColor="text1"/>
                <w:sz w:val="24"/>
                <w:szCs w:val="24"/>
                <w:lang w:eastAsia="es-MX"/>
              </w:rPr>
              <w:t>CARGO</w:t>
            </w:r>
          </w:p>
        </w:tc>
        <w:tc>
          <w:tcPr>
            <w:tcW w:w="4540" w:type="dxa"/>
            <w:hideMark/>
          </w:tcPr>
          <w:p w:rsidR="002E5231" w:rsidRPr="001642A5" w:rsidRDefault="002E5231" w:rsidP="009F4A8E">
            <w:pPr>
              <w:spacing w:after="100" w:afterAutospacing="1"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MX"/>
              </w:rPr>
            </w:pPr>
            <w:r w:rsidRPr="001642A5">
              <w:rPr>
                <w:rFonts w:ascii="Arial" w:eastAsia="Times New Roman" w:hAnsi="Arial" w:cs="Arial"/>
                <w:b/>
                <w:bCs/>
                <w:color w:val="000000" w:themeColor="text1"/>
                <w:sz w:val="24"/>
                <w:szCs w:val="24"/>
                <w:lang w:eastAsia="es-MX"/>
              </w:rPr>
              <w:t>COMISIÓN</w:t>
            </w:r>
          </w:p>
        </w:tc>
      </w:tr>
      <w:tr w:rsidR="002E5231" w:rsidRPr="00623BFC" w:rsidTr="00F918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7" w:type="dxa"/>
            <w:hideMark/>
          </w:tcPr>
          <w:p w:rsidR="002E5231" w:rsidRPr="001642A5" w:rsidRDefault="002E5231" w:rsidP="009F4A8E">
            <w:pPr>
              <w:spacing w:after="100" w:afterAutospacing="1" w:line="360" w:lineRule="auto"/>
              <w:rPr>
                <w:rFonts w:ascii="Arial" w:eastAsia="Times New Roman" w:hAnsi="Arial" w:cs="Arial"/>
                <w:color w:val="000000" w:themeColor="text1"/>
                <w:sz w:val="24"/>
                <w:szCs w:val="24"/>
                <w:lang w:eastAsia="es-MX"/>
              </w:rPr>
            </w:pPr>
            <w:r w:rsidRPr="001642A5">
              <w:rPr>
                <w:rFonts w:ascii="Arial" w:eastAsia="Times New Roman" w:hAnsi="Arial" w:cs="Arial"/>
                <w:color w:val="000000" w:themeColor="text1"/>
                <w:sz w:val="24"/>
                <w:szCs w:val="24"/>
                <w:lang w:eastAsia="es-MX"/>
              </w:rPr>
              <w:t>1er. Regidor</w:t>
            </w:r>
          </w:p>
        </w:tc>
        <w:tc>
          <w:tcPr>
            <w:tcW w:w="4540" w:type="dxa"/>
            <w:hideMark/>
          </w:tcPr>
          <w:p w:rsidR="002E5231" w:rsidRPr="001642A5" w:rsidRDefault="002E5231" w:rsidP="009F4A8E">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MX"/>
              </w:rPr>
            </w:pPr>
            <w:r w:rsidRPr="001642A5">
              <w:rPr>
                <w:rFonts w:ascii="Arial" w:eastAsia="Times New Roman" w:hAnsi="Arial" w:cs="Arial"/>
                <w:color w:val="000000" w:themeColor="text1"/>
                <w:sz w:val="24"/>
                <w:szCs w:val="24"/>
                <w:lang w:eastAsia="es-MX"/>
              </w:rPr>
              <w:t>Obras Públicas y Desarrollo Urbano</w:t>
            </w:r>
          </w:p>
        </w:tc>
      </w:tr>
      <w:tr w:rsidR="002E5231" w:rsidRPr="00623BFC" w:rsidTr="00F91898">
        <w:tc>
          <w:tcPr>
            <w:cnfStyle w:val="001000000000" w:firstRow="0" w:lastRow="0" w:firstColumn="1" w:lastColumn="0" w:oddVBand="0" w:evenVBand="0" w:oddHBand="0" w:evenHBand="0" w:firstRowFirstColumn="0" w:firstRowLastColumn="0" w:lastRowFirstColumn="0" w:lastRowLastColumn="0"/>
            <w:tcW w:w="1567" w:type="dxa"/>
            <w:hideMark/>
          </w:tcPr>
          <w:p w:rsidR="002E5231" w:rsidRPr="001642A5" w:rsidRDefault="002E5231" w:rsidP="009F4A8E">
            <w:pPr>
              <w:spacing w:after="100" w:afterAutospacing="1" w:line="360" w:lineRule="auto"/>
              <w:rPr>
                <w:rFonts w:ascii="Arial" w:eastAsia="Times New Roman" w:hAnsi="Arial" w:cs="Arial"/>
                <w:color w:val="000000" w:themeColor="text1"/>
                <w:sz w:val="24"/>
                <w:szCs w:val="24"/>
                <w:lang w:eastAsia="es-MX"/>
              </w:rPr>
            </w:pPr>
            <w:r w:rsidRPr="001642A5">
              <w:rPr>
                <w:rFonts w:ascii="Arial" w:eastAsia="Times New Roman" w:hAnsi="Arial" w:cs="Arial"/>
                <w:color w:val="000000" w:themeColor="text1"/>
                <w:sz w:val="24"/>
                <w:szCs w:val="24"/>
                <w:lang w:eastAsia="es-MX"/>
              </w:rPr>
              <w:t>2do. Regidor</w:t>
            </w:r>
          </w:p>
        </w:tc>
        <w:tc>
          <w:tcPr>
            <w:tcW w:w="4540" w:type="dxa"/>
            <w:hideMark/>
          </w:tcPr>
          <w:p w:rsidR="002E5231" w:rsidRPr="001642A5" w:rsidRDefault="002E5231" w:rsidP="009F4A8E">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MX"/>
              </w:rPr>
            </w:pPr>
            <w:r w:rsidRPr="001642A5">
              <w:rPr>
                <w:rFonts w:ascii="Arial" w:eastAsia="Times New Roman" w:hAnsi="Arial" w:cs="Arial"/>
                <w:color w:val="000000" w:themeColor="text1"/>
                <w:sz w:val="24"/>
                <w:szCs w:val="24"/>
                <w:lang w:eastAsia="es-MX"/>
              </w:rPr>
              <w:t>Cultura, Educación Pública y Deporte</w:t>
            </w:r>
          </w:p>
        </w:tc>
      </w:tr>
      <w:tr w:rsidR="002E5231" w:rsidRPr="00623BFC" w:rsidTr="00F918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7" w:type="dxa"/>
            <w:hideMark/>
          </w:tcPr>
          <w:p w:rsidR="002E5231" w:rsidRPr="001642A5" w:rsidRDefault="002E5231" w:rsidP="009F4A8E">
            <w:pPr>
              <w:spacing w:after="100" w:afterAutospacing="1" w:line="360" w:lineRule="auto"/>
              <w:rPr>
                <w:rFonts w:ascii="Arial" w:eastAsia="Times New Roman" w:hAnsi="Arial" w:cs="Arial"/>
                <w:color w:val="000000" w:themeColor="text1"/>
                <w:sz w:val="24"/>
                <w:szCs w:val="24"/>
                <w:lang w:eastAsia="es-MX"/>
              </w:rPr>
            </w:pPr>
            <w:r w:rsidRPr="001642A5">
              <w:rPr>
                <w:rFonts w:ascii="Arial" w:eastAsia="Times New Roman" w:hAnsi="Arial" w:cs="Arial"/>
                <w:color w:val="000000" w:themeColor="text1"/>
                <w:sz w:val="24"/>
                <w:szCs w:val="24"/>
                <w:lang w:eastAsia="es-MX"/>
              </w:rPr>
              <w:t>3er. Regidor</w:t>
            </w:r>
          </w:p>
        </w:tc>
        <w:tc>
          <w:tcPr>
            <w:tcW w:w="4540" w:type="dxa"/>
            <w:hideMark/>
          </w:tcPr>
          <w:p w:rsidR="002E5231" w:rsidRPr="001642A5" w:rsidRDefault="002E5231" w:rsidP="009F4A8E">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MX"/>
              </w:rPr>
            </w:pPr>
            <w:r w:rsidRPr="001642A5">
              <w:rPr>
                <w:rFonts w:ascii="Arial" w:eastAsia="Times New Roman" w:hAnsi="Arial" w:cs="Arial"/>
                <w:color w:val="000000" w:themeColor="text1"/>
                <w:sz w:val="24"/>
                <w:szCs w:val="24"/>
                <w:lang w:eastAsia="es-MX"/>
              </w:rPr>
              <w:t>Agua, Drenaje, Alcantarillado y Alumbrado Pública</w:t>
            </w:r>
          </w:p>
        </w:tc>
      </w:tr>
      <w:tr w:rsidR="002E5231" w:rsidRPr="00623BFC" w:rsidTr="00F91898">
        <w:tc>
          <w:tcPr>
            <w:cnfStyle w:val="001000000000" w:firstRow="0" w:lastRow="0" w:firstColumn="1" w:lastColumn="0" w:oddVBand="0" w:evenVBand="0" w:oddHBand="0" w:evenHBand="0" w:firstRowFirstColumn="0" w:firstRowLastColumn="0" w:lastRowFirstColumn="0" w:lastRowLastColumn="0"/>
            <w:tcW w:w="1567" w:type="dxa"/>
            <w:hideMark/>
          </w:tcPr>
          <w:p w:rsidR="002E5231" w:rsidRPr="001642A5" w:rsidRDefault="002E5231" w:rsidP="009F4A8E">
            <w:pPr>
              <w:spacing w:after="100" w:afterAutospacing="1" w:line="360" w:lineRule="auto"/>
              <w:rPr>
                <w:rFonts w:ascii="Arial" w:eastAsia="Times New Roman" w:hAnsi="Arial" w:cs="Arial"/>
                <w:color w:val="000000" w:themeColor="text1"/>
                <w:sz w:val="24"/>
                <w:szCs w:val="24"/>
                <w:lang w:eastAsia="es-MX"/>
              </w:rPr>
            </w:pPr>
            <w:r w:rsidRPr="001642A5">
              <w:rPr>
                <w:rFonts w:ascii="Arial" w:eastAsia="Times New Roman" w:hAnsi="Arial" w:cs="Arial"/>
                <w:color w:val="000000" w:themeColor="text1"/>
                <w:sz w:val="24"/>
                <w:szCs w:val="24"/>
                <w:lang w:eastAsia="es-MX"/>
              </w:rPr>
              <w:lastRenderedPageBreak/>
              <w:t>4to. Regidor</w:t>
            </w:r>
          </w:p>
        </w:tc>
        <w:tc>
          <w:tcPr>
            <w:tcW w:w="4540" w:type="dxa"/>
            <w:hideMark/>
          </w:tcPr>
          <w:p w:rsidR="002E5231" w:rsidRPr="001642A5" w:rsidRDefault="002E5231" w:rsidP="009F4A8E">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MX"/>
              </w:rPr>
            </w:pPr>
            <w:r w:rsidRPr="001642A5">
              <w:rPr>
                <w:rFonts w:ascii="Arial" w:eastAsia="Times New Roman" w:hAnsi="Arial" w:cs="Arial"/>
                <w:color w:val="000000" w:themeColor="text1"/>
                <w:sz w:val="24"/>
                <w:szCs w:val="24"/>
                <w:lang w:eastAsia="es-MX"/>
              </w:rPr>
              <w:t>Fomento Agropecuario y Forestal</w:t>
            </w:r>
          </w:p>
        </w:tc>
      </w:tr>
      <w:tr w:rsidR="002E5231" w:rsidRPr="00623BFC" w:rsidTr="00F918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7" w:type="dxa"/>
            <w:hideMark/>
          </w:tcPr>
          <w:p w:rsidR="002E5231" w:rsidRPr="001642A5" w:rsidRDefault="002E5231" w:rsidP="009F4A8E">
            <w:pPr>
              <w:spacing w:after="100" w:afterAutospacing="1" w:line="360" w:lineRule="auto"/>
              <w:rPr>
                <w:rFonts w:ascii="Arial" w:eastAsia="Times New Roman" w:hAnsi="Arial" w:cs="Arial"/>
                <w:color w:val="000000" w:themeColor="text1"/>
                <w:sz w:val="24"/>
                <w:szCs w:val="24"/>
                <w:lang w:eastAsia="es-MX"/>
              </w:rPr>
            </w:pPr>
            <w:r w:rsidRPr="001642A5">
              <w:rPr>
                <w:rFonts w:ascii="Arial" w:eastAsia="Times New Roman" w:hAnsi="Arial" w:cs="Arial"/>
                <w:color w:val="000000" w:themeColor="text1"/>
                <w:sz w:val="24"/>
                <w:szCs w:val="24"/>
                <w:lang w:eastAsia="es-MX"/>
              </w:rPr>
              <w:t>5to. Regidor</w:t>
            </w:r>
          </w:p>
        </w:tc>
        <w:tc>
          <w:tcPr>
            <w:tcW w:w="4540" w:type="dxa"/>
            <w:hideMark/>
          </w:tcPr>
          <w:p w:rsidR="002E5231" w:rsidRPr="001642A5" w:rsidRDefault="002E5231" w:rsidP="009F4A8E">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MX"/>
              </w:rPr>
            </w:pPr>
            <w:r w:rsidRPr="001642A5">
              <w:rPr>
                <w:rFonts w:ascii="Arial" w:eastAsia="Times New Roman" w:hAnsi="Arial" w:cs="Arial"/>
                <w:color w:val="000000" w:themeColor="text1"/>
                <w:sz w:val="24"/>
                <w:szCs w:val="24"/>
                <w:lang w:eastAsia="es-MX"/>
              </w:rPr>
              <w:t>Salud Pública</w:t>
            </w:r>
          </w:p>
        </w:tc>
      </w:tr>
      <w:tr w:rsidR="002E5231" w:rsidRPr="00623BFC" w:rsidTr="00F91898">
        <w:tc>
          <w:tcPr>
            <w:cnfStyle w:val="001000000000" w:firstRow="0" w:lastRow="0" w:firstColumn="1" w:lastColumn="0" w:oddVBand="0" w:evenVBand="0" w:oddHBand="0" w:evenHBand="0" w:firstRowFirstColumn="0" w:firstRowLastColumn="0" w:lastRowFirstColumn="0" w:lastRowLastColumn="0"/>
            <w:tcW w:w="1567" w:type="dxa"/>
            <w:hideMark/>
          </w:tcPr>
          <w:p w:rsidR="002E5231" w:rsidRPr="001642A5" w:rsidRDefault="002E5231" w:rsidP="009F4A8E">
            <w:pPr>
              <w:spacing w:after="100" w:afterAutospacing="1" w:line="360" w:lineRule="auto"/>
              <w:rPr>
                <w:rFonts w:ascii="Arial" w:eastAsia="Times New Roman" w:hAnsi="Arial" w:cs="Arial"/>
                <w:color w:val="000000" w:themeColor="text1"/>
                <w:sz w:val="24"/>
                <w:szCs w:val="24"/>
                <w:lang w:eastAsia="es-MX"/>
              </w:rPr>
            </w:pPr>
            <w:r w:rsidRPr="001642A5">
              <w:rPr>
                <w:rFonts w:ascii="Arial" w:eastAsia="Times New Roman" w:hAnsi="Arial" w:cs="Arial"/>
                <w:color w:val="000000" w:themeColor="text1"/>
                <w:sz w:val="24"/>
                <w:szCs w:val="24"/>
                <w:lang w:eastAsia="es-MX"/>
              </w:rPr>
              <w:t>6to. Regidor</w:t>
            </w:r>
          </w:p>
        </w:tc>
        <w:tc>
          <w:tcPr>
            <w:tcW w:w="4540" w:type="dxa"/>
            <w:hideMark/>
          </w:tcPr>
          <w:p w:rsidR="002E5231" w:rsidRPr="001642A5" w:rsidRDefault="002E5231" w:rsidP="009F4A8E">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MX"/>
              </w:rPr>
            </w:pPr>
            <w:r w:rsidRPr="001642A5">
              <w:rPr>
                <w:rFonts w:ascii="Arial" w:eastAsia="Times New Roman" w:hAnsi="Arial" w:cs="Arial"/>
                <w:color w:val="000000" w:themeColor="text1"/>
                <w:sz w:val="24"/>
                <w:szCs w:val="24"/>
                <w:lang w:eastAsia="es-MX"/>
              </w:rPr>
              <w:t>Turismo, Parques, Jardines y Panteones</w:t>
            </w:r>
          </w:p>
        </w:tc>
      </w:tr>
      <w:tr w:rsidR="002E5231" w:rsidRPr="00623BFC" w:rsidTr="00F918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7" w:type="dxa"/>
            <w:hideMark/>
          </w:tcPr>
          <w:p w:rsidR="002E5231" w:rsidRPr="001642A5" w:rsidRDefault="002E5231" w:rsidP="009F4A8E">
            <w:pPr>
              <w:spacing w:after="100" w:afterAutospacing="1" w:line="360" w:lineRule="auto"/>
              <w:rPr>
                <w:rFonts w:ascii="Arial" w:eastAsia="Times New Roman" w:hAnsi="Arial" w:cs="Arial"/>
                <w:color w:val="000000" w:themeColor="text1"/>
                <w:sz w:val="24"/>
                <w:szCs w:val="24"/>
                <w:lang w:eastAsia="es-MX"/>
              </w:rPr>
            </w:pPr>
            <w:r w:rsidRPr="001642A5">
              <w:rPr>
                <w:rFonts w:ascii="Arial" w:eastAsia="Times New Roman" w:hAnsi="Arial" w:cs="Arial"/>
                <w:color w:val="000000" w:themeColor="text1"/>
                <w:sz w:val="24"/>
                <w:szCs w:val="24"/>
                <w:lang w:eastAsia="es-MX"/>
              </w:rPr>
              <w:t>7o. Regidor</w:t>
            </w:r>
          </w:p>
        </w:tc>
        <w:tc>
          <w:tcPr>
            <w:tcW w:w="4540" w:type="dxa"/>
            <w:hideMark/>
          </w:tcPr>
          <w:p w:rsidR="002E5231" w:rsidRPr="001642A5" w:rsidRDefault="002E5231" w:rsidP="009F4A8E">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MX"/>
              </w:rPr>
            </w:pPr>
            <w:r w:rsidRPr="001642A5">
              <w:rPr>
                <w:rFonts w:ascii="Arial" w:eastAsia="Times New Roman" w:hAnsi="Arial" w:cs="Arial"/>
                <w:color w:val="000000" w:themeColor="text1"/>
                <w:sz w:val="24"/>
                <w:szCs w:val="24"/>
                <w:lang w:eastAsia="es-MX"/>
              </w:rPr>
              <w:t>Límites Territoriales Municipales</w:t>
            </w:r>
          </w:p>
        </w:tc>
      </w:tr>
      <w:tr w:rsidR="002E5231" w:rsidRPr="00623BFC" w:rsidTr="00F91898">
        <w:tc>
          <w:tcPr>
            <w:cnfStyle w:val="001000000000" w:firstRow="0" w:lastRow="0" w:firstColumn="1" w:lastColumn="0" w:oddVBand="0" w:evenVBand="0" w:oddHBand="0" w:evenHBand="0" w:firstRowFirstColumn="0" w:firstRowLastColumn="0" w:lastRowFirstColumn="0" w:lastRowLastColumn="0"/>
            <w:tcW w:w="1567" w:type="dxa"/>
            <w:hideMark/>
          </w:tcPr>
          <w:p w:rsidR="002E5231" w:rsidRPr="001642A5" w:rsidRDefault="002E5231" w:rsidP="009F4A8E">
            <w:pPr>
              <w:spacing w:after="100" w:afterAutospacing="1" w:line="360" w:lineRule="auto"/>
              <w:rPr>
                <w:rFonts w:ascii="Arial" w:eastAsia="Times New Roman" w:hAnsi="Arial" w:cs="Arial"/>
                <w:color w:val="000000" w:themeColor="text1"/>
                <w:sz w:val="24"/>
                <w:szCs w:val="24"/>
                <w:lang w:eastAsia="es-MX"/>
              </w:rPr>
            </w:pPr>
            <w:r w:rsidRPr="001642A5">
              <w:rPr>
                <w:rFonts w:ascii="Arial" w:eastAsia="Times New Roman" w:hAnsi="Arial" w:cs="Arial"/>
                <w:color w:val="000000" w:themeColor="text1"/>
                <w:sz w:val="24"/>
                <w:szCs w:val="24"/>
                <w:lang w:eastAsia="es-MX"/>
              </w:rPr>
              <w:t>8o. Regidor</w:t>
            </w:r>
          </w:p>
        </w:tc>
        <w:tc>
          <w:tcPr>
            <w:tcW w:w="4540" w:type="dxa"/>
            <w:hideMark/>
          </w:tcPr>
          <w:p w:rsidR="002E5231" w:rsidRPr="001642A5" w:rsidRDefault="002E5231" w:rsidP="009F4A8E">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MX"/>
              </w:rPr>
            </w:pPr>
            <w:r w:rsidRPr="001642A5">
              <w:rPr>
                <w:rFonts w:ascii="Arial" w:eastAsia="Times New Roman" w:hAnsi="Arial" w:cs="Arial"/>
                <w:color w:val="000000" w:themeColor="text1"/>
                <w:sz w:val="24"/>
                <w:szCs w:val="24"/>
                <w:lang w:eastAsia="es-MX"/>
              </w:rPr>
              <w:t>Preservación y Restauración del Medio Ambiente</w:t>
            </w:r>
          </w:p>
        </w:tc>
      </w:tr>
      <w:tr w:rsidR="002E5231" w:rsidRPr="00623BFC" w:rsidTr="00F918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7" w:type="dxa"/>
            <w:hideMark/>
          </w:tcPr>
          <w:p w:rsidR="002E5231" w:rsidRPr="001642A5" w:rsidRDefault="002E5231" w:rsidP="009F4A8E">
            <w:pPr>
              <w:spacing w:after="100" w:afterAutospacing="1" w:line="360" w:lineRule="auto"/>
              <w:rPr>
                <w:rFonts w:ascii="Arial" w:eastAsia="Times New Roman" w:hAnsi="Arial" w:cs="Arial"/>
                <w:color w:val="000000" w:themeColor="text1"/>
                <w:sz w:val="24"/>
                <w:szCs w:val="24"/>
                <w:lang w:eastAsia="es-MX"/>
              </w:rPr>
            </w:pPr>
            <w:r w:rsidRPr="001642A5">
              <w:rPr>
                <w:rFonts w:ascii="Arial" w:eastAsia="Times New Roman" w:hAnsi="Arial" w:cs="Arial"/>
                <w:color w:val="000000" w:themeColor="text1"/>
                <w:sz w:val="24"/>
                <w:szCs w:val="24"/>
                <w:lang w:eastAsia="es-MX"/>
              </w:rPr>
              <w:t>9o. Regidor</w:t>
            </w:r>
          </w:p>
        </w:tc>
        <w:tc>
          <w:tcPr>
            <w:tcW w:w="4540" w:type="dxa"/>
            <w:hideMark/>
          </w:tcPr>
          <w:p w:rsidR="002E5231" w:rsidRPr="001642A5" w:rsidRDefault="002E5231" w:rsidP="009F4A8E">
            <w:p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MX"/>
              </w:rPr>
            </w:pPr>
            <w:r w:rsidRPr="001642A5">
              <w:rPr>
                <w:rFonts w:ascii="Arial" w:eastAsia="Times New Roman" w:hAnsi="Arial" w:cs="Arial"/>
                <w:color w:val="000000" w:themeColor="text1"/>
                <w:sz w:val="24"/>
                <w:szCs w:val="24"/>
                <w:lang w:eastAsia="es-MX"/>
              </w:rPr>
              <w:t>Población y Empleo</w:t>
            </w:r>
          </w:p>
        </w:tc>
      </w:tr>
      <w:tr w:rsidR="002E5231" w:rsidRPr="00623BFC" w:rsidTr="00F91898">
        <w:tc>
          <w:tcPr>
            <w:cnfStyle w:val="001000000000" w:firstRow="0" w:lastRow="0" w:firstColumn="1" w:lastColumn="0" w:oddVBand="0" w:evenVBand="0" w:oddHBand="0" w:evenHBand="0" w:firstRowFirstColumn="0" w:firstRowLastColumn="0" w:lastRowFirstColumn="0" w:lastRowLastColumn="0"/>
            <w:tcW w:w="1567" w:type="dxa"/>
            <w:hideMark/>
          </w:tcPr>
          <w:p w:rsidR="002E5231" w:rsidRPr="001642A5" w:rsidRDefault="002E5231" w:rsidP="009F4A8E">
            <w:pPr>
              <w:spacing w:after="100" w:afterAutospacing="1" w:line="360" w:lineRule="auto"/>
              <w:rPr>
                <w:rFonts w:ascii="Arial" w:eastAsia="Times New Roman" w:hAnsi="Arial" w:cs="Arial"/>
                <w:color w:val="000000" w:themeColor="text1"/>
                <w:sz w:val="24"/>
                <w:szCs w:val="24"/>
                <w:lang w:eastAsia="es-MX"/>
              </w:rPr>
            </w:pPr>
            <w:r w:rsidRPr="001642A5">
              <w:rPr>
                <w:rFonts w:ascii="Arial" w:eastAsia="Times New Roman" w:hAnsi="Arial" w:cs="Arial"/>
                <w:color w:val="000000" w:themeColor="text1"/>
                <w:sz w:val="24"/>
                <w:szCs w:val="24"/>
                <w:lang w:eastAsia="es-MX"/>
              </w:rPr>
              <w:t>10o. Regidor</w:t>
            </w:r>
          </w:p>
        </w:tc>
        <w:tc>
          <w:tcPr>
            <w:tcW w:w="4540" w:type="dxa"/>
            <w:hideMark/>
          </w:tcPr>
          <w:p w:rsidR="002E5231" w:rsidRPr="001642A5" w:rsidRDefault="002E5231" w:rsidP="009F4A8E">
            <w:p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MX"/>
              </w:rPr>
            </w:pPr>
            <w:r w:rsidRPr="001642A5">
              <w:rPr>
                <w:rFonts w:ascii="Arial" w:eastAsia="Times New Roman" w:hAnsi="Arial" w:cs="Arial"/>
                <w:color w:val="000000" w:themeColor="text1"/>
                <w:sz w:val="24"/>
                <w:szCs w:val="24"/>
                <w:lang w:eastAsia="es-MX"/>
              </w:rPr>
              <w:t>Mercados, Centrales de Abasto y Rastros</w:t>
            </w:r>
          </w:p>
        </w:tc>
      </w:tr>
    </w:tbl>
    <w:p w:rsidR="001642A5" w:rsidRPr="001642A5" w:rsidRDefault="001642A5" w:rsidP="009F4A8E">
      <w:pPr>
        <w:spacing w:after="100" w:afterAutospacing="1" w:line="360" w:lineRule="auto"/>
        <w:rPr>
          <w:rFonts w:ascii="Times New Roman" w:hAnsi="Times New Roman" w:cs="Times New Roman"/>
          <w:sz w:val="20"/>
          <w:szCs w:val="20"/>
          <w:lang w:val="es-ES"/>
        </w:rPr>
      </w:pPr>
      <w:r w:rsidRPr="001642A5">
        <w:rPr>
          <w:rFonts w:ascii="Times New Roman" w:hAnsi="Times New Roman" w:cs="Times New Roman"/>
          <w:sz w:val="20"/>
          <w:szCs w:val="20"/>
          <w:lang w:val="es-ES"/>
        </w:rPr>
        <w:t>Fuente:</w:t>
      </w:r>
      <w:r>
        <w:rPr>
          <w:rFonts w:ascii="Times New Roman" w:hAnsi="Times New Roman" w:cs="Times New Roman"/>
          <w:sz w:val="20"/>
          <w:szCs w:val="20"/>
          <w:lang w:val="es-ES"/>
        </w:rPr>
        <w:t xml:space="preserve"> Elaboración Propia con datos de</w:t>
      </w:r>
      <w:r w:rsidRPr="001642A5">
        <w:rPr>
          <w:rFonts w:ascii="Times New Roman" w:hAnsi="Times New Roman" w:cs="Times New Roman"/>
          <w:sz w:val="20"/>
          <w:szCs w:val="20"/>
          <w:lang w:val="es-ES"/>
        </w:rPr>
        <w:t xml:space="preserve"> Inafed (2018), Instituto Nacional para el Federalismo y el Desarrollo Municipal.</w:t>
      </w:r>
    </w:p>
    <w:p w:rsidR="002E5231" w:rsidRPr="00DB00F4" w:rsidRDefault="002E5231" w:rsidP="009F4A8E">
      <w:pPr>
        <w:spacing w:after="100" w:afterAutospacing="1" w:line="360" w:lineRule="auto"/>
        <w:rPr>
          <w:rFonts w:ascii="Arial" w:hAnsi="Arial" w:cs="Arial"/>
          <w:b/>
          <w:sz w:val="24"/>
          <w:szCs w:val="24"/>
        </w:rPr>
      </w:pPr>
      <w:r w:rsidRPr="00DB00F4">
        <w:rPr>
          <w:rFonts w:ascii="Arial" w:hAnsi="Arial" w:cs="Arial"/>
          <w:b/>
          <w:sz w:val="24"/>
          <w:szCs w:val="24"/>
        </w:rPr>
        <w:t>Autoridades auxiliares</w:t>
      </w:r>
    </w:p>
    <w:p w:rsidR="004F31CE" w:rsidRDefault="002E5231" w:rsidP="009F4A8E">
      <w:pPr>
        <w:spacing w:after="100" w:afterAutospacing="1" w:line="360" w:lineRule="auto"/>
        <w:jc w:val="both"/>
        <w:rPr>
          <w:rFonts w:ascii="Arial" w:hAnsi="Arial" w:cs="Arial"/>
          <w:b/>
          <w:sz w:val="24"/>
          <w:szCs w:val="24"/>
        </w:rPr>
      </w:pPr>
      <w:r w:rsidRPr="00DB00F4">
        <w:rPr>
          <w:rFonts w:ascii="Arial" w:hAnsi="Arial" w:cs="Arial"/>
          <w:sz w:val="24"/>
          <w:szCs w:val="24"/>
        </w:rPr>
        <w:t>Como auxiliares del ayuntamiento en el desempeño de sus funciones existen en el municipio 15 consejos de participación ciudadana y 38 comités ciudadanos de control y vigilancia. En apoyo a la administración pública la mayoría de las poblaciones cuenta con delegados electos popularmente; de ese, modo se cuenta en el municipio con un total de 101 delegados; también se cuenta con 14 comisariados ejidales que se involucran en la vigilancia d</w:t>
      </w:r>
      <w:r>
        <w:rPr>
          <w:rFonts w:ascii="Arial" w:hAnsi="Arial" w:cs="Arial"/>
          <w:sz w:val="24"/>
          <w:szCs w:val="24"/>
        </w:rPr>
        <w:t>el sistema agrario-comunitario.</w:t>
      </w:r>
    </w:p>
    <w:p w:rsidR="002E5231" w:rsidRPr="00DB00F4" w:rsidRDefault="002E5231" w:rsidP="009F4A8E">
      <w:pPr>
        <w:spacing w:after="100" w:afterAutospacing="1" w:line="360" w:lineRule="auto"/>
        <w:jc w:val="both"/>
        <w:rPr>
          <w:rFonts w:ascii="Arial" w:hAnsi="Arial" w:cs="Arial"/>
          <w:b/>
          <w:sz w:val="24"/>
          <w:szCs w:val="24"/>
        </w:rPr>
      </w:pPr>
      <w:r w:rsidRPr="00DB00F4">
        <w:rPr>
          <w:rFonts w:ascii="Arial" w:hAnsi="Arial" w:cs="Arial"/>
          <w:b/>
          <w:sz w:val="24"/>
          <w:szCs w:val="24"/>
        </w:rPr>
        <w:t>Reglamentación municipal</w:t>
      </w:r>
    </w:p>
    <w:p w:rsidR="002E5231" w:rsidRPr="00DB00F4" w:rsidRDefault="002E5231" w:rsidP="009F4A8E">
      <w:pPr>
        <w:pStyle w:val="Prrafodelista"/>
        <w:numPr>
          <w:ilvl w:val="1"/>
          <w:numId w:val="48"/>
        </w:numPr>
        <w:spacing w:after="100" w:afterAutospacing="1" w:line="360" w:lineRule="auto"/>
        <w:jc w:val="both"/>
        <w:rPr>
          <w:rFonts w:ascii="Arial" w:hAnsi="Arial" w:cs="Arial"/>
          <w:sz w:val="24"/>
          <w:szCs w:val="24"/>
        </w:rPr>
      </w:pPr>
      <w:r w:rsidRPr="00DB00F4">
        <w:rPr>
          <w:rFonts w:ascii="Arial" w:hAnsi="Arial" w:cs="Arial"/>
          <w:sz w:val="24"/>
          <w:szCs w:val="24"/>
        </w:rPr>
        <w:t xml:space="preserve">Reglamento de Bando de Policía y Buen Gobierno </w:t>
      </w:r>
    </w:p>
    <w:p w:rsidR="002E5231" w:rsidRPr="00DB00F4" w:rsidRDefault="002E5231" w:rsidP="009F4A8E">
      <w:pPr>
        <w:pStyle w:val="Prrafodelista"/>
        <w:numPr>
          <w:ilvl w:val="1"/>
          <w:numId w:val="48"/>
        </w:numPr>
        <w:spacing w:after="100" w:afterAutospacing="1" w:line="360" w:lineRule="auto"/>
        <w:jc w:val="both"/>
        <w:rPr>
          <w:rFonts w:ascii="Arial" w:hAnsi="Arial" w:cs="Arial"/>
          <w:sz w:val="24"/>
          <w:szCs w:val="24"/>
        </w:rPr>
      </w:pPr>
      <w:r w:rsidRPr="00DB00F4">
        <w:rPr>
          <w:rFonts w:ascii="Arial" w:hAnsi="Arial" w:cs="Arial"/>
          <w:sz w:val="24"/>
          <w:szCs w:val="24"/>
        </w:rPr>
        <w:t xml:space="preserve">Reglamento Interior del Ayuntamiento </w:t>
      </w:r>
    </w:p>
    <w:p w:rsidR="002E5231" w:rsidRPr="00DB00F4" w:rsidRDefault="002E5231" w:rsidP="009F4A8E">
      <w:pPr>
        <w:pStyle w:val="Prrafodelista"/>
        <w:numPr>
          <w:ilvl w:val="1"/>
          <w:numId w:val="48"/>
        </w:numPr>
        <w:spacing w:after="100" w:afterAutospacing="1" w:line="360" w:lineRule="auto"/>
        <w:jc w:val="both"/>
        <w:rPr>
          <w:rFonts w:ascii="Arial" w:hAnsi="Arial" w:cs="Arial"/>
          <w:sz w:val="24"/>
          <w:szCs w:val="24"/>
        </w:rPr>
      </w:pPr>
      <w:r w:rsidRPr="00DB00F4">
        <w:rPr>
          <w:rFonts w:ascii="Arial" w:hAnsi="Arial" w:cs="Arial"/>
          <w:sz w:val="24"/>
          <w:szCs w:val="24"/>
        </w:rPr>
        <w:t xml:space="preserve">Reglamento Interior de Administración </w:t>
      </w:r>
    </w:p>
    <w:p w:rsidR="002E5231" w:rsidRPr="00DB00F4" w:rsidRDefault="002E5231" w:rsidP="009F4A8E">
      <w:pPr>
        <w:pStyle w:val="Prrafodelista"/>
        <w:numPr>
          <w:ilvl w:val="1"/>
          <w:numId w:val="48"/>
        </w:numPr>
        <w:spacing w:after="100" w:afterAutospacing="1" w:line="360" w:lineRule="auto"/>
        <w:jc w:val="both"/>
        <w:rPr>
          <w:rFonts w:ascii="Arial" w:hAnsi="Arial" w:cs="Arial"/>
          <w:sz w:val="24"/>
          <w:szCs w:val="24"/>
        </w:rPr>
      </w:pPr>
      <w:r w:rsidRPr="00DB00F4">
        <w:rPr>
          <w:rFonts w:ascii="Arial" w:hAnsi="Arial" w:cs="Arial"/>
          <w:sz w:val="24"/>
          <w:szCs w:val="24"/>
        </w:rPr>
        <w:t xml:space="preserve">Reglamento de Obra Pública Municipal </w:t>
      </w:r>
    </w:p>
    <w:p w:rsidR="002E5231" w:rsidRPr="00DB00F4" w:rsidRDefault="002E5231" w:rsidP="009F4A8E">
      <w:pPr>
        <w:pStyle w:val="Prrafodelista"/>
        <w:numPr>
          <w:ilvl w:val="1"/>
          <w:numId w:val="48"/>
        </w:numPr>
        <w:spacing w:after="100" w:afterAutospacing="1" w:line="360" w:lineRule="auto"/>
        <w:jc w:val="both"/>
        <w:rPr>
          <w:rFonts w:ascii="Arial" w:hAnsi="Arial" w:cs="Arial"/>
          <w:sz w:val="24"/>
          <w:szCs w:val="24"/>
        </w:rPr>
      </w:pPr>
      <w:r w:rsidRPr="00DB00F4">
        <w:rPr>
          <w:rFonts w:ascii="Arial" w:hAnsi="Arial" w:cs="Arial"/>
          <w:sz w:val="24"/>
          <w:szCs w:val="24"/>
        </w:rPr>
        <w:t xml:space="preserve">Reglamento de Planeación </w:t>
      </w:r>
    </w:p>
    <w:p w:rsidR="002E5231" w:rsidRPr="00DB00F4" w:rsidRDefault="002E5231" w:rsidP="009F4A8E">
      <w:pPr>
        <w:pStyle w:val="Prrafodelista"/>
        <w:numPr>
          <w:ilvl w:val="1"/>
          <w:numId w:val="48"/>
        </w:numPr>
        <w:spacing w:after="100" w:afterAutospacing="1" w:line="360" w:lineRule="auto"/>
        <w:jc w:val="both"/>
        <w:rPr>
          <w:rFonts w:ascii="Arial" w:hAnsi="Arial" w:cs="Arial"/>
          <w:sz w:val="24"/>
          <w:szCs w:val="24"/>
        </w:rPr>
      </w:pPr>
      <w:r w:rsidRPr="00DB00F4">
        <w:rPr>
          <w:rFonts w:ascii="Arial" w:hAnsi="Arial" w:cs="Arial"/>
          <w:sz w:val="24"/>
          <w:szCs w:val="24"/>
        </w:rPr>
        <w:t xml:space="preserve">Reglamento de Protección Civil </w:t>
      </w:r>
    </w:p>
    <w:p w:rsidR="002E5231" w:rsidRPr="00DB00F4" w:rsidRDefault="002E5231" w:rsidP="009F4A8E">
      <w:pPr>
        <w:pStyle w:val="Prrafodelista"/>
        <w:numPr>
          <w:ilvl w:val="1"/>
          <w:numId w:val="48"/>
        </w:numPr>
        <w:spacing w:after="100" w:afterAutospacing="1" w:line="360" w:lineRule="auto"/>
        <w:jc w:val="both"/>
        <w:rPr>
          <w:rFonts w:ascii="Arial" w:hAnsi="Arial" w:cs="Arial"/>
          <w:sz w:val="24"/>
          <w:szCs w:val="24"/>
        </w:rPr>
      </w:pPr>
      <w:r w:rsidRPr="00DB00F4">
        <w:rPr>
          <w:rFonts w:ascii="Arial" w:hAnsi="Arial" w:cs="Arial"/>
          <w:sz w:val="24"/>
          <w:szCs w:val="24"/>
        </w:rPr>
        <w:t xml:space="preserve">Reglamento de Salud </w:t>
      </w:r>
    </w:p>
    <w:p w:rsidR="002E5231" w:rsidRPr="00DB00F4" w:rsidRDefault="002E5231" w:rsidP="009F4A8E">
      <w:pPr>
        <w:pStyle w:val="Prrafodelista"/>
        <w:numPr>
          <w:ilvl w:val="1"/>
          <w:numId w:val="48"/>
        </w:numPr>
        <w:spacing w:after="100" w:afterAutospacing="1" w:line="360" w:lineRule="auto"/>
        <w:jc w:val="both"/>
        <w:rPr>
          <w:rFonts w:ascii="Arial" w:hAnsi="Arial" w:cs="Arial"/>
          <w:sz w:val="24"/>
          <w:szCs w:val="24"/>
        </w:rPr>
      </w:pPr>
      <w:r w:rsidRPr="00DB00F4">
        <w:rPr>
          <w:rFonts w:ascii="Arial" w:hAnsi="Arial" w:cs="Arial"/>
          <w:sz w:val="24"/>
          <w:szCs w:val="24"/>
        </w:rPr>
        <w:t xml:space="preserve">Reglamento de Expendios de Bebidas Alcohólicas </w:t>
      </w:r>
    </w:p>
    <w:p w:rsidR="002E5231" w:rsidRPr="00DB00F4" w:rsidRDefault="002E5231" w:rsidP="009F4A8E">
      <w:pPr>
        <w:pStyle w:val="Prrafodelista"/>
        <w:numPr>
          <w:ilvl w:val="1"/>
          <w:numId w:val="48"/>
        </w:numPr>
        <w:spacing w:after="100" w:afterAutospacing="1" w:line="360" w:lineRule="auto"/>
        <w:jc w:val="both"/>
        <w:rPr>
          <w:rFonts w:ascii="Arial" w:hAnsi="Arial" w:cs="Arial"/>
          <w:sz w:val="24"/>
          <w:szCs w:val="24"/>
        </w:rPr>
      </w:pPr>
      <w:r w:rsidRPr="00DB00F4">
        <w:rPr>
          <w:rFonts w:ascii="Arial" w:hAnsi="Arial" w:cs="Arial"/>
          <w:sz w:val="24"/>
          <w:szCs w:val="24"/>
        </w:rPr>
        <w:t xml:space="preserve">Reglamento de Agua Potable, </w:t>
      </w:r>
    </w:p>
    <w:p w:rsidR="002E5231" w:rsidRPr="00DB00F4" w:rsidRDefault="002E5231" w:rsidP="009F4A8E">
      <w:pPr>
        <w:pStyle w:val="Prrafodelista"/>
        <w:numPr>
          <w:ilvl w:val="1"/>
          <w:numId w:val="48"/>
        </w:numPr>
        <w:spacing w:after="100" w:afterAutospacing="1" w:line="360" w:lineRule="auto"/>
        <w:jc w:val="both"/>
        <w:rPr>
          <w:rFonts w:ascii="Arial" w:hAnsi="Arial" w:cs="Arial"/>
          <w:sz w:val="24"/>
          <w:szCs w:val="24"/>
        </w:rPr>
      </w:pPr>
      <w:r w:rsidRPr="00DB00F4">
        <w:rPr>
          <w:rFonts w:ascii="Arial" w:hAnsi="Arial" w:cs="Arial"/>
          <w:sz w:val="24"/>
          <w:szCs w:val="24"/>
        </w:rPr>
        <w:t xml:space="preserve">Reglamento de Alumbrado Público </w:t>
      </w:r>
    </w:p>
    <w:p w:rsidR="002E5231" w:rsidRPr="00DB00F4" w:rsidRDefault="002E5231" w:rsidP="009F4A8E">
      <w:pPr>
        <w:pStyle w:val="Prrafodelista"/>
        <w:numPr>
          <w:ilvl w:val="1"/>
          <w:numId w:val="48"/>
        </w:numPr>
        <w:spacing w:after="100" w:afterAutospacing="1" w:line="360" w:lineRule="auto"/>
        <w:jc w:val="both"/>
        <w:rPr>
          <w:rFonts w:ascii="Arial" w:hAnsi="Arial" w:cs="Arial"/>
          <w:sz w:val="24"/>
          <w:szCs w:val="24"/>
        </w:rPr>
      </w:pPr>
      <w:r w:rsidRPr="00DB00F4">
        <w:rPr>
          <w:rFonts w:ascii="Arial" w:hAnsi="Arial" w:cs="Arial"/>
          <w:sz w:val="24"/>
          <w:szCs w:val="24"/>
        </w:rPr>
        <w:lastRenderedPageBreak/>
        <w:t xml:space="preserve">Reglamento de Tránsito y Vialidad </w:t>
      </w:r>
    </w:p>
    <w:p w:rsidR="002E5231" w:rsidRPr="00DB00F4" w:rsidRDefault="002E5231" w:rsidP="009F4A8E">
      <w:pPr>
        <w:pStyle w:val="Prrafodelista"/>
        <w:numPr>
          <w:ilvl w:val="1"/>
          <w:numId w:val="48"/>
        </w:numPr>
        <w:spacing w:after="100" w:afterAutospacing="1" w:line="360" w:lineRule="auto"/>
        <w:jc w:val="both"/>
        <w:rPr>
          <w:rFonts w:ascii="Arial" w:hAnsi="Arial" w:cs="Arial"/>
          <w:sz w:val="24"/>
          <w:szCs w:val="24"/>
        </w:rPr>
      </w:pPr>
      <w:r w:rsidRPr="00DB00F4">
        <w:rPr>
          <w:rFonts w:ascii="Arial" w:hAnsi="Arial" w:cs="Arial"/>
          <w:sz w:val="24"/>
          <w:szCs w:val="24"/>
        </w:rPr>
        <w:t xml:space="preserve">Reglamento de Pavimentación </w:t>
      </w:r>
    </w:p>
    <w:p w:rsidR="002E5231" w:rsidRPr="00DB00F4" w:rsidRDefault="002E5231" w:rsidP="009F4A8E">
      <w:pPr>
        <w:pStyle w:val="Prrafodelista"/>
        <w:numPr>
          <w:ilvl w:val="1"/>
          <w:numId w:val="48"/>
        </w:numPr>
        <w:spacing w:after="100" w:afterAutospacing="1" w:line="360" w:lineRule="auto"/>
        <w:jc w:val="both"/>
        <w:rPr>
          <w:rFonts w:ascii="Arial" w:hAnsi="Arial" w:cs="Arial"/>
          <w:sz w:val="24"/>
          <w:szCs w:val="24"/>
        </w:rPr>
      </w:pPr>
      <w:r w:rsidRPr="00DB00F4">
        <w:rPr>
          <w:rFonts w:ascii="Arial" w:hAnsi="Arial" w:cs="Arial"/>
          <w:sz w:val="24"/>
          <w:szCs w:val="24"/>
        </w:rPr>
        <w:t xml:space="preserve">Reglamento de Panteones y Cementerios </w:t>
      </w:r>
    </w:p>
    <w:p w:rsidR="002E5231" w:rsidRPr="00DB00F4" w:rsidRDefault="002E5231" w:rsidP="009F4A8E">
      <w:pPr>
        <w:pStyle w:val="Prrafodelista"/>
        <w:numPr>
          <w:ilvl w:val="1"/>
          <w:numId w:val="48"/>
        </w:numPr>
        <w:spacing w:after="100" w:afterAutospacing="1" w:line="360" w:lineRule="auto"/>
        <w:jc w:val="both"/>
        <w:rPr>
          <w:rFonts w:ascii="Arial" w:hAnsi="Arial" w:cs="Arial"/>
          <w:sz w:val="24"/>
          <w:szCs w:val="24"/>
        </w:rPr>
      </w:pPr>
      <w:r w:rsidRPr="00DB00F4">
        <w:rPr>
          <w:rFonts w:ascii="Arial" w:hAnsi="Arial" w:cs="Arial"/>
          <w:sz w:val="24"/>
          <w:szCs w:val="24"/>
        </w:rPr>
        <w:t xml:space="preserve">Reglamento de Jardines </w:t>
      </w:r>
    </w:p>
    <w:p w:rsidR="002E5231" w:rsidRDefault="002E5231" w:rsidP="009F4A8E">
      <w:pPr>
        <w:pStyle w:val="Prrafodelista"/>
        <w:numPr>
          <w:ilvl w:val="1"/>
          <w:numId w:val="48"/>
        </w:numPr>
        <w:spacing w:after="100" w:afterAutospacing="1" w:line="360" w:lineRule="auto"/>
        <w:jc w:val="both"/>
        <w:rPr>
          <w:rFonts w:ascii="Arial" w:hAnsi="Arial" w:cs="Arial"/>
          <w:sz w:val="24"/>
          <w:szCs w:val="24"/>
        </w:rPr>
      </w:pPr>
      <w:r w:rsidRPr="00DB00F4">
        <w:rPr>
          <w:rFonts w:ascii="Arial" w:hAnsi="Arial" w:cs="Arial"/>
          <w:sz w:val="24"/>
          <w:szCs w:val="24"/>
        </w:rPr>
        <w:t>Reglamento de Transporte.</w:t>
      </w:r>
    </w:p>
    <w:p w:rsidR="004F31CE" w:rsidRDefault="004F31CE" w:rsidP="009F4A8E">
      <w:pPr>
        <w:spacing w:after="100" w:afterAutospacing="1" w:line="360" w:lineRule="auto"/>
        <w:jc w:val="both"/>
        <w:rPr>
          <w:rFonts w:ascii="Arial" w:hAnsi="Arial" w:cs="Arial"/>
          <w:sz w:val="24"/>
          <w:szCs w:val="24"/>
        </w:rPr>
      </w:pPr>
    </w:p>
    <w:p w:rsidR="004F31CE" w:rsidRDefault="004F31CE" w:rsidP="009F4A8E">
      <w:pPr>
        <w:spacing w:after="100" w:afterAutospacing="1" w:line="360" w:lineRule="auto"/>
        <w:jc w:val="both"/>
        <w:rPr>
          <w:rFonts w:ascii="Arial" w:hAnsi="Arial" w:cs="Arial"/>
          <w:sz w:val="24"/>
          <w:szCs w:val="24"/>
        </w:rPr>
      </w:pPr>
    </w:p>
    <w:p w:rsidR="005E7285" w:rsidRDefault="005E7285" w:rsidP="009F4A8E">
      <w:pPr>
        <w:spacing w:after="100" w:afterAutospacing="1" w:line="360" w:lineRule="auto"/>
        <w:jc w:val="both"/>
        <w:rPr>
          <w:rFonts w:ascii="Arial" w:hAnsi="Arial" w:cs="Arial"/>
          <w:sz w:val="24"/>
          <w:szCs w:val="24"/>
        </w:rPr>
      </w:pPr>
    </w:p>
    <w:p w:rsidR="005E7285" w:rsidRDefault="005E7285" w:rsidP="009F4A8E">
      <w:pPr>
        <w:spacing w:after="100" w:afterAutospacing="1" w:line="360" w:lineRule="auto"/>
        <w:jc w:val="both"/>
        <w:rPr>
          <w:rFonts w:ascii="Arial" w:hAnsi="Arial" w:cs="Arial"/>
          <w:sz w:val="24"/>
          <w:szCs w:val="24"/>
        </w:rPr>
      </w:pPr>
    </w:p>
    <w:p w:rsidR="005E7285" w:rsidRDefault="005E7285" w:rsidP="009F4A8E">
      <w:pPr>
        <w:spacing w:after="100" w:afterAutospacing="1" w:line="360" w:lineRule="auto"/>
        <w:jc w:val="both"/>
        <w:rPr>
          <w:rFonts w:ascii="Arial" w:hAnsi="Arial" w:cs="Arial"/>
          <w:sz w:val="24"/>
          <w:szCs w:val="24"/>
        </w:rPr>
      </w:pPr>
    </w:p>
    <w:p w:rsidR="001642A5" w:rsidRDefault="001642A5" w:rsidP="009F4A8E">
      <w:pPr>
        <w:spacing w:after="100" w:afterAutospacing="1" w:line="360" w:lineRule="auto"/>
        <w:jc w:val="both"/>
        <w:rPr>
          <w:rFonts w:ascii="Arial" w:hAnsi="Arial" w:cs="Arial"/>
          <w:sz w:val="24"/>
          <w:szCs w:val="24"/>
        </w:rPr>
      </w:pPr>
    </w:p>
    <w:p w:rsidR="001642A5" w:rsidRDefault="001642A5" w:rsidP="009F4A8E">
      <w:pPr>
        <w:spacing w:after="100" w:afterAutospacing="1" w:line="360" w:lineRule="auto"/>
        <w:jc w:val="both"/>
        <w:rPr>
          <w:rFonts w:ascii="Arial" w:hAnsi="Arial" w:cs="Arial"/>
          <w:sz w:val="24"/>
          <w:szCs w:val="24"/>
        </w:rPr>
      </w:pPr>
    </w:p>
    <w:p w:rsidR="001642A5" w:rsidRDefault="001642A5" w:rsidP="009F4A8E">
      <w:pPr>
        <w:spacing w:after="100" w:afterAutospacing="1" w:line="360" w:lineRule="auto"/>
        <w:jc w:val="both"/>
        <w:rPr>
          <w:rFonts w:ascii="Arial" w:hAnsi="Arial" w:cs="Arial"/>
          <w:sz w:val="24"/>
          <w:szCs w:val="24"/>
        </w:rPr>
      </w:pPr>
    </w:p>
    <w:p w:rsidR="001642A5" w:rsidRDefault="001642A5" w:rsidP="009F4A8E">
      <w:pPr>
        <w:spacing w:after="100" w:afterAutospacing="1" w:line="360" w:lineRule="auto"/>
        <w:jc w:val="both"/>
        <w:rPr>
          <w:rFonts w:ascii="Arial" w:hAnsi="Arial" w:cs="Arial"/>
          <w:sz w:val="24"/>
          <w:szCs w:val="24"/>
        </w:rPr>
      </w:pPr>
    </w:p>
    <w:p w:rsidR="001642A5" w:rsidRDefault="001642A5" w:rsidP="009F4A8E">
      <w:pPr>
        <w:spacing w:after="100" w:afterAutospacing="1" w:line="360" w:lineRule="auto"/>
        <w:jc w:val="both"/>
        <w:rPr>
          <w:rFonts w:ascii="Arial" w:hAnsi="Arial" w:cs="Arial"/>
          <w:sz w:val="24"/>
          <w:szCs w:val="24"/>
        </w:rPr>
      </w:pPr>
    </w:p>
    <w:p w:rsidR="001642A5" w:rsidRDefault="001642A5" w:rsidP="009F4A8E">
      <w:pPr>
        <w:spacing w:after="100" w:afterAutospacing="1" w:line="360" w:lineRule="auto"/>
        <w:jc w:val="both"/>
        <w:rPr>
          <w:rFonts w:ascii="Arial" w:hAnsi="Arial" w:cs="Arial"/>
          <w:sz w:val="24"/>
          <w:szCs w:val="24"/>
        </w:rPr>
      </w:pPr>
    </w:p>
    <w:p w:rsidR="001642A5" w:rsidRDefault="001642A5" w:rsidP="009F4A8E">
      <w:pPr>
        <w:spacing w:after="100" w:afterAutospacing="1" w:line="360" w:lineRule="auto"/>
        <w:jc w:val="both"/>
        <w:rPr>
          <w:rFonts w:ascii="Arial" w:hAnsi="Arial" w:cs="Arial"/>
          <w:sz w:val="24"/>
          <w:szCs w:val="24"/>
        </w:rPr>
      </w:pPr>
    </w:p>
    <w:p w:rsidR="005E7285" w:rsidRDefault="005E7285" w:rsidP="009F4A8E">
      <w:pPr>
        <w:spacing w:after="100" w:afterAutospacing="1" w:line="360" w:lineRule="auto"/>
        <w:jc w:val="both"/>
        <w:rPr>
          <w:rFonts w:ascii="Arial" w:hAnsi="Arial" w:cs="Arial"/>
          <w:sz w:val="24"/>
          <w:szCs w:val="24"/>
        </w:rPr>
      </w:pPr>
    </w:p>
    <w:p w:rsidR="005E7285" w:rsidRDefault="005E7285" w:rsidP="009F4A8E">
      <w:pPr>
        <w:spacing w:line="360" w:lineRule="auto"/>
        <w:jc w:val="both"/>
        <w:rPr>
          <w:rFonts w:ascii="Arial" w:hAnsi="Arial" w:cs="Arial"/>
          <w:sz w:val="24"/>
          <w:szCs w:val="24"/>
        </w:rPr>
      </w:pPr>
    </w:p>
    <w:p w:rsidR="005E7285" w:rsidRDefault="005E7285" w:rsidP="009F4A8E">
      <w:pPr>
        <w:spacing w:line="360" w:lineRule="auto"/>
        <w:jc w:val="both"/>
        <w:rPr>
          <w:rFonts w:ascii="Arial" w:hAnsi="Arial" w:cs="Arial"/>
          <w:sz w:val="24"/>
          <w:szCs w:val="24"/>
        </w:rPr>
      </w:pPr>
    </w:p>
    <w:p w:rsidR="002E5231" w:rsidRDefault="002E5231" w:rsidP="009F4A8E">
      <w:pPr>
        <w:pStyle w:val="Ttulo1"/>
        <w:spacing w:line="360" w:lineRule="auto"/>
        <w:jc w:val="center"/>
        <w:rPr>
          <w:rFonts w:ascii="Arial" w:hAnsi="Arial" w:cs="Arial"/>
          <w:sz w:val="24"/>
          <w:szCs w:val="24"/>
          <w:lang w:val="es-ES"/>
        </w:rPr>
      </w:pPr>
      <w:bookmarkStart w:id="46" w:name="_Toc517705369"/>
      <w:bookmarkStart w:id="47" w:name="_Toc518574896"/>
      <w:r w:rsidRPr="00DB00F4">
        <w:rPr>
          <w:rFonts w:ascii="Arial" w:hAnsi="Arial" w:cs="Arial"/>
          <w:sz w:val="24"/>
          <w:szCs w:val="24"/>
          <w:lang w:val="es-ES"/>
        </w:rPr>
        <w:lastRenderedPageBreak/>
        <w:t>2. Estudio físico geográfico, económico y social del municipio de Malinalco</w:t>
      </w:r>
      <w:bookmarkEnd w:id="46"/>
      <w:bookmarkEnd w:id="47"/>
    </w:p>
    <w:p w:rsidR="003842E1" w:rsidRPr="003842E1" w:rsidRDefault="003842E1" w:rsidP="009F4A8E">
      <w:pPr>
        <w:rPr>
          <w:lang w:val="es-ES"/>
        </w:rPr>
      </w:pPr>
    </w:p>
    <w:p w:rsidR="002E5231" w:rsidRDefault="002E5231" w:rsidP="009F4A8E">
      <w:pPr>
        <w:spacing w:after="100" w:afterAutospacing="1" w:line="360" w:lineRule="auto"/>
        <w:jc w:val="both"/>
        <w:rPr>
          <w:rFonts w:ascii="Arial" w:hAnsi="Arial" w:cs="Arial"/>
          <w:sz w:val="24"/>
          <w:szCs w:val="24"/>
          <w:lang w:val="es-ES"/>
        </w:rPr>
      </w:pPr>
      <w:r w:rsidRPr="002310E0">
        <w:rPr>
          <w:rFonts w:ascii="Arial" w:hAnsi="Arial" w:cs="Arial"/>
          <w:sz w:val="24"/>
          <w:szCs w:val="24"/>
          <w:lang w:val="es-ES"/>
        </w:rPr>
        <w:t xml:space="preserve">El </w:t>
      </w:r>
      <w:r w:rsidR="003842E1">
        <w:rPr>
          <w:rFonts w:ascii="Arial" w:hAnsi="Arial" w:cs="Arial"/>
          <w:sz w:val="24"/>
          <w:szCs w:val="24"/>
          <w:lang w:val="es-ES"/>
        </w:rPr>
        <w:t xml:space="preserve">este </w:t>
      </w:r>
      <w:r w:rsidRPr="002310E0">
        <w:rPr>
          <w:rFonts w:ascii="Arial" w:hAnsi="Arial" w:cs="Arial"/>
          <w:sz w:val="24"/>
          <w:szCs w:val="24"/>
          <w:lang w:val="es-ES"/>
        </w:rPr>
        <w:t xml:space="preserve">capítulo </w:t>
      </w:r>
      <w:r w:rsidR="003842E1">
        <w:rPr>
          <w:rFonts w:ascii="Arial" w:hAnsi="Arial" w:cs="Arial"/>
          <w:sz w:val="24"/>
          <w:szCs w:val="24"/>
          <w:lang w:val="es-ES"/>
        </w:rPr>
        <w:t xml:space="preserve">se describen características </w:t>
      </w:r>
      <w:r w:rsidRPr="002310E0">
        <w:rPr>
          <w:rFonts w:ascii="Arial" w:hAnsi="Arial" w:cs="Arial"/>
          <w:sz w:val="24"/>
          <w:szCs w:val="24"/>
          <w:lang w:val="es-ES"/>
        </w:rPr>
        <w:t>ge</w:t>
      </w:r>
      <w:r>
        <w:rPr>
          <w:rFonts w:ascii="Arial" w:hAnsi="Arial" w:cs="Arial"/>
          <w:sz w:val="24"/>
          <w:szCs w:val="24"/>
          <w:lang w:val="es-ES"/>
        </w:rPr>
        <w:t xml:space="preserve">ológicas, climáticas, edáficas, </w:t>
      </w:r>
      <w:r w:rsidRPr="002310E0">
        <w:rPr>
          <w:rFonts w:ascii="Arial" w:hAnsi="Arial" w:cs="Arial"/>
          <w:sz w:val="24"/>
          <w:szCs w:val="24"/>
          <w:lang w:val="es-ES"/>
        </w:rPr>
        <w:t>demográficas</w:t>
      </w:r>
      <w:r w:rsidR="003842E1">
        <w:rPr>
          <w:rFonts w:ascii="Arial" w:hAnsi="Arial" w:cs="Arial"/>
          <w:sz w:val="24"/>
          <w:szCs w:val="24"/>
          <w:lang w:val="es-ES"/>
        </w:rPr>
        <w:t xml:space="preserve">, </w:t>
      </w:r>
      <w:r w:rsidR="001642A5">
        <w:rPr>
          <w:rFonts w:ascii="Arial" w:hAnsi="Arial" w:cs="Arial"/>
          <w:sz w:val="24"/>
          <w:szCs w:val="24"/>
          <w:lang w:val="es-ES"/>
        </w:rPr>
        <w:t>etc.</w:t>
      </w:r>
      <w:r w:rsidR="003842E1">
        <w:rPr>
          <w:rFonts w:ascii="Arial" w:hAnsi="Arial" w:cs="Arial"/>
          <w:sz w:val="24"/>
          <w:szCs w:val="24"/>
          <w:lang w:val="es-ES"/>
        </w:rPr>
        <w:t xml:space="preserve">, </w:t>
      </w:r>
      <w:r w:rsidR="00BE7FD0">
        <w:rPr>
          <w:rFonts w:ascii="Arial" w:hAnsi="Arial" w:cs="Arial"/>
          <w:sz w:val="24"/>
          <w:szCs w:val="24"/>
          <w:lang w:val="es-ES"/>
        </w:rPr>
        <w:t xml:space="preserve">que son de </w:t>
      </w:r>
      <w:r w:rsidRPr="002310E0">
        <w:rPr>
          <w:rFonts w:ascii="Arial" w:hAnsi="Arial" w:cs="Arial"/>
          <w:sz w:val="24"/>
          <w:szCs w:val="24"/>
          <w:lang w:val="es-ES"/>
        </w:rPr>
        <w:t>utilidad para la ordenación</w:t>
      </w:r>
      <w:r>
        <w:rPr>
          <w:rFonts w:ascii="Arial" w:hAnsi="Arial" w:cs="Arial"/>
          <w:sz w:val="24"/>
          <w:szCs w:val="24"/>
          <w:lang w:val="es-ES"/>
        </w:rPr>
        <w:t xml:space="preserve"> de potencialidades.</w:t>
      </w:r>
    </w:p>
    <w:p w:rsidR="002E5231" w:rsidRDefault="002E5231" w:rsidP="009F4A8E">
      <w:pPr>
        <w:spacing w:after="100" w:afterAutospacing="1" w:line="360" w:lineRule="auto"/>
        <w:jc w:val="both"/>
        <w:rPr>
          <w:rFonts w:ascii="Arial" w:hAnsi="Arial" w:cs="Arial"/>
          <w:sz w:val="24"/>
          <w:szCs w:val="24"/>
          <w:lang w:val="es-ES"/>
        </w:rPr>
      </w:pPr>
      <w:r w:rsidRPr="00341592">
        <w:rPr>
          <w:rFonts w:ascii="Arial" w:hAnsi="Arial" w:cs="Arial"/>
          <w:sz w:val="24"/>
          <w:szCs w:val="24"/>
          <w:lang w:val="es-ES"/>
        </w:rPr>
        <w:t xml:space="preserve">El desarrollo económico de </w:t>
      </w:r>
      <w:r>
        <w:rPr>
          <w:rFonts w:ascii="Arial" w:hAnsi="Arial" w:cs="Arial"/>
          <w:sz w:val="24"/>
          <w:szCs w:val="24"/>
          <w:lang w:val="es-ES"/>
        </w:rPr>
        <w:t>un municipio</w:t>
      </w:r>
      <w:r w:rsidRPr="00341592">
        <w:rPr>
          <w:rFonts w:ascii="Arial" w:hAnsi="Arial" w:cs="Arial"/>
          <w:sz w:val="24"/>
          <w:szCs w:val="24"/>
          <w:lang w:val="es-ES"/>
        </w:rPr>
        <w:t xml:space="preserve"> es proporcional a </w:t>
      </w:r>
      <w:r>
        <w:rPr>
          <w:rFonts w:ascii="Arial" w:hAnsi="Arial" w:cs="Arial"/>
          <w:sz w:val="24"/>
          <w:szCs w:val="24"/>
          <w:lang w:val="es-ES"/>
        </w:rPr>
        <w:t xml:space="preserve">la capacidad de planear, hacer, </w:t>
      </w:r>
      <w:r w:rsidRPr="00341592">
        <w:rPr>
          <w:rFonts w:ascii="Arial" w:hAnsi="Arial" w:cs="Arial"/>
          <w:sz w:val="24"/>
          <w:szCs w:val="24"/>
          <w:lang w:val="es-ES"/>
        </w:rPr>
        <w:t xml:space="preserve">verificar y tomar acciones en los casos que se requiera. </w:t>
      </w:r>
      <w:r w:rsidR="00BE7FD0">
        <w:rPr>
          <w:rFonts w:ascii="Arial" w:hAnsi="Arial" w:cs="Arial"/>
          <w:sz w:val="24"/>
          <w:szCs w:val="24"/>
          <w:lang w:val="es-ES"/>
        </w:rPr>
        <w:t xml:space="preserve">Malinalco </w:t>
      </w:r>
      <w:r>
        <w:rPr>
          <w:rFonts w:ascii="Arial" w:hAnsi="Arial" w:cs="Arial"/>
          <w:sz w:val="24"/>
          <w:szCs w:val="24"/>
          <w:lang w:val="es-ES"/>
        </w:rPr>
        <w:t>de ser un municipio tradicional dedicado a la agricultura</w:t>
      </w:r>
      <w:r w:rsidR="00BE7FD0">
        <w:rPr>
          <w:rFonts w:ascii="Arial" w:hAnsi="Arial" w:cs="Arial"/>
          <w:sz w:val="24"/>
          <w:szCs w:val="24"/>
          <w:lang w:val="es-ES"/>
        </w:rPr>
        <w:t xml:space="preserve"> trascendió</w:t>
      </w:r>
      <w:r>
        <w:rPr>
          <w:rFonts w:ascii="Arial" w:hAnsi="Arial" w:cs="Arial"/>
          <w:sz w:val="24"/>
          <w:szCs w:val="24"/>
          <w:lang w:val="es-ES"/>
        </w:rPr>
        <w:t xml:space="preserve"> a un municipio dedicado </w:t>
      </w:r>
      <w:proofErr w:type="gramStart"/>
      <w:r>
        <w:rPr>
          <w:rFonts w:ascii="Arial" w:hAnsi="Arial" w:cs="Arial"/>
          <w:sz w:val="24"/>
          <w:szCs w:val="24"/>
          <w:lang w:val="es-ES"/>
        </w:rPr>
        <w:t>a el</w:t>
      </w:r>
      <w:proofErr w:type="gramEnd"/>
      <w:r>
        <w:rPr>
          <w:rFonts w:ascii="Arial" w:hAnsi="Arial" w:cs="Arial"/>
          <w:sz w:val="24"/>
          <w:szCs w:val="24"/>
          <w:lang w:val="es-ES"/>
        </w:rPr>
        <w:t xml:space="preserve"> sector servicios específicamente al sector turismo</w:t>
      </w:r>
      <w:r w:rsidR="00BE7FD0">
        <w:rPr>
          <w:rFonts w:ascii="Arial" w:hAnsi="Arial" w:cs="Arial"/>
          <w:sz w:val="24"/>
          <w:szCs w:val="24"/>
          <w:lang w:val="es-ES"/>
        </w:rPr>
        <w:t>,</w:t>
      </w:r>
      <w:r>
        <w:rPr>
          <w:rFonts w:ascii="Arial" w:hAnsi="Arial" w:cs="Arial"/>
          <w:sz w:val="24"/>
          <w:szCs w:val="24"/>
          <w:lang w:val="es-ES"/>
        </w:rPr>
        <w:t xml:space="preserve"> </w:t>
      </w:r>
      <w:r w:rsidRPr="00341592">
        <w:rPr>
          <w:rFonts w:ascii="Arial" w:hAnsi="Arial" w:cs="Arial"/>
          <w:sz w:val="24"/>
          <w:szCs w:val="24"/>
          <w:lang w:val="es-ES"/>
        </w:rPr>
        <w:t>que con el paso de los años ha venido diversific</w:t>
      </w:r>
      <w:r>
        <w:rPr>
          <w:rFonts w:ascii="Arial" w:hAnsi="Arial" w:cs="Arial"/>
          <w:sz w:val="24"/>
          <w:szCs w:val="24"/>
          <w:lang w:val="es-ES"/>
        </w:rPr>
        <w:t xml:space="preserve">ando su quehacer económico a la </w:t>
      </w:r>
      <w:r w:rsidRPr="00341592">
        <w:rPr>
          <w:rFonts w:ascii="Arial" w:hAnsi="Arial" w:cs="Arial"/>
          <w:sz w:val="24"/>
          <w:szCs w:val="24"/>
          <w:lang w:val="es-ES"/>
        </w:rPr>
        <w:t>vanguardia de los procesos de globalización, apuntándole a la competitividad regional.</w:t>
      </w:r>
    </w:p>
    <w:p w:rsidR="00BE7FD0" w:rsidRDefault="002E5231" w:rsidP="009F4A8E">
      <w:pPr>
        <w:spacing w:after="100" w:afterAutospacing="1" w:line="360" w:lineRule="auto"/>
        <w:jc w:val="both"/>
        <w:rPr>
          <w:rFonts w:ascii="Arial" w:hAnsi="Arial" w:cs="Arial"/>
          <w:sz w:val="24"/>
          <w:szCs w:val="24"/>
          <w:lang w:val="es-ES"/>
        </w:rPr>
      </w:pPr>
      <w:r>
        <w:rPr>
          <w:rFonts w:ascii="Arial" w:hAnsi="Arial" w:cs="Arial"/>
          <w:sz w:val="24"/>
          <w:szCs w:val="24"/>
          <w:lang w:val="es-ES"/>
        </w:rPr>
        <w:t xml:space="preserve">Es </w:t>
      </w:r>
      <w:r w:rsidR="00BE7FD0">
        <w:rPr>
          <w:rFonts w:ascii="Arial" w:hAnsi="Arial" w:cs="Arial"/>
          <w:sz w:val="24"/>
          <w:szCs w:val="24"/>
          <w:lang w:val="es-ES"/>
        </w:rPr>
        <w:t>importante</w:t>
      </w:r>
      <w:r>
        <w:rPr>
          <w:rFonts w:ascii="Arial" w:hAnsi="Arial" w:cs="Arial"/>
          <w:sz w:val="24"/>
          <w:szCs w:val="24"/>
          <w:lang w:val="es-ES"/>
        </w:rPr>
        <w:t xml:space="preserve"> conocer los aspectos sociales y económicos del municipio para analizar la situación del municipio, el nivel de vida de cada habitante, índices de empleo, índices de pobreza, tasas de natalidad, mortalidad, pirámides poblacionales, ingresos públicos, egresos etc., para una valora</w:t>
      </w:r>
      <w:r w:rsidR="00BE7FD0">
        <w:rPr>
          <w:rFonts w:ascii="Arial" w:hAnsi="Arial" w:cs="Arial"/>
          <w:sz w:val="24"/>
          <w:szCs w:val="24"/>
          <w:lang w:val="es-ES"/>
        </w:rPr>
        <w:t>ción de la implementación de políticas públicas.</w:t>
      </w:r>
    </w:p>
    <w:p w:rsidR="004F31CE" w:rsidRPr="00341592" w:rsidRDefault="002E5231" w:rsidP="009F4A8E">
      <w:pPr>
        <w:spacing w:after="100" w:afterAutospacing="1" w:line="360" w:lineRule="auto"/>
        <w:jc w:val="both"/>
        <w:rPr>
          <w:rFonts w:ascii="Arial" w:hAnsi="Arial" w:cs="Arial"/>
          <w:sz w:val="24"/>
          <w:szCs w:val="24"/>
          <w:lang w:val="es-ES"/>
        </w:rPr>
      </w:pPr>
      <w:r>
        <w:rPr>
          <w:rFonts w:ascii="Arial" w:hAnsi="Arial" w:cs="Arial"/>
          <w:sz w:val="24"/>
          <w:szCs w:val="24"/>
          <w:lang w:val="es-ES"/>
        </w:rPr>
        <w:t>De tal forma que los análisis de estos puntos contribuirán a la aceptación o rechazo de las hipótesis planteadas al inicio de este trabajo.</w:t>
      </w:r>
    </w:p>
    <w:p w:rsidR="00BE7FD0" w:rsidRPr="001642A5" w:rsidRDefault="002E5231" w:rsidP="009F4A8E">
      <w:pPr>
        <w:pStyle w:val="Ttulo2"/>
        <w:spacing w:after="100" w:afterAutospacing="1" w:line="360" w:lineRule="auto"/>
        <w:rPr>
          <w:rFonts w:ascii="Arial" w:hAnsi="Arial" w:cs="Arial"/>
          <w:color w:val="2E74B5" w:themeColor="accent1" w:themeShade="BF"/>
          <w:sz w:val="24"/>
          <w:szCs w:val="24"/>
          <w:lang w:val="es-ES"/>
        </w:rPr>
      </w:pPr>
      <w:bookmarkStart w:id="48" w:name="_Toc517705370"/>
      <w:bookmarkStart w:id="49" w:name="_Toc518574897"/>
      <w:r w:rsidRPr="001642A5">
        <w:rPr>
          <w:rFonts w:ascii="Arial" w:hAnsi="Arial" w:cs="Arial"/>
          <w:color w:val="2E74B5" w:themeColor="accent1" w:themeShade="BF"/>
          <w:sz w:val="24"/>
          <w:szCs w:val="24"/>
          <w:lang w:val="es-ES"/>
        </w:rPr>
        <w:t>2.1 Potencialidades</w:t>
      </w:r>
      <w:bookmarkEnd w:id="48"/>
      <w:bookmarkEnd w:id="49"/>
    </w:p>
    <w:p w:rsidR="002E5231" w:rsidRDefault="002E5231" w:rsidP="009F4A8E">
      <w:pPr>
        <w:spacing w:after="100" w:afterAutospacing="1" w:line="360" w:lineRule="auto"/>
        <w:jc w:val="both"/>
        <w:rPr>
          <w:rFonts w:ascii="Arial" w:hAnsi="Arial" w:cs="Arial"/>
          <w:sz w:val="24"/>
          <w:szCs w:val="24"/>
          <w:lang w:val="es-ES"/>
        </w:rPr>
      </w:pPr>
      <w:r w:rsidRPr="00DB00F4">
        <w:rPr>
          <w:rFonts w:ascii="Arial" w:hAnsi="Arial" w:cs="Arial"/>
          <w:sz w:val="24"/>
          <w:szCs w:val="24"/>
          <w:lang w:val="es-ES"/>
        </w:rPr>
        <w:t xml:space="preserve">En Malinalco se ha desarrollado fuertemente en los últimos años las actividades de </w:t>
      </w:r>
      <w:r w:rsidR="00BE7FD0">
        <w:rPr>
          <w:rFonts w:ascii="Arial" w:hAnsi="Arial" w:cs="Arial"/>
          <w:sz w:val="24"/>
          <w:szCs w:val="24"/>
          <w:lang w:val="es-ES"/>
        </w:rPr>
        <w:t>turismo</w:t>
      </w:r>
      <w:r w:rsidRPr="00DB00F4">
        <w:rPr>
          <w:rFonts w:ascii="Arial" w:hAnsi="Arial" w:cs="Arial"/>
          <w:sz w:val="24"/>
          <w:szCs w:val="24"/>
          <w:lang w:val="es-ES"/>
        </w:rPr>
        <w:t>, dada la geografía, el clima y los diversos atrac</w:t>
      </w:r>
      <w:r w:rsidR="00BE7FD0">
        <w:rPr>
          <w:rFonts w:ascii="Arial" w:hAnsi="Arial" w:cs="Arial"/>
          <w:sz w:val="24"/>
          <w:szCs w:val="24"/>
          <w:lang w:val="es-ES"/>
        </w:rPr>
        <w:t>tivos naturales de este pueblo m</w:t>
      </w:r>
      <w:r w:rsidRPr="00DB00F4">
        <w:rPr>
          <w:rFonts w:ascii="Arial" w:hAnsi="Arial" w:cs="Arial"/>
          <w:sz w:val="24"/>
          <w:szCs w:val="24"/>
          <w:lang w:val="es-ES"/>
        </w:rPr>
        <w:t>ágico.</w:t>
      </w:r>
    </w:p>
    <w:p w:rsidR="00AE63E6" w:rsidRDefault="00AE63E6" w:rsidP="009F4A8E">
      <w:pPr>
        <w:pStyle w:val="Ttulo3"/>
        <w:spacing w:after="100" w:afterAutospacing="1" w:line="360" w:lineRule="auto"/>
        <w:rPr>
          <w:rFonts w:ascii="Arial" w:eastAsiaTheme="minorHAnsi" w:hAnsi="Arial" w:cs="Arial"/>
          <w:b w:val="0"/>
          <w:bCs w:val="0"/>
          <w:color w:val="auto"/>
          <w:sz w:val="24"/>
          <w:szCs w:val="24"/>
          <w:lang w:val="es-ES"/>
        </w:rPr>
      </w:pPr>
    </w:p>
    <w:p w:rsidR="004F31CE" w:rsidRDefault="004F31CE" w:rsidP="009F4A8E">
      <w:pPr>
        <w:rPr>
          <w:lang w:val="es-ES"/>
        </w:rPr>
      </w:pPr>
    </w:p>
    <w:p w:rsidR="00930174" w:rsidRDefault="00930174" w:rsidP="009F4A8E">
      <w:pPr>
        <w:rPr>
          <w:lang w:val="es-ES"/>
        </w:rPr>
      </w:pPr>
    </w:p>
    <w:p w:rsidR="001642A5" w:rsidRDefault="001642A5" w:rsidP="009F4A8E">
      <w:pPr>
        <w:rPr>
          <w:lang w:val="es-ES"/>
        </w:rPr>
      </w:pPr>
    </w:p>
    <w:p w:rsidR="001642A5" w:rsidRDefault="001642A5" w:rsidP="009F4A8E">
      <w:pPr>
        <w:rPr>
          <w:lang w:val="es-ES"/>
        </w:rPr>
      </w:pPr>
    </w:p>
    <w:p w:rsidR="00B17678" w:rsidRPr="004F31CE" w:rsidRDefault="00B17678" w:rsidP="009F4A8E">
      <w:pPr>
        <w:rPr>
          <w:lang w:val="es-ES"/>
        </w:rPr>
      </w:pPr>
    </w:p>
    <w:p w:rsidR="002E5231" w:rsidRPr="001642A5" w:rsidRDefault="002E5231" w:rsidP="009F4A8E">
      <w:pPr>
        <w:pStyle w:val="Ttulo3"/>
        <w:spacing w:after="100" w:afterAutospacing="1" w:line="360" w:lineRule="auto"/>
        <w:rPr>
          <w:rFonts w:ascii="Arial" w:hAnsi="Arial" w:cs="Arial"/>
          <w:b w:val="0"/>
          <w:color w:val="2E74B5" w:themeColor="accent1" w:themeShade="BF"/>
          <w:sz w:val="24"/>
          <w:szCs w:val="24"/>
          <w:lang w:val="es-ES"/>
        </w:rPr>
      </w:pPr>
      <w:bookmarkStart w:id="50" w:name="_Toc517705371"/>
      <w:bookmarkStart w:id="51" w:name="_Toc518574898"/>
      <w:r w:rsidRPr="001642A5">
        <w:rPr>
          <w:rFonts w:ascii="Arial" w:hAnsi="Arial" w:cs="Arial"/>
          <w:color w:val="2E74B5" w:themeColor="accent1" w:themeShade="BF"/>
          <w:sz w:val="24"/>
          <w:szCs w:val="24"/>
          <w:lang w:val="es-ES"/>
        </w:rPr>
        <w:lastRenderedPageBreak/>
        <w:t>2.1.1 Localización y características físico-geográficas del municipio</w:t>
      </w:r>
      <w:bookmarkEnd w:id="45"/>
      <w:bookmarkEnd w:id="50"/>
      <w:bookmarkEnd w:id="51"/>
      <w:r w:rsidRPr="001642A5">
        <w:rPr>
          <w:rFonts w:ascii="Arial" w:hAnsi="Arial" w:cs="Arial"/>
          <w:color w:val="2E74B5" w:themeColor="accent1" w:themeShade="BF"/>
          <w:sz w:val="24"/>
          <w:szCs w:val="24"/>
          <w:lang w:val="es-ES"/>
        </w:rPr>
        <w:tab/>
      </w:r>
    </w:p>
    <w:p w:rsidR="002E5231" w:rsidRPr="00DB00F4" w:rsidRDefault="002E5231" w:rsidP="009F4A8E">
      <w:pPr>
        <w:spacing w:after="100" w:afterAutospacing="1" w:line="360" w:lineRule="auto"/>
        <w:rPr>
          <w:rFonts w:ascii="Arial" w:hAnsi="Arial" w:cs="Arial"/>
          <w:b/>
          <w:sz w:val="24"/>
          <w:szCs w:val="24"/>
        </w:rPr>
      </w:pPr>
      <w:r w:rsidRPr="00DB00F4">
        <w:rPr>
          <w:rFonts w:ascii="Arial" w:hAnsi="Arial" w:cs="Arial"/>
          <w:b/>
          <w:sz w:val="24"/>
          <w:szCs w:val="24"/>
        </w:rPr>
        <w:t>Localización</w:t>
      </w:r>
      <w:r w:rsidRPr="00DB00F4">
        <w:rPr>
          <w:rFonts w:ascii="Arial" w:hAnsi="Arial" w:cs="Arial"/>
          <w:b/>
          <w:sz w:val="24"/>
          <w:szCs w:val="24"/>
        </w:rPr>
        <w:tab/>
      </w:r>
    </w:p>
    <w:p w:rsidR="001642A5" w:rsidRPr="001642A5" w:rsidRDefault="00B17678" w:rsidP="009F4A8E">
      <w:pPr>
        <w:spacing w:line="360" w:lineRule="auto"/>
        <w:rPr>
          <w:rFonts w:ascii="Arial" w:hAnsi="Arial" w:cs="Arial"/>
          <w:sz w:val="24"/>
          <w:szCs w:val="24"/>
        </w:rPr>
      </w:pPr>
      <w:r w:rsidRPr="001642A5">
        <w:rPr>
          <w:rFonts w:ascii="Arial" w:hAnsi="Arial" w:cs="Arial"/>
          <w:sz w:val="24"/>
          <w:szCs w:val="24"/>
        </w:rPr>
        <w:t>Imagen 11</w:t>
      </w:r>
    </w:p>
    <w:p w:rsidR="002E5231" w:rsidRPr="001642A5" w:rsidRDefault="002E5231" w:rsidP="009F4A8E">
      <w:pPr>
        <w:spacing w:line="360" w:lineRule="auto"/>
        <w:rPr>
          <w:rFonts w:ascii="Arial" w:hAnsi="Arial" w:cs="Arial"/>
          <w:i/>
          <w:sz w:val="24"/>
          <w:szCs w:val="24"/>
        </w:rPr>
      </w:pPr>
      <w:r w:rsidRPr="001642A5">
        <w:rPr>
          <w:rFonts w:ascii="Arial" w:hAnsi="Arial" w:cs="Arial"/>
          <w:i/>
          <w:sz w:val="24"/>
          <w:szCs w:val="24"/>
        </w:rPr>
        <w:t>Ubicación Malinalco</w:t>
      </w:r>
    </w:p>
    <w:p w:rsidR="002E5231" w:rsidRPr="00DB00F4" w:rsidRDefault="002E5231" w:rsidP="009F4A8E">
      <w:pPr>
        <w:spacing w:after="0" w:line="360" w:lineRule="auto"/>
        <w:rPr>
          <w:rFonts w:ascii="Arial" w:hAnsi="Arial" w:cs="Arial"/>
          <w:sz w:val="24"/>
          <w:szCs w:val="24"/>
        </w:rPr>
      </w:pPr>
      <w:r w:rsidRPr="00DB00F4">
        <w:rPr>
          <w:rFonts w:ascii="Arial" w:hAnsi="Arial" w:cs="Arial"/>
          <w:noProof/>
          <w:sz w:val="24"/>
          <w:szCs w:val="24"/>
          <w:lang w:eastAsia="es-MX"/>
        </w:rPr>
        <w:drawing>
          <wp:inline distT="0" distB="0" distL="0" distR="0" wp14:anchorId="47B2FB3A" wp14:editId="385CC167">
            <wp:extent cx="2228850" cy="2657834"/>
            <wp:effectExtent l="0" t="0" r="0" b="9525"/>
            <wp:docPr id="10" name="Imagen 10" descr="http://www.elclima.com.mx/gif/malinal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lclima.com.mx/gif/malinalco.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228850" cy="2657834"/>
                    </a:xfrm>
                    <a:prstGeom prst="rect">
                      <a:avLst/>
                    </a:prstGeom>
                    <a:noFill/>
                    <a:ln>
                      <a:noFill/>
                    </a:ln>
                  </pic:spPr>
                </pic:pic>
              </a:graphicData>
            </a:graphic>
          </wp:inline>
        </w:drawing>
      </w:r>
    </w:p>
    <w:p w:rsidR="002E5231" w:rsidRPr="001642A5" w:rsidRDefault="00F91898" w:rsidP="009F4A8E">
      <w:pPr>
        <w:spacing w:after="0" w:line="360" w:lineRule="auto"/>
        <w:rPr>
          <w:rFonts w:ascii="Times New Roman" w:hAnsi="Times New Roman" w:cs="Times New Roman"/>
          <w:sz w:val="20"/>
          <w:szCs w:val="20"/>
        </w:rPr>
      </w:pPr>
      <w:r>
        <w:rPr>
          <w:rFonts w:ascii="Times New Roman" w:hAnsi="Times New Roman" w:cs="Times New Roman"/>
          <w:sz w:val="20"/>
          <w:szCs w:val="20"/>
        </w:rPr>
        <w:t>Fuente: El Clima (2018), disponible en</w:t>
      </w:r>
      <w:r w:rsidR="002E5231" w:rsidRPr="001642A5">
        <w:rPr>
          <w:rFonts w:ascii="Times New Roman" w:hAnsi="Times New Roman" w:cs="Times New Roman"/>
          <w:sz w:val="20"/>
          <w:szCs w:val="20"/>
        </w:rPr>
        <w:t xml:space="preserve"> http://www.elclima.com.mx/ubicacion_de_malinalco.htm.</w:t>
      </w:r>
    </w:p>
    <w:p w:rsidR="004F31CE" w:rsidRDefault="004F31CE" w:rsidP="009F4A8E">
      <w:pPr>
        <w:spacing w:line="360" w:lineRule="auto"/>
        <w:jc w:val="both"/>
        <w:rPr>
          <w:rFonts w:ascii="Arial" w:hAnsi="Arial" w:cs="Arial"/>
          <w:sz w:val="24"/>
          <w:szCs w:val="24"/>
        </w:rPr>
      </w:pP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El INAFED </w:t>
      </w:r>
      <w:r w:rsidR="00BE7FD0">
        <w:rPr>
          <w:rFonts w:ascii="Arial" w:hAnsi="Arial" w:cs="Arial"/>
          <w:sz w:val="24"/>
          <w:szCs w:val="24"/>
        </w:rPr>
        <w:t>señala</w:t>
      </w:r>
      <w:r w:rsidRPr="00DB00F4">
        <w:rPr>
          <w:rFonts w:ascii="Arial" w:hAnsi="Arial" w:cs="Arial"/>
          <w:sz w:val="24"/>
          <w:szCs w:val="24"/>
        </w:rPr>
        <w:t xml:space="preserve"> </w:t>
      </w:r>
      <w:r w:rsidR="005E7285" w:rsidRPr="00DB00F4">
        <w:rPr>
          <w:rFonts w:ascii="Arial" w:hAnsi="Arial" w:cs="Arial"/>
          <w:sz w:val="24"/>
          <w:szCs w:val="24"/>
        </w:rPr>
        <w:t>que,</w:t>
      </w:r>
      <w:r w:rsidRPr="00DB00F4">
        <w:rPr>
          <w:rFonts w:ascii="Arial" w:hAnsi="Arial" w:cs="Arial"/>
          <w:sz w:val="24"/>
          <w:szCs w:val="24"/>
        </w:rPr>
        <w:t xml:space="preserve"> al sur de la porción </w:t>
      </w:r>
      <w:r w:rsidR="00C63129">
        <w:rPr>
          <w:rFonts w:ascii="Arial" w:hAnsi="Arial" w:cs="Arial"/>
          <w:sz w:val="24"/>
          <w:szCs w:val="24"/>
        </w:rPr>
        <w:t xml:space="preserve">occidental del Estado de México, </w:t>
      </w:r>
      <w:r w:rsidRPr="00DB00F4">
        <w:rPr>
          <w:rFonts w:ascii="Arial" w:hAnsi="Arial" w:cs="Arial"/>
          <w:sz w:val="24"/>
          <w:szCs w:val="24"/>
        </w:rPr>
        <w:t>los terrenos pertene</w:t>
      </w:r>
      <w:r w:rsidR="00C63129">
        <w:rPr>
          <w:rFonts w:ascii="Arial" w:hAnsi="Arial" w:cs="Arial"/>
          <w:sz w:val="24"/>
          <w:szCs w:val="24"/>
        </w:rPr>
        <w:t>cen al municipio de Malinalco, l</w:t>
      </w:r>
      <w:r w:rsidRPr="00DB00F4">
        <w:rPr>
          <w:rFonts w:ascii="Arial" w:hAnsi="Arial" w:cs="Arial"/>
          <w:sz w:val="24"/>
          <w:szCs w:val="24"/>
        </w:rPr>
        <w:t>a cabecera municipal se encuentra a 65 kilómetros de la ciudad de Toluca, Ocupando el 83 % del territorio estatal.</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Malinalco se ubica a los 19º57'07" de latitud norte y a los 99º30'06" de longitud del Meridiano de Greenwich; se localiza a los 1,750 metros sobre el nivel del mar; limita:</w:t>
      </w:r>
    </w:p>
    <w:p w:rsidR="002E5231" w:rsidRPr="00DB00F4" w:rsidRDefault="002E5231" w:rsidP="009F4A8E">
      <w:pPr>
        <w:pStyle w:val="Prrafodelista"/>
        <w:numPr>
          <w:ilvl w:val="0"/>
          <w:numId w:val="17"/>
        </w:numPr>
        <w:spacing w:after="100" w:afterAutospacing="1" w:line="360" w:lineRule="auto"/>
        <w:jc w:val="both"/>
        <w:rPr>
          <w:rFonts w:ascii="Arial" w:hAnsi="Arial" w:cs="Arial"/>
          <w:sz w:val="24"/>
          <w:szCs w:val="24"/>
        </w:rPr>
      </w:pPr>
      <w:r w:rsidRPr="00DB00F4">
        <w:rPr>
          <w:rFonts w:ascii="Arial" w:hAnsi="Arial" w:cs="Arial"/>
          <w:sz w:val="24"/>
          <w:szCs w:val="24"/>
        </w:rPr>
        <w:t>Al norte: con los municipios de Joquicingo y Ocuilan</w:t>
      </w:r>
    </w:p>
    <w:p w:rsidR="002E5231" w:rsidRPr="00DB00F4" w:rsidRDefault="002E5231" w:rsidP="009F4A8E">
      <w:pPr>
        <w:pStyle w:val="Prrafodelista"/>
        <w:numPr>
          <w:ilvl w:val="0"/>
          <w:numId w:val="17"/>
        </w:numPr>
        <w:spacing w:after="100" w:afterAutospacing="1" w:line="360" w:lineRule="auto"/>
        <w:jc w:val="both"/>
        <w:rPr>
          <w:rFonts w:ascii="Arial" w:hAnsi="Arial" w:cs="Arial"/>
          <w:sz w:val="24"/>
          <w:szCs w:val="24"/>
        </w:rPr>
      </w:pPr>
      <w:r w:rsidRPr="00DB00F4">
        <w:rPr>
          <w:rFonts w:ascii="Arial" w:hAnsi="Arial" w:cs="Arial"/>
          <w:sz w:val="24"/>
          <w:szCs w:val="24"/>
        </w:rPr>
        <w:t>Al sur: con el municipio de Zumpahuacán y el estado de Morelos</w:t>
      </w:r>
    </w:p>
    <w:p w:rsidR="002E5231" w:rsidRPr="00DB00F4" w:rsidRDefault="002E5231" w:rsidP="009F4A8E">
      <w:pPr>
        <w:pStyle w:val="Prrafodelista"/>
        <w:numPr>
          <w:ilvl w:val="0"/>
          <w:numId w:val="17"/>
        </w:numPr>
        <w:spacing w:after="100" w:afterAutospacing="1" w:line="360" w:lineRule="auto"/>
        <w:jc w:val="both"/>
        <w:rPr>
          <w:rFonts w:ascii="Arial" w:hAnsi="Arial" w:cs="Arial"/>
          <w:sz w:val="24"/>
          <w:szCs w:val="24"/>
        </w:rPr>
      </w:pPr>
      <w:r w:rsidRPr="00DB00F4">
        <w:rPr>
          <w:rFonts w:ascii="Arial" w:hAnsi="Arial" w:cs="Arial"/>
          <w:sz w:val="24"/>
          <w:szCs w:val="24"/>
        </w:rPr>
        <w:t>Al este: con el municipio de Ocuilan y el estado de Morelos</w:t>
      </w:r>
    </w:p>
    <w:p w:rsidR="002E5231" w:rsidRPr="00E415B1" w:rsidRDefault="002E5231" w:rsidP="009F4A8E">
      <w:pPr>
        <w:pStyle w:val="Prrafodelista"/>
        <w:numPr>
          <w:ilvl w:val="0"/>
          <w:numId w:val="17"/>
        </w:numPr>
        <w:spacing w:after="100" w:afterAutospacing="1" w:line="360" w:lineRule="auto"/>
        <w:jc w:val="both"/>
        <w:rPr>
          <w:rFonts w:ascii="Arial" w:hAnsi="Arial" w:cs="Arial"/>
          <w:sz w:val="24"/>
          <w:szCs w:val="24"/>
        </w:rPr>
      </w:pPr>
      <w:r w:rsidRPr="00DB00F4">
        <w:rPr>
          <w:rFonts w:ascii="Arial" w:hAnsi="Arial" w:cs="Arial"/>
          <w:sz w:val="24"/>
          <w:szCs w:val="24"/>
        </w:rPr>
        <w:t>Al oeste con los municipios de Tenancingo y Zumpahuacán.</w:t>
      </w:r>
    </w:p>
    <w:p w:rsidR="004B5B3F" w:rsidRDefault="004B5B3F" w:rsidP="009F4A8E">
      <w:pPr>
        <w:spacing w:after="100" w:afterAutospacing="1" w:line="360" w:lineRule="auto"/>
        <w:jc w:val="both"/>
        <w:rPr>
          <w:rFonts w:ascii="Arial" w:hAnsi="Arial" w:cs="Arial"/>
          <w:b/>
          <w:sz w:val="24"/>
          <w:szCs w:val="24"/>
        </w:rPr>
      </w:pPr>
    </w:p>
    <w:p w:rsidR="002E5231" w:rsidRPr="00DB00F4" w:rsidRDefault="002E5231" w:rsidP="009F4A8E">
      <w:pPr>
        <w:spacing w:after="100" w:afterAutospacing="1" w:line="360" w:lineRule="auto"/>
        <w:jc w:val="both"/>
        <w:rPr>
          <w:rFonts w:ascii="Arial" w:hAnsi="Arial" w:cs="Arial"/>
          <w:b/>
          <w:sz w:val="24"/>
          <w:szCs w:val="24"/>
        </w:rPr>
      </w:pPr>
      <w:r w:rsidRPr="00DB00F4">
        <w:rPr>
          <w:rFonts w:ascii="Arial" w:hAnsi="Arial" w:cs="Arial"/>
          <w:b/>
          <w:sz w:val="24"/>
          <w:szCs w:val="24"/>
        </w:rPr>
        <w:lastRenderedPageBreak/>
        <w:t>Extensión</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Según cifras del INAFED el municipio de Malinalco posee una extensión de 204.95 kilómetros cuadrados; esto según cifras del Departamento de Estadística y Estudios Económicos de la Dirección de Promociones del Gobierno del Estado. </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El Plan de Desarrollo Municipal 2016-2018 señala que el Municipio de Malinalco cuenta con 50 localidades: Villa (1), Pueblos (5), Rancherías (10), Caseríos (16) y otras localidades con y sin categoría administrativa (1.8).</w:t>
      </w:r>
    </w:p>
    <w:p w:rsidR="002E5231" w:rsidRPr="00DB00F4" w:rsidRDefault="002E5231" w:rsidP="009F4A8E">
      <w:pPr>
        <w:spacing w:line="360" w:lineRule="auto"/>
        <w:jc w:val="both"/>
        <w:rPr>
          <w:rFonts w:ascii="Arial" w:hAnsi="Arial" w:cs="Arial"/>
          <w:b/>
          <w:sz w:val="24"/>
          <w:szCs w:val="24"/>
        </w:rPr>
      </w:pPr>
      <w:r w:rsidRPr="00DB00F4">
        <w:rPr>
          <w:rFonts w:ascii="Arial" w:hAnsi="Arial" w:cs="Arial"/>
          <w:b/>
          <w:sz w:val="24"/>
          <w:szCs w:val="24"/>
        </w:rPr>
        <w:t>Medio Físico</w:t>
      </w:r>
    </w:p>
    <w:p w:rsidR="00F91898" w:rsidRPr="00F91898" w:rsidRDefault="00B17678" w:rsidP="009F4A8E">
      <w:pPr>
        <w:spacing w:line="360" w:lineRule="auto"/>
        <w:rPr>
          <w:rFonts w:ascii="Arial" w:hAnsi="Arial" w:cs="Arial"/>
          <w:sz w:val="24"/>
          <w:szCs w:val="24"/>
        </w:rPr>
      </w:pPr>
      <w:r w:rsidRPr="00F91898">
        <w:rPr>
          <w:rFonts w:ascii="Arial" w:hAnsi="Arial" w:cs="Arial"/>
          <w:sz w:val="24"/>
          <w:szCs w:val="24"/>
        </w:rPr>
        <w:t>Tabla 3</w:t>
      </w:r>
    </w:p>
    <w:p w:rsidR="002E5231" w:rsidRPr="00F91898" w:rsidRDefault="002E5231" w:rsidP="009F4A8E">
      <w:pPr>
        <w:spacing w:line="360" w:lineRule="auto"/>
        <w:rPr>
          <w:rFonts w:ascii="Arial" w:hAnsi="Arial" w:cs="Arial"/>
          <w:i/>
          <w:sz w:val="24"/>
          <w:szCs w:val="24"/>
        </w:rPr>
      </w:pPr>
      <w:r w:rsidRPr="00F91898">
        <w:rPr>
          <w:rFonts w:ascii="Arial" w:hAnsi="Arial" w:cs="Arial"/>
          <w:i/>
          <w:sz w:val="24"/>
          <w:szCs w:val="24"/>
        </w:rPr>
        <w:t>Fisiografía del Municipio de Malinalco</w:t>
      </w:r>
    </w:p>
    <w:tbl>
      <w:tblPr>
        <w:tblStyle w:val="PlainTable5"/>
        <w:tblW w:w="8979" w:type="dxa"/>
        <w:tblLook w:val="04A0" w:firstRow="1" w:lastRow="0" w:firstColumn="1" w:lastColumn="0" w:noHBand="0" w:noVBand="1"/>
      </w:tblPr>
      <w:tblGrid>
        <w:gridCol w:w="883"/>
        <w:gridCol w:w="1967"/>
        <w:gridCol w:w="6129"/>
      </w:tblGrid>
      <w:tr w:rsidR="002E5231" w:rsidRPr="00623BFC" w:rsidTr="00F91898">
        <w:trPr>
          <w:cnfStyle w:val="100000000000" w:firstRow="1" w:lastRow="0" w:firstColumn="0" w:lastColumn="0" w:oddVBand="0" w:evenVBand="0" w:oddHBand="0" w:evenHBand="0" w:firstRowFirstColumn="0" w:firstRowLastColumn="0" w:lastRowFirstColumn="0" w:lastRowLastColumn="0"/>
          <w:trHeight w:val="1214"/>
        </w:trPr>
        <w:tc>
          <w:tcPr>
            <w:cnfStyle w:val="001000000100" w:firstRow="0" w:lastRow="0" w:firstColumn="1" w:lastColumn="0" w:oddVBand="0" w:evenVBand="0" w:oddHBand="0" w:evenHBand="0" w:firstRowFirstColumn="1" w:firstRowLastColumn="0" w:lastRowFirstColumn="0" w:lastRowLastColumn="0"/>
            <w:tcW w:w="676" w:type="dxa"/>
            <w:vMerge w:val="restart"/>
            <w:textDirection w:val="btLr"/>
          </w:tcPr>
          <w:p w:rsidR="002E5231" w:rsidRPr="00623BFC" w:rsidRDefault="002E5231" w:rsidP="009F4A8E">
            <w:pPr>
              <w:spacing w:line="360" w:lineRule="auto"/>
              <w:ind w:left="113" w:right="113"/>
              <w:jc w:val="center"/>
              <w:rPr>
                <w:rFonts w:ascii="Arial" w:hAnsi="Arial" w:cs="Arial"/>
                <w:b/>
              </w:rPr>
            </w:pPr>
            <w:r w:rsidRPr="00623BFC">
              <w:rPr>
                <w:rFonts w:ascii="Arial" w:hAnsi="Arial" w:cs="Arial"/>
                <w:b/>
              </w:rPr>
              <w:t>FISIOGRAFÍA</w:t>
            </w:r>
          </w:p>
        </w:tc>
        <w:tc>
          <w:tcPr>
            <w:tcW w:w="1985" w:type="dxa"/>
          </w:tcPr>
          <w:p w:rsidR="002E5231" w:rsidRPr="00F91898" w:rsidRDefault="002E5231" w:rsidP="009F4A8E">
            <w:pPr>
              <w:spacing w:after="100" w:afterAutospacing="1"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F91898">
              <w:rPr>
                <w:rFonts w:ascii="Arial" w:hAnsi="Arial" w:cs="Arial"/>
                <w:sz w:val="24"/>
                <w:szCs w:val="24"/>
              </w:rPr>
              <w:t>Provincia</w:t>
            </w:r>
          </w:p>
        </w:tc>
        <w:tc>
          <w:tcPr>
            <w:tcW w:w="6318" w:type="dxa"/>
          </w:tcPr>
          <w:p w:rsidR="002E5231" w:rsidRPr="00F91898" w:rsidRDefault="002E5231" w:rsidP="009F4A8E">
            <w:pPr>
              <w:pStyle w:val="Prrafodelista"/>
              <w:numPr>
                <w:ilvl w:val="0"/>
                <w:numId w:val="18"/>
              </w:numPr>
              <w:spacing w:after="100" w:afterAutospacing="1"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F91898">
              <w:rPr>
                <w:rFonts w:ascii="Arial" w:hAnsi="Arial" w:cs="Arial"/>
                <w:sz w:val="24"/>
                <w:szCs w:val="24"/>
              </w:rPr>
              <w:t>Sierra Madre del Sur (97.17%)</w:t>
            </w:r>
          </w:p>
          <w:p w:rsidR="002E5231" w:rsidRPr="00F91898" w:rsidRDefault="002E5231" w:rsidP="009F4A8E">
            <w:pPr>
              <w:pStyle w:val="Prrafodelista"/>
              <w:numPr>
                <w:ilvl w:val="0"/>
                <w:numId w:val="18"/>
              </w:numPr>
              <w:spacing w:after="100" w:afterAutospacing="1"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F91898">
              <w:rPr>
                <w:rFonts w:ascii="Arial" w:hAnsi="Arial" w:cs="Arial"/>
                <w:sz w:val="24"/>
                <w:szCs w:val="24"/>
              </w:rPr>
              <w:t>Eje Neovolcánico (2.83%)</w:t>
            </w:r>
          </w:p>
        </w:tc>
      </w:tr>
      <w:tr w:rsidR="002E5231" w:rsidRPr="00623BFC" w:rsidTr="00F91898">
        <w:trPr>
          <w:cnfStyle w:val="000000100000" w:firstRow="0" w:lastRow="0" w:firstColumn="0" w:lastColumn="0" w:oddVBand="0" w:evenVBand="0" w:oddHBand="1"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676" w:type="dxa"/>
            <w:vMerge/>
          </w:tcPr>
          <w:p w:rsidR="002E5231" w:rsidRPr="00623BFC" w:rsidRDefault="002E5231" w:rsidP="009F4A8E">
            <w:pPr>
              <w:spacing w:line="360" w:lineRule="auto"/>
              <w:jc w:val="both"/>
              <w:rPr>
                <w:rFonts w:ascii="Arial" w:hAnsi="Arial" w:cs="Arial"/>
              </w:rPr>
            </w:pPr>
          </w:p>
        </w:tc>
        <w:tc>
          <w:tcPr>
            <w:tcW w:w="1985" w:type="dxa"/>
          </w:tcPr>
          <w:p w:rsidR="002E5231" w:rsidRPr="00F91898" w:rsidRDefault="002E5231" w:rsidP="009F4A8E">
            <w:pPr>
              <w:spacing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91898">
              <w:rPr>
                <w:rFonts w:ascii="Arial" w:hAnsi="Arial" w:cs="Arial"/>
                <w:sz w:val="24"/>
                <w:szCs w:val="24"/>
              </w:rPr>
              <w:t>Subprovincia</w:t>
            </w:r>
          </w:p>
        </w:tc>
        <w:tc>
          <w:tcPr>
            <w:tcW w:w="6318" w:type="dxa"/>
          </w:tcPr>
          <w:p w:rsidR="002E5231" w:rsidRPr="00F91898" w:rsidRDefault="002E5231" w:rsidP="009F4A8E">
            <w:pPr>
              <w:pStyle w:val="Prrafodelista"/>
              <w:numPr>
                <w:ilvl w:val="0"/>
                <w:numId w:val="19"/>
              </w:num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91898">
              <w:rPr>
                <w:rFonts w:ascii="Arial" w:hAnsi="Arial" w:cs="Arial"/>
                <w:sz w:val="24"/>
                <w:szCs w:val="24"/>
              </w:rPr>
              <w:t>Sierras</w:t>
            </w:r>
          </w:p>
          <w:p w:rsidR="002E5231" w:rsidRPr="00F91898" w:rsidRDefault="002E5231" w:rsidP="009F4A8E">
            <w:pPr>
              <w:pStyle w:val="Prrafodelista"/>
              <w:numPr>
                <w:ilvl w:val="0"/>
                <w:numId w:val="19"/>
              </w:num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91898">
              <w:rPr>
                <w:rFonts w:ascii="Arial" w:hAnsi="Arial" w:cs="Arial"/>
                <w:sz w:val="24"/>
                <w:szCs w:val="24"/>
              </w:rPr>
              <w:t>Valles Guerrerenses (97.17) y Lagos</w:t>
            </w:r>
          </w:p>
          <w:p w:rsidR="002E5231" w:rsidRPr="00F91898" w:rsidRDefault="002E5231" w:rsidP="009F4A8E">
            <w:pPr>
              <w:pStyle w:val="Prrafodelista"/>
              <w:numPr>
                <w:ilvl w:val="0"/>
                <w:numId w:val="19"/>
              </w:numPr>
              <w:spacing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91898">
              <w:rPr>
                <w:rFonts w:ascii="Arial" w:hAnsi="Arial" w:cs="Arial"/>
                <w:sz w:val="24"/>
                <w:szCs w:val="24"/>
              </w:rPr>
              <w:t>Volcanes de Anáhuac (2.83%)</w:t>
            </w:r>
          </w:p>
        </w:tc>
      </w:tr>
      <w:tr w:rsidR="002E5231" w:rsidRPr="00623BFC" w:rsidTr="00F91898">
        <w:trPr>
          <w:trHeight w:val="205"/>
        </w:trPr>
        <w:tc>
          <w:tcPr>
            <w:cnfStyle w:val="001000000000" w:firstRow="0" w:lastRow="0" w:firstColumn="1" w:lastColumn="0" w:oddVBand="0" w:evenVBand="0" w:oddHBand="0" w:evenHBand="0" w:firstRowFirstColumn="0" w:firstRowLastColumn="0" w:lastRowFirstColumn="0" w:lastRowLastColumn="0"/>
            <w:tcW w:w="676" w:type="dxa"/>
            <w:vMerge/>
          </w:tcPr>
          <w:p w:rsidR="002E5231" w:rsidRPr="00623BFC" w:rsidRDefault="002E5231" w:rsidP="009F4A8E">
            <w:pPr>
              <w:spacing w:line="360" w:lineRule="auto"/>
              <w:jc w:val="both"/>
              <w:rPr>
                <w:rFonts w:ascii="Arial" w:hAnsi="Arial" w:cs="Arial"/>
                <w:b/>
              </w:rPr>
            </w:pPr>
          </w:p>
        </w:tc>
        <w:tc>
          <w:tcPr>
            <w:tcW w:w="1985" w:type="dxa"/>
          </w:tcPr>
          <w:p w:rsidR="002E5231" w:rsidRPr="00F91898" w:rsidRDefault="002E5231" w:rsidP="009F4A8E">
            <w:pPr>
              <w:spacing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F91898">
              <w:rPr>
                <w:rFonts w:ascii="Arial" w:hAnsi="Arial" w:cs="Arial"/>
                <w:sz w:val="24"/>
                <w:szCs w:val="24"/>
              </w:rPr>
              <w:t>Sistema de Topoformas</w:t>
            </w:r>
          </w:p>
        </w:tc>
        <w:tc>
          <w:tcPr>
            <w:tcW w:w="6318" w:type="dxa"/>
          </w:tcPr>
          <w:p w:rsidR="002E5231" w:rsidRPr="00F91898" w:rsidRDefault="002E5231" w:rsidP="009F4A8E">
            <w:pPr>
              <w:pStyle w:val="Prrafodelista"/>
              <w:numPr>
                <w:ilvl w:val="0"/>
                <w:numId w:val="20"/>
              </w:num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F91898">
              <w:rPr>
                <w:rFonts w:ascii="Arial" w:hAnsi="Arial" w:cs="Arial"/>
                <w:sz w:val="24"/>
                <w:szCs w:val="24"/>
              </w:rPr>
              <w:t>Sierra de cumbres tendidas (63.02%)</w:t>
            </w:r>
          </w:p>
          <w:p w:rsidR="002E5231" w:rsidRPr="00F91898" w:rsidRDefault="002E5231" w:rsidP="009F4A8E">
            <w:pPr>
              <w:pStyle w:val="Prrafodelista"/>
              <w:numPr>
                <w:ilvl w:val="0"/>
                <w:numId w:val="20"/>
              </w:num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F91898">
              <w:rPr>
                <w:rFonts w:ascii="Arial" w:hAnsi="Arial" w:cs="Arial"/>
                <w:sz w:val="24"/>
                <w:szCs w:val="24"/>
              </w:rPr>
              <w:t>Valle de laderas tendidas (19.42%)</w:t>
            </w:r>
          </w:p>
          <w:p w:rsidR="002E5231" w:rsidRPr="00F91898" w:rsidRDefault="002E5231" w:rsidP="009F4A8E">
            <w:pPr>
              <w:pStyle w:val="Prrafodelista"/>
              <w:numPr>
                <w:ilvl w:val="0"/>
                <w:numId w:val="20"/>
              </w:num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F91898">
              <w:rPr>
                <w:rFonts w:ascii="Arial" w:hAnsi="Arial" w:cs="Arial"/>
                <w:sz w:val="24"/>
                <w:szCs w:val="24"/>
              </w:rPr>
              <w:t>Valle de laderas tendidas con mesetas (9.48%)</w:t>
            </w:r>
          </w:p>
          <w:p w:rsidR="002E5231" w:rsidRPr="00F91898" w:rsidRDefault="002E5231" w:rsidP="009F4A8E">
            <w:pPr>
              <w:pStyle w:val="Prrafodelista"/>
              <w:numPr>
                <w:ilvl w:val="0"/>
                <w:numId w:val="20"/>
              </w:num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F91898">
              <w:rPr>
                <w:rFonts w:ascii="Arial" w:hAnsi="Arial" w:cs="Arial"/>
                <w:sz w:val="24"/>
                <w:szCs w:val="24"/>
              </w:rPr>
              <w:t>Lomerío típico (5.25%)</w:t>
            </w:r>
          </w:p>
          <w:p w:rsidR="002E5231" w:rsidRPr="00F91898" w:rsidRDefault="002E5231" w:rsidP="009F4A8E">
            <w:pPr>
              <w:pStyle w:val="Prrafodelista"/>
              <w:numPr>
                <w:ilvl w:val="0"/>
                <w:numId w:val="20"/>
              </w:num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F91898">
              <w:rPr>
                <w:rFonts w:ascii="Arial" w:hAnsi="Arial" w:cs="Arial"/>
                <w:sz w:val="24"/>
                <w:szCs w:val="24"/>
              </w:rPr>
              <w:t>Lomerío de basalto con cañadas (2.2%)</w:t>
            </w:r>
          </w:p>
          <w:p w:rsidR="002E5231" w:rsidRPr="00F91898" w:rsidRDefault="002E5231" w:rsidP="009F4A8E">
            <w:pPr>
              <w:pStyle w:val="Prrafodelista"/>
              <w:numPr>
                <w:ilvl w:val="0"/>
                <w:numId w:val="20"/>
              </w:numPr>
              <w:spacing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F91898">
              <w:rPr>
                <w:rFonts w:ascii="Arial" w:hAnsi="Arial" w:cs="Arial"/>
                <w:sz w:val="24"/>
                <w:szCs w:val="24"/>
              </w:rPr>
              <w:t>Escudo volcanes con mesetas (0.63%)</w:t>
            </w:r>
          </w:p>
        </w:tc>
      </w:tr>
    </w:tbl>
    <w:p w:rsidR="00AE63E6" w:rsidRPr="00F91898" w:rsidRDefault="002E5231" w:rsidP="009F4A8E">
      <w:pPr>
        <w:spacing w:line="360" w:lineRule="auto"/>
        <w:rPr>
          <w:rFonts w:ascii="Times New Roman" w:hAnsi="Times New Roman" w:cs="Times New Roman"/>
          <w:sz w:val="20"/>
          <w:szCs w:val="20"/>
        </w:rPr>
      </w:pPr>
      <w:r w:rsidRPr="00F91898">
        <w:rPr>
          <w:rFonts w:ascii="Times New Roman" w:hAnsi="Times New Roman" w:cs="Times New Roman"/>
          <w:sz w:val="20"/>
          <w:szCs w:val="20"/>
        </w:rPr>
        <w:t>Fuente: Elaboración Propia Información del Plan de Desarrollo Municipal 2016-2018.</w:t>
      </w:r>
    </w:p>
    <w:p w:rsidR="00F91898" w:rsidRDefault="00F91898" w:rsidP="009F4A8E">
      <w:pPr>
        <w:spacing w:line="360" w:lineRule="auto"/>
        <w:jc w:val="both"/>
        <w:rPr>
          <w:rFonts w:ascii="Arial" w:hAnsi="Arial" w:cs="Arial"/>
          <w:b/>
          <w:sz w:val="24"/>
          <w:szCs w:val="24"/>
        </w:rPr>
      </w:pPr>
    </w:p>
    <w:p w:rsidR="00F91898" w:rsidRDefault="00F91898" w:rsidP="009F4A8E">
      <w:pPr>
        <w:spacing w:line="360" w:lineRule="auto"/>
        <w:jc w:val="both"/>
        <w:rPr>
          <w:rFonts w:ascii="Arial" w:hAnsi="Arial" w:cs="Arial"/>
          <w:b/>
          <w:sz w:val="24"/>
          <w:szCs w:val="24"/>
        </w:rPr>
      </w:pPr>
    </w:p>
    <w:p w:rsidR="00F91898" w:rsidRDefault="00F91898" w:rsidP="009F4A8E">
      <w:pPr>
        <w:spacing w:after="100" w:afterAutospacing="1" w:line="360" w:lineRule="auto"/>
        <w:jc w:val="both"/>
        <w:rPr>
          <w:rFonts w:ascii="Arial" w:hAnsi="Arial" w:cs="Arial"/>
          <w:b/>
          <w:sz w:val="24"/>
          <w:szCs w:val="24"/>
        </w:rPr>
      </w:pPr>
    </w:p>
    <w:p w:rsidR="002E5231" w:rsidRPr="00DB00F4" w:rsidRDefault="002E5231" w:rsidP="009F4A8E">
      <w:pPr>
        <w:spacing w:after="100" w:afterAutospacing="1" w:line="360" w:lineRule="auto"/>
        <w:jc w:val="both"/>
        <w:rPr>
          <w:rFonts w:ascii="Arial" w:hAnsi="Arial" w:cs="Arial"/>
          <w:b/>
          <w:sz w:val="24"/>
          <w:szCs w:val="24"/>
        </w:rPr>
      </w:pPr>
      <w:r w:rsidRPr="00DB00F4">
        <w:rPr>
          <w:rFonts w:ascii="Arial" w:hAnsi="Arial" w:cs="Arial"/>
          <w:b/>
          <w:sz w:val="24"/>
          <w:szCs w:val="24"/>
        </w:rPr>
        <w:lastRenderedPageBreak/>
        <w:t>Clima</w:t>
      </w:r>
    </w:p>
    <w:p w:rsidR="004F31CE" w:rsidRPr="00F91898"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Predomina el clima semicálido, subhúmedo con lluvias en verano, con una temperatura media anual de 20°C, la máxima es de 34.8° C, la precipitación pluvial</w:t>
      </w:r>
      <w:r w:rsidR="00F91898">
        <w:rPr>
          <w:rFonts w:ascii="Arial" w:hAnsi="Arial" w:cs="Arial"/>
          <w:sz w:val="24"/>
          <w:szCs w:val="24"/>
        </w:rPr>
        <w:t xml:space="preserve"> es de 1,177 mm.</w:t>
      </w:r>
    </w:p>
    <w:p w:rsidR="002E5231" w:rsidRPr="00DB00F4" w:rsidRDefault="002E5231" w:rsidP="009F4A8E">
      <w:pPr>
        <w:spacing w:line="360" w:lineRule="auto"/>
        <w:jc w:val="both"/>
        <w:rPr>
          <w:rFonts w:ascii="Arial" w:hAnsi="Arial" w:cs="Arial"/>
          <w:b/>
          <w:sz w:val="24"/>
          <w:szCs w:val="24"/>
        </w:rPr>
      </w:pPr>
      <w:r w:rsidRPr="00DB00F4">
        <w:rPr>
          <w:rFonts w:ascii="Arial" w:hAnsi="Arial" w:cs="Arial"/>
          <w:b/>
          <w:sz w:val="24"/>
          <w:szCs w:val="24"/>
        </w:rPr>
        <w:t>Edafología</w:t>
      </w:r>
    </w:p>
    <w:p w:rsidR="00F91898" w:rsidRPr="00F91898" w:rsidRDefault="00B17678" w:rsidP="009F4A8E">
      <w:pPr>
        <w:spacing w:line="360" w:lineRule="auto"/>
        <w:rPr>
          <w:rFonts w:ascii="Arial" w:hAnsi="Arial" w:cs="Arial"/>
          <w:sz w:val="24"/>
          <w:szCs w:val="24"/>
        </w:rPr>
      </w:pPr>
      <w:r w:rsidRPr="00F91898">
        <w:rPr>
          <w:rFonts w:ascii="Arial" w:hAnsi="Arial" w:cs="Arial"/>
          <w:sz w:val="24"/>
          <w:szCs w:val="24"/>
        </w:rPr>
        <w:t>Imagen 12</w:t>
      </w:r>
    </w:p>
    <w:p w:rsidR="002E5231" w:rsidRPr="00F91898" w:rsidRDefault="002E5231" w:rsidP="009F4A8E">
      <w:pPr>
        <w:spacing w:line="360" w:lineRule="auto"/>
        <w:rPr>
          <w:rFonts w:ascii="Arial" w:hAnsi="Arial" w:cs="Arial"/>
          <w:i/>
          <w:sz w:val="24"/>
          <w:szCs w:val="24"/>
        </w:rPr>
      </w:pPr>
      <w:r w:rsidRPr="00F91898">
        <w:rPr>
          <w:rFonts w:ascii="Arial" w:hAnsi="Arial" w:cs="Arial"/>
          <w:i/>
          <w:sz w:val="24"/>
          <w:szCs w:val="24"/>
        </w:rPr>
        <w:t>Edafología del Municipio de Malinalco</w:t>
      </w:r>
    </w:p>
    <w:p w:rsidR="00F91898" w:rsidRDefault="002E5231" w:rsidP="009F4A8E">
      <w:pPr>
        <w:spacing w:line="360" w:lineRule="auto"/>
        <w:rPr>
          <w:rFonts w:ascii="Arial" w:hAnsi="Arial" w:cs="Arial"/>
          <w:b/>
          <w:sz w:val="16"/>
          <w:szCs w:val="16"/>
        </w:rPr>
      </w:pPr>
      <w:r w:rsidRPr="004B5B3F">
        <w:rPr>
          <w:rFonts w:ascii="Arial" w:hAnsi="Arial" w:cs="Arial"/>
          <w:b/>
          <w:noProof/>
          <w:sz w:val="16"/>
          <w:szCs w:val="16"/>
          <w:lang w:eastAsia="es-MX"/>
        </w:rPr>
        <w:drawing>
          <wp:inline distT="0" distB="0" distL="0" distR="0" wp14:anchorId="59746462" wp14:editId="613BE6E1">
            <wp:extent cx="4691270" cy="2576223"/>
            <wp:effectExtent l="38100" t="457200" r="0" b="357505"/>
            <wp:docPr id="11" name="Diagrama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r w:rsidRPr="004B5B3F">
        <w:rPr>
          <w:rFonts w:ascii="Arial" w:hAnsi="Arial" w:cs="Arial"/>
          <w:b/>
          <w:sz w:val="16"/>
          <w:szCs w:val="16"/>
        </w:rPr>
        <w:t xml:space="preserve"> </w:t>
      </w:r>
    </w:p>
    <w:p w:rsidR="002E5231" w:rsidRPr="004B5B3F" w:rsidRDefault="002E5231" w:rsidP="009F4A8E">
      <w:pPr>
        <w:spacing w:line="360" w:lineRule="auto"/>
        <w:rPr>
          <w:rFonts w:ascii="Arial" w:hAnsi="Arial" w:cs="Arial"/>
          <w:b/>
          <w:sz w:val="16"/>
          <w:szCs w:val="16"/>
        </w:rPr>
      </w:pPr>
      <w:r w:rsidRPr="00F91898">
        <w:rPr>
          <w:rFonts w:ascii="Times New Roman" w:hAnsi="Times New Roman" w:cs="Times New Roman"/>
          <w:sz w:val="20"/>
          <w:szCs w:val="20"/>
        </w:rPr>
        <w:t>Fu</w:t>
      </w:r>
      <w:r w:rsidR="00F91898" w:rsidRPr="00F91898">
        <w:rPr>
          <w:rFonts w:ascii="Times New Roman" w:hAnsi="Times New Roman" w:cs="Times New Roman"/>
          <w:sz w:val="20"/>
          <w:szCs w:val="20"/>
        </w:rPr>
        <w:t>ente: Elaboración Propia INAFED (2018) Disponible en http://www.inafed.gob.mx/work/enciclopedia</w:t>
      </w:r>
      <w:r w:rsidR="00F91898">
        <w:rPr>
          <w:rFonts w:ascii="Times New Roman" w:hAnsi="Times New Roman" w:cs="Times New Roman"/>
          <w:sz w:val="20"/>
          <w:szCs w:val="20"/>
        </w:rPr>
        <w:t>.</w:t>
      </w:r>
    </w:p>
    <w:p w:rsidR="002E5231" w:rsidRPr="00DB00F4" w:rsidRDefault="002E5231" w:rsidP="009F4A8E">
      <w:pPr>
        <w:spacing w:after="100" w:afterAutospacing="1" w:line="360" w:lineRule="auto"/>
        <w:jc w:val="both"/>
        <w:rPr>
          <w:rFonts w:ascii="Arial" w:hAnsi="Arial" w:cs="Arial"/>
          <w:b/>
          <w:sz w:val="24"/>
          <w:szCs w:val="24"/>
        </w:rPr>
      </w:pPr>
      <w:r w:rsidRPr="00DB00F4">
        <w:rPr>
          <w:rFonts w:ascii="Arial" w:hAnsi="Arial" w:cs="Arial"/>
          <w:b/>
          <w:sz w:val="24"/>
          <w:szCs w:val="24"/>
        </w:rPr>
        <w:t>Hidrografía</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De acuerdo con el INAFED este punto está representado por el río de Chalma, llamado también río Ocuilan, y por el Tlaxipehualco hasta Amacuzac. Otro río, es el Colapa, que recorre de oeste a suroeste y que es afluente del río Chalma, con el cual se une en el punto llamado Las Juntas; el del Molino, que corre de norte a sur.</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Los manantiales: San Miguel, el cual provee de agua potable a la cabecera, Ateopa, Cuatzonco, el Arco, el Guayabo, el Manguito y otros más. Los ríos de cauce temporal </w:t>
      </w:r>
      <w:r w:rsidRPr="00DB00F4">
        <w:rPr>
          <w:rFonts w:ascii="Arial" w:hAnsi="Arial" w:cs="Arial"/>
          <w:sz w:val="24"/>
          <w:szCs w:val="24"/>
        </w:rPr>
        <w:lastRenderedPageBreak/>
        <w:t>que se originan en la temporada de lluvias, éstos ríos se localizan en las siguientes barrancas: la del Tlacomolac, la de Tepolica, los Cuatecotomates, por donde fluye el río Puerco; la de la Guancha y el río del Puente Quebrado. Las presas son inexistentes y sólo puede mencionarse la laguna de Acomolgo.</w:t>
      </w:r>
    </w:p>
    <w:p w:rsidR="002E5231" w:rsidRPr="00DB00F4" w:rsidRDefault="002E5231" w:rsidP="009F4A8E">
      <w:pPr>
        <w:spacing w:after="100" w:afterAutospacing="1" w:line="360" w:lineRule="auto"/>
        <w:jc w:val="both"/>
        <w:rPr>
          <w:rFonts w:ascii="Arial" w:hAnsi="Arial" w:cs="Arial"/>
          <w:b/>
          <w:sz w:val="24"/>
          <w:szCs w:val="24"/>
        </w:rPr>
      </w:pPr>
      <w:r w:rsidRPr="00DB00F4">
        <w:rPr>
          <w:rFonts w:ascii="Arial" w:hAnsi="Arial" w:cs="Arial"/>
          <w:b/>
          <w:sz w:val="24"/>
          <w:szCs w:val="24"/>
        </w:rPr>
        <w:t>Flora</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En cuanto a la flora, la vegetación predominante en las tierras altas es el bosque mixto de pino-encino y el bosque de pino. </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En partes más bajas, la selva baja caducifolia, con diversos tipos de vegetación secundaria en los lugares perturbados por la actividad humana. </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En las variedades de la vegetación </w:t>
      </w:r>
      <w:r w:rsidR="00BE7FD0">
        <w:rPr>
          <w:rFonts w:ascii="Arial" w:hAnsi="Arial" w:cs="Arial"/>
          <w:sz w:val="24"/>
          <w:szCs w:val="24"/>
        </w:rPr>
        <w:t>se observan</w:t>
      </w:r>
      <w:r w:rsidRPr="00DB00F4">
        <w:rPr>
          <w:rFonts w:ascii="Arial" w:hAnsi="Arial" w:cs="Arial"/>
          <w:sz w:val="24"/>
          <w:szCs w:val="24"/>
        </w:rPr>
        <w:t>: en los canales de riego y los manantiales: ahíles, sauces y ahuehuetes; en las zonas secas: guaje, tepehuaje, huajillo, timbre, palo dulce; en las huertas: aguacate, níspero, cítrico, ciruelos, zapot</w:t>
      </w:r>
      <w:r w:rsidR="00BE7FD0">
        <w:rPr>
          <w:rFonts w:ascii="Arial" w:hAnsi="Arial" w:cs="Arial"/>
          <w:sz w:val="24"/>
          <w:szCs w:val="24"/>
        </w:rPr>
        <w:t xml:space="preserve">e, plátano y café son datos que </w:t>
      </w:r>
      <w:r w:rsidRPr="00DB00F4">
        <w:rPr>
          <w:rFonts w:ascii="Arial" w:hAnsi="Arial" w:cs="Arial"/>
          <w:sz w:val="24"/>
          <w:szCs w:val="24"/>
        </w:rPr>
        <w:t>proporciona el INAFED.</w:t>
      </w:r>
      <w:r w:rsidR="00052EF6">
        <w:rPr>
          <w:rFonts w:ascii="Arial" w:hAnsi="Arial" w:cs="Arial"/>
          <w:sz w:val="24"/>
          <w:szCs w:val="24"/>
        </w:rPr>
        <w:t xml:space="preserve"> </w:t>
      </w:r>
      <w:r w:rsidR="00052EF6" w:rsidRPr="00052EF6">
        <w:rPr>
          <w:rFonts w:ascii="Arial" w:hAnsi="Arial" w:cs="Arial"/>
          <w:sz w:val="24"/>
          <w:szCs w:val="24"/>
        </w:rPr>
        <w:t>http://www.inafed.gob.mx</w:t>
      </w:r>
    </w:p>
    <w:p w:rsidR="002E5231" w:rsidRPr="00DB00F4" w:rsidRDefault="002E5231" w:rsidP="009F4A8E">
      <w:pPr>
        <w:spacing w:after="100" w:afterAutospacing="1" w:line="360" w:lineRule="auto"/>
        <w:jc w:val="both"/>
        <w:rPr>
          <w:rFonts w:ascii="Arial" w:hAnsi="Arial" w:cs="Arial"/>
          <w:b/>
          <w:sz w:val="24"/>
          <w:szCs w:val="24"/>
        </w:rPr>
      </w:pPr>
      <w:r w:rsidRPr="00DB00F4">
        <w:rPr>
          <w:rFonts w:ascii="Arial" w:hAnsi="Arial" w:cs="Arial"/>
          <w:b/>
          <w:sz w:val="24"/>
          <w:szCs w:val="24"/>
        </w:rPr>
        <w:t>Fauna</w:t>
      </w:r>
    </w:p>
    <w:p w:rsidR="004B5B3F" w:rsidRDefault="002E5231" w:rsidP="009F4A8E">
      <w:pPr>
        <w:spacing w:after="100" w:afterAutospacing="1" w:line="360" w:lineRule="auto"/>
        <w:jc w:val="both"/>
        <w:rPr>
          <w:rFonts w:ascii="Arial" w:hAnsi="Arial" w:cs="Arial"/>
          <w:b/>
          <w:sz w:val="24"/>
          <w:szCs w:val="24"/>
        </w:rPr>
      </w:pPr>
      <w:r w:rsidRPr="00DB00F4">
        <w:rPr>
          <w:rFonts w:ascii="Arial" w:hAnsi="Arial" w:cs="Arial"/>
          <w:sz w:val="24"/>
          <w:szCs w:val="24"/>
        </w:rPr>
        <w:t>En lo que s</w:t>
      </w:r>
      <w:r w:rsidR="00BE7FD0">
        <w:rPr>
          <w:rFonts w:ascii="Arial" w:hAnsi="Arial" w:cs="Arial"/>
          <w:sz w:val="24"/>
          <w:szCs w:val="24"/>
        </w:rPr>
        <w:t xml:space="preserve">e refiere a la fauna, </w:t>
      </w:r>
      <w:r w:rsidR="00EC5A9C">
        <w:rPr>
          <w:rFonts w:ascii="Arial" w:hAnsi="Arial" w:cs="Arial"/>
          <w:sz w:val="24"/>
          <w:szCs w:val="24"/>
        </w:rPr>
        <w:t xml:space="preserve">INAFED </w:t>
      </w:r>
      <w:r w:rsidR="00EC5A9C" w:rsidRPr="00DB00F4">
        <w:rPr>
          <w:rFonts w:ascii="Arial" w:hAnsi="Arial" w:cs="Arial"/>
          <w:sz w:val="24"/>
          <w:szCs w:val="24"/>
        </w:rPr>
        <w:t>marca</w:t>
      </w:r>
      <w:r w:rsidR="00BE7FD0">
        <w:rPr>
          <w:rFonts w:ascii="Arial" w:hAnsi="Arial" w:cs="Arial"/>
          <w:sz w:val="24"/>
          <w:szCs w:val="24"/>
        </w:rPr>
        <w:t xml:space="preserve"> </w:t>
      </w:r>
      <w:r w:rsidRPr="00DB00F4">
        <w:rPr>
          <w:rFonts w:ascii="Arial" w:hAnsi="Arial" w:cs="Arial"/>
          <w:sz w:val="24"/>
          <w:szCs w:val="24"/>
        </w:rPr>
        <w:t xml:space="preserve">que aún el municipio cuenta con animales como: venado, tejón, mapache, tlalcoyote, cacomixtle, zorrillo listado, coyote, zorro, gato </w:t>
      </w:r>
      <w:r w:rsidR="00F91898" w:rsidRPr="00DB00F4">
        <w:rPr>
          <w:rFonts w:ascii="Arial" w:hAnsi="Arial" w:cs="Arial"/>
          <w:sz w:val="24"/>
          <w:szCs w:val="24"/>
        </w:rPr>
        <w:t>montés</w:t>
      </w:r>
      <w:r w:rsidRPr="00DB00F4">
        <w:rPr>
          <w:rFonts w:ascii="Arial" w:hAnsi="Arial" w:cs="Arial"/>
          <w:sz w:val="24"/>
          <w:szCs w:val="24"/>
        </w:rPr>
        <w:t xml:space="preserve">, conejo, tlacuache, armadillo, y entre las aves predadoras </w:t>
      </w:r>
      <w:r w:rsidR="00C63129">
        <w:rPr>
          <w:rFonts w:ascii="Arial" w:hAnsi="Arial" w:cs="Arial"/>
          <w:sz w:val="24"/>
          <w:szCs w:val="24"/>
        </w:rPr>
        <w:t>hay</w:t>
      </w:r>
      <w:r w:rsidRPr="00DB00F4">
        <w:rPr>
          <w:rFonts w:ascii="Arial" w:hAnsi="Arial" w:cs="Arial"/>
          <w:sz w:val="24"/>
          <w:szCs w:val="24"/>
        </w:rPr>
        <w:t xml:space="preserve">: gavilán, halcón, lechuza, zopilotes, garzas, cuervos y demás. Reptiles como tortuga, lagartija, víbora de cascabel y distintas clases de serpientes. En arroyos y manantiales se encuentran </w:t>
      </w:r>
      <w:r w:rsidR="00930174">
        <w:rPr>
          <w:rFonts w:ascii="Arial" w:hAnsi="Arial" w:cs="Arial"/>
          <w:sz w:val="24"/>
          <w:szCs w:val="24"/>
        </w:rPr>
        <w:t>cangrejos de agua dulce y otros.</w:t>
      </w:r>
    </w:p>
    <w:p w:rsidR="002E5231" w:rsidRPr="00DB00F4" w:rsidRDefault="002E5231" w:rsidP="009F4A8E">
      <w:pPr>
        <w:spacing w:after="100" w:afterAutospacing="1" w:line="360" w:lineRule="auto"/>
        <w:jc w:val="both"/>
        <w:rPr>
          <w:rFonts w:ascii="Arial" w:hAnsi="Arial" w:cs="Arial"/>
          <w:b/>
          <w:sz w:val="24"/>
          <w:szCs w:val="24"/>
        </w:rPr>
      </w:pPr>
      <w:r w:rsidRPr="00DB00F4">
        <w:rPr>
          <w:rFonts w:ascii="Arial" w:hAnsi="Arial" w:cs="Arial"/>
          <w:b/>
          <w:sz w:val="24"/>
          <w:szCs w:val="24"/>
        </w:rPr>
        <w:t>Recursos Naturales</w:t>
      </w:r>
    </w:p>
    <w:p w:rsidR="002E5231"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En la gran variedad de minerales y elementos derivados de diferentes períodos geológicos, cabe destacar las rocas ígneas extractivas como son: basalto, brecha volcánica, toba, riolita, undesita y calizas.</w:t>
      </w:r>
    </w:p>
    <w:p w:rsidR="00F91898" w:rsidRPr="00DB00F4" w:rsidRDefault="00F91898" w:rsidP="009F4A8E">
      <w:pPr>
        <w:spacing w:after="100" w:afterAutospacing="1" w:line="360" w:lineRule="auto"/>
        <w:jc w:val="both"/>
        <w:rPr>
          <w:rFonts w:ascii="Arial" w:hAnsi="Arial" w:cs="Arial"/>
          <w:sz w:val="24"/>
          <w:szCs w:val="24"/>
        </w:rPr>
      </w:pPr>
    </w:p>
    <w:p w:rsidR="002E5231" w:rsidRPr="00DB00F4" w:rsidRDefault="002E5231" w:rsidP="009F4A8E">
      <w:pPr>
        <w:spacing w:after="100" w:afterAutospacing="1" w:line="360" w:lineRule="auto"/>
        <w:jc w:val="both"/>
        <w:rPr>
          <w:rFonts w:ascii="Arial" w:hAnsi="Arial" w:cs="Arial"/>
          <w:b/>
          <w:sz w:val="24"/>
          <w:szCs w:val="24"/>
        </w:rPr>
      </w:pPr>
      <w:r w:rsidRPr="00DB00F4">
        <w:rPr>
          <w:rFonts w:ascii="Arial" w:hAnsi="Arial" w:cs="Arial"/>
          <w:b/>
          <w:sz w:val="24"/>
          <w:szCs w:val="24"/>
        </w:rPr>
        <w:lastRenderedPageBreak/>
        <w:t>Uso del suelo</w:t>
      </w:r>
    </w:p>
    <w:p w:rsidR="002E5231" w:rsidRPr="00DB00F4" w:rsidRDefault="002E5231" w:rsidP="009F4A8E">
      <w:pPr>
        <w:pStyle w:val="Prrafodelista"/>
        <w:numPr>
          <w:ilvl w:val="0"/>
          <w:numId w:val="21"/>
        </w:numPr>
        <w:spacing w:after="100" w:afterAutospacing="1" w:line="360" w:lineRule="auto"/>
        <w:jc w:val="both"/>
        <w:rPr>
          <w:rFonts w:ascii="Arial" w:hAnsi="Arial" w:cs="Arial"/>
          <w:sz w:val="24"/>
          <w:szCs w:val="24"/>
        </w:rPr>
      </w:pPr>
      <w:r w:rsidRPr="00DB00F4">
        <w:rPr>
          <w:rFonts w:ascii="Arial" w:hAnsi="Arial" w:cs="Arial"/>
          <w:sz w:val="24"/>
          <w:szCs w:val="24"/>
        </w:rPr>
        <w:t xml:space="preserve">Agricultura (33.25%) </w:t>
      </w:r>
    </w:p>
    <w:p w:rsidR="002E5231" w:rsidRPr="00DB00F4" w:rsidRDefault="002E5231" w:rsidP="009F4A8E">
      <w:pPr>
        <w:pStyle w:val="Prrafodelista"/>
        <w:numPr>
          <w:ilvl w:val="0"/>
          <w:numId w:val="21"/>
        </w:numPr>
        <w:spacing w:after="100" w:afterAutospacing="1" w:line="360" w:lineRule="auto"/>
        <w:jc w:val="both"/>
        <w:rPr>
          <w:rFonts w:ascii="Arial" w:hAnsi="Arial" w:cs="Arial"/>
          <w:sz w:val="24"/>
          <w:szCs w:val="24"/>
        </w:rPr>
      </w:pPr>
      <w:r w:rsidRPr="00DB00F4">
        <w:rPr>
          <w:rFonts w:ascii="Arial" w:hAnsi="Arial" w:cs="Arial"/>
          <w:sz w:val="24"/>
          <w:szCs w:val="24"/>
        </w:rPr>
        <w:t>Zona urbana (1.92%)</w:t>
      </w:r>
    </w:p>
    <w:p w:rsidR="002E5231" w:rsidRPr="00DB00F4" w:rsidRDefault="002E5231" w:rsidP="009F4A8E">
      <w:pPr>
        <w:spacing w:after="100" w:afterAutospacing="1" w:line="360" w:lineRule="auto"/>
        <w:jc w:val="both"/>
        <w:rPr>
          <w:rFonts w:ascii="Arial" w:hAnsi="Arial" w:cs="Arial"/>
          <w:b/>
          <w:sz w:val="24"/>
          <w:szCs w:val="24"/>
        </w:rPr>
      </w:pPr>
      <w:r w:rsidRPr="00DB00F4">
        <w:rPr>
          <w:rFonts w:ascii="Arial" w:hAnsi="Arial" w:cs="Arial"/>
          <w:b/>
          <w:sz w:val="24"/>
          <w:szCs w:val="24"/>
        </w:rPr>
        <w:t>Vegetación</w:t>
      </w:r>
    </w:p>
    <w:p w:rsidR="002E5231" w:rsidRPr="00DB00F4" w:rsidRDefault="002E5231" w:rsidP="009F4A8E">
      <w:pPr>
        <w:pStyle w:val="Prrafodelista"/>
        <w:numPr>
          <w:ilvl w:val="0"/>
          <w:numId w:val="22"/>
        </w:numPr>
        <w:spacing w:after="100" w:afterAutospacing="1" w:line="360" w:lineRule="auto"/>
        <w:jc w:val="both"/>
        <w:rPr>
          <w:rFonts w:ascii="Arial" w:hAnsi="Arial" w:cs="Arial"/>
          <w:sz w:val="24"/>
          <w:szCs w:val="24"/>
        </w:rPr>
      </w:pPr>
      <w:r w:rsidRPr="00DB00F4">
        <w:rPr>
          <w:rFonts w:ascii="Arial" w:hAnsi="Arial" w:cs="Arial"/>
          <w:sz w:val="24"/>
          <w:szCs w:val="24"/>
        </w:rPr>
        <w:t>Bosque (36.62%)</w:t>
      </w:r>
    </w:p>
    <w:p w:rsidR="002E5231" w:rsidRPr="00DB00F4" w:rsidRDefault="002E5231" w:rsidP="009F4A8E">
      <w:pPr>
        <w:pStyle w:val="Prrafodelista"/>
        <w:numPr>
          <w:ilvl w:val="0"/>
          <w:numId w:val="22"/>
        </w:numPr>
        <w:spacing w:after="100" w:afterAutospacing="1" w:line="360" w:lineRule="auto"/>
        <w:jc w:val="both"/>
        <w:rPr>
          <w:rFonts w:ascii="Arial" w:hAnsi="Arial" w:cs="Arial"/>
          <w:sz w:val="24"/>
          <w:szCs w:val="24"/>
        </w:rPr>
      </w:pPr>
      <w:r w:rsidRPr="00DB00F4">
        <w:rPr>
          <w:rFonts w:ascii="Arial" w:hAnsi="Arial" w:cs="Arial"/>
          <w:sz w:val="24"/>
          <w:szCs w:val="24"/>
        </w:rPr>
        <w:t xml:space="preserve">Selva (16.18%) </w:t>
      </w:r>
    </w:p>
    <w:p w:rsidR="00930174" w:rsidRDefault="002E5231" w:rsidP="009F4A8E">
      <w:pPr>
        <w:pStyle w:val="Prrafodelista"/>
        <w:numPr>
          <w:ilvl w:val="0"/>
          <w:numId w:val="22"/>
        </w:numPr>
        <w:spacing w:after="100" w:afterAutospacing="1" w:line="360" w:lineRule="auto"/>
        <w:jc w:val="both"/>
        <w:rPr>
          <w:rFonts w:ascii="Arial" w:hAnsi="Arial" w:cs="Arial"/>
          <w:sz w:val="24"/>
          <w:szCs w:val="24"/>
        </w:rPr>
      </w:pPr>
      <w:r w:rsidRPr="00DB00F4">
        <w:rPr>
          <w:rFonts w:ascii="Arial" w:hAnsi="Arial" w:cs="Arial"/>
          <w:sz w:val="24"/>
          <w:szCs w:val="24"/>
        </w:rPr>
        <w:t>Pastizal (12.03%)</w:t>
      </w:r>
      <w:bookmarkStart w:id="52" w:name="_Toc472607121"/>
    </w:p>
    <w:p w:rsidR="00930174" w:rsidRPr="00930174" w:rsidRDefault="00930174" w:rsidP="009F4A8E">
      <w:pPr>
        <w:pStyle w:val="Prrafodelista"/>
        <w:spacing w:after="100" w:afterAutospacing="1" w:line="360" w:lineRule="auto"/>
        <w:ind w:left="1080"/>
        <w:jc w:val="both"/>
        <w:rPr>
          <w:rFonts w:ascii="Arial" w:hAnsi="Arial" w:cs="Arial"/>
          <w:sz w:val="24"/>
          <w:szCs w:val="24"/>
        </w:rPr>
      </w:pPr>
    </w:p>
    <w:p w:rsidR="00BE7FD0" w:rsidRPr="00EF635F" w:rsidRDefault="002E5231" w:rsidP="009F4A8E">
      <w:pPr>
        <w:pStyle w:val="Ttulo3"/>
        <w:spacing w:after="100" w:afterAutospacing="1" w:line="360" w:lineRule="auto"/>
        <w:rPr>
          <w:rFonts w:ascii="Arial" w:hAnsi="Arial" w:cs="Arial"/>
          <w:sz w:val="24"/>
          <w:szCs w:val="24"/>
        </w:rPr>
      </w:pPr>
      <w:bookmarkStart w:id="53" w:name="_Toc517705372"/>
      <w:bookmarkStart w:id="54" w:name="_Toc518574899"/>
      <w:r w:rsidRPr="00EF635F">
        <w:rPr>
          <w:rFonts w:ascii="Arial" w:hAnsi="Arial" w:cs="Arial"/>
          <w:sz w:val="24"/>
          <w:szCs w:val="24"/>
        </w:rPr>
        <w:t>2.1.2 Infraestructura Económica y Social</w:t>
      </w:r>
      <w:bookmarkEnd w:id="52"/>
      <w:bookmarkEnd w:id="53"/>
      <w:bookmarkEnd w:id="54"/>
      <w:r w:rsidRPr="00DB00F4">
        <w:rPr>
          <w:rFonts w:ascii="Arial" w:hAnsi="Arial" w:cs="Arial"/>
          <w:sz w:val="24"/>
          <w:szCs w:val="24"/>
        </w:rPr>
        <w:t xml:space="preserve"> </w:t>
      </w:r>
    </w:p>
    <w:p w:rsidR="002E5231" w:rsidRPr="00DB00F4" w:rsidRDefault="002E5231" w:rsidP="009F4A8E">
      <w:pPr>
        <w:spacing w:after="100" w:afterAutospacing="1" w:line="360" w:lineRule="auto"/>
        <w:jc w:val="both"/>
        <w:rPr>
          <w:rFonts w:ascii="Arial" w:hAnsi="Arial" w:cs="Arial"/>
          <w:color w:val="222222"/>
          <w:sz w:val="24"/>
          <w:szCs w:val="24"/>
          <w:shd w:val="clear" w:color="auto" w:fill="FFFFFF"/>
        </w:rPr>
      </w:pPr>
      <w:r w:rsidRPr="00DB00F4">
        <w:rPr>
          <w:rFonts w:ascii="Arial" w:hAnsi="Arial" w:cs="Arial"/>
          <w:color w:val="222222"/>
          <w:sz w:val="24"/>
          <w:szCs w:val="24"/>
          <w:shd w:val="clear" w:color="auto" w:fill="FFFFFF"/>
        </w:rPr>
        <w:t>El conjunto de elementos y relaciones de la estructura económica, está relacionada con la superestructura; indica el carácter de los procesos económicos dentro de la estructura de la sociedad.</w:t>
      </w:r>
    </w:p>
    <w:p w:rsidR="002E5231" w:rsidRPr="00DB00F4" w:rsidRDefault="002E5231" w:rsidP="009F4A8E">
      <w:pPr>
        <w:spacing w:after="100" w:afterAutospacing="1" w:line="360" w:lineRule="auto"/>
        <w:jc w:val="both"/>
        <w:rPr>
          <w:rFonts w:ascii="Arial" w:hAnsi="Arial" w:cs="Arial"/>
          <w:color w:val="222222"/>
          <w:sz w:val="24"/>
          <w:szCs w:val="24"/>
          <w:shd w:val="clear" w:color="auto" w:fill="FFFFFF"/>
        </w:rPr>
      </w:pPr>
      <w:r w:rsidRPr="00DB00F4">
        <w:rPr>
          <w:rFonts w:ascii="Arial" w:hAnsi="Arial" w:cs="Arial"/>
          <w:color w:val="222222"/>
          <w:sz w:val="24"/>
          <w:szCs w:val="24"/>
          <w:shd w:val="clear" w:color="auto" w:fill="FFFFFF"/>
        </w:rPr>
        <w:t>Los sistemas pueden funcionar en la medida de que el cambio no destruya todo el conjunto de relaci</w:t>
      </w:r>
      <w:r>
        <w:rPr>
          <w:rFonts w:ascii="Arial" w:hAnsi="Arial" w:cs="Arial"/>
          <w:color w:val="222222"/>
          <w:sz w:val="24"/>
          <w:szCs w:val="24"/>
          <w:shd w:val="clear" w:color="auto" w:fill="FFFFFF"/>
        </w:rPr>
        <w:t xml:space="preserve">ones existentes en su interior. </w:t>
      </w:r>
      <w:r w:rsidRPr="00DB00F4">
        <w:rPr>
          <w:rFonts w:ascii="Arial" w:hAnsi="Arial" w:cs="Arial"/>
          <w:color w:val="222222"/>
          <w:sz w:val="24"/>
          <w:szCs w:val="24"/>
          <w:shd w:val="clear" w:color="auto" w:fill="FFFFFF"/>
        </w:rPr>
        <w:t>Para poder existir la estructura social, debe permanecer en "armonía" entre la tensión del cambio y la permanencia de las relaciones tanto productivas como sociales.</w:t>
      </w:r>
    </w:p>
    <w:p w:rsidR="00BE7FD0" w:rsidRPr="00DB00F4" w:rsidRDefault="002E5231" w:rsidP="009F4A8E">
      <w:pPr>
        <w:spacing w:after="100" w:afterAutospacing="1" w:line="360" w:lineRule="auto"/>
        <w:jc w:val="both"/>
        <w:rPr>
          <w:rFonts w:ascii="Arial" w:hAnsi="Arial" w:cs="Arial"/>
          <w:color w:val="222222"/>
          <w:sz w:val="24"/>
          <w:szCs w:val="24"/>
          <w:shd w:val="clear" w:color="auto" w:fill="FFFFFF"/>
        </w:rPr>
      </w:pPr>
      <w:r w:rsidRPr="00DB00F4">
        <w:rPr>
          <w:rFonts w:ascii="Arial" w:hAnsi="Arial" w:cs="Arial"/>
          <w:color w:val="222222"/>
          <w:sz w:val="24"/>
          <w:szCs w:val="24"/>
          <w:shd w:val="clear" w:color="auto" w:fill="FFFFFF"/>
        </w:rPr>
        <w:t>La educación, ingreso, salud, la pobreza, la inversión federal, la marginación etc. son indicadores sociales han tomado en los últimos años una relevancia fundamental ya que con ellos se puede establecer a través de sucesivas comparaciones en el tiempo.</w:t>
      </w:r>
    </w:p>
    <w:p w:rsidR="005E7285" w:rsidRDefault="005E7285" w:rsidP="009F4A8E">
      <w:pPr>
        <w:spacing w:after="100" w:afterAutospacing="1" w:line="360" w:lineRule="auto"/>
        <w:jc w:val="both"/>
        <w:rPr>
          <w:rFonts w:ascii="Arial" w:hAnsi="Arial" w:cs="Arial"/>
          <w:b/>
          <w:color w:val="222222"/>
          <w:sz w:val="24"/>
          <w:szCs w:val="24"/>
          <w:shd w:val="clear" w:color="auto" w:fill="FFFFFF"/>
        </w:rPr>
      </w:pPr>
    </w:p>
    <w:p w:rsidR="005E7285" w:rsidRDefault="005E7285" w:rsidP="009F4A8E">
      <w:pPr>
        <w:spacing w:after="100" w:afterAutospacing="1" w:line="360" w:lineRule="auto"/>
        <w:jc w:val="both"/>
        <w:rPr>
          <w:rFonts w:ascii="Arial" w:hAnsi="Arial" w:cs="Arial"/>
          <w:b/>
          <w:color w:val="222222"/>
          <w:sz w:val="24"/>
          <w:szCs w:val="24"/>
          <w:shd w:val="clear" w:color="auto" w:fill="FFFFFF"/>
        </w:rPr>
      </w:pPr>
    </w:p>
    <w:p w:rsidR="005E7285" w:rsidRDefault="005E7285" w:rsidP="009F4A8E">
      <w:pPr>
        <w:spacing w:after="100" w:afterAutospacing="1" w:line="360" w:lineRule="auto"/>
        <w:jc w:val="both"/>
        <w:rPr>
          <w:rFonts w:ascii="Arial" w:hAnsi="Arial" w:cs="Arial"/>
          <w:b/>
          <w:color w:val="222222"/>
          <w:sz w:val="24"/>
          <w:szCs w:val="24"/>
          <w:shd w:val="clear" w:color="auto" w:fill="FFFFFF"/>
        </w:rPr>
      </w:pPr>
    </w:p>
    <w:p w:rsidR="005E7285" w:rsidRDefault="005E7285" w:rsidP="009F4A8E">
      <w:pPr>
        <w:spacing w:after="100" w:afterAutospacing="1" w:line="360" w:lineRule="auto"/>
        <w:jc w:val="both"/>
        <w:rPr>
          <w:rFonts w:ascii="Arial" w:hAnsi="Arial" w:cs="Arial"/>
          <w:b/>
          <w:color w:val="222222"/>
          <w:sz w:val="24"/>
          <w:szCs w:val="24"/>
          <w:shd w:val="clear" w:color="auto" w:fill="FFFFFF"/>
        </w:rPr>
      </w:pPr>
    </w:p>
    <w:p w:rsidR="005E7285" w:rsidRDefault="005E7285" w:rsidP="009F4A8E">
      <w:pPr>
        <w:spacing w:after="100" w:afterAutospacing="1" w:line="360" w:lineRule="auto"/>
        <w:jc w:val="both"/>
        <w:rPr>
          <w:rFonts w:ascii="Arial" w:hAnsi="Arial" w:cs="Arial"/>
          <w:b/>
          <w:color w:val="222222"/>
          <w:sz w:val="24"/>
          <w:szCs w:val="24"/>
          <w:shd w:val="clear" w:color="auto" w:fill="FFFFFF"/>
        </w:rPr>
      </w:pPr>
    </w:p>
    <w:p w:rsidR="002E5231" w:rsidRPr="00DB00F4" w:rsidRDefault="002E5231" w:rsidP="009F4A8E">
      <w:pPr>
        <w:spacing w:after="100" w:afterAutospacing="1" w:line="360" w:lineRule="auto"/>
        <w:jc w:val="both"/>
        <w:rPr>
          <w:rFonts w:ascii="Arial" w:hAnsi="Arial" w:cs="Arial"/>
          <w:b/>
          <w:color w:val="222222"/>
          <w:sz w:val="24"/>
          <w:szCs w:val="24"/>
          <w:shd w:val="clear" w:color="auto" w:fill="FFFFFF"/>
        </w:rPr>
      </w:pPr>
      <w:r w:rsidRPr="00DB00F4">
        <w:rPr>
          <w:rFonts w:ascii="Arial" w:hAnsi="Arial" w:cs="Arial"/>
          <w:b/>
          <w:color w:val="222222"/>
          <w:sz w:val="24"/>
          <w:szCs w:val="24"/>
          <w:shd w:val="clear" w:color="auto" w:fill="FFFFFF"/>
        </w:rPr>
        <w:lastRenderedPageBreak/>
        <w:t xml:space="preserve">Índice de Desarrollo Humano (IDH) </w:t>
      </w:r>
    </w:p>
    <w:tbl>
      <w:tblPr>
        <w:tblpPr w:leftFromText="141" w:rightFromText="141" w:vertAnchor="text" w:horzAnchor="margin" w:tblpXSpec="center" w:tblpY="2433"/>
        <w:tblW w:w="5000" w:type="pct"/>
        <w:tblCellMar>
          <w:left w:w="70" w:type="dxa"/>
          <w:right w:w="70" w:type="dxa"/>
        </w:tblCellMar>
        <w:tblLook w:val="04A0" w:firstRow="1" w:lastRow="0" w:firstColumn="1" w:lastColumn="0" w:noHBand="0" w:noVBand="1"/>
      </w:tblPr>
      <w:tblGrid>
        <w:gridCol w:w="591"/>
        <w:gridCol w:w="1102"/>
        <w:gridCol w:w="1299"/>
        <w:gridCol w:w="1013"/>
        <w:gridCol w:w="1482"/>
        <w:gridCol w:w="752"/>
        <w:gridCol w:w="1031"/>
        <w:gridCol w:w="961"/>
        <w:gridCol w:w="1314"/>
      </w:tblGrid>
      <w:tr w:rsidR="002E5231" w:rsidRPr="00EF635F" w:rsidTr="009F4A8E">
        <w:trPr>
          <w:trHeight w:val="390"/>
        </w:trPr>
        <w:tc>
          <w:tcPr>
            <w:tcW w:w="5000" w:type="pct"/>
            <w:gridSpan w:val="9"/>
            <w:shd w:val="clear" w:color="auto" w:fill="auto"/>
            <w:noWrap/>
            <w:vAlign w:val="center"/>
            <w:hideMark/>
          </w:tcPr>
          <w:p w:rsidR="00EF635F" w:rsidRPr="00EF635F" w:rsidRDefault="00B17678" w:rsidP="009F4A8E">
            <w:pPr>
              <w:spacing w:after="100" w:afterAutospacing="1" w:line="360" w:lineRule="auto"/>
              <w:rPr>
                <w:rFonts w:ascii="Arial" w:eastAsia="Times New Roman" w:hAnsi="Arial" w:cs="Arial"/>
                <w:bCs/>
                <w:color w:val="000000"/>
                <w:sz w:val="24"/>
                <w:szCs w:val="24"/>
                <w:lang w:eastAsia="es-MX"/>
              </w:rPr>
            </w:pPr>
            <w:r w:rsidRPr="00EF635F">
              <w:rPr>
                <w:rFonts w:ascii="Arial" w:eastAsia="Times New Roman" w:hAnsi="Arial" w:cs="Arial"/>
                <w:bCs/>
                <w:color w:val="000000"/>
                <w:sz w:val="24"/>
                <w:szCs w:val="24"/>
                <w:lang w:eastAsia="es-MX"/>
              </w:rPr>
              <w:t>Tabla 4</w:t>
            </w:r>
          </w:p>
          <w:p w:rsidR="00EF635F" w:rsidRPr="00EF635F" w:rsidRDefault="002E5231" w:rsidP="009F4A8E">
            <w:pPr>
              <w:spacing w:after="100" w:afterAutospacing="1" w:line="360" w:lineRule="auto"/>
              <w:rPr>
                <w:rFonts w:ascii="Arial" w:eastAsia="Times New Roman" w:hAnsi="Arial" w:cs="Arial"/>
                <w:bCs/>
                <w:i/>
                <w:color w:val="000000"/>
                <w:sz w:val="24"/>
                <w:szCs w:val="24"/>
                <w:lang w:eastAsia="es-MX"/>
              </w:rPr>
            </w:pPr>
            <w:r w:rsidRPr="00EF635F">
              <w:rPr>
                <w:rFonts w:ascii="Arial" w:eastAsia="Times New Roman" w:hAnsi="Arial" w:cs="Arial"/>
                <w:bCs/>
                <w:i/>
                <w:color w:val="000000"/>
                <w:sz w:val="24"/>
                <w:szCs w:val="24"/>
                <w:lang w:eastAsia="es-MX"/>
              </w:rPr>
              <w:t>Índice de Desarrollo Humano (IDH) y componentes 2000, 2005 y 2010 (metodología tradicional)</w:t>
            </w:r>
          </w:p>
        </w:tc>
      </w:tr>
      <w:tr w:rsidR="002E5231" w:rsidRPr="00EF635F" w:rsidTr="009F4A8E">
        <w:trPr>
          <w:trHeight w:val="1155"/>
        </w:trPr>
        <w:tc>
          <w:tcPr>
            <w:tcW w:w="293" w:type="pct"/>
            <w:tcBorders>
              <w:bottom w:val="single" w:sz="4" w:space="0" w:color="auto"/>
            </w:tcBorders>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b/>
                <w:bCs/>
                <w:color w:val="000000"/>
                <w:sz w:val="18"/>
                <w:szCs w:val="18"/>
                <w:lang w:eastAsia="es-MX"/>
              </w:rPr>
            </w:pPr>
            <w:r w:rsidRPr="00EF635F">
              <w:rPr>
                <w:rFonts w:ascii="Arial" w:eastAsia="Times New Roman" w:hAnsi="Arial" w:cs="Arial"/>
                <w:b/>
                <w:bCs/>
                <w:color w:val="000000"/>
                <w:sz w:val="18"/>
                <w:szCs w:val="18"/>
                <w:lang w:eastAsia="es-MX"/>
              </w:rPr>
              <w:t>Año</w:t>
            </w:r>
          </w:p>
        </w:tc>
        <w:tc>
          <w:tcPr>
            <w:tcW w:w="579" w:type="pct"/>
            <w:tcBorders>
              <w:bottom w:val="single" w:sz="4" w:space="0" w:color="auto"/>
            </w:tcBorders>
            <w:shd w:val="clear" w:color="auto" w:fill="auto"/>
            <w:vAlign w:val="center"/>
            <w:hideMark/>
          </w:tcPr>
          <w:p w:rsidR="002E5231" w:rsidRPr="00EF635F" w:rsidRDefault="002E5231" w:rsidP="009F4A8E">
            <w:pPr>
              <w:spacing w:after="0" w:line="360" w:lineRule="auto"/>
              <w:jc w:val="center"/>
              <w:rPr>
                <w:rFonts w:ascii="Arial" w:eastAsia="Times New Roman" w:hAnsi="Arial" w:cs="Arial"/>
                <w:b/>
                <w:bCs/>
                <w:color w:val="000000"/>
                <w:sz w:val="18"/>
                <w:szCs w:val="18"/>
                <w:lang w:eastAsia="es-MX"/>
              </w:rPr>
            </w:pPr>
            <w:r w:rsidRPr="00EF635F">
              <w:rPr>
                <w:rFonts w:ascii="Arial" w:eastAsia="Times New Roman" w:hAnsi="Arial" w:cs="Arial"/>
                <w:b/>
                <w:bCs/>
                <w:color w:val="000000"/>
                <w:sz w:val="18"/>
                <w:szCs w:val="18"/>
                <w:lang w:eastAsia="es-MX"/>
              </w:rPr>
              <w:t>Tasa de mortalidad infantil</w:t>
            </w:r>
          </w:p>
        </w:tc>
        <w:tc>
          <w:tcPr>
            <w:tcW w:w="689" w:type="pct"/>
            <w:tcBorders>
              <w:bottom w:val="single" w:sz="4" w:space="0" w:color="auto"/>
            </w:tcBorders>
            <w:shd w:val="clear" w:color="auto" w:fill="auto"/>
            <w:vAlign w:val="center"/>
            <w:hideMark/>
          </w:tcPr>
          <w:p w:rsidR="002E5231" w:rsidRPr="00EF635F" w:rsidRDefault="002E5231" w:rsidP="009F4A8E">
            <w:pPr>
              <w:spacing w:after="0" w:line="360" w:lineRule="auto"/>
              <w:jc w:val="center"/>
              <w:rPr>
                <w:rFonts w:ascii="Arial" w:eastAsia="Times New Roman" w:hAnsi="Arial" w:cs="Arial"/>
                <w:b/>
                <w:bCs/>
                <w:color w:val="000000"/>
                <w:sz w:val="18"/>
                <w:szCs w:val="18"/>
                <w:lang w:eastAsia="es-MX"/>
              </w:rPr>
            </w:pPr>
            <w:r w:rsidRPr="00EF635F">
              <w:rPr>
                <w:rFonts w:ascii="Arial" w:eastAsia="Times New Roman" w:hAnsi="Arial" w:cs="Arial"/>
                <w:b/>
                <w:bCs/>
                <w:color w:val="000000"/>
                <w:sz w:val="18"/>
                <w:szCs w:val="18"/>
                <w:lang w:eastAsia="es-MX"/>
              </w:rPr>
              <w:t>Tasa de alfabetización</w:t>
            </w:r>
          </w:p>
        </w:tc>
        <w:tc>
          <w:tcPr>
            <w:tcW w:w="529" w:type="pct"/>
            <w:tcBorders>
              <w:bottom w:val="single" w:sz="4" w:space="0" w:color="auto"/>
            </w:tcBorders>
            <w:shd w:val="clear" w:color="auto" w:fill="auto"/>
            <w:vAlign w:val="center"/>
            <w:hideMark/>
          </w:tcPr>
          <w:p w:rsidR="002E5231" w:rsidRPr="00EF635F" w:rsidRDefault="002E5231" w:rsidP="009F4A8E">
            <w:pPr>
              <w:spacing w:after="0" w:line="360" w:lineRule="auto"/>
              <w:jc w:val="center"/>
              <w:rPr>
                <w:rFonts w:ascii="Arial" w:eastAsia="Times New Roman" w:hAnsi="Arial" w:cs="Arial"/>
                <w:b/>
                <w:bCs/>
                <w:color w:val="000000"/>
                <w:sz w:val="18"/>
                <w:szCs w:val="18"/>
                <w:lang w:eastAsia="es-MX"/>
              </w:rPr>
            </w:pPr>
            <w:r w:rsidRPr="00EF635F">
              <w:rPr>
                <w:rFonts w:ascii="Arial" w:eastAsia="Times New Roman" w:hAnsi="Arial" w:cs="Arial"/>
                <w:b/>
                <w:bCs/>
                <w:color w:val="000000"/>
                <w:sz w:val="18"/>
                <w:szCs w:val="18"/>
                <w:lang w:eastAsia="es-MX"/>
              </w:rPr>
              <w:t>Tasa de asistencia escolar</w:t>
            </w:r>
          </w:p>
        </w:tc>
        <w:tc>
          <w:tcPr>
            <w:tcW w:w="791" w:type="pct"/>
            <w:tcBorders>
              <w:bottom w:val="single" w:sz="4" w:space="0" w:color="auto"/>
            </w:tcBorders>
            <w:shd w:val="clear" w:color="auto" w:fill="auto"/>
            <w:vAlign w:val="center"/>
            <w:hideMark/>
          </w:tcPr>
          <w:p w:rsidR="002E5231" w:rsidRPr="00EF635F" w:rsidRDefault="002E5231" w:rsidP="009F4A8E">
            <w:pPr>
              <w:spacing w:after="0" w:line="360" w:lineRule="auto"/>
              <w:jc w:val="center"/>
              <w:rPr>
                <w:rFonts w:ascii="Arial" w:eastAsia="Times New Roman" w:hAnsi="Arial" w:cs="Arial"/>
                <w:b/>
                <w:bCs/>
                <w:color w:val="000000"/>
                <w:sz w:val="18"/>
                <w:szCs w:val="18"/>
                <w:lang w:eastAsia="es-MX"/>
              </w:rPr>
            </w:pPr>
            <w:r w:rsidRPr="00EF635F">
              <w:rPr>
                <w:rFonts w:ascii="Arial" w:eastAsia="Times New Roman" w:hAnsi="Arial" w:cs="Arial"/>
                <w:b/>
                <w:bCs/>
                <w:color w:val="000000"/>
                <w:sz w:val="18"/>
                <w:szCs w:val="18"/>
                <w:lang w:eastAsia="es-MX"/>
              </w:rPr>
              <w:t>Producto interno bruto per cápita (dólares PPC, precios 2010)</w:t>
            </w:r>
          </w:p>
        </w:tc>
        <w:tc>
          <w:tcPr>
            <w:tcW w:w="383" w:type="pct"/>
            <w:tcBorders>
              <w:bottom w:val="single" w:sz="4" w:space="0" w:color="auto"/>
            </w:tcBorders>
            <w:shd w:val="clear" w:color="auto" w:fill="auto"/>
            <w:vAlign w:val="center"/>
            <w:hideMark/>
          </w:tcPr>
          <w:p w:rsidR="002E5231" w:rsidRPr="00EF635F" w:rsidRDefault="002E5231" w:rsidP="009F4A8E">
            <w:pPr>
              <w:spacing w:after="0" w:line="360" w:lineRule="auto"/>
              <w:jc w:val="center"/>
              <w:rPr>
                <w:rFonts w:ascii="Arial" w:eastAsia="Times New Roman" w:hAnsi="Arial" w:cs="Arial"/>
                <w:b/>
                <w:bCs/>
                <w:color w:val="000000"/>
                <w:sz w:val="18"/>
                <w:szCs w:val="18"/>
                <w:lang w:eastAsia="es-MX"/>
              </w:rPr>
            </w:pPr>
            <w:r w:rsidRPr="00EF635F">
              <w:rPr>
                <w:rFonts w:ascii="Arial" w:eastAsia="Times New Roman" w:hAnsi="Arial" w:cs="Arial"/>
                <w:b/>
                <w:bCs/>
                <w:color w:val="000000"/>
                <w:sz w:val="18"/>
                <w:szCs w:val="18"/>
                <w:lang w:eastAsia="es-MX"/>
              </w:rPr>
              <w:t>Índice de salud (IS)</w:t>
            </w:r>
          </w:p>
        </w:tc>
        <w:tc>
          <w:tcPr>
            <w:tcW w:w="539" w:type="pct"/>
            <w:tcBorders>
              <w:bottom w:val="single" w:sz="4" w:space="0" w:color="auto"/>
            </w:tcBorders>
            <w:shd w:val="clear" w:color="auto" w:fill="auto"/>
            <w:vAlign w:val="center"/>
            <w:hideMark/>
          </w:tcPr>
          <w:p w:rsidR="002E5231" w:rsidRPr="00EF635F" w:rsidRDefault="002E5231" w:rsidP="009F4A8E">
            <w:pPr>
              <w:spacing w:after="0" w:line="360" w:lineRule="auto"/>
              <w:jc w:val="center"/>
              <w:rPr>
                <w:rFonts w:ascii="Arial" w:eastAsia="Times New Roman" w:hAnsi="Arial" w:cs="Arial"/>
                <w:b/>
                <w:bCs/>
                <w:color w:val="000000"/>
                <w:sz w:val="18"/>
                <w:szCs w:val="18"/>
                <w:lang w:eastAsia="es-MX"/>
              </w:rPr>
            </w:pPr>
            <w:r w:rsidRPr="00EF635F">
              <w:rPr>
                <w:rFonts w:ascii="Arial" w:eastAsia="Times New Roman" w:hAnsi="Arial" w:cs="Arial"/>
                <w:b/>
                <w:bCs/>
                <w:color w:val="000000"/>
                <w:sz w:val="18"/>
                <w:szCs w:val="18"/>
                <w:lang w:eastAsia="es-MX"/>
              </w:rPr>
              <w:t>Índice de educación (IE)</w:t>
            </w:r>
          </w:p>
        </w:tc>
        <w:tc>
          <w:tcPr>
            <w:tcW w:w="500" w:type="pct"/>
            <w:tcBorders>
              <w:bottom w:val="single" w:sz="4" w:space="0" w:color="auto"/>
            </w:tcBorders>
            <w:shd w:val="clear" w:color="auto" w:fill="auto"/>
            <w:vAlign w:val="center"/>
            <w:hideMark/>
          </w:tcPr>
          <w:p w:rsidR="002E5231" w:rsidRPr="00EF635F" w:rsidRDefault="002E5231" w:rsidP="009F4A8E">
            <w:pPr>
              <w:spacing w:after="0" w:line="360" w:lineRule="auto"/>
              <w:jc w:val="center"/>
              <w:rPr>
                <w:rFonts w:ascii="Arial" w:eastAsia="Times New Roman" w:hAnsi="Arial" w:cs="Arial"/>
                <w:b/>
                <w:bCs/>
                <w:color w:val="000000"/>
                <w:sz w:val="18"/>
                <w:szCs w:val="18"/>
                <w:lang w:eastAsia="es-MX"/>
              </w:rPr>
            </w:pPr>
            <w:r w:rsidRPr="00EF635F">
              <w:rPr>
                <w:rFonts w:ascii="Arial" w:eastAsia="Times New Roman" w:hAnsi="Arial" w:cs="Arial"/>
                <w:b/>
                <w:bCs/>
                <w:color w:val="000000"/>
                <w:sz w:val="18"/>
                <w:szCs w:val="18"/>
                <w:lang w:eastAsia="es-MX"/>
              </w:rPr>
              <w:t>Índice de Ingreso (II)</w:t>
            </w:r>
          </w:p>
        </w:tc>
        <w:tc>
          <w:tcPr>
            <w:tcW w:w="697" w:type="pct"/>
            <w:tcBorders>
              <w:bottom w:val="single" w:sz="4" w:space="0" w:color="auto"/>
            </w:tcBorders>
            <w:shd w:val="clear" w:color="auto" w:fill="auto"/>
            <w:vAlign w:val="center"/>
            <w:hideMark/>
          </w:tcPr>
          <w:p w:rsidR="002E5231" w:rsidRPr="00EF635F" w:rsidRDefault="002E5231" w:rsidP="009F4A8E">
            <w:pPr>
              <w:spacing w:after="0" w:line="360" w:lineRule="auto"/>
              <w:jc w:val="center"/>
              <w:rPr>
                <w:rFonts w:ascii="Arial" w:eastAsia="Times New Roman" w:hAnsi="Arial" w:cs="Arial"/>
                <w:b/>
                <w:bCs/>
                <w:color w:val="000000"/>
                <w:sz w:val="18"/>
                <w:szCs w:val="18"/>
                <w:lang w:eastAsia="es-MX"/>
              </w:rPr>
            </w:pPr>
            <w:r w:rsidRPr="00EF635F">
              <w:rPr>
                <w:rFonts w:ascii="Arial" w:eastAsia="Times New Roman" w:hAnsi="Arial" w:cs="Arial"/>
                <w:b/>
                <w:bCs/>
                <w:color w:val="000000"/>
                <w:sz w:val="18"/>
                <w:szCs w:val="18"/>
                <w:lang w:eastAsia="es-MX"/>
              </w:rPr>
              <w:t>Valor del Índice de Desarrollo Humano (IDH)</w:t>
            </w:r>
          </w:p>
        </w:tc>
      </w:tr>
      <w:tr w:rsidR="002E5231" w:rsidRPr="00EF635F" w:rsidTr="009F4A8E">
        <w:trPr>
          <w:trHeight w:val="300"/>
        </w:trPr>
        <w:tc>
          <w:tcPr>
            <w:tcW w:w="293" w:type="pct"/>
            <w:tcBorders>
              <w:top w:val="single" w:sz="4" w:space="0" w:color="auto"/>
            </w:tcBorders>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b/>
                <w:bCs/>
                <w:color w:val="000000"/>
                <w:sz w:val="18"/>
                <w:szCs w:val="18"/>
                <w:lang w:eastAsia="es-MX"/>
              </w:rPr>
            </w:pPr>
            <w:r w:rsidRPr="00EF635F">
              <w:rPr>
                <w:rFonts w:ascii="Arial" w:eastAsia="Times New Roman" w:hAnsi="Arial" w:cs="Arial"/>
                <w:b/>
                <w:bCs/>
                <w:color w:val="000000"/>
                <w:sz w:val="18"/>
                <w:szCs w:val="18"/>
                <w:lang w:eastAsia="es-MX"/>
              </w:rPr>
              <w:t>2000</w:t>
            </w:r>
          </w:p>
        </w:tc>
        <w:tc>
          <w:tcPr>
            <w:tcW w:w="579" w:type="pct"/>
            <w:tcBorders>
              <w:top w:val="single" w:sz="4" w:space="0" w:color="auto"/>
            </w:tcBorders>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28.52</w:t>
            </w:r>
          </w:p>
        </w:tc>
        <w:tc>
          <w:tcPr>
            <w:tcW w:w="689" w:type="pct"/>
            <w:tcBorders>
              <w:top w:val="single" w:sz="4" w:space="0" w:color="auto"/>
            </w:tcBorders>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83.86</w:t>
            </w:r>
          </w:p>
        </w:tc>
        <w:tc>
          <w:tcPr>
            <w:tcW w:w="529" w:type="pct"/>
            <w:tcBorders>
              <w:top w:val="single" w:sz="4" w:space="0" w:color="auto"/>
            </w:tcBorders>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57.20</w:t>
            </w:r>
          </w:p>
        </w:tc>
        <w:tc>
          <w:tcPr>
            <w:tcW w:w="791" w:type="pct"/>
            <w:tcBorders>
              <w:top w:val="single" w:sz="4" w:space="0" w:color="auto"/>
            </w:tcBorders>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6,038</w:t>
            </w:r>
          </w:p>
        </w:tc>
        <w:tc>
          <w:tcPr>
            <w:tcW w:w="383" w:type="pct"/>
            <w:tcBorders>
              <w:top w:val="single" w:sz="4" w:space="0" w:color="auto"/>
            </w:tcBorders>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0.7649</w:t>
            </w:r>
          </w:p>
        </w:tc>
        <w:tc>
          <w:tcPr>
            <w:tcW w:w="539" w:type="pct"/>
            <w:tcBorders>
              <w:top w:val="single" w:sz="4" w:space="0" w:color="auto"/>
            </w:tcBorders>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0.7497</w:t>
            </w:r>
          </w:p>
        </w:tc>
        <w:tc>
          <w:tcPr>
            <w:tcW w:w="500" w:type="pct"/>
            <w:tcBorders>
              <w:top w:val="single" w:sz="4" w:space="0" w:color="auto"/>
            </w:tcBorders>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0.6844</w:t>
            </w:r>
          </w:p>
        </w:tc>
        <w:tc>
          <w:tcPr>
            <w:tcW w:w="697" w:type="pct"/>
            <w:tcBorders>
              <w:top w:val="single" w:sz="4" w:space="0" w:color="auto"/>
            </w:tcBorders>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0.7330</w:t>
            </w:r>
          </w:p>
        </w:tc>
      </w:tr>
      <w:tr w:rsidR="002E5231" w:rsidRPr="00EF635F" w:rsidTr="009F4A8E">
        <w:trPr>
          <w:trHeight w:val="300"/>
        </w:trPr>
        <w:tc>
          <w:tcPr>
            <w:tcW w:w="293" w:type="pct"/>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b/>
                <w:bCs/>
                <w:color w:val="000000"/>
                <w:sz w:val="18"/>
                <w:szCs w:val="18"/>
                <w:lang w:eastAsia="es-MX"/>
              </w:rPr>
            </w:pPr>
            <w:r w:rsidRPr="00EF635F">
              <w:rPr>
                <w:rFonts w:ascii="Arial" w:eastAsia="Times New Roman" w:hAnsi="Arial" w:cs="Arial"/>
                <w:b/>
                <w:bCs/>
                <w:color w:val="000000"/>
                <w:sz w:val="18"/>
                <w:szCs w:val="18"/>
                <w:lang w:eastAsia="es-MX"/>
              </w:rPr>
              <w:t>2005</w:t>
            </w:r>
          </w:p>
        </w:tc>
        <w:tc>
          <w:tcPr>
            <w:tcW w:w="579" w:type="pct"/>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30.39</w:t>
            </w:r>
          </w:p>
        </w:tc>
        <w:tc>
          <w:tcPr>
            <w:tcW w:w="689" w:type="pct"/>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85.74</w:t>
            </w:r>
          </w:p>
        </w:tc>
        <w:tc>
          <w:tcPr>
            <w:tcW w:w="529" w:type="pct"/>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62.27</w:t>
            </w:r>
          </w:p>
        </w:tc>
        <w:tc>
          <w:tcPr>
            <w:tcW w:w="791" w:type="pct"/>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7,139</w:t>
            </w:r>
          </w:p>
        </w:tc>
        <w:tc>
          <w:tcPr>
            <w:tcW w:w="383" w:type="pct"/>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0.7477</w:t>
            </w:r>
          </w:p>
        </w:tc>
        <w:tc>
          <w:tcPr>
            <w:tcW w:w="539" w:type="pct"/>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0.7792</w:t>
            </w:r>
          </w:p>
        </w:tc>
        <w:tc>
          <w:tcPr>
            <w:tcW w:w="500" w:type="pct"/>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0.7124</w:t>
            </w:r>
          </w:p>
        </w:tc>
        <w:tc>
          <w:tcPr>
            <w:tcW w:w="697" w:type="pct"/>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0.7464</w:t>
            </w:r>
          </w:p>
        </w:tc>
      </w:tr>
      <w:tr w:rsidR="002E5231" w:rsidRPr="00EF635F" w:rsidTr="009F4A8E">
        <w:trPr>
          <w:trHeight w:val="315"/>
        </w:trPr>
        <w:tc>
          <w:tcPr>
            <w:tcW w:w="293" w:type="pct"/>
            <w:tcBorders>
              <w:bottom w:val="single" w:sz="4" w:space="0" w:color="auto"/>
            </w:tcBorders>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b/>
                <w:bCs/>
                <w:color w:val="000000"/>
                <w:sz w:val="18"/>
                <w:szCs w:val="18"/>
                <w:lang w:eastAsia="es-MX"/>
              </w:rPr>
            </w:pPr>
            <w:r w:rsidRPr="00EF635F">
              <w:rPr>
                <w:rFonts w:ascii="Arial" w:eastAsia="Times New Roman" w:hAnsi="Arial" w:cs="Arial"/>
                <w:b/>
                <w:bCs/>
                <w:color w:val="000000"/>
                <w:sz w:val="18"/>
                <w:szCs w:val="18"/>
                <w:lang w:eastAsia="es-MX"/>
              </w:rPr>
              <w:t>2010</w:t>
            </w:r>
          </w:p>
        </w:tc>
        <w:tc>
          <w:tcPr>
            <w:tcW w:w="579" w:type="pct"/>
            <w:tcBorders>
              <w:bottom w:val="single" w:sz="4" w:space="0" w:color="auto"/>
            </w:tcBorders>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20.96</w:t>
            </w:r>
          </w:p>
        </w:tc>
        <w:tc>
          <w:tcPr>
            <w:tcW w:w="689" w:type="pct"/>
            <w:tcBorders>
              <w:bottom w:val="single" w:sz="4" w:space="0" w:color="auto"/>
            </w:tcBorders>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87.89</w:t>
            </w:r>
          </w:p>
        </w:tc>
        <w:tc>
          <w:tcPr>
            <w:tcW w:w="529" w:type="pct"/>
            <w:tcBorders>
              <w:bottom w:val="single" w:sz="4" w:space="0" w:color="auto"/>
            </w:tcBorders>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60.74</w:t>
            </w:r>
          </w:p>
        </w:tc>
        <w:tc>
          <w:tcPr>
            <w:tcW w:w="791" w:type="pct"/>
            <w:tcBorders>
              <w:bottom w:val="single" w:sz="4" w:space="0" w:color="auto"/>
            </w:tcBorders>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9,244</w:t>
            </w:r>
          </w:p>
        </w:tc>
        <w:tc>
          <w:tcPr>
            <w:tcW w:w="383" w:type="pct"/>
            <w:tcBorders>
              <w:bottom w:val="single" w:sz="4" w:space="0" w:color="auto"/>
            </w:tcBorders>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0.8345</w:t>
            </w:r>
          </w:p>
        </w:tc>
        <w:tc>
          <w:tcPr>
            <w:tcW w:w="539" w:type="pct"/>
            <w:tcBorders>
              <w:bottom w:val="single" w:sz="4" w:space="0" w:color="auto"/>
            </w:tcBorders>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0.7884</w:t>
            </w:r>
          </w:p>
        </w:tc>
        <w:tc>
          <w:tcPr>
            <w:tcW w:w="500" w:type="pct"/>
            <w:tcBorders>
              <w:bottom w:val="single" w:sz="4" w:space="0" w:color="auto"/>
            </w:tcBorders>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0.7555</w:t>
            </w:r>
          </w:p>
        </w:tc>
        <w:tc>
          <w:tcPr>
            <w:tcW w:w="697" w:type="pct"/>
            <w:tcBorders>
              <w:bottom w:val="single" w:sz="4" w:space="0" w:color="auto"/>
            </w:tcBorders>
            <w:shd w:val="clear" w:color="auto" w:fill="auto"/>
            <w:noWrap/>
            <w:vAlign w:val="center"/>
            <w:hideMark/>
          </w:tcPr>
          <w:p w:rsidR="002E5231" w:rsidRPr="00EF635F" w:rsidRDefault="002E5231" w:rsidP="009F4A8E">
            <w:pPr>
              <w:spacing w:after="0" w:line="360" w:lineRule="auto"/>
              <w:jc w:val="center"/>
              <w:rPr>
                <w:rFonts w:ascii="Arial" w:eastAsia="Times New Roman" w:hAnsi="Arial" w:cs="Arial"/>
                <w:color w:val="000000"/>
                <w:sz w:val="18"/>
                <w:szCs w:val="18"/>
                <w:lang w:eastAsia="es-MX"/>
              </w:rPr>
            </w:pPr>
            <w:r w:rsidRPr="00EF635F">
              <w:rPr>
                <w:rFonts w:ascii="Arial" w:eastAsia="Times New Roman" w:hAnsi="Arial" w:cs="Arial"/>
                <w:color w:val="000000"/>
                <w:sz w:val="18"/>
                <w:szCs w:val="18"/>
                <w:lang w:eastAsia="es-MX"/>
              </w:rPr>
              <w:t>0.7928</w:t>
            </w:r>
          </w:p>
        </w:tc>
      </w:tr>
      <w:tr w:rsidR="002E5231" w:rsidRPr="00EF635F" w:rsidTr="009F4A8E">
        <w:trPr>
          <w:trHeight w:val="300"/>
        </w:trPr>
        <w:tc>
          <w:tcPr>
            <w:tcW w:w="5000" w:type="pct"/>
            <w:gridSpan w:val="9"/>
            <w:tcBorders>
              <w:top w:val="single" w:sz="4" w:space="0" w:color="auto"/>
            </w:tcBorders>
            <w:shd w:val="clear" w:color="auto" w:fill="auto"/>
            <w:noWrap/>
            <w:vAlign w:val="bottom"/>
            <w:hideMark/>
          </w:tcPr>
          <w:p w:rsidR="002E5231" w:rsidRPr="00EF635F" w:rsidRDefault="002E5231" w:rsidP="009F4A8E">
            <w:pPr>
              <w:spacing w:after="100" w:afterAutospacing="1" w:line="360" w:lineRule="auto"/>
              <w:rPr>
                <w:rFonts w:ascii="Times New Roman" w:eastAsia="Times New Roman" w:hAnsi="Times New Roman" w:cs="Times New Roman"/>
                <w:color w:val="000000"/>
                <w:sz w:val="20"/>
                <w:szCs w:val="20"/>
                <w:lang w:eastAsia="es-MX"/>
              </w:rPr>
            </w:pPr>
            <w:r w:rsidRPr="00EF635F">
              <w:rPr>
                <w:rFonts w:ascii="Times New Roman" w:eastAsia="Times New Roman" w:hAnsi="Times New Roman" w:cs="Times New Roman"/>
                <w:color w:val="000000"/>
                <w:sz w:val="20"/>
                <w:szCs w:val="20"/>
                <w:lang w:eastAsia="es-MX"/>
              </w:rPr>
              <w:t>Fuente: Elaboración Propia (Estimaciones del CONEVAL con base en las ENIGH de 1992, 2000 y 2010, los Censos de Población y Vivienda 1990 y 2000, y la muestra del Censo de Población y Vivienda 2010).</w:t>
            </w:r>
          </w:p>
          <w:p w:rsidR="002E5231" w:rsidRPr="00EF635F" w:rsidRDefault="002E5231" w:rsidP="009F4A8E">
            <w:pPr>
              <w:spacing w:after="0" w:line="360" w:lineRule="auto"/>
              <w:rPr>
                <w:rFonts w:ascii="Arial" w:eastAsia="Times New Roman" w:hAnsi="Arial" w:cs="Arial"/>
                <w:color w:val="000000"/>
                <w:sz w:val="20"/>
                <w:szCs w:val="20"/>
                <w:lang w:eastAsia="es-MX"/>
              </w:rPr>
            </w:pPr>
          </w:p>
        </w:tc>
      </w:tr>
    </w:tbl>
    <w:p w:rsidR="002E5231" w:rsidRPr="00DB00F4" w:rsidRDefault="002E5231" w:rsidP="009F4A8E">
      <w:pPr>
        <w:spacing w:after="100" w:afterAutospacing="1" w:line="360" w:lineRule="auto"/>
        <w:jc w:val="both"/>
        <w:rPr>
          <w:rFonts w:ascii="Arial" w:hAnsi="Arial" w:cs="Arial"/>
          <w:color w:val="222222"/>
          <w:sz w:val="24"/>
          <w:szCs w:val="24"/>
          <w:shd w:val="clear" w:color="auto" w:fill="FFFFFF"/>
        </w:rPr>
      </w:pPr>
      <w:r w:rsidRPr="00DB00F4">
        <w:rPr>
          <w:rFonts w:ascii="Arial" w:hAnsi="Arial" w:cs="Arial"/>
          <w:color w:val="222222"/>
          <w:sz w:val="24"/>
          <w:szCs w:val="24"/>
          <w:shd w:val="clear" w:color="auto" w:fill="FFFFFF"/>
        </w:rPr>
        <w:t>El Índice de Desarrollo Humano (IDH), contempla la esperanza de vida al nacer, los años de educación promedio y el ingreso per cápita en una región determinada es un indicador que permite hacer comparaciones de desarrollo entre países y regiones subnacionales, esto según organismos internacionales como el Programa de las Naciones Unidas para el Desarrollo (PNUD).</w:t>
      </w:r>
    </w:p>
    <w:p w:rsidR="005648E0" w:rsidRPr="00DB00F4" w:rsidRDefault="002E5231" w:rsidP="009F4A8E">
      <w:pPr>
        <w:spacing w:after="100" w:afterAutospacing="1" w:line="360" w:lineRule="auto"/>
        <w:jc w:val="both"/>
        <w:rPr>
          <w:rFonts w:ascii="Arial" w:hAnsi="Arial" w:cs="Arial"/>
          <w:color w:val="222222"/>
          <w:sz w:val="24"/>
          <w:szCs w:val="24"/>
          <w:shd w:val="clear" w:color="auto" w:fill="FFFFFF"/>
        </w:rPr>
      </w:pPr>
      <w:r w:rsidRPr="00DB00F4">
        <w:rPr>
          <w:rFonts w:ascii="Arial" w:hAnsi="Arial" w:cs="Arial"/>
          <w:color w:val="222222"/>
          <w:sz w:val="24"/>
          <w:szCs w:val="24"/>
          <w:shd w:val="clear" w:color="auto" w:fill="FFFFFF"/>
        </w:rPr>
        <w:t>La tasa de mortalidad ha disminuido debido a la mejor asistencia médica que se tiene, de igual manera han mejorado la tasa de alfabetización, el incremento de la</w:t>
      </w:r>
      <w:r w:rsidR="005648E0">
        <w:rPr>
          <w:rFonts w:ascii="Arial" w:hAnsi="Arial" w:cs="Arial"/>
          <w:color w:val="222222"/>
          <w:sz w:val="24"/>
          <w:szCs w:val="24"/>
          <w:shd w:val="clear" w:color="auto" w:fill="FFFFFF"/>
        </w:rPr>
        <w:t xml:space="preserve"> tasa de asistencia escolar, </w:t>
      </w:r>
      <w:r w:rsidRPr="00DB00F4">
        <w:rPr>
          <w:rFonts w:ascii="Arial" w:hAnsi="Arial" w:cs="Arial"/>
          <w:color w:val="222222"/>
          <w:sz w:val="24"/>
          <w:szCs w:val="24"/>
          <w:shd w:val="clear" w:color="auto" w:fill="FFFFFF"/>
        </w:rPr>
        <w:t>estos indicadores se han visto afectados de manera positiva por ende el Índice de Desarr</w:t>
      </w:r>
      <w:r w:rsidR="005648E0">
        <w:rPr>
          <w:rFonts w:ascii="Arial" w:hAnsi="Arial" w:cs="Arial"/>
          <w:color w:val="222222"/>
          <w:sz w:val="24"/>
          <w:szCs w:val="24"/>
          <w:shd w:val="clear" w:color="auto" w:fill="FFFFFF"/>
        </w:rPr>
        <w:t xml:space="preserve">ollo ha mejorado de 2000 a 2010, aunque </w:t>
      </w:r>
      <w:r w:rsidR="00194469">
        <w:rPr>
          <w:rFonts w:ascii="Arial" w:hAnsi="Arial" w:cs="Arial"/>
          <w:color w:val="222222"/>
          <w:sz w:val="24"/>
          <w:szCs w:val="24"/>
          <w:shd w:val="clear" w:color="auto" w:fill="FFFFFF"/>
        </w:rPr>
        <w:t>aún</w:t>
      </w:r>
      <w:r w:rsidR="005648E0">
        <w:rPr>
          <w:rFonts w:ascii="Arial" w:hAnsi="Arial" w:cs="Arial"/>
          <w:color w:val="222222"/>
          <w:sz w:val="24"/>
          <w:szCs w:val="24"/>
          <w:shd w:val="clear" w:color="auto" w:fill="FFFFFF"/>
        </w:rPr>
        <w:t xml:space="preserve"> no se ha llegado a combatir la deficiencia en educación</w:t>
      </w:r>
    </w:p>
    <w:p w:rsidR="002E5231" w:rsidRPr="00DB00F4" w:rsidRDefault="002E5231" w:rsidP="009F4A8E">
      <w:pPr>
        <w:spacing w:after="100" w:afterAutospacing="1" w:line="360" w:lineRule="auto"/>
        <w:jc w:val="both"/>
        <w:rPr>
          <w:rFonts w:ascii="Arial" w:hAnsi="Arial" w:cs="Arial"/>
          <w:b/>
          <w:color w:val="222222"/>
          <w:sz w:val="24"/>
          <w:szCs w:val="24"/>
          <w:shd w:val="clear" w:color="auto" w:fill="FFFFFF"/>
        </w:rPr>
      </w:pPr>
      <w:r w:rsidRPr="00DB00F4">
        <w:rPr>
          <w:rFonts w:ascii="Arial" w:hAnsi="Arial" w:cs="Arial"/>
          <w:b/>
          <w:color w:val="222222"/>
          <w:sz w:val="24"/>
          <w:szCs w:val="24"/>
          <w:shd w:val="clear" w:color="auto" w:fill="FFFFFF"/>
        </w:rPr>
        <w:t>Pobreza</w:t>
      </w:r>
    </w:p>
    <w:p w:rsidR="00AE63E6" w:rsidRDefault="005648E0" w:rsidP="009F4A8E">
      <w:pPr>
        <w:spacing w:after="100" w:afterAutospacing="1" w:line="360" w:lineRule="auto"/>
        <w:jc w:val="both"/>
        <w:rPr>
          <w:rFonts w:ascii="Arial" w:hAnsi="Arial" w:cs="Arial"/>
          <w:color w:val="222222"/>
          <w:sz w:val="24"/>
          <w:szCs w:val="24"/>
          <w:shd w:val="clear" w:color="auto" w:fill="FFFFFF"/>
        </w:rPr>
      </w:pPr>
      <w:r>
        <w:rPr>
          <w:rFonts w:ascii="Arial" w:hAnsi="Arial" w:cs="Arial"/>
          <w:color w:val="222222"/>
          <w:sz w:val="24"/>
          <w:szCs w:val="24"/>
          <w:shd w:val="clear" w:color="auto" w:fill="FFFFFF"/>
        </w:rPr>
        <w:t xml:space="preserve">Para la medición de la pobreza, </w:t>
      </w:r>
      <w:r w:rsidR="002E5231" w:rsidRPr="00DB00F4">
        <w:rPr>
          <w:rFonts w:ascii="Arial" w:hAnsi="Arial" w:cs="Arial"/>
          <w:color w:val="222222"/>
          <w:sz w:val="24"/>
          <w:szCs w:val="24"/>
          <w:shd w:val="clear" w:color="auto" w:fill="FFFFFF"/>
        </w:rPr>
        <w:t xml:space="preserve">de acuerdo con información del Consejo Nacional </w:t>
      </w:r>
      <w:r w:rsidR="002E5231">
        <w:rPr>
          <w:rFonts w:ascii="Arial" w:hAnsi="Arial" w:cs="Arial"/>
          <w:color w:val="222222"/>
          <w:sz w:val="24"/>
          <w:szCs w:val="24"/>
          <w:shd w:val="clear" w:color="auto" w:fill="FFFFFF"/>
        </w:rPr>
        <w:t xml:space="preserve">de Evaluación de la Política de </w:t>
      </w:r>
      <w:r w:rsidR="002E5231" w:rsidRPr="00DB00F4">
        <w:rPr>
          <w:rFonts w:ascii="Arial" w:hAnsi="Arial" w:cs="Arial"/>
          <w:color w:val="222222"/>
          <w:sz w:val="24"/>
          <w:szCs w:val="24"/>
          <w:shd w:val="clear" w:color="auto" w:fill="FFFFFF"/>
        </w:rPr>
        <w:t>Desarrollo Social (CONEVAL) de 1990 a 2010 la pobreza por ingresos ha disminuido, asimismo, el nivel de desigualdad de ingresos medido por el Coeficiente de Gini ha disminuido, como s</w:t>
      </w:r>
      <w:r w:rsidR="00A228EF">
        <w:rPr>
          <w:rFonts w:ascii="Arial" w:hAnsi="Arial" w:cs="Arial"/>
          <w:color w:val="222222"/>
          <w:sz w:val="24"/>
          <w:szCs w:val="24"/>
          <w:shd w:val="clear" w:color="auto" w:fill="FFFFFF"/>
        </w:rPr>
        <w:t>e observa en la siguiente tabla</w:t>
      </w:r>
      <w:r w:rsidR="00930174">
        <w:rPr>
          <w:rFonts w:ascii="Arial" w:hAnsi="Arial" w:cs="Arial"/>
          <w:color w:val="222222"/>
          <w:sz w:val="24"/>
          <w:szCs w:val="24"/>
          <w:shd w:val="clear" w:color="auto" w:fill="FFFFFF"/>
        </w:rPr>
        <w:t>:</w:t>
      </w:r>
    </w:p>
    <w:tbl>
      <w:tblPr>
        <w:tblW w:w="5018" w:type="pct"/>
        <w:tblCellMar>
          <w:left w:w="70" w:type="dxa"/>
          <w:right w:w="70" w:type="dxa"/>
        </w:tblCellMar>
        <w:tblLook w:val="04A0" w:firstRow="1" w:lastRow="0" w:firstColumn="1" w:lastColumn="0" w:noHBand="0" w:noVBand="1"/>
      </w:tblPr>
      <w:tblGrid>
        <w:gridCol w:w="5124"/>
        <w:gridCol w:w="1485"/>
        <w:gridCol w:w="1485"/>
        <w:gridCol w:w="1485"/>
      </w:tblGrid>
      <w:tr w:rsidR="002E5231" w:rsidRPr="00DB00F4" w:rsidTr="005236C1">
        <w:trPr>
          <w:trHeight w:val="249"/>
        </w:trPr>
        <w:tc>
          <w:tcPr>
            <w:tcW w:w="5000" w:type="pct"/>
            <w:gridSpan w:val="4"/>
            <w:tcBorders>
              <w:top w:val="nil"/>
              <w:left w:val="nil"/>
              <w:bottom w:val="nil"/>
              <w:right w:val="nil"/>
            </w:tcBorders>
            <w:shd w:val="clear" w:color="auto" w:fill="auto"/>
            <w:noWrap/>
            <w:vAlign w:val="center"/>
            <w:hideMark/>
          </w:tcPr>
          <w:p w:rsidR="00D20C00" w:rsidRPr="00D20C00" w:rsidRDefault="00B17678" w:rsidP="009F4A8E">
            <w:pPr>
              <w:spacing w:after="0" w:line="360" w:lineRule="auto"/>
              <w:rPr>
                <w:rFonts w:ascii="Arial" w:eastAsia="Times New Roman" w:hAnsi="Arial" w:cs="Arial"/>
                <w:bCs/>
                <w:sz w:val="24"/>
                <w:szCs w:val="24"/>
                <w:lang w:eastAsia="es-MX"/>
              </w:rPr>
            </w:pPr>
            <w:r w:rsidRPr="00D20C00">
              <w:rPr>
                <w:rFonts w:ascii="Arial" w:eastAsia="Times New Roman" w:hAnsi="Arial" w:cs="Arial"/>
                <w:bCs/>
                <w:sz w:val="24"/>
                <w:szCs w:val="24"/>
                <w:lang w:eastAsia="es-MX"/>
              </w:rPr>
              <w:lastRenderedPageBreak/>
              <w:t>Tabla 5</w:t>
            </w:r>
          </w:p>
          <w:p w:rsidR="002E5231" w:rsidRPr="00D20C00" w:rsidRDefault="0040647D" w:rsidP="009F4A8E">
            <w:pPr>
              <w:spacing w:after="0" w:line="360" w:lineRule="auto"/>
              <w:rPr>
                <w:rFonts w:ascii="Arial" w:eastAsia="Times New Roman" w:hAnsi="Arial" w:cs="Arial"/>
                <w:b/>
                <w:bCs/>
                <w:i/>
                <w:sz w:val="24"/>
                <w:szCs w:val="24"/>
                <w:lang w:eastAsia="es-MX"/>
              </w:rPr>
            </w:pPr>
            <w:r w:rsidRPr="00D20C00">
              <w:rPr>
                <w:rFonts w:ascii="Arial" w:eastAsia="Times New Roman" w:hAnsi="Arial" w:cs="Arial"/>
                <w:bCs/>
                <w:i/>
                <w:sz w:val="24"/>
                <w:szCs w:val="24"/>
                <w:lang w:eastAsia="es-MX"/>
              </w:rPr>
              <w:t>Medición municipal de la pobreza 2010</w:t>
            </w:r>
          </w:p>
        </w:tc>
      </w:tr>
      <w:tr w:rsidR="002E5231" w:rsidRPr="00DB00F4" w:rsidTr="005236C1">
        <w:trPr>
          <w:trHeight w:val="677"/>
        </w:trPr>
        <w:tc>
          <w:tcPr>
            <w:tcW w:w="5000" w:type="pct"/>
            <w:gridSpan w:val="4"/>
            <w:tcBorders>
              <w:top w:val="nil"/>
              <w:left w:val="nil"/>
              <w:bottom w:val="nil"/>
              <w:right w:val="nil"/>
            </w:tcBorders>
            <w:shd w:val="clear" w:color="auto" w:fill="auto"/>
            <w:vAlign w:val="center"/>
            <w:hideMark/>
          </w:tcPr>
          <w:p w:rsidR="002E5231" w:rsidRPr="00DB00F4" w:rsidRDefault="002E5231" w:rsidP="009F4A8E">
            <w:pPr>
              <w:spacing w:after="0" w:line="360" w:lineRule="auto"/>
              <w:jc w:val="center"/>
              <w:rPr>
                <w:rFonts w:ascii="Arial" w:eastAsia="Times New Roman" w:hAnsi="Arial" w:cs="Arial"/>
                <w:b/>
                <w:bCs/>
                <w:sz w:val="24"/>
                <w:szCs w:val="24"/>
                <w:lang w:eastAsia="es-MX"/>
              </w:rPr>
            </w:pPr>
            <w:r w:rsidRPr="00DB00F4">
              <w:rPr>
                <w:rFonts w:ascii="Arial" w:eastAsia="Times New Roman" w:hAnsi="Arial" w:cs="Arial"/>
                <w:b/>
                <w:bCs/>
                <w:sz w:val="24"/>
                <w:szCs w:val="24"/>
                <w:lang w:eastAsia="es-MX"/>
              </w:rPr>
              <w:t>Porcentaje de la población, número de personas, número promedio de carencias sociales en los indicadores de pobreza, México, 2010</w:t>
            </w:r>
          </w:p>
        </w:tc>
      </w:tr>
      <w:tr w:rsidR="002E5231" w:rsidRPr="00623BFC" w:rsidTr="005236C1">
        <w:trPr>
          <w:trHeight w:val="121"/>
        </w:trPr>
        <w:tc>
          <w:tcPr>
            <w:tcW w:w="5000" w:type="pct"/>
            <w:gridSpan w:val="4"/>
            <w:tcBorders>
              <w:top w:val="nil"/>
              <w:left w:val="nil"/>
              <w:bottom w:val="nil"/>
              <w:right w:val="nil"/>
            </w:tcBorders>
            <w:shd w:val="clear" w:color="auto" w:fill="auto"/>
            <w:noWrap/>
            <w:vAlign w:val="center"/>
            <w:hideMark/>
          </w:tcPr>
          <w:p w:rsidR="002E5231" w:rsidRPr="00623BFC" w:rsidRDefault="002E5231" w:rsidP="009F4A8E">
            <w:pPr>
              <w:spacing w:after="0" w:line="360" w:lineRule="auto"/>
              <w:rPr>
                <w:rFonts w:ascii="Arial" w:eastAsia="Times New Roman" w:hAnsi="Arial" w:cs="Arial"/>
                <w:b/>
                <w:bCs/>
                <w:lang w:eastAsia="es-MX"/>
              </w:rPr>
            </w:pPr>
            <w:r w:rsidRPr="00623BFC">
              <w:rPr>
                <w:rFonts w:ascii="Arial" w:eastAsia="Times New Roman" w:hAnsi="Arial" w:cs="Arial"/>
                <w:b/>
                <w:bCs/>
                <w:lang w:eastAsia="es-MX"/>
              </w:rPr>
              <w:t>15052 Malinalco, 15 México</w:t>
            </w:r>
          </w:p>
        </w:tc>
      </w:tr>
      <w:tr w:rsidR="002E5231" w:rsidRPr="00623BFC" w:rsidTr="00D20C00">
        <w:trPr>
          <w:trHeight w:val="891"/>
        </w:trPr>
        <w:tc>
          <w:tcPr>
            <w:tcW w:w="2675" w:type="pct"/>
            <w:tcBorders>
              <w:top w:val="nil"/>
              <w:left w:val="nil"/>
              <w:bottom w:val="single" w:sz="8" w:space="0" w:color="000000"/>
              <w:right w:val="nil"/>
            </w:tcBorders>
            <w:shd w:val="clear" w:color="auto" w:fill="auto"/>
            <w:vAlign w:val="center"/>
            <w:hideMark/>
          </w:tcPr>
          <w:p w:rsidR="002E5231" w:rsidRPr="00F85ADB" w:rsidRDefault="002E5231" w:rsidP="009F4A8E">
            <w:pPr>
              <w:spacing w:after="0" w:line="360" w:lineRule="auto"/>
              <w:rPr>
                <w:rFonts w:ascii="Arial" w:eastAsia="Times New Roman" w:hAnsi="Arial" w:cs="Arial"/>
                <w:b/>
                <w:bCs/>
                <w:sz w:val="18"/>
                <w:szCs w:val="18"/>
                <w:lang w:eastAsia="es-MX"/>
              </w:rPr>
            </w:pPr>
            <w:r w:rsidRPr="00F85ADB">
              <w:rPr>
                <w:rFonts w:ascii="Arial" w:eastAsia="Times New Roman" w:hAnsi="Arial" w:cs="Arial"/>
                <w:b/>
                <w:bCs/>
                <w:sz w:val="18"/>
                <w:szCs w:val="18"/>
                <w:lang w:eastAsia="es-MX"/>
              </w:rPr>
              <w:t>Indicadores</w:t>
            </w:r>
          </w:p>
        </w:tc>
        <w:tc>
          <w:tcPr>
            <w:tcW w:w="775" w:type="pct"/>
            <w:tcBorders>
              <w:top w:val="nil"/>
              <w:left w:val="nil"/>
              <w:bottom w:val="single" w:sz="8" w:space="0" w:color="000000"/>
              <w:right w:val="nil"/>
            </w:tcBorders>
            <w:shd w:val="clear" w:color="auto" w:fill="auto"/>
            <w:vAlign w:val="center"/>
            <w:hideMark/>
          </w:tcPr>
          <w:p w:rsidR="002E5231" w:rsidRPr="00F85ADB" w:rsidRDefault="002E5231" w:rsidP="009F4A8E">
            <w:pPr>
              <w:spacing w:after="0" w:line="360" w:lineRule="auto"/>
              <w:jc w:val="center"/>
              <w:rPr>
                <w:rFonts w:ascii="Arial" w:eastAsia="Times New Roman" w:hAnsi="Arial" w:cs="Arial"/>
                <w:b/>
                <w:bCs/>
                <w:sz w:val="18"/>
                <w:szCs w:val="18"/>
                <w:lang w:eastAsia="es-MX"/>
              </w:rPr>
            </w:pPr>
            <w:r w:rsidRPr="00F85ADB">
              <w:rPr>
                <w:rFonts w:ascii="Arial" w:eastAsia="Times New Roman" w:hAnsi="Arial" w:cs="Arial"/>
                <w:b/>
                <w:bCs/>
                <w:sz w:val="18"/>
                <w:szCs w:val="18"/>
                <w:lang w:eastAsia="es-MX"/>
              </w:rPr>
              <w:t>Porcentaje</w:t>
            </w:r>
          </w:p>
        </w:tc>
        <w:tc>
          <w:tcPr>
            <w:tcW w:w="775" w:type="pct"/>
            <w:tcBorders>
              <w:top w:val="nil"/>
              <w:left w:val="nil"/>
              <w:bottom w:val="single" w:sz="8" w:space="0" w:color="000000"/>
              <w:right w:val="nil"/>
            </w:tcBorders>
            <w:shd w:val="clear" w:color="auto" w:fill="auto"/>
            <w:vAlign w:val="center"/>
            <w:hideMark/>
          </w:tcPr>
          <w:p w:rsidR="002E5231" w:rsidRPr="00F85ADB" w:rsidRDefault="002E5231" w:rsidP="009F4A8E">
            <w:pPr>
              <w:spacing w:after="0" w:line="360" w:lineRule="auto"/>
              <w:jc w:val="center"/>
              <w:rPr>
                <w:rFonts w:ascii="Arial" w:eastAsia="Times New Roman" w:hAnsi="Arial" w:cs="Arial"/>
                <w:b/>
                <w:bCs/>
                <w:sz w:val="18"/>
                <w:szCs w:val="18"/>
                <w:lang w:eastAsia="es-MX"/>
              </w:rPr>
            </w:pPr>
            <w:r w:rsidRPr="00F85ADB">
              <w:rPr>
                <w:rFonts w:ascii="Arial" w:eastAsia="Times New Roman" w:hAnsi="Arial" w:cs="Arial"/>
                <w:b/>
                <w:bCs/>
                <w:sz w:val="18"/>
                <w:szCs w:val="18"/>
                <w:lang w:eastAsia="es-MX"/>
              </w:rPr>
              <w:t>Número de personas</w:t>
            </w:r>
          </w:p>
        </w:tc>
        <w:tc>
          <w:tcPr>
            <w:tcW w:w="775" w:type="pct"/>
            <w:tcBorders>
              <w:top w:val="nil"/>
              <w:left w:val="nil"/>
              <w:bottom w:val="single" w:sz="8" w:space="0" w:color="000000"/>
              <w:right w:val="nil"/>
            </w:tcBorders>
            <w:shd w:val="clear" w:color="auto" w:fill="auto"/>
            <w:vAlign w:val="center"/>
            <w:hideMark/>
          </w:tcPr>
          <w:p w:rsidR="002E5231" w:rsidRPr="00F85ADB" w:rsidRDefault="002E5231" w:rsidP="009F4A8E">
            <w:pPr>
              <w:spacing w:after="0" w:line="360" w:lineRule="auto"/>
              <w:jc w:val="center"/>
              <w:rPr>
                <w:rFonts w:ascii="Arial" w:eastAsia="Times New Roman" w:hAnsi="Arial" w:cs="Arial"/>
                <w:b/>
                <w:bCs/>
                <w:sz w:val="18"/>
                <w:szCs w:val="18"/>
                <w:lang w:eastAsia="es-MX"/>
              </w:rPr>
            </w:pPr>
            <w:r w:rsidRPr="00F85ADB">
              <w:rPr>
                <w:rFonts w:ascii="Arial" w:eastAsia="Times New Roman" w:hAnsi="Arial" w:cs="Arial"/>
                <w:b/>
                <w:bCs/>
                <w:sz w:val="18"/>
                <w:szCs w:val="18"/>
                <w:lang w:eastAsia="es-MX"/>
              </w:rPr>
              <w:t>Número promedio de carencias</w:t>
            </w:r>
          </w:p>
        </w:tc>
      </w:tr>
      <w:tr w:rsidR="002E5231" w:rsidRPr="00623BFC" w:rsidTr="005236C1">
        <w:trPr>
          <w:trHeight w:val="387"/>
        </w:trPr>
        <w:tc>
          <w:tcPr>
            <w:tcW w:w="5000" w:type="pct"/>
            <w:gridSpan w:val="4"/>
            <w:tcBorders>
              <w:top w:val="nil"/>
              <w:left w:val="nil"/>
              <w:bottom w:val="nil"/>
              <w:right w:val="nil"/>
            </w:tcBorders>
            <w:shd w:val="clear" w:color="auto" w:fill="auto"/>
            <w:noWrap/>
            <w:vAlign w:val="bottom"/>
            <w:hideMark/>
          </w:tcPr>
          <w:p w:rsidR="002E5231" w:rsidRPr="00623BFC" w:rsidRDefault="002E5231" w:rsidP="009F4A8E">
            <w:pPr>
              <w:spacing w:after="0" w:line="360" w:lineRule="auto"/>
              <w:rPr>
                <w:rFonts w:ascii="Arial" w:eastAsia="Times New Roman" w:hAnsi="Arial" w:cs="Arial"/>
                <w:b/>
                <w:bCs/>
                <w:i/>
                <w:iCs/>
                <w:lang w:eastAsia="es-MX"/>
              </w:rPr>
            </w:pPr>
            <w:r w:rsidRPr="00623BFC">
              <w:rPr>
                <w:rFonts w:ascii="Arial" w:eastAsia="Times New Roman" w:hAnsi="Arial" w:cs="Arial"/>
                <w:b/>
                <w:bCs/>
                <w:i/>
                <w:iCs/>
                <w:lang w:eastAsia="es-MX"/>
              </w:rPr>
              <w:t>Pobreza</w:t>
            </w:r>
          </w:p>
        </w:tc>
      </w:tr>
      <w:tr w:rsidR="002E5231" w:rsidRPr="00623BFC" w:rsidTr="00D20C00">
        <w:trPr>
          <w:trHeight w:val="245"/>
        </w:trPr>
        <w:tc>
          <w:tcPr>
            <w:tcW w:w="2675" w:type="pct"/>
            <w:tcBorders>
              <w:top w:val="nil"/>
              <w:left w:val="nil"/>
              <w:bottom w:val="nil"/>
              <w:right w:val="nil"/>
            </w:tcBorders>
            <w:shd w:val="clear" w:color="auto" w:fill="auto"/>
            <w:vAlign w:val="bottom"/>
            <w:hideMark/>
          </w:tcPr>
          <w:p w:rsidR="002E5231" w:rsidRPr="00623BFC" w:rsidRDefault="002E5231" w:rsidP="009F4A8E">
            <w:pPr>
              <w:spacing w:after="0" w:line="360" w:lineRule="auto"/>
              <w:ind w:firstLineChars="100" w:firstLine="220"/>
              <w:rPr>
                <w:rFonts w:ascii="Arial" w:eastAsia="Times New Roman" w:hAnsi="Arial" w:cs="Arial"/>
                <w:lang w:eastAsia="es-MX"/>
              </w:rPr>
            </w:pPr>
            <w:r w:rsidRPr="00623BFC">
              <w:rPr>
                <w:rFonts w:ascii="Arial" w:eastAsia="Times New Roman" w:hAnsi="Arial" w:cs="Arial"/>
                <w:lang w:eastAsia="es-MX"/>
              </w:rPr>
              <w:t>Población en situación de pobreza</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66.0</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16,920</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2.8</w:t>
            </w:r>
          </w:p>
        </w:tc>
      </w:tr>
      <w:tr w:rsidR="002E5231" w:rsidRPr="00623BFC" w:rsidTr="00D20C00">
        <w:trPr>
          <w:trHeight w:val="245"/>
        </w:trPr>
        <w:tc>
          <w:tcPr>
            <w:tcW w:w="26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ind w:firstLineChars="200" w:firstLine="440"/>
              <w:rPr>
                <w:rFonts w:ascii="Arial" w:eastAsia="Times New Roman" w:hAnsi="Arial" w:cs="Arial"/>
                <w:lang w:eastAsia="es-MX"/>
              </w:rPr>
            </w:pPr>
            <w:r w:rsidRPr="00623BFC">
              <w:rPr>
                <w:rFonts w:ascii="Arial" w:eastAsia="Times New Roman" w:hAnsi="Arial" w:cs="Arial"/>
                <w:lang w:eastAsia="es-MX"/>
              </w:rPr>
              <w:t>Población en situación de pobreza moderada</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45.8</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11,745</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2.4</w:t>
            </w:r>
          </w:p>
        </w:tc>
      </w:tr>
      <w:tr w:rsidR="002E5231" w:rsidRPr="00623BFC" w:rsidTr="00D20C00">
        <w:trPr>
          <w:trHeight w:val="245"/>
        </w:trPr>
        <w:tc>
          <w:tcPr>
            <w:tcW w:w="26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ind w:firstLineChars="200" w:firstLine="440"/>
              <w:rPr>
                <w:rFonts w:ascii="Arial" w:eastAsia="Times New Roman" w:hAnsi="Arial" w:cs="Arial"/>
                <w:lang w:eastAsia="es-MX"/>
              </w:rPr>
            </w:pPr>
            <w:r w:rsidRPr="00623BFC">
              <w:rPr>
                <w:rFonts w:ascii="Arial" w:eastAsia="Times New Roman" w:hAnsi="Arial" w:cs="Arial"/>
                <w:lang w:eastAsia="es-MX"/>
              </w:rPr>
              <w:t>Población en situación de pobreza extrema</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20.2</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5,176</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3.8</w:t>
            </w:r>
          </w:p>
        </w:tc>
      </w:tr>
      <w:tr w:rsidR="002E5231" w:rsidRPr="00623BFC" w:rsidTr="00D20C00">
        <w:trPr>
          <w:trHeight w:val="245"/>
        </w:trPr>
        <w:tc>
          <w:tcPr>
            <w:tcW w:w="2675" w:type="pct"/>
            <w:tcBorders>
              <w:top w:val="nil"/>
              <w:left w:val="nil"/>
              <w:bottom w:val="nil"/>
              <w:right w:val="nil"/>
            </w:tcBorders>
            <w:shd w:val="clear" w:color="auto" w:fill="auto"/>
            <w:vAlign w:val="bottom"/>
            <w:hideMark/>
          </w:tcPr>
          <w:p w:rsidR="002E5231" w:rsidRPr="00623BFC" w:rsidRDefault="002E5231" w:rsidP="009F4A8E">
            <w:pPr>
              <w:spacing w:after="0" w:line="360" w:lineRule="auto"/>
              <w:ind w:firstLineChars="100" w:firstLine="220"/>
              <w:rPr>
                <w:rFonts w:ascii="Arial" w:eastAsia="Times New Roman" w:hAnsi="Arial" w:cs="Arial"/>
                <w:lang w:eastAsia="es-MX"/>
              </w:rPr>
            </w:pPr>
            <w:r w:rsidRPr="00623BFC">
              <w:rPr>
                <w:rFonts w:ascii="Arial" w:eastAsia="Times New Roman" w:hAnsi="Arial" w:cs="Arial"/>
                <w:lang w:eastAsia="es-MX"/>
              </w:rPr>
              <w:t>Población vulnerable por carencias sociales</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30.0</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7,681</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2.1</w:t>
            </w:r>
          </w:p>
        </w:tc>
      </w:tr>
      <w:tr w:rsidR="002E5231" w:rsidRPr="00623BFC" w:rsidTr="00D20C00">
        <w:trPr>
          <w:trHeight w:val="245"/>
        </w:trPr>
        <w:tc>
          <w:tcPr>
            <w:tcW w:w="2675" w:type="pct"/>
            <w:tcBorders>
              <w:top w:val="nil"/>
              <w:left w:val="nil"/>
              <w:bottom w:val="nil"/>
              <w:right w:val="nil"/>
            </w:tcBorders>
            <w:shd w:val="clear" w:color="auto" w:fill="auto"/>
            <w:vAlign w:val="bottom"/>
            <w:hideMark/>
          </w:tcPr>
          <w:p w:rsidR="002E5231" w:rsidRPr="00623BFC" w:rsidRDefault="002E5231" w:rsidP="009F4A8E">
            <w:pPr>
              <w:spacing w:after="0" w:line="360" w:lineRule="auto"/>
              <w:ind w:firstLineChars="100" w:firstLine="220"/>
              <w:rPr>
                <w:rFonts w:ascii="Arial" w:eastAsia="Times New Roman" w:hAnsi="Arial" w:cs="Arial"/>
                <w:lang w:eastAsia="es-MX"/>
              </w:rPr>
            </w:pPr>
            <w:r w:rsidRPr="00623BFC">
              <w:rPr>
                <w:rFonts w:ascii="Arial" w:eastAsia="Times New Roman" w:hAnsi="Arial" w:cs="Arial"/>
                <w:lang w:eastAsia="es-MX"/>
              </w:rPr>
              <w:t>Población vulnerable por ingresos</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1.2</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297</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0.0</w:t>
            </w:r>
          </w:p>
        </w:tc>
      </w:tr>
      <w:tr w:rsidR="002E5231" w:rsidRPr="00623BFC" w:rsidTr="00D20C00">
        <w:trPr>
          <w:trHeight w:val="245"/>
        </w:trPr>
        <w:tc>
          <w:tcPr>
            <w:tcW w:w="2675" w:type="pct"/>
            <w:tcBorders>
              <w:top w:val="nil"/>
              <w:left w:val="nil"/>
              <w:bottom w:val="nil"/>
              <w:right w:val="nil"/>
            </w:tcBorders>
            <w:shd w:val="clear" w:color="auto" w:fill="auto"/>
            <w:vAlign w:val="bottom"/>
            <w:hideMark/>
          </w:tcPr>
          <w:p w:rsidR="002E5231" w:rsidRPr="00623BFC" w:rsidRDefault="002E5231" w:rsidP="009F4A8E">
            <w:pPr>
              <w:spacing w:after="0" w:line="360" w:lineRule="auto"/>
              <w:ind w:firstLineChars="100" w:firstLine="220"/>
              <w:rPr>
                <w:rFonts w:ascii="Arial" w:eastAsia="Times New Roman" w:hAnsi="Arial" w:cs="Arial"/>
                <w:lang w:eastAsia="es-MX"/>
              </w:rPr>
            </w:pPr>
            <w:r w:rsidRPr="00623BFC">
              <w:rPr>
                <w:rFonts w:ascii="Arial" w:eastAsia="Times New Roman" w:hAnsi="Arial" w:cs="Arial"/>
                <w:lang w:eastAsia="es-MX"/>
              </w:rPr>
              <w:t>Población no pobre y no vulnerable</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2.8</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724</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0.0</w:t>
            </w:r>
          </w:p>
        </w:tc>
      </w:tr>
      <w:tr w:rsidR="002E5231" w:rsidRPr="00623BFC" w:rsidTr="005236C1">
        <w:trPr>
          <w:trHeight w:val="387"/>
        </w:trPr>
        <w:tc>
          <w:tcPr>
            <w:tcW w:w="5000" w:type="pct"/>
            <w:gridSpan w:val="4"/>
            <w:tcBorders>
              <w:top w:val="nil"/>
              <w:left w:val="nil"/>
              <w:bottom w:val="nil"/>
              <w:right w:val="nil"/>
            </w:tcBorders>
            <w:shd w:val="clear" w:color="auto" w:fill="auto"/>
            <w:noWrap/>
            <w:vAlign w:val="bottom"/>
            <w:hideMark/>
          </w:tcPr>
          <w:p w:rsidR="002E5231" w:rsidRPr="00623BFC" w:rsidRDefault="002E5231" w:rsidP="009F4A8E">
            <w:pPr>
              <w:spacing w:after="0" w:line="360" w:lineRule="auto"/>
              <w:rPr>
                <w:rFonts w:ascii="Arial" w:eastAsia="Times New Roman" w:hAnsi="Arial" w:cs="Arial"/>
                <w:b/>
                <w:bCs/>
                <w:i/>
                <w:iCs/>
                <w:lang w:eastAsia="es-MX"/>
              </w:rPr>
            </w:pPr>
            <w:r w:rsidRPr="00623BFC">
              <w:rPr>
                <w:rFonts w:ascii="Arial" w:eastAsia="Times New Roman" w:hAnsi="Arial" w:cs="Arial"/>
                <w:b/>
                <w:bCs/>
                <w:i/>
                <w:iCs/>
                <w:lang w:eastAsia="es-MX"/>
              </w:rPr>
              <w:t>Privación social</w:t>
            </w:r>
          </w:p>
        </w:tc>
      </w:tr>
      <w:tr w:rsidR="002E5231" w:rsidRPr="00623BFC" w:rsidTr="00D20C00">
        <w:trPr>
          <w:trHeight w:val="245"/>
        </w:trPr>
        <w:tc>
          <w:tcPr>
            <w:tcW w:w="2675" w:type="pct"/>
            <w:tcBorders>
              <w:top w:val="nil"/>
              <w:left w:val="nil"/>
              <w:bottom w:val="nil"/>
              <w:right w:val="nil"/>
            </w:tcBorders>
            <w:shd w:val="clear" w:color="auto" w:fill="auto"/>
            <w:vAlign w:val="bottom"/>
            <w:hideMark/>
          </w:tcPr>
          <w:p w:rsidR="002E5231" w:rsidRPr="00623BFC" w:rsidRDefault="002E5231" w:rsidP="009F4A8E">
            <w:pPr>
              <w:spacing w:after="0" w:line="360" w:lineRule="auto"/>
              <w:ind w:firstLineChars="100" w:firstLine="220"/>
              <w:rPr>
                <w:rFonts w:ascii="Arial" w:eastAsia="Times New Roman" w:hAnsi="Arial" w:cs="Arial"/>
                <w:lang w:eastAsia="es-MX"/>
              </w:rPr>
            </w:pPr>
            <w:r w:rsidRPr="00623BFC">
              <w:rPr>
                <w:rFonts w:ascii="Arial" w:eastAsia="Times New Roman" w:hAnsi="Arial" w:cs="Arial"/>
                <w:lang w:eastAsia="es-MX"/>
              </w:rPr>
              <w:t>Población con al menos una carencia social</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96.0</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24,601</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2.6</w:t>
            </w:r>
          </w:p>
        </w:tc>
      </w:tr>
      <w:tr w:rsidR="002E5231" w:rsidRPr="00623BFC" w:rsidTr="00D20C00">
        <w:trPr>
          <w:trHeight w:val="245"/>
        </w:trPr>
        <w:tc>
          <w:tcPr>
            <w:tcW w:w="2675" w:type="pct"/>
            <w:tcBorders>
              <w:top w:val="nil"/>
              <w:left w:val="nil"/>
              <w:bottom w:val="nil"/>
              <w:right w:val="nil"/>
            </w:tcBorders>
            <w:shd w:val="clear" w:color="auto" w:fill="auto"/>
            <w:vAlign w:val="bottom"/>
            <w:hideMark/>
          </w:tcPr>
          <w:p w:rsidR="002E5231" w:rsidRPr="00623BFC" w:rsidRDefault="002E5231" w:rsidP="009F4A8E">
            <w:pPr>
              <w:spacing w:after="0" w:line="360" w:lineRule="auto"/>
              <w:ind w:firstLineChars="100" w:firstLine="220"/>
              <w:rPr>
                <w:rFonts w:ascii="Arial" w:eastAsia="Times New Roman" w:hAnsi="Arial" w:cs="Arial"/>
                <w:lang w:eastAsia="es-MX"/>
              </w:rPr>
            </w:pPr>
            <w:r w:rsidRPr="00623BFC">
              <w:rPr>
                <w:rFonts w:ascii="Arial" w:eastAsia="Times New Roman" w:hAnsi="Arial" w:cs="Arial"/>
                <w:lang w:eastAsia="es-MX"/>
              </w:rPr>
              <w:t>Población con al menos tres carencias sociales</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45.8</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11,727</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3.7</w:t>
            </w:r>
          </w:p>
        </w:tc>
      </w:tr>
      <w:tr w:rsidR="002E5231" w:rsidRPr="00623BFC" w:rsidTr="005236C1">
        <w:trPr>
          <w:trHeight w:val="387"/>
        </w:trPr>
        <w:tc>
          <w:tcPr>
            <w:tcW w:w="5000" w:type="pct"/>
            <w:gridSpan w:val="4"/>
            <w:tcBorders>
              <w:top w:val="nil"/>
              <w:left w:val="nil"/>
              <w:bottom w:val="nil"/>
              <w:right w:val="nil"/>
            </w:tcBorders>
            <w:shd w:val="clear" w:color="auto" w:fill="auto"/>
            <w:noWrap/>
            <w:vAlign w:val="bottom"/>
            <w:hideMark/>
          </w:tcPr>
          <w:p w:rsidR="002E5231" w:rsidRPr="00623BFC" w:rsidRDefault="002E5231" w:rsidP="009F4A8E">
            <w:pPr>
              <w:spacing w:after="0" w:line="360" w:lineRule="auto"/>
              <w:rPr>
                <w:rFonts w:ascii="Arial" w:eastAsia="Times New Roman" w:hAnsi="Arial" w:cs="Arial"/>
                <w:b/>
                <w:bCs/>
                <w:i/>
                <w:iCs/>
                <w:lang w:eastAsia="es-MX"/>
              </w:rPr>
            </w:pPr>
            <w:r w:rsidRPr="00623BFC">
              <w:rPr>
                <w:rFonts w:ascii="Arial" w:eastAsia="Times New Roman" w:hAnsi="Arial" w:cs="Arial"/>
                <w:b/>
                <w:bCs/>
                <w:i/>
                <w:iCs/>
                <w:lang w:eastAsia="es-MX"/>
              </w:rPr>
              <w:t>Indicadores de carencia social</w:t>
            </w:r>
          </w:p>
        </w:tc>
      </w:tr>
      <w:tr w:rsidR="002E5231" w:rsidRPr="00623BFC" w:rsidTr="00D20C00">
        <w:trPr>
          <w:trHeight w:val="245"/>
        </w:trPr>
        <w:tc>
          <w:tcPr>
            <w:tcW w:w="2675" w:type="pct"/>
            <w:tcBorders>
              <w:top w:val="nil"/>
              <w:left w:val="nil"/>
              <w:bottom w:val="nil"/>
              <w:right w:val="nil"/>
            </w:tcBorders>
            <w:shd w:val="clear" w:color="auto" w:fill="auto"/>
            <w:vAlign w:val="bottom"/>
            <w:hideMark/>
          </w:tcPr>
          <w:p w:rsidR="002E5231" w:rsidRPr="00623BFC" w:rsidRDefault="002E5231" w:rsidP="009F4A8E">
            <w:pPr>
              <w:spacing w:after="0" w:line="360" w:lineRule="auto"/>
              <w:ind w:firstLineChars="100" w:firstLine="220"/>
              <w:rPr>
                <w:rFonts w:ascii="Arial" w:eastAsia="Times New Roman" w:hAnsi="Arial" w:cs="Arial"/>
                <w:lang w:eastAsia="es-MX"/>
              </w:rPr>
            </w:pPr>
            <w:r w:rsidRPr="00623BFC">
              <w:rPr>
                <w:rFonts w:ascii="Arial" w:eastAsia="Times New Roman" w:hAnsi="Arial" w:cs="Arial"/>
                <w:lang w:eastAsia="es-MX"/>
              </w:rPr>
              <w:t>Rezago educativo</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32.5</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8,328</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3.3</w:t>
            </w:r>
          </w:p>
        </w:tc>
      </w:tr>
      <w:tr w:rsidR="002E5231" w:rsidRPr="00623BFC" w:rsidTr="00D20C00">
        <w:trPr>
          <w:trHeight w:val="245"/>
        </w:trPr>
        <w:tc>
          <w:tcPr>
            <w:tcW w:w="2675" w:type="pct"/>
            <w:tcBorders>
              <w:top w:val="nil"/>
              <w:left w:val="nil"/>
              <w:bottom w:val="nil"/>
              <w:right w:val="nil"/>
            </w:tcBorders>
            <w:shd w:val="clear" w:color="auto" w:fill="auto"/>
            <w:vAlign w:val="bottom"/>
            <w:hideMark/>
          </w:tcPr>
          <w:p w:rsidR="002E5231" w:rsidRPr="00623BFC" w:rsidRDefault="002E5231" w:rsidP="009F4A8E">
            <w:pPr>
              <w:spacing w:after="0" w:line="360" w:lineRule="auto"/>
              <w:ind w:firstLineChars="100" w:firstLine="220"/>
              <w:rPr>
                <w:rFonts w:ascii="Arial" w:eastAsia="Times New Roman" w:hAnsi="Arial" w:cs="Arial"/>
                <w:lang w:eastAsia="es-MX"/>
              </w:rPr>
            </w:pPr>
            <w:r w:rsidRPr="00623BFC">
              <w:rPr>
                <w:rFonts w:ascii="Arial" w:eastAsia="Times New Roman" w:hAnsi="Arial" w:cs="Arial"/>
                <w:lang w:eastAsia="es-MX"/>
              </w:rPr>
              <w:t>Acceso a los servicios de salud</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22.9</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5,878</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3.3</w:t>
            </w:r>
          </w:p>
        </w:tc>
      </w:tr>
      <w:tr w:rsidR="002E5231" w:rsidRPr="00623BFC" w:rsidTr="00D20C00">
        <w:trPr>
          <w:trHeight w:val="245"/>
        </w:trPr>
        <w:tc>
          <w:tcPr>
            <w:tcW w:w="2675" w:type="pct"/>
            <w:tcBorders>
              <w:top w:val="nil"/>
              <w:left w:val="nil"/>
              <w:bottom w:val="nil"/>
              <w:right w:val="nil"/>
            </w:tcBorders>
            <w:shd w:val="clear" w:color="auto" w:fill="auto"/>
            <w:vAlign w:val="bottom"/>
            <w:hideMark/>
          </w:tcPr>
          <w:p w:rsidR="002E5231" w:rsidRPr="00623BFC" w:rsidRDefault="002E5231" w:rsidP="009F4A8E">
            <w:pPr>
              <w:spacing w:after="0" w:line="360" w:lineRule="auto"/>
              <w:ind w:firstLineChars="100" w:firstLine="220"/>
              <w:rPr>
                <w:rFonts w:ascii="Arial" w:eastAsia="Times New Roman" w:hAnsi="Arial" w:cs="Arial"/>
                <w:lang w:eastAsia="es-MX"/>
              </w:rPr>
            </w:pPr>
            <w:r w:rsidRPr="00623BFC">
              <w:rPr>
                <w:rFonts w:ascii="Arial" w:eastAsia="Times New Roman" w:hAnsi="Arial" w:cs="Arial"/>
                <w:lang w:eastAsia="es-MX"/>
              </w:rPr>
              <w:t>Acceso a la seguridad social</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82.0</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21,002</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2.7</w:t>
            </w:r>
          </w:p>
        </w:tc>
      </w:tr>
      <w:tr w:rsidR="002E5231" w:rsidRPr="00623BFC" w:rsidTr="00D20C00">
        <w:trPr>
          <w:trHeight w:val="245"/>
        </w:trPr>
        <w:tc>
          <w:tcPr>
            <w:tcW w:w="2675" w:type="pct"/>
            <w:tcBorders>
              <w:top w:val="nil"/>
              <w:left w:val="nil"/>
              <w:bottom w:val="nil"/>
              <w:right w:val="nil"/>
            </w:tcBorders>
            <w:shd w:val="clear" w:color="auto" w:fill="auto"/>
            <w:vAlign w:val="bottom"/>
            <w:hideMark/>
          </w:tcPr>
          <w:p w:rsidR="002E5231" w:rsidRPr="00623BFC" w:rsidRDefault="002E5231" w:rsidP="009F4A8E">
            <w:pPr>
              <w:spacing w:after="0" w:line="360" w:lineRule="auto"/>
              <w:ind w:firstLineChars="100" w:firstLine="220"/>
              <w:rPr>
                <w:rFonts w:ascii="Arial" w:eastAsia="Times New Roman" w:hAnsi="Arial" w:cs="Arial"/>
                <w:lang w:eastAsia="es-MX"/>
              </w:rPr>
            </w:pPr>
            <w:r w:rsidRPr="00623BFC">
              <w:rPr>
                <w:rFonts w:ascii="Arial" w:eastAsia="Times New Roman" w:hAnsi="Arial" w:cs="Arial"/>
                <w:lang w:eastAsia="es-MX"/>
              </w:rPr>
              <w:t>Calidad y espacios de la vivienda</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20.5</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5,261</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3.9</w:t>
            </w:r>
          </w:p>
        </w:tc>
      </w:tr>
      <w:tr w:rsidR="002E5231" w:rsidRPr="00623BFC" w:rsidTr="00D20C00">
        <w:trPr>
          <w:trHeight w:val="245"/>
        </w:trPr>
        <w:tc>
          <w:tcPr>
            <w:tcW w:w="2675" w:type="pct"/>
            <w:tcBorders>
              <w:top w:val="nil"/>
              <w:left w:val="nil"/>
              <w:bottom w:val="nil"/>
              <w:right w:val="nil"/>
            </w:tcBorders>
            <w:shd w:val="clear" w:color="auto" w:fill="auto"/>
            <w:vAlign w:val="bottom"/>
            <w:hideMark/>
          </w:tcPr>
          <w:p w:rsidR="002E5231" w:rsidRPr="00623BFC" w:rsidRDefault="002E5231" w:rsidP="009F4A8E">
            <w:pPr>
              <w:spacing w:after="0" w:line="360" w:lineRule="auto"/>
              <w:ind w:firstLineChars="100" w:firstLine="220"/>
              <w:rPr>
                <w:rFonts w:ascii="Arial" w:eastAsia="Times New Roman" w:hAnsi="Arial" w:cs="Arial"/>
                <w:lang w:eastAsia="es-MX"/>
              </w:rPr>
            </w:pPr>
            <w:r w:rsidRPr="00623BFC">
              <w:rPr>
                <w:rFonts w:ascii="Arial" w:eastAsia="Times New Roman" w:hAnsi="Arial" w:cs="Arial"/>
                <w:lang w:eastAsia="es-MX"/>
              </w:rPr>
              <w:t>Acceso a los servicios básicos en la vivienda</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44.4</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11,387</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3.4</w:t>
            </w:r>
          </w:p>
        </w:tc>
      </w:tr>
      <w:tr w:rsidR="002E5231" w:rsidRPr="00623BFC" w:rsidTr="00D20C00">
        <w:trPr>
          <w:trHeight w:val="245"/>
        </w:trPr>
        <w:tc>
          <w:tcPr>
            <w:tcW w:w="2675" w:type="pct"/>
            <w:tcBorders>
              <w:top w:val="nil"/>
              <w:left w:val="nil"/>
              <w:bottom w:val="nil"/>
              <w:right w:val="nil"/>
            </w:tcBorders>
            <w:shd w:val="clear" w:color="auto" w:fill="auto"/>
            <w:vAlign w:val="bottom"/>
            <w:hideMark/>
          </w:tcPr>
          <w:p w:rsidR="002E5231" w:rsidRPr="00623BFC" w:rsidRDefault="002E5231" w:rsidP="009F4A8E">
            <w:pPr>
              <w:spacing w:after="0" w:line="360" w:lineRule="auto"/>
              <w:ind w:firstLineChars="100" w:firstLine="220"/>
              <w:rPr>
                <w:rFonts w:ascii="Arial" w:eastAsia="Times New Roman" w:hAnsi="Arial" w:cs="Arial"/>
                <w:lang w:eastAsia="es-MX"/>
              </w:rPr>
            </w:pPr>
            <w:r w:rsidRPr="00623BFC">
              <w:rPr>
                <w:rFonts w:ascii="Arial" w:eastAsia="Times New Roman" w:hAnsi="Arial" w:cs="Arial"/>
                <w:lang w:eastAsia="es-MX"/>
              </w:rPr>
              <w:t>Acceso a la alimentación</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44.5</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11,412</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3.6</w:t>
            </w:r>
          </w:p>
        </w:tc>
      </w:tr>
      <w:tr w:rsidR="002E5231" w:rsidRPr="00623BFC" w:rsidTr="005236C1">
        <w:trPr>
          <w:trHeight w:val="387"/>
        </w:trPr>
        <w:tc>
          <w:tcPr>
            <w:tcW w:w="5000" w:type="pct"/>
            <w:gridSpan w:val="4"/>
            <w:tcBorders>
              <w:top w:val="nil"/>
              <w:left w:val="nil"/>
              <w:bottom w:val="nil"/>
              <w:right w:val="nil"/>
            </w:tcBorders>
            <w:shd w:val="clear" w:color="auto" w:fill="auto"/>
            <w:noWrap/>
            <w:vAlign w:val="bottom"/>
            <w:hideMark/>
          </w:tcPr>
          <w:p w:rsidR="002E5231" w:rsidRPr="00623BFC" w:rsidRDefault="002E5231" w:rsidP="009F4A8E">
            <w:pPr>
              <w:spacing w:after="0" w:line="360" w:lineRule="auto"/>
              <w:rPr>
                <w:rFonts w:ascii="Arial" w:eastAsia="Times New Roman" w:hAnsi="Arial" w:cs="Arial"/>
                <w:b/>
                <w:bCs/>
                <w:i/>
                <w:iCs/>
                <w:lang w:eastAsia="es-MX"/>
              </w:rPr>
            </w:pPr>
            <w:r w:rsidRPr="00623BFC">
              <w:rPr>
                <w:rFonts w:ascii="Arial" w:eastAsia="Times New Roman" w:hAnsi="Arial" w:cs="Arial"/>
                <w:b/>
                <w:bCs/>
                <w:i/>
                <w:iCs/>
                <w:lang w:eastAsia="es-MX"/>
              </w:rPr>
              <w:t>Bienestar económico</w:t>
            </w:r>
          </w:p>
        </w:tc>
      </w:tr>
      <w:tr w:rsidR="002E5231" w:rsidRPr="00623BFC" w:rsidTr="00D20C00">
        <w:trPr>
          <w:trHeight w:val="245"/>
        </w:trPr>
        <w:tc>
          <w:tcPr>
            <w:tcW w:w="2675" w:type="pct"/>
            <w:tcBorders>
              <w:top w:val="nil"/>
              <w:left w:val="nil"/>
              <w:bottom w:val="nil"/>
              <w:right w:val="nil"/>
            </w:tcBorders>
            <w:shd w:val="clear" w:color="auto" w:fill="auto"/>
            <w:vAlign w:val="bottom"/>
            <w:hideMark/>
          </w:tcPr>
          <w:p w:rsidR="002E5231" w:rsidRPr="00623BFC" w:rsidRDefault="002E5231" w:rsidP="009F4A8E">
            <w:pPr>
              <w:spacing w:after="0" w:line="360" w:lineRule="auto"/>
              <w:ind w:firstLineChars="100" w:firstLine="220"/>
              <w:rPr>
                <w:rFonts w:ascii="Arial" w:eastAsia="Times New Roman" w:hAnsi="Arial" w:cs="Arial"/>
                <w:lang w:eastAsia="es-MX"/>
              </w:rPr>
            </w:pPr>
            <w:r w:rsidRPr="00623BFC">
              <w:rPr>
                <w:rFonts w:ascii="Arial" w:eastAsia="Times New Roman" w:hAnsi="Arial" w:cs="Arial"/>
                <w:lang w:eastAsia="es-MX"/>
              </w:rPr>
              <w:t>Población con ingreso inferior a la línea de bienestar mínimo</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30.0</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7,694</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3.1</w:t>
            </w:r>
          </w:p>
        </w:tc>
      </w:tr>
      <w:tr w:rsidR="002E5231" w:rsidRPr="00623BFC" w:rsidTr="00D20C00">
        <w:trPr>
          <w:trHeight w:val="245"/>
        </w:trPr>
        <w:tc>
          <w:tcPr>
            <w:tcW w:w="2675" w:type="pct"/>
            <w:tcBorders>
              <w:top w:val="nil"/>
              <w:left w:val="nil"/>
              <w:bottom w:val="nil"/>
              <w:right w:val="nil"/>
            </w:tcBorders>
            <w:shd w:val="clear" w:color="auto" w:fill="auto"/>
            <w:vAlign w:val="bottom"/>
            <w:hideMark/>
          </w:tcPr>
          <w:p w:rsidR="002E5231" w:rsidRPr="00623BFC" w:rsidRDefault="002E5231" w:rsidP="009F4A8E">
            <w:pPr>
              <w:spacing w:after="0" w:line="360" w:lineRule="auto"/>
              <w:ind w:firstLineChars="100" w:firstLine="220"/>
              <w:rPr>
                <w:rFonts w:ascii="Arial" w:eastAsia="Times New Roman" w:hAnsi="Arial" w:cs="Arial"/>
                <w:lang w:eastAsia="es-MX"/>
              </w:rPr>
            </w:pPr>
            <w:r w:rsidRPr="00623BFC">
              <w:rPr>
                <w:rFonts w:ascii="Arial" w:eastAsia="Times New Roman" w:hAnsi="Arial" w:cs="Arial"/>
                <w:lang w:eastAsia="es-MX"/>
              </w:rPr>
              <w:t>Población con ingreso inferior a la línea de bienestar</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67.2</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17,217</w:t>
            </w:r>
          </w:p>
        </w:tc>
        <w:tc>
          <w:tcPr>
            <w:tcW w:w="775" w:type="pct"/>
            <w:tcBorders>
              <w:top w:val="nil"/>
              <w:left w:val="nil"/>
              <w:bottom w:val="nil"/>
              <w:right w:val="nil"/>
            </w:tcBorders>
            <w:shd w:val="clear" w:color="auto" w:fill="auto"/>
            <w:noWrap/>
            <w:vAlign w:val="bottom"/>
            <w:hideMark/>
          </w:tcPr>
          <w:p w:rsidR="002E5231" w:rsidRPr="00623BFC" w:rsidRDefault="002E5231" w:rsidP="009F4A8E">
            <w:pPr>
              <w:spacing w:after="0" w:line="360" w:lineRule="auto"/>
              <w:jc w:val="right"/>
              <w:rPr>
                <w:rFonts w:ascii="Arial" w:eastAsia="Times New Roman" w:hAnsi="Arial" w:cs="Arial"/>
                <w:lang w:eastAsia="es-MX"/>
              </w:rPr>
            </w:pPr>
            <w:r w:rsidRPr="00623BFC">
              <w:rPr>
                <w:rFonts w:ascii="Arial" w:eastAsia="Times New Roman" w:hAnsi="Arial" w:cs="Arial"/>
                <w:lang w:eastAsia="es-MX"/>
              </w:rPr>
              <w:t>2.8</w:t>
            </w:r>
          </w:p>
        </w:tc>
      </w:tr>
    </w:tbl>
    <w:p w:rsidR="00D20C00" w:rsidRDefault="00D20C00" w:rsidP="009F4A8E">
      <w:pPr>
        <w:spacing w:after="0" w:line="360" w:lineRule="auto"/>
        <w:rPr>
          <w:rFonts w:ascii="Times New Roman" w:hAnsi="Times New Roman" w:cs="Times New Roman"/>
          <w:color w:val="222222"/>
          <w:sz w:val="20"/>
          <w:szCs w:val="20"/>
          <w:shd w:val="clear" w:color="auto" w:fill="FFFFFF"/>
        </w:rPr>
      </w:pPr>
    </w:p>
    <w:p w:rsidR="002E5231" w:rsidRPr="00D20C00" w:rsidRDefault="002E5231" w:rsidP="009F4A8E">
      <w:pPr>
        <w:spacing w:after="0" w:line="360" w:lineRule="auto"/>
        <w:rPr>
          <w:rFonts w:ascii="Times New Roman" w:hAnsi="Times New Roman" w:cs="Times New Roman"/>
          <w:color w:val="222222"/>
          <w:sz w:val="20"/>
          <w:szCs w:val="20"/>
          <w:shd w:val="clear" w:color="auto" w:fill="FFFFFF"/>
        </w:rPr>
      </w:pPr>
      <w:r w:rsidRPr="00D20C00">
        <w:rPr>
          <w:rFonts w:ascii="Times New Roman" w:hAnsi="Times New Roman" w:cs="Times New Roman"/>
          <w:color w:val="222222"/>
          <w:sz w:val="20"/>
          <w:szCs w:val="20"/>
          <w:shd w:val="clear" w:color="auto" w:fill="FFFFFF"/>
        </w:rPr>
        <w:t xml:space="preserve">Fuente: </w:t>
      </w:r>
      <w:r w:rsidR="00D20C00" w:rsidRPr="00D20C00">
        <w:rPr>
          <w:rFonts w:ascii="Times New Roman" w:hAnsi="Times New Roman" w:cs="Times New Roman"/>
          <w:color w:val="222222"/>
          <w:sz w:val="20"/>
          <w:szCs w:val="20"/>
          <w:shd w:val="clear" w:color="auto" w:fill="FFFFFF"/>
        </w:rPr>
        <w:t xml:space="preserve">Elaboración Propia con datos de </w:t>
      </w:r>
      <w:r w:rsidRPr="00D20C00">
        <w:rPr>
          <w:rFonts w:ascii="Times New Roman" w:hAnsi="Times New Roman" w:cs="Times New Roman"/>
          <w:color w:val="222222"/>
          <w:sz w:val="20"/>
          <w:szCs w:val="20"/>
          <w:shd w:val="clear" w:color="auto" w:fill="FFFFFF"/>
        </w:rPr>
        <w:t>Coneval 2010.</w:t>
      </w:r>
    </w:p>
    <w:p w:rsidR="00C045F7" w:rsidRDefault="00C045F7" w:rsidP="009F4A8E">
      <w:pPr>
        <w:spacing w:line="360" w:lineRule="auto"/>
        <w:jc w:val="both"/>
        <w:rPr>
          <w:rFonts w:ascii="Arial" w:hAnsi="Arial" w:cs="Arial"/>
          <w:b/>
          <w:bCs/>
          <w:sz w:val="24"/>
          <w:szCs w:val="24"/>
        </w:rPr>
      </w:pPr>
    </w:p>
    <w:p w:rsidR="005648E0" w:rsidRDefault="005648E0" w:rsidP="009F4A8E">
      <w:pPr>
        <w:spacing w:line="360" w:lineRule="auto"/>
        <w:jc w:val="both"/>
        <w:rPr>
          <w:rFonts w:ascii="Arial" w:hAnsi="Arial" w:cs="Arial"/>
          <w:b/>
          <w:bCs/>
          <w:sz w:val="24"/>
          <w:szCs w:val="24"/>
        </w:rPr>
      </w:pPr>
    </w:p>
    <w:p w:rsidR="002E5231" w:rsidRPr="00DB00F4" w:rsidRDefault="002E5231" w:rsidP="009F4A8E">
      <w:pPr>
        <w:spacing w:after="100" w:afterAutospacing="1" w:line="360" w:lineRule="auto"/>
        <w:jc w:val="both"/>
        <w:rPr>
          <w:rFonts w:ascii="Arial" w:hAnsi="Arial" w:cs="Arial"/>
          <w:b/>
          <w:bCs/>
          <w:sz w:val="24"/>
          <w:szCs w:val="24"/>
        </w:rPr>
      </w:pPr>
      <w:r w:rsidRPr="00DB00F4">
        <w:rPr>
          <w:rFonts w:ascii="Arial" w:hAnsi="Arial" w:cs="Arial"/>
          <w:b/>
          <w:bCs/>
          <w:sz w:val="24"/>
          <w:szCs w:val="24"/>
        </w:rPr>
        <w:lastRenderedPageBreak/>
        <w:t>Educación</w:t>
      </w:r>
    </w:p>
    <w:p w:rsidR="002E5231" w:rsidRPr="00DB00F4" w:rsidRDefault="002E5231" w:rsidP="009F4A8E">
      <w:pPr>
        <w:spacing w:after="100" w:afterAutospacing="1" w:line="360" w:lineRule="auto"/>
        <w:jc w:val="both"/>
        <w:rPr>
          <w:rFonts w:ascii="Arial" w:hAnsi="Arial" w:cs="Arial"/>
          <w:bCs/>
          <w:sz w:val="24"/>
          <w:szCs w:val="24"/>
        </w:rPr>
      </w:pPr>
      <w:r w:rsidRPr="00DB00F4">
        <w:rPr>
          <w:rFonts w:ascii="Arial" w:hAnsi="Arial" w:cs="Arial"/>
          <w:bCs/>
          <w:sz w:val="24"/>
          <w:szCs w:val="24"/>
        </w:rPr>
        <w:t>C</w:t>
      </w:r>
      <w:r w:rsidR="005648E0">
        <w:rPr>
          <w:rFonts w:ascii="Arial" w:hAnsi="Arial" w:cs="Arial"/>
          <w:bCs/>
          <w:sz w:val="24"/>
          <w:szCs w:val="24"/>
        </w:rPr>
        <w:t>on respecto a 2005 en 2010 hay un</w:t>
      </w:r>
      <w:r w:rsidRPr="00DB00F4">
        <w:rPr>
          <w:rFonts w:ascii="Arial" w:hAnsi="Arial" w:cs="Arial"/>
          <w:bCs/>
          <w:sz w:val="24"/>
          <w:szCs w:val="24"/>
        </w:rPr>
        <w:t xml:space="preserve"> incremento de la tasa de alfabetización y por lo tanto mejora el índice de educación en el municipio, a </w:t>
      </w:r>
      <w:r w:rsidR="00EF3152" w:rsidRPr="00DB00F4">
        <w:rPr>
          <w:rFonts w:ascii="Arial" w:hAnsi="Arial" w:cs="Arial"/>
          <w:bCs/>
          <w:sz w:val="24"/>
          <w:szCs w:val="24"/>
        </w:rPr>
        <w:t>continuación,</w:t>
      </w:r>
      <w:r w:rsidRPr="00DB00F4">
        <w:rPr>
          <w:rFonts w:ascii="Arial" w:hAnsi="Arial" w:cs="Arial"/>
          <w:bCs/>
          <w:sz w:val="24"/>
          <w:szCs w:val="24"/>
        </w:rPr>
        <w:t xml:space="preserve"> las cifras de</w:t>
      </w:r>
      <w:r w:rsidR="00EF3152">
        <w:rPr>
          <w:rFonts w:ascii="Arial" w:hAnsi="Arial" w:cs="Arial"/>
          <w:bCs/>
          <w:sz w:val="24"/>
          <w:szCs w:val="24"/>
        </w:rPr>
        <w:t xml:space="preserve"> </w:t>
      </w:r>
      <w:r w:rsidRPr="00DB00F4">
        <w:rPr>
          <w:rFonts w:ascii="Arial" w:hAnsi="Arial" w:cs="Arial"/>
          <w:bCs/>
          <w:sz w:val="24"/>
          <w:szCs w:val="24"/>
        </w:rPr>
        <w:t>las tasas de Asistencia Escolar, de Alfabetización y el Índice de Educación.</w:t>
      </w:r>
    </w:p>
    <w:p w:rsidR="0093554F" w:rsidRPr="0093554F" w:rsidRDefault="00B17678" w:rsidP="009F4A8E">
      <w:pPr>
        <w:spacing w:after="100" w:afterAutospacing="1" w:line="360" w:lineRule="auto"/>
        <w:rPr>
          <w:rFonts w:ascii="Arial" w:hAnsi="Arial" w:cs="Arial"/>
          <w:bCs/>
          <w:sz w:val="24"/>
          <w:szCs w:val="24"/>
        </w:rPr>
      </w:pPr>
      <w:r w:rsidRPr="0093554F">
        <w:rPr>
          <w:rFonts w:ascii="Arial" w:hAnsi="Arial" w:cs="Arial"/>
          <w:bCs/>
          <w:sz w:val="24"/>
          <w:szCs w:val="24"/>
        </w:rPr>
        <w:t>Imagen 13</w:t>
      </w:r>
    </w:p>
    <w:p w:rsidR="002E5231" w:rsidRPr="0093554F" w:rsidRDefault="002E5231" w:rsidP="009F4A8E">
      <w:pPr>
        <w:spacing w:after="100" w:afterAutospacing="1" w:line="360" w:lineRule="auto"/>
        <w:rPr>
          <w:rFonts w:ascii="Arial" w:hAnsi="Arial" w:cs="Arial"/>
          <w:bCs/>
          <w:i/>
          <w:sz w:val="24"/>
          <w:szCs w:val="24"/>
        </w:rPr>
      </w:pPr>
      <w:r w:rsidRPr="0093554F">
        <w:rPr>
          <w:rFonts w:ascii="Arial" w:hAnsi="Arial" w:cs="Arial"/>
          <w:bCs/>
          <w:i/>
          <w:sz w:val="24"/>
          <w:szCs w:val="24"/>
        </w:rPr>
        <w:t>Educación Malinalco 2005-2010</w:t>
      </w:r>
    </w:p>
    <w:p w:rsidR="002E5231" w:rsidRPr="00DB00F4" w:rsidRDefault="002E5231" w:rsidP="009F4A8E">
      <w:pPr>
        <w:spacing w:line="360" w:lineRule="auto"/>
        <w:jc w:val="both"/>
        <w:rPr>
          <w:rFonts w:ascii="Arial" w:hAnsi="Arial" w:cs="Arial"/>
          <w:color w:val="222222"/>
          <w:sz w:val="24"/>
          <w:szCs w:val="24"/>
          <w:shd w:val="clear" w:color="auto" w:fill="FFFFFF"/>
        </w:rPr>
      </w:pPr>
      <w:r w:rsidRPr="00DB00F4">
        <w:rPr>
          <w:rFonts w:ascii="Arial" w:hAnsi="Arial" w:cs="Arial"/>
          <w:noProof/>
          <w:color w:val="222222"/>
          <w:sz w:val="24"/>
          <w:szCs w:val="24"/>
          <w:shd w:val="clear" w:color="auto" w:fill="FFFFFF"/>
          <w:lang w:eastAsia="es-MX"/>
        </w:rPr>
        <w:drawing>
          <wp:inline distT="0" distB="0" distL="0" distR="0" wp14:anchorId="5215396D" wp14:editId="1348F5D3">
            <wp:extent cx="5446644" cy="1383527"/>
            <wp:effectExtent l="0" t="19050" r="0" b="45720"/>
            <wp:docPr id="19" name="Diagrama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2E5231" w:rsidRPr="00DB00F4" w:rsidRDefault="002E5231" w:rsidP="009F4A8E">
      <w:pPr>
        <w:spacing w:line="360" w:lineRule="auto"/>
        <w:jc w:val="both"/>
        <w:rPr>
          <w:rFonts w:ascii="Arial" w:hAnsi="Arial" w:cs="Arial"/>
          <w:color w:val="222222"/>
          <w:sz w:val="24"/>
          <w:szCs w:val="24"/>
          <w:shd w:val="clear" w:color="auto" w:fill="FFFFFF"/>
        </w:rPr>
      </w:pPr>
      <w:r w:rsidRPr="00DB00F4">
        <w:rPr>
          <w:rFonts w:ascii="Arial" w:hAnsi="Arial" w:cs="Arial"/>
          <w:noProof/>
          <w:color w:val="222222"/>
          <w:sz w:val="24"/>
          <w:szCs w:val="24"/>
          <w:shd w:val="clear" w:color="auto" w:fill="FFFFFF"/>
          <w:lang w:eastAsia="es-MX"/>
        </w:rPr>
        <w:drawing>
          <wp:inline distT="0" distB="0" distL="0" distR="0" wp14:anchorId="710B505A" wp14:editId="5A168F72">
            <wp:extent cx="5589767" cy="1415332"/>
            <wp:effectExtent l="0" t="19050" r="0" b="33020"/>
            <wp:docPr id="20" name="Diagrama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2E5231" w:rsidRPr="00DB00F4" w:rsidRDefault="002E5231" w:rsidP="009F4A8E">
      <w:pPr>
        <w:spacing w:line="360" w:lineRule="auto"/>
        <w:jc w:val="both"/>
        <w:rPr>
          <w:rFonts w:ascii="Arial" w:hAnsi="Arial" w:cs="Arial"/>
          <w:color w:val="222222"/>
          <w:sz w:val="24"/>
          <w:szCs w:val="24"/>
          <w:shd w:val="clear" w:color="auto" w:fill="FFFFFF"/>
        </w:rPr>
      </w:pPr>
      <w:r w:rsidRPr="00DB00F4">
        <w:rPr>
          <w:rFonts w:ascii="Arial" w:hAnsi="Arial" w:cs="Arial"/>
          <w:noProof/>
          <w:color w:val="222222"/>
          <w:sz w:val="24"/>
          <w:szCs w:val="24"/>
          <w:shd w:val="clear" w:color="auto" w:fill="FFFFFF"/>
          <w:lang w:eastAsia="es-MX"/>
        </w:rPr>
        <w:drawing>
          <wp:inline distT="0" distB="0" distL="0" distR="0" wp14:anchorId="2E89E0E8" wp14:editId="7A85EB9C">
            <wp:extent cx="5589270" cy="1510748"/>
            <wp:effectExtent l="0" t="19050" r="0" b="32385"/>
            <wp:docPr id="21" name="Diagrama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rsidR="002E5231" w:rsidRPr="0093554F" w:rsidRDefault="002E5231" w:rsidP="009F4A8E">
      <w:pPr>
        <w:spacing w:line="360" w:lineRule="auto"/>
        <w:rPr>
          <w:rFonts w:ascii="Times New Roman" w:hAnsi="Times New Roman" w:cs="Times New Roman"/>
          <w:color w:val="222222"/>
          <w:sz w:val="20"/>
          <w:szCs w:val="20"/>
          <w:shd w:val="clear" w:color="auto" w:fill="FFFFFF"/>
        </w:rPr>
      </w:pPr>
      <w:r w:rsidRPr="0093554F">
        <w:rPr>
          <w:rFonts w:ascii="Times New Roman" w:hAnsi="Times New Roman" w:cs="Times New Roman"/>
          <w:color w:val="222222"/>
          <w:sz w:val="20"/>
          <w:szCs w:val="20"/>
          <w:shd w:val="clear" w:color="auto" w:fill="FFFFFF"/>
        </w:rPr>
        <w:t>Fuente: Elaboración propia con información del informe sobre el desarrollo humano en el Estado de México 2011. Equidad y política social.</w:t>
      </w:r>
    </w:p>
    <w:p w:rsidR="005648E0" w:rsidRDefault="005648E0" w:rsidP="009F4A8E">
      <w:pPr>
        <w:spacing w:line="360" w:lineRule="auto"/>
        <w:jc w:val="both"/>
        <w:rPr>
          <w:rFonts w:ascii="Arial" w:hAnsi="Arial" w:cs="Arial"/>
          <w:b/>
          <w:color w:val="222222"/>
          <w:sz w:val="24"/>
          <w:szCs w:val="24"/>
          <w:shd w:val="clear" w:color="auto" w:fill="FFFFFF"/>
        </w:rPr>
      </w:pPr>
    </w:p>
    <w:p w:rsidR="002E5231" w:rsidRPr="00DB00F4" w:rsidRDefault="002E5231" w:rsidP="009F4A8E">
      <w:pPr>
        <w:spacing w:after="100" w:afterAutospacing="1" w:line="360" w:lineRule="auto"/>
        <w:jc w:val="both"/>
        <w:rPr>
          <w:rFonts w:ascii="Arial" w:hAnsi="Arial" w:cs="Arial"/>
          <w:b/>
          <w:color w:val="222222"/>
          <w:sz w:val="24"/>
          <w:szCs w:val="24"/>
          <w:shd w:val="clear" w:color="auto" w:fill="FFFFFF"/>
        </w:rPr>
      </w:pPr>
      <w:r w:rsidRPr="00DB00F4">
        <w:rPr>
          <w:rFonts w:ascii="Arial" w:hAnsi="Arial" w:cs="Arial"/>
          <w:b/>
          <w:color w:val="222222"/>
          <w:sz w:val="24"/>
          <w:szCs w:val="24"/>
          <w:shd w:val="clear" w:color="auto" w:fill="FFFFFF"/>
        </w:rPr>
        <w:lastRenderedPageBreak/>
        <w:t>Salud</w:t>
      </w:r>
    </w:p>
    <w:p w:rsidR="002E5231" w:rsidRPr="00DB00F4" w:rsidRDefault="002E5231" w:rsidP="009F4A8E">
      <w:pPr>
        <w:spacing w:after="100" w:afterAutospacing="1" w:line="360" w:lineRule="auto"/>
        <w:jc w:val="both"/>
        <w:rPr>
          <w:rFonts w:ascii="Arial" w:hAnsi="Arial" w:cs="Arial"/>
          <w:color w:val="222222"/>
          <w:sz w:val="24"/>
          <w:szCs w:val="24"/>
          <w:shd w:val="clear" w:color="auto" w:fill="FFFFFF"/>
        </w:rPr>
      </w:pPr>
      <w:r w:rsidRPr="00DB00F4">
        <w:rPr>
          <w:rFonts w:ascii="Arial" w:hAnsi="Arial" w:cs="Arial"/>
          <w:color w:val="222222"/>
          <w:sz w:val="24"/>
          <w:szCs w:val="24"/>
          <w:shd w:val="clear" w:color="auto" w:fill="FFFFFF"/>
        </w:rPr>
        <w:t xml:space="preserve">Por su parte, en relación a los índices de desarrollo social que implementa el PNUD, </w:t>
      </w:r>
      <w:r w:rsidR="00C63129">
        <w:rPr>
          <w:rFonts w:ascii="Arial" w:hAnsi="Arial" w:cs="Arial"/>
          <w:color w:val="222222"/>
          <w:sz w:val="24"/>
          <w:szCs w:val="24"/>
          <w:shd w:val="clear" w:color="auto" w:fill="FFFFFF"/>
        </w:rPr>
        <w:t>está</w:t>
      </w:r>
      <w:r w:rsidRPr="00DB00F4">
        <w:rPr>
          <w:rFonts w:ascii="Arial" w:hAnsi="Arial" w:cs="Arial"/>
          <w:color w:val="222222"/>
          <w:sz w:val="24"/>
          <w:szCs w:val="24"/>
          <w:shd w:val="clear" w:color="auto" w:fill="FFFFFF"/>
        </w:rPr>
        <w:t xml:space="preserve"> el índice de salud </w:t>
      </w:r>
      <w:r w:rsidR="00C63129">
        <w:rPr>
          <w:rFonts w:ascii="Arial" w:hAnsi="Arial" w:cs="Arial"/>
          <w:color w:val="222222"/>
          <w:sz w:val="24"/>
          <w:szCs w:val="24"/>
          <w:shd w:val="clear" w:color="auto" w:fill="FFFFFF"/>
        </w:rPr>
        <w:t xml:space="preserve">que </w:t>
      </w:r>
      <w:r w:rsidRPr="00DB00F4">
        <w:rPr>
          <w:rFonts w:ascii="Arial" w:hAnsi="Arial" w:cs="Arial"/>
          <w:color w:val="222222"/>
          <w:sz w:val="24"/>
          <w:szCs w:val="24"/>
          <w:shd w:val="clear" w:color="auto" w:fill="FFFFFF"/>
        </w:rPr>
        <w:t>ha tenido una ligera disminución en el periodo de 2000 a 2005 en tanto que la tasa de mortalida</w:t>
      </w:r>
      <w:r w:rsidR="001C5ED4">
        <w:rPr>
          <w:rFonts w:ascii="Arial" w:hAnsi="Arial" w:cs="Arial"/>
          <w:color w:val="222222"/>
          <w:sz w:val="24"/>
          <w:szCs w:val="24"/>
          <w:shd w:val="clear" w:color="auto" w:fill="FFFFFF"/>
        </w:rPr>
        <w:t>d infantil ha aumentado, lo que</w:t>
      </w:r>
      <w:r w:rsidR="001C5ED4" w:rsidRPr="00DB00F4">
        <w:rPr>
          <w:rFonts w:ascii="Arial" w:hAnsi="Arial" w:cs="Arial"/>
          <w:color w:val="222222"/>
          <w:sz w:val="24"/>
          <w:szCs w:val="24"/>
          <w:shd w:val="clear" w:color="auto" w:fill="FFFFFF"/>
        </w:rPr>
        <w:t xml:space="preserve"> </w:t>
      </w:r>
      <w:r w:rsidRPr="00DB00F4">
        <w:rPr>
          <w:rFonts w:ascii="Arial" w:hAnsi="Arial" w:cs="Arial"/>
          <w:color w:val="222222"/>
          <w:sz w:val="24"/>
          <w:szCs w:val="24"/>
          <w:shd w:val="clear" w:color="auto" w:fill="FFFFFF"/>
        </w:rPr>
        <w:t>refiere deterioro en la calidad de vida de la población.</w:t>
      </w:r>
    </w:p>
    <w:p w:rsidR="0093554F" w:rsidRPr="0093554F" w:rsidRDefault="00B17678" w:rsidP="009F4A8E">
      <w:pPr>
        <w:spacing w:line="360" w:lineRule="auto"/>
        <w:rPr>
          <w:rFonts w:ascii="Arial" w:hAnsi="Arial" w:cs="Arial"/>
          <w:sz w:val="24"/>
          <w:szCs w:val="24"/>
        </w:rPr>
      </w:pPr>
      <w:r w:rsidRPr="0093554F">
        <w:rPr>
          <w:rFonts w:ascii="Arial" w:hAnsi="Arial" w:cs="Arial"/>
          <w:sz w:val="24"/>
          <w:szCs w:val="24"/>
        </w:rPr>
        <w:t>Imagen 14</w:t>
      </w:r>
    </w:p>
    <w:p w:rsidR="002E5231" w:rsidRPr="0093554F" w:rsidRDefault="002E5231" w:rsidP="009F4A8E">
      <w:pPr>
        <w:spacing w:line="360" w:lineRule="auto"/>
        <w:rPr>
          <w:rFonts w:ascii="Arial" w:hAnsi="Arial" w:cs="Arial"/>
          <w:i/>
          <w:color w:val="222222"/>
          <w:sz w:val="24"/>
          <w:szCs w:val="24"/>
          <w:shd w:val="clear" w:color="auto" w:fill="FFFFFF"/>
        </w:rPr>
      </w:pPr>
      <w:r w:rsidRPr="0093554F">
        <w:rPr>
          <w:rFonts w:ascii="Arial" w:hAnsi="Arial" w:cs="Arial"/>
          <w:i/>
          <w:sz w:val="24"/>
          <w:szCs w:val="24"/>
        </w:rPr>
        <w:t>Índices sobre Salud en Malinalco 2000-2005.</w:t>
      </w:r>
    </w:p>
    <w:p w:rsidR="002E5231" w:rsidRPr="00DB00F4" w:rsidRDefault="002E5231" w:rsidP="009F4A8E">
      <w:pPr>
        <w:spacing w:line="360" w:lineRule="auto"/>
        <w:jc w:val="both"/>
        <w:rPr>
          <w:rFonts w:ascii="Arial" w:hAnsi="Arial" w:cs="Arial"/>
          <w:color w:val="222222"/>
          <w:sz w:val="24"/>
          <w:szCs w:val="24"/>
          <w:shd w:val="clear" w:color="auto" w:fill="FFFFFF"/>
        </w:rPr>
      </w:pPr>
      <w:r w:rsidRPr="00DB00F4">
        <w:rPr>
          <w:rFonts w:ascii="Arial" w:hAnsi="Arial" w:cs="Arial"/>
          <w:noProof/>
          <w:color w:val="222222"/>
          <w:sz w:val="24"/>
          <w:szCs w:val="24"/>
          <w:shd w:val="clear" w:color="auto" w:fill="FFFFFF"/>
          <w:lang w:eastAsia="es-MX"/>
        </w:rPr>
        <w:drawing>
          <wp:inline distT="0" distB="0" distL="0" distR="0" wp14:anchorId="7EACBCE0" wp14:editId="43D6CB4B">
            <wp:extent cx="5486400" cy="3200400"/>
            <wp:effectExtent l="0" t="0" r="0" b="19050"/>
            <wp:docPr id="23" name="Diagrama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93554F" w:rsidRDefault="002E5231" w:rsidP="009F4A8E">
      <w:pPr>
        <w:autoSpaceDE w:val="0"/>
        <w:autoSpaceDN w:val="0"/>
        <w:adjustRightInd w:val="0"/>
        <w:spacing w:after="0" w:line="360" w:lineRule="auto"/>
        <w:rPr>
          <w:rFonts w:ascii="Times New Roman" w:hAnsi="Times New Roman" w:cs="Times New Roman"/>
          <w:sz w:val="20"/>
          <w:szCs w:val="20"/>
        </w:rPr>
      </w:pPr>
      <w:r w:rsidRPr="0093554F">
        <w:rPr>
          <w:rFonts w:ascii="Times New Roman" w:hAnsi="Times New Roman" w:cs="Times New Roman"/>
          <w:sz w:val="20"/>
          <w:szCs w:val="20"/>
        </w:rPr>
        <w:t>Fuente: Elaboración con datos del informe sobre el desarrollo humano en el</w:t>
      </w:r>
      <w:r w:rsidR="00670CB1">
        <w:rPr>
          <w:rFonts w:ascii="Times New Roman" w:hAnsi="Times New Roman" w:cs="Times New Roman"/>
          <w:sz w:val="20"/>
          <w:szCs w:val="20"/>
        </w:rPr>
        <w:t xml:space="preserve"> </w:t>
      </w:r>
      <w:r w:rsidRPr="0093554F">
        <w:rPr>
          <w:rFonts w:ascii="Times New Roman" w:hAnsi="Times New Roman" w:cs="Times New Roman"/>
          <w:sz w:val="20"/>
          <w:szCs w:val="20"/>
        </w:rPr>
        <w:t>Estado de México 2011. Equidad y política social.</w:t>
      </w:r>
    </w:p>
    <w:p w:rsidR="00670CB1" w:rsidRPr="00670CB1" w:rsidRDefault="00670CB1" w:rsidP="009F4A8E">
      <w:pPr>
        <w:autoSpaceDE w:val="0"/>
        <w:autoSpaceDN w:val="0"/>
        <w:adjustRightInd w:val="0"/>
        <w:spacing w:after="0" w:line="360" w:lineRule="auto"/>
        <w:rPr>
          <w:rFonts w:ascii="Times New Roman" w:hAnsi="Times New Roman" w:cs="Times New Roman"/>
          <w:sz w:val="20"/>
          <w:szCs w:val="20"/>
        </w:rPr>
      </w:pPr>
    </w:p>
    <w:p w:rsidR="002E5231" w:rsidRPr="00DB00F4" w:rsidRDefault="002E5231" w:rsidP="009F4A8E">
      <w:pPr>
        <w:spacing w:after="100" w:afterAutospacing="1" w:line="360" w:lineRule="auto"/>
        <w:jc w:val="both"/>
        <w:rPr>
          <w:rFonts w:ascii="Arial" w:hAnsi="Arial" w:cs="Arial"/>
          <w:b/>
          <w:color w:val="222222"/>
          <w:sz w:val="24"/>
          <w:szCs w:val="24"/>
          <w:shd w:val="clear" w:color="auto" w:fill="FFFFFF"/>
        </w:rPr>
      </w:pPr>
      <w:r w:rsidRPr="00DB00F4">
        <w:rPr>
          <w:rFonts w:ascii="Arial" w:hAnsi="Arial" w:cs="Arial"/>
          <w:b/>
          <w:color w:val="222222"/>
          <w:sz w:val="24"/>
          <w:szCs w:val="24"/>
          <w:shd w:val="clear" w:color="auto" w:fill="FFFFFF"/>
        </w:rPr>
        <w:t>Economía</w:t>
      </w:r>
    </w:p>
    <w:p w:rsidR="002E5231" w:rsidRPr="00DB00F4" w:rsidRDefault="002E5231" w:rsidP="009F4A8E">
      <w:pPr>
        <w:spacing w:after="100" w:afterAutospacing="1" w:line="360" w:lineRule="auto"/>
        <w:jc w:val="both"/>
        <w:rPr>
          <w:rFonts w:ascii="Arial" w:hAnsi="Arial" w:cs="Arial"/>
          <w:color w:val="222222"/>
          <w:sz w:val="24"/>
          <w:szCs w:val="24"/>
          <w:shd w:val="clear" w:color="auto" w:fill="FFFFFF"/>
        </w:rPr>
      </w:pPr>
      <w:r w:rsidRPr="00DB00F4">
        <w:rPr>
          <w:rFonts w:ascii="Arial" w:hAnsi="Arial" w:cs="Arial"/>
          <w:color w:val="222222"/>
          <w:sz w:val="24"/>
          <w:szCs w:val="24"/>
          <w:shd w:val="clear" w:color="auto" w:fill="FFFFFF"/>
        </w:rPr>
        <w:t>De acuerdo con la publicación estadística básica municipal 2013, 2016 para 2012 su Producto Interno Bruto fue de 494.53 (millones de pesos conforme al Índice de Precios del Consumidor de 2003) y para 2015 dando una cifra de 868.59 (millones de pesos conforme al Índice de Precios del Consumidor de 2008).</w:t>
      </w:r>
    </w:p>
    <w:p w:rsidR="002E5231" w:rsidRDefault="002E5231" w:rsidP="009F4A8E">
      <w:pPr>
        <w:spacing w:after="100" w:afterAutospacing="1" w:line="360" w:lineRule="auto"/>
        <w:jc w:val="both"/>
        <w:rPr>
          <w:rFonts w:ascii="Arial" w:hAnsi="Arial" w:cs="Arial"/>
          <w:color w:val="222222"/>
          <w:sz w:val="24"/>
          <w:szCs w:val="24"/>
          <w:shd w:val="clear" w:color="auto" w:fill="FFFFFF"/>
        </w:rPr>
      </w:pPr>
      <w:r w:rsidRPr="00DB00F4">
        <w:rPr>
          <w:rFonts w:ascii="Arial" w:hAnsi="Arial" w:cs="Arial"/>
          <w:color w:val="222222"/>
          <w:sz w:val="24"/>
          <w:szCs w:val="24"/>
          <w:shd w:val="clear" w:color="auto" w:fill="FFFFFF"/>
        </w:rPr>
        <w:lastRenderedPageBreak/>
        <w:t>El siguiente cuadro hace referencia de qué manera han aumentado las unidades económicas del municipio en el 2015 con referencia a 2012.</w:t>
      </w:r>
    </w:p>
    <w:p w:rsidR="0093554F" w:rsidRPr="0093554F" w:rsidRDefault="0040647D" w:rsidP="009F4A8E">
      <w:pPr>
        <w:spacing w:line="360" w:lineRule="auto"/>
        <w:rPr>
          <w:rFonts w:ascii="Arial" w:eastAsia="Times New Roman" w:hAnsi="Arial" w:cs="Arial"/>
          <w:bCs/>
          <w:color w:val="000000"/>
          <w:sz w:val="24"/>
          <w:szCs w:val="24"/>
          <w:lang w:eastAsia="es-MX"/>
        </w:rPr>
      </w:pPr>
      <w:r w:rsidRPr="0093554F">
        <w:rPr>
          <w:rFonts w:ascii="Arial" w:eastAsia="Times New Roman" w:hAnsi="Arial" w:cs="Arial"/>
          <w:bCs/>
          <w:color w:val="000000"/>
          <w:sz w:val="24"/>
          <w:szCs w:val="24"/>
          <w:lang w:eastAsia="es-MX"/>
        </w:rPr>
        <w:t>Tabla</w:t>
      </w:r>
      <w:r w:rsidR="00B17678" w:rsidRPr="0093554F">
        <w:rPr>
          <w:rFonts w:ascii="Arial" w:eastAsia="Times New Roman" w:hAnsi="Arial" w:cs="Arial"/>
          <w:bCs/>
          <w:color w:val="000000"/>
          <w:sz w:val="24"/>
          <w:szCs w:val="24"/>
          <w:lang w:eastAsia="es-MX"/>
        </w:rPr>
        <w:t xml:space="preserve"> 6</w:t>
      </w:r>
    </w:p>
    <w:p w:rsidR="002E5231" w:rsidRPr="0093554F" w:rsidRDefault="002E5231" w:rsidP="009F4A8E">
      <w:pPr>
        <w:spacing w:line="360" w:lineRule="auto"/>
        <w:rPr>
          <w:rFonts w:ascii="Arial" w:hAnsi="Arial" w:cs="Arial"/>
          <w:i/>
          <w:color w:val="222222"/>
          <w:sz w:val="24"/>
          <w:szCs w:val="24"/>
          <w:shd w:val="clear" w:color="auto" w:fill="FFFFFF"/>
        </w:rPr>
      </w:pPr>
      <w:r w:rsidRPr="0093554F">
        <w:rPr>
          <w:rFonts w:ascii="Arial" w:eastAsia="Times New Roman" w:hAnsi="Arial" w:cs="Arial"/>
          <w:bCs/>
          <w:i/>
          <w:color w:val="000000"/>
          <w:sz w:val="24"/>
          <w:szCs w:val="24"/>
          <w:lang w:eastAsia="es-MX"/>
        </w:rPr>
        <w:t>Unidades Económicas</w:t>
      </w:r>
    </w:p>
    <w:tbl>
      <w:tblPr>
        <w:tblStyle w:val="PlainTable5"/>
        <w:tblW w:w="8120" w:type="dxa"/>
        <w:tblLook w:val="04A0" w:firstRow="1" w:lastRow="0" w:firstColumn="1" w:lastColumn="0" w:noHBand="0" w:noVBand="1"/>
      </w:tblPr>
      <w:tblGrid>
        <w:gridCol w:w="5720"/>
        <w:gridCol w:w="1200"/>
        <w:gridCol w:w="1200"/>
      </w:tblGrid>
      <w:tr w:rsidR="002E5231" w:rsidRPr="0093554F" w:rsidTr="009F4A8E">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5720" w:type="dxa"/>
            <w:shd w:val="clear" w:color="auto" w:fill="auto"/>
            <w:noWrap/>
            <w:hideMark/>
          </w:tcPr>
          <w:p w:rsidR="002E5231" w:rsidRPr="0093554F" w:rsidRDefault="002E5231" w:rsidP="009F4A8E">
            <w:pPr>
              <w:spacing w:after="0" w:line="360" w:lineRule="auto"/>
              <w:jc w:val="center"/>
              <w:rPr>
                <w:rFonts w:ascii="Arial" w:eastAsia="Times New Roman" w:hAnsi="Arial" w:cs="Arial"/>
                <w:b/>
                <w:bCs/>
                <w:i w:val="0"/>
                <w:color w:val="000000"/>
                <w:sz w:val="24"/>
                <w:szCs w:val="24"/>
                <w:lang w:eastAsia="es-MX"/>
              </w:rPr>
            </w:pPr>
            <w:r w:rsidRPr="0093554F">
              <w:rPr>
                <w:rFonts w:ascii="Arial" w:eastAsia="Times New Roman" w:hAnsi="Arial" w:cs="Arial"/>
                <w:b/>
                <w:bCs/>
                <w:i w:val="0"/>
                <w:color w:val="000000"/>
                <w:sz w:val="24"/>
                <w:szCs w:val="24"/>
                <w:lang w:eastAsia="es-MX"/>
              </w:rPr>
              <w:t>Unidades Económicas</w:t>
            </w:r>
          </w:p>
        </w:tc>
        <w:tc>
          <w:tcPr>
            <w:tcW w:w="2400" w:type="dxa"/>
            <w:gridSpan w:val="2"/>
            <w:shd w:val="clear" w:color="auto" w:fill="auto"/>
            <w:noWrap/>
            <w:hideMark/>
          </w:tcPr>
          <w:p w:rsidR="002E5231" w:rsidRPr="0093554F" w:rsidRDefault="002E5231" w:rsidP="009F4A8E">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bCs/>
                <w:color w:val="000000"/>
                <w:sz w:val="24"/>
                <w:szCs w:val="24"/>
                <w:lang w:eastAsia="es-MX"/>
              </w:rPr>
            </w:pPr>
            <w:r w:rsidRPr="0093554F">
              <w:rPr>
                <w:rFonts w:ascii="Arial" w:eastAsia="Times New Roman" w:hAnsi="Arial" w:cs="Arial"/>
                <w:b/>
                <w:bCs/>
                <w:color w:val="000000"/>
                <w:sz w:val="24"/>
                <w:szCs w:val="24"/>
                <w:lang w:eastAsia="es-MX"/>
              </w:rPr>
              <w:t>Año</w:t>
            </w:r>
          </w:p>
        </w:tc>
      </w:tr>
      <w:tr w:rsidR="002E5231" w:rsidRPr="0093554F"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20" w:type="dxa"/>
            <w:shd w:val="clear" w:color="auto" w:fill="auto"/>
            <w:noWrap/>
            <w:hideMark/>
          </w:tcPr>
          <w:p w:rsidR="002E5231" w:rsidRPr="0093554F" w:rsidRDefault="002E5231" w:rsidP="009F4A8E">
            <w:pPr>
              <w:spacing w:after="0" w:line="360" w:lineRule="auto"/>
              <w:jc w:val="center"/>
              <w:rPr>
                <w:rFonts w:ascii="Arial" w:eastAsia="Times New Roman" w:hAnsi="Arial" w:cs="Arial"/>
                <w:b/>
                <w:bCs/>
                <w:i w:val="0"/>
                <w:color w:val="000000"/>
                <w:sz w:val="24"/>
                <w:szCs w:val="24"/>
                <w:lang w:eastAsia="es-MX"/>
              </w:rPr>
            </w:pPr>
            <w:r w:rsidRPr="0093554F">
              <w:rPr>
                <w:rFonts w:ascii="Arial" w:eastAsia="Times New Roman" w:hAnsi="Arial" w:cs="Arial"/>
                <w:b/>
                <w:bCs/>
                <w:i w:val="0"/>
                <w:color w:val="000000"/>
                <w:sz w:val="24"/>
                <w:szCs w:val="24"/>
                <w:lang w:eastAsia="es-MX"/>
              </w:rPr>
              <w:t>Sector de Actividad Económica</w:t>
            </w:r>
          </w:p>
        </w:tc>
        <w:tc>
          <w:tcPr>
            <w:tcW w:w="1200" w:type="dxa"/>
            <w:shd w:val="clear" w:color="auto" w:fill="auto"/>
            <w:noWrap/>
            <w:hideMark/>
          </w:tcPr>
          <w:p w:rsidR="002E5231" w:rsidRPr="0093554F"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lang w:eastAsia="es-MX"/>
              </w:rPr>
            </w:pPr>
            <w:r w:rsidRPr="0093554F">
              <w:rPr>
                <w:rFonts w:ascii="Arial" w:eastAsia="Times New Roman" w:hAnsi="Arial" w:cs="Arial"/>
                <w:b/>
                <w:bCs/>
                <w:color w:val="000000"/>
                <w:sz w:val="24"/>
                <w:szCs w:val="24"/>
                <w:lang w:eastAsia="es-MX"/>
              </w:rPr>
              <w:t>2012</w:t>
            </w:r>
          </w:p>
        </w:tc>
        <w:tc>
          <w:tcPr>
            <w:tcW w:w="1200" w:type="dxa"/>
            <w:shd w:val="clear" w:color="auto" w:fill="auto"/>
            <w:noWrap/>
            <w:hideMark/>
          </w:tcPr>
          <w:p w:rsidR="002E5231" w:rsidRPr="0093554F"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lang w:eastAsia="es-MX"/>
              </w:rPr>
            </w:pPr>
            <w:r w:rsidRPr="0093554F">
              <w:rPr>
                <w:rFonts w:ascii="Arial" w:eastAsia="Times New Roman" w:hAnsi="Arial" w:cs="Arial"/>
                <w:b/>
                <w:bCs/>
                <w:color w:val="000000"/>
                <w:sz w:val="24"/>
                <w:szCs w:val="24"/>
                <w:lang w:eastAsia="es-MX"/>
              </w:rPr>
              <w:t>2015</w:t>
            </w:r>
          </w:p>
        </w:tc>
      </w:tr>
      <w:tr w:rsidR="002E5231" w:rsidRPr="0093554F" w:rsidTr="009F4A8E">
        <w:trPr>
          <w:trHeight w:val="300"/>
        </w:trPr>
        <w:tc>
          <w:tcPr>
            <w:cnfStyle w:val="001000000000" w:firstRow="0" w:lastRow="0" w:firstColumn="1" w:lastColumn="0" w:oddVBand="0" w:evenVBand="0" w:oddHBand="0" w:evenHBand="0" w:firstRowFirstColumn="0" w:firstRowLastColumn="0" w:lastRowFirstColumn="0" w:lastRowLastColumn="0"/>
            <w:tcW w:w="5720" w:type="dxa"/>
            <w:shd w:val="clear" w:color="auto" w:fill="auto"/>
            <w:noWrap/>
            <w:hideMark/>
          </w:tcPr>
          <w:p w:rsidR="002E5231" w:rsidRPr="0093554F" w:rsidRDefault="002E5231" w:rsidP="009F4A8E">
            <w:pPr>
              <w:spacing w:after="0" w:line="360" w:lineRule="auto"/>
              <w:rPr>
                <w:rFonts w:ascii="Arial" w:eastAsia="Times New Roman" w:hAnsi="Arial" w:cs="Arial"/>
                <w:i w:val="0"/>
                <w:color w:val="000000"/>
                <w:sz w:val="24"/>
                <w:szCs w:val="24"/>
                <w:lang w:eastAsia="es-MX"/>
              </w:rPr>
            </w:pPr>
            <w:r w:rsidRPr="0093554F">
              <w:rPr>
                <w:rFonts w:ascii="Arial" w:eastAsia="Times New Roman" w:hAnsi="Arial" w:cs="Arial"/>
                <w:i w:val="0"/>
                <w:color w:val="000000"/>
                <w:sz w:val="24"/>
                <w:szCs w:val="24"/>
                <w:lang w:eastAsia="es-MX"/>
              </w:rPr>
              <w:t xml:space="preserve">Agricultura, cría y explotación de animales </w:t>
            </w:r>
          </w:p>
        </w:tc>
        <w:tc>
          <w:tcPr>
            <w:tcW w:w="1200" w:type="dxa"/>
            <w:shd w:val="clear" w:color="auto" w:fill="auto"/>
            <w:noWrap/>
            <w:hideMark/>
          </w:tcPr>
          <w:p w:rsidR="002E5231" w:rsidRPr="0093554F"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1</w:t>
            </w:r>
          </w:p>
        </w:tc>
        <w:tc>
          <w:tcPr>
            <w:tcW w:w="1200" w:type="dxa"/>
            <w:shd w:val="clear" w:color="auto" w:fill="auto"/>
            <w:noWrap/>
            <w:hideMark/>
          </w:tcPr>
          <w:p w:rsidR="002E5231" w:rsidRPr="0093554F"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1</w:t>
            </w:r>
          </w:p>
        </w:tc>
      </w:tr>
      <w:tr w:rsidR="002E5231" w:rsidRPr="0093554F"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20" w:type="dxa"/>
            <w:shd w:val="clear" w:color="auto" w:fill="auto"/>
            <w:noWrap/>
            <w:hideMark/>
          </w:tcPr>
          <w:p w:rsidR="002E5231" w:rsidRPr="0093554F" w:rsidRDefault="002E5231" w:rsidP="009F4A8E">
            <w:pPr>
              <w:spacing w:after="0" w:line="360" w:lineRule="auto"/>
              <w:jc w:val="left"/>
              <w:rPr>
                <w:rFonts w:ascii="Arial" w:eastAsia="Times New Roman" w:hAnsi="Arial" w:cs="Arial"/>
                <w:i w:val="0"/>
                <w:color w:val="000000"/>
                <w:sz w:val="24"/>
                <w:szCs w:val="24"/>
                <w:lang w:eastAsia="es-MX"/>
              </w:rPr>
            </w:pPr>
            <w:r w:rsidRPr="0093554F">
              <w:rPr>
                <w:rFonts w:ascii="Arial" w:eastAsia="Times New Roman" w:hAnsi="Arial" w:cs="Arial"/>
                <w:i w:val="0"/>
                <w:color w:val="000000"/>
                <w:sz w:val="24"/>
                <w:szCs w:val="24"/>
                <w:lang w:eastAsia="es-MX"/>
              </w:rPr>
              <w:t>Generación , transmisión y distribución de energía eléctrica</w:t>
            </w:r>
          </w:p>
        </w:tc>
        <w:tc>
          <w:tcPr>
            <w:tcW w:w="1200" w:type="dxa"/>
            <w:shd w:val="clear" w:color="auto" w:fill="auto"/>
            <w:noWrap/>
            <w:hideMark/>
          </w:tcPr>
          <w:p w:rsidR="002E5231" w:rsidRPr="0093554F"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1</w:t>
            </w:r>
          </w:p>
        </w:tc>
        <w:tc>
          <w:tcPr>
            <w:tcW w:w="1200" w:type="dxa"/>
            <w:shd w:val="clear" w:color="auto" w:fill="auto"/>
            <w:noWrap/>
            <w:hideMark/>
          </w:tcPr>
          <w:p w:rsidR="002E5231" w:rsidRPr="0093554F"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2</w:t>
            </w:r>
          </w:p>
        </w:tc>
      </w:tr>
      <w:tr w:rsidR="002E5231" w:rsidRPr="0093554F" w:rsidTr="009F4A8E">
        <w:trPr>
          <w:trHeight w:val="300"/>
        </w:trPr>
        <w:tc>
          <w:tcPr>
            <w:cnfStyle w:val="001000000000" w:firstRow="0" w:lastRow="0" w:firstColumn="1" w:lastColumn="0" w:oddVBand="0" w:evenVBand="0" w:oddHBand="0" w:evenHBand="0" w:firstRowFirstColumn="0" w:firstRowLastColumn="0" w:lastRowFirstColumn="0" w:lastRowLastColumn="0"/>
            <w:tcW w:w="5720" w:type="dxa"/>
            <w:shd w:val="clear" w:color="auto" w:fill="auto"/>
            <w:noWrap/>
            <w:hideMark/>
          </w:tcPr>
          <w:p w:rsidR="002E5231" w:rsidRPr="0093554F" w:rsidRDefault="002E5231" w:rsidP="009F4A8E">
            <w:pPr>
              <w:spacing w:after="0" w:line="360" w:lineRule="auto"/>
              <w:jc w:val="left"/>
              <w:rPr>
                <w:rFonts w:ascii="Arial" w:eastAsia="Times New Roman" w:hAnsi="Arial" w:cs="Arial"/>
                <w:i w:val="0"/>
                <w:color w:val="000000"/>
                <w:sz w:val="24"/>
                <w:szCs w:val="24"/>
                <w:lang w:eastAsia="es-MX"/>
              </w:rPr>
            </w:pPr>
            <w:r w:rsidRPr="0093554F">
              <w:rPr>
                <w:rFonts w:ascii="Arial" w:eastAsia="Times New Roman" w:hAnsi="Arial" w:cs="Arial"/>
                <w:i w:val="0"/>
                <w:color w:val="000000"/>
                <w:sz w:val="24"/>
                <w:szCs w:val="24"/>
                <w:lang w:eastAsia="es-MX"/>
              </w:rPr>
              <w:t>Construcción</w:t>
            </w:r>
          </w:p>
        </w:tc>
        <w:tc>
          <w:tcPr>
            <w:tcW w:w="1200" w:type="dxa"/>
            <w:shd w:val="clear" w:color="auto" w:fill="auto"/>
            <w:noWrap/>
            <w:hideMark/>
          </w:tcPr>
          <w:p w:rsidR="002E5231" w:rsidRPr="0093554F"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1</w:t>
            </w:r>
          </w:p>
        </w:tc>
        <w:tc>
          <w:tcPr>
            <w:tcW w:w="1200" w:type="dxa"/>
            <w:shd w:val="clear" w:color="auto" w:fill="auto"/>
            <w:noWrap/>
            <w:hideMark/>
          </w:tcPr>
          <w:p w:rsidR="002E5231" w:rsidRPr="0093554F"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3</w:t>
            </w:r>
          </w:p>
        </w:tc>
      </w:tr>
      <w:tr w:rsidR="002E5231" w:rsidRPr="0093554F"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20" w:type="dxa"/>
            <w:shd w:val="clear" w:color="auto" w:fill="auto"/>
            <w:noWrap/>
            <w:hideMark/>
          </w:tcPr>
          <w:p w:rsidR="002E5231" w:rsidRPr="0093554F" w:rsidRDefault="002E5231" w:rsidP="009F4A8E">
            <w:pPr>
              <w:spacing w:after="0" w:line="360" w:lineRule="auto"/>
              <w:jc w:val="left"/>
              <w:rPr>
                <w:rFonts w:ascii="Arial" w:eastAsia="Times New Roman" w:hAnsi="Arial" w:cs="Arial"/>
                <w:i w:val="0"/>
                <w:color w:val="000000"/>
                <w:sz w:val="24"/>
                <w:szCs w:val="24"/>
                <w:lang w:eastAsia="es-MX"/>
              </w:rPr>
            </w:pPr>
            <w:r w:rsidRPr="0093554F">
              <w:rPr>
                <w:rFonts w:ascii="Arial" w:eastAsia="Times New Roman" w:hAnsi="Arial" w:cs="Arial"/>
                <w:i w:val="0"/>
                <w:color w:val="000000"/>
                <w:sz w:val="24"/>
                <w:szCs w:val="24"/>
                <w:lang w:eastAsia="es-MX"/>
              </w:rPr>
              <w:t>Industria manufactureras</w:t>
            </w:r>
          </w:p>
        </w:tc>
        <w:tc>
          <w:tcPr>
            <w:tcW w:w="1200" w:type="dxa"/>
            <w:shd w:val="clear" w:color="auto" w:fill="auto"/>
            <w:noWrap/>
            <w:hideMark/>
          </w:tcPr>
          <w:p w:rsidR="002E5231" w:rsidRPr="0093554F"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79</w:t>
            </w:r>
          </w:p>
        </w:tc>
        <w:tc>
          <w:tcPr>
            <w:tcW w:w="1200" w:type="dxa"/>
            <w:shd w:val="clear" w:color="auto" w:fill="auto"/>
            <w:noWrap/>
            <w:hideMark/>
          </w:tcPr>
          <w:p w:rsidR="002E5231" w:rsidRPr="0093554F"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178</w:t>
            </w:r>
          </w:p>
        </w:tc>
      </w:tr>
      <w:tr w:rsidR="002E5231" w:rsidRPr="0093554F" w:rsidTr="009F4A8E">
        <w:trPr>
          <w:trHeight w:val="300"/>
        </w:trPr>
        <w:tc>
          <w:tcPr>
            <w:cnfStyle w:val="001000000000" w:firstRow="0" w:lastRow="0" w:firstColumn="1" w:lastColumn="0" w:oddVBand="0" w:evenVBand="0" w:oddHBand="0" w:evenHBand="0" w:firstRowFirstColumn="0" w:firstRowLastColumn="0" w:lastRowFirstColumn="0" w:lastRowLastColumn="0"/>
            <w:tcW w:w="5720" w:type="dxa"/>
            <w:shd w:val="clear" w:color="auto" w:fill="auto"/>
            <w:noWrap/>
            <w:hideMark/>
          </w:tcPr>
          <w:p w:rsidR="002E5231" w:rsidRPr="0093554F" w:rsidRDefault="002E5231" w:rsidP="009F4A8E">
            <w:pPr>
              <w:spacing w:after="0" w:line="360" w:lineRule="auto"/>
              <w:jc w:val="left"/>
              <w:rPr>
                <w:rFonts w:ascii="Arial" w:eastAsia="Times New Roman" w:hAnsi="Arial" w:cs="Arial"/>
                <w:i w:val="0"/>
                <w:color w:val="000000"/>
                <w:sz w:val="24"/>
                <w:szCs w:val="24"/>
                <w:lang w:eastAsia="es-MX"/>
              </w:rPr>
            </w:pPr>
            <w:r w:rsidRPr="0093554F">
              <w:rPr>
                <w:rFonts w:ascii="Arial" w:eastAsia="Times New Roman" w:hAnsi="Arial" w:cs="Arial"/>
                <w:i w:val="0"/>
                <w:color w:val="000000"/>
                <w:sz w:val="24"/>
                <w:szCs w:val="24"/>
                <w:lang w:eastAsia="es-MX"/>
              </w:rPr>
              <w:t>Comercio al por mayor</w:t>
            </w:r>
          </w:p>
        </w:tc>
        <w:tc>
          <w:tcPr>
            <w:tcW w:w="1200" w:type="dxa"/>
            <w:shd w:val="clear" w:color="auto" w:fill="auto"/>
            <w:noWrap/>
            <w:hideMark/>
          </w:tcPr>
          <w:p w:rsidR="002E5231" w:rsidRPr="0093554F"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58</w:t>
            </w:r>
          </w:p>
        </w:tc>
        <w:tc>
          <w:tcPr>
            <w:tcW w:w="1200" w:type="dxa"/>
            <w:shd w:val="clear" w:color="auto" w:fill="auto"/>
            <w:noWrap/>
            <w:hideMark/>
          </w:tcPr>
          <w:p w:rsidR="002E5231" w:rsidRPr="0093554F"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23</w:t>
            </w:r>
          </w:p>
        </w:tc>
      </w:tr>
      <w:tr w:rsidR="002E5231" w:rsidRPr="0093554F"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20" w:type="dxa"/>
            <w:shd w:val="clear" w:color="auto" w:fill="auto"/>
            <w:noWrap/>
            <w:hideMark/>
          </w:tcPr>
          <w:p w:rsidR="002E5231" w:rsidRPr="0093554F" w:rsidRDefault="002E5231" w:rsidP="009F4A8E">
            <w:pPr>
              <w:spacing w:after="0" w:line="360" w:lineRule="auto"/>
              <w:jc w:val="left"/>
              <w:rPr>
                <w:rFonts w:ascii="Arial" w:eastAsia="Times New Roman" w:hAnsi="Arial" w:cs="Arial"/>
                <w:i w:val="0"/>
                <w:color w:val="000000"/>
                <w:sz w:val="24"/>
                <w:szCs w:val="24"/>
                <w:lang w:eastAsia="es-MX"/>
              </w:rPr>
            </w:pPr>
            <w:r w:rsidRPr="0093554F">
              <w:rPr>
                <w:rFonts w:ascii="Arial" w:eastAsia="Times New Roman" w:hAnsi="Arial" w:cs="Arial"/>
                <w:i w:val="0"/>
                <w:color w:val="000000"/>
                <w:sz w:val="24"/>
                <w:szCs w:val="24"/>
                <w:lang w:eastAsia="es-MX"/>
              </w:rPr>
              <w:t>comercio al por menor</w:t>
            </w:r>
          </w:p>
        </w:tc>
        <w:tc>
          <w:tcPr>
            <w:tcW w:w="1200" w:type="dxa"/>
            <w:shd w:val="clear" w:color="auto" w:fill="auto"/>
            <w:noWrap/>
            <w:hideMark/>
          </w:tcPr>
          <w:p w:rsidR="002E5231" w:rsidRPr="0093554F"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548</w:t>
            </w:r>
          </w:p>
        </w:tc>
        <w:tc>
          <w:tcPr>
            <w:tcW w:w="1200" w:type="dxa"/>
            <w:shd w:val="clear" w:color="auto" w:fill="auto"/>
            <w:noWrap/>
            <w:hideMark/>
          </w:tcPr>
          <w:p w:rsidR="002E5231" w:rsidRPr="0093554F"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673</w:t>
            </w:r>
          </w:p>
        </w:tc>
      </w:tr>
      <w:tr w:rsidR="002E5231" w:rsidRPr="0093554F" w:rsidTr="009F4A8E">
        <w:trPr>
          <w:trHeight w:val="300"/>
        </w:trPr>
        <w:tc>
          <w:tcPr>
            <w:cnfStyle w:val="001000000000" w:firstRow="0" w:lastRow="0" w:firstColumn="1" w:lastColumn="0" w:oddVBand="0" w:evenVBand="0" w:oddHBand="0" w:evenHBand="0" w:firstRowFirstColumn="0" w:firstRowLastColumn="0" w:lastRowFirstColumn="0" w:lastRowLastColumn="0"/>
            <w:tcW w:w="5720" w:type="dxa"/>
            <w:shd w:val="clear" w:color="auto" w:fill="auto"/>
            <w:noWrap/>
            <w:hideMark/>
          </w:tcPr>
          <w:p w:rsidR="002E5231" w:rsidRPr="0093554F" w:rsidRDefault="002E5231" w:rsidP="009F4A8E">
            <w:pPr>
              <w:spacing w:after="0" w:line="360" w:lineRule="auto"/>
              <w:jc w:val="left"/>
              <w:rPr>
                <w:rFonts w:ascii="Arial" w:eastAsia="Times New Roman" w:hAnsi="Arial" w:cs="Arial"/>
                <w:i w:val="0"/>
                <w:color w:val="000000"/>
                <w:sz w:val="24"/>
                <w:szCs w:val="24"/>
                <w:lang w:eastAsia="es-MX"/>
              </w:rPr>
            </w:pPr>
            <w:r w:rsidRPr="0093554F">
              <w:rPr>
                <w:rFonts w:ascii="Arial" w:eastAsia="Times New Roman" w:hAnsi="Arial" w:cs="Arial"/>
                <w:i w:val="0"/>
                <w:color w:val="000000"/>
                <w:sz w:val="24"/>
                <w:szCs w:val="24"/>
                <w:lang w:eastAsia="es-MX"/>
              </w:rPr>
              <w:t>Transportes correos y almacenamiento</w:t>
            </w:r>
          </w:p>
        </w:tc>
        <w:tc>
          <w:tcPr>
            <w:tcW w:w="1200" w:type="dxa"/>
            <w:shd w:val="clear" w:color="auto" w:fill="auto"/>
            <w:noWrap/>
            <w:hideMark/>
          </w:tcPr>
          <w:p w:rsidR="002E5231" w:rsidRPr="0093554F"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1</w:t>
            </w:r>
          </w:p>
        </w:tc>
        <w:tc>
          <w:tcPr>
            <w:tcW w:w="1200" w:type="dxa"/>
            <w:shd w:val="clear" w:color="auto" w:fill="auto"/>
            <w:noWrap/>
            <w:hideMark/>
          </w:tcPr>
          <w:p w:rsidR="002E5231" w:rsidRPr="0093554F"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1</w:t>
            </w:r>
          </w:p>
        </w:tc>
      </w:tr>
      <w:tr w:rsidR="002E5231" w:rsidRPr="0093554F"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20" w:type="dxa"/>
            <w:shd w:val="clear" w:color="auto" w:fill="auto"/>
            <w:noWrap/>
            <w:hideMark/>
          </w:tcPr>
          <w:p w:rsidR="002E5231" w:rsidRPr="0093554F" w:rsidRDefault="002E5231" w:rsidP="009F4A8E">
            <w:pPr>
              <w:spacing w:after="0" w:line="360" w:lineRule="auto"/>
              <w:jc w:val="left"/>
              <w:rPr>
                <w:rFonts w:ascii="Arial" w:eastAsia="Times New Roman" w:hAnsi="Arial" w:cs="Arial"/>
                <w:i w:val="0"/>
                <w:color w:val="000000"/>
                <w:sz w:val="24"/>
                <w:szCs w:val="24"/>
                <w:lang w:eastAsia="es-MX"/>
              </w:rPr>
            </w:pPr>
            <w:r w:rsidRPr="0093554F">
              <w:rPr>
                <w:rFonts w:ascii="Arial" w:eastAsia="Times New Roman" w:hAnsi="Arial" w:cs="Arial"/>
                <w:i w:val="0"/>
                <w:color w:val="000000"/>
                <w:sz w:val="24"/>
                <w:szCs w:val="24"/>
                <w:lang w:eastAsia="es-MX"/>
              </w:rPr>
              <w:t>Información en medios masivos</w:t>
            </w:r>
          </w:p>
        </w:tc>
        <w:tc>
          <w:tcPr>
            <w:tcW w:w="1200" w:type="dxa"/>
            <w:shd w:val="clear" w:color="auto" w:fill="auto"/>
            <w:noWrap/>
            <w:hideMark/>
          </w:tcPr>
          <w:p w:rsidR="002E5231" w:rsidRPr="0093554F"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1</w:t>
            </w:r>
          </w:p>
        </w:tc>
        <w:tc>
          <w:tcPr>
            <w:tcW w:w="1200" w:type="dxa"/>
            <w:shd w:val="clear" w:color="auto" w:fill="auto"/>
            <w:noWrap/>
            <w:hideMark/>
          </w:tcPr>
          <w:p w:rsidR="002E5231" w:rsidRPr="0093554F"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4</w:t>
            </w:r>
          </w:p>
        </w:tc>
      </w:tr>
      <w:tr w:rsidR="002E5231" w:rsidRPr="0093554F" w:rsidTr="009F4A8E">
        <w:trPr>
          <w:trHeight w:val="300"/>
        </w:trPr>
        <w:tc>
          <w:tcPr>
            <w:cnfStyle w:val="001000000000" w:firstRow="0" w:lastRow="0" w:firstColumn="1" w:lastColumn="0" w:oddVBand="0" w:evenVBand="0" w:oddHBand="0" w:evenHBand="0" w:firstRowFirstColumn="0" w:firstRowLastColumn="0" w:lastRowFirstColumn="0" w:lastRowLastColumn="0"/>
            <w:tcW w:w="5720" w:type="dxa"/>
            <w:shd w:val="clear" w:color="auto" w:fill="auto"/>
            <w:noWrap/>
            <w:hideMark/>
          </w:tcPr>
          <w:p w:rsidR="002E5231" w:rsidRPr="0093554F" w:rsidRDefault="002E5231" w:rsidP="009F4A8E">
            <w:pPr>
              <w:spacing w:after="0" w:line="360" w:lineRule="auto"/>
              <w:jc w:val="left"/>
              <w:rPr>
                <w:rFonts w:ascii="Arial" w:eastAsia="Times New Roman" w:hAnsi="Arial" w:cs="Arial"/>
                <w:i w:val="0"/>
                <w:color w:val="000000"/>
                <w:sz w:val="24"/>
                <w:szCs w:val="24"/>
                <w:lang w:eastAsia="es-MX"/>
              </w:rPr>
            </w:pPr>
            <w:r w:rsidRPr="0093554F">
              <w:rPr>
                <w:rFonts w:ascii="Arial" w:eastAsia="Times New Roman" w:hAnsi="Arial" w:cs="Arial"/>
                <w:i w:val="0"/>
                <w:color w:val="000000"/>
                <w:sz w:val="24"/>
                <w:szCs w:val="24"/>
                <w:lang w:eastAsia="es-MX"/>
              </w:rPr>
              <w:t>Servicios financieros y de seguros</w:t>
            </w:r>
          </w:p>
        </w:tc>
        <w:tc>
          <w:tcPr>
            <w:tcW w:w="1200" w:type="dxa"/>
            <w:shd w:val="clear" w:color="auto" w:fill="auto"/>
            <w:noWrap/>
            <w:hideMark/>
          </w:tcPr>
          <w:p w:rsidR="002E5231" w:rsidRPr="0093554F"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1</w:t>
            </w:r>
          </w:p>
        </w:tc>
        <w:tc>
          <w:tcPr>
            <w:tcW w:w="1200" w:type="dxa"/>
            <w:shd w:val="clear" w:color="auto" w:fill="auto"/>
            <w:noWrap/>
            <w:hideMark/>
          </w:tcPr>
          <w:p w:rsidR="002E5231" w:rsidRPr="0093554F"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3</w:t>
            </w:r>
          </w:p>
        </w:tc>
      </w:tr>
      <w:tr w:rsidR="002E5231" w:rsidRPr="0093554F"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20" w:type="dxa"/>
            <w:shd w:val="clear" w:color="auto" w:fill="auto"/>
            <w:noWrap/>
            <w:hideMark/>
          </w:tcPr>
          <w:p w:rsidR="002E5231" w:rsidRPr="0093554F" w:rsidRDefault="002E5231" w:rsidP="009F4A8E">
            <w:pPr>
              <w:spacing w:after="0" w:line="360" w:lineRule="auto"/>
              <w:jc w:val="left"/>
              <w:rPr>
                <w:rFonts w:ascii="Arial" w:eastAsia="Times New Roman" w:hAnsi="Arial" w:cs="Arial"/>
                <w:i w:val="0"/>
                <w:color w:val="000000"/>
                <w:sz w:val="24"/>
                <w:szCs w:val="24"/>
                <w:lang w:eastAsia="es-MX"/>
              </w:rPr>
            </w:pPr>
            <w:r w:rsidRPr="0093554F">
              <w:rPr>
                <w:rFonts w:ascii="Arial" w:eastAsia="Times New Roman" w:hAnsi="Arial" w:cs="Arial"/>
                <w:i w:val="0"/>
                <w:color w:val="000000"/>
                <w:sz w:val="24"/>
                <w:szCs w:val="24"/>
                <w:lang w:eastAsia="es-MX"/>
              </w:rPr>
              <w:t>Servicios inmobiliarios y de alquiler de bienes</w:t>
            </w:r>
          </w:p>
        </w:tc>
        <w:tc>
          <w:tcPr>
            <w:tcW w:w="1200" w:type="dxa"/>
            <w:shd w:val="clear" w:color="auto" w:fill="auto"/>
            <w:noWrap/>
            <w:hideMark/>
          </w:tcPr>
          <w:p w:rsidR="002E5231" w:rsidRPr="0093554F"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9</w:t>
            </w:r>
          </w:p>
        </w:tc>
        <w:tc>
          <w:tcPr>
            <w:tcW w:w="1200" w:type="dxa"/>
            <w:shd w:val="clear" w:color="auto" w:fill="auto"/>
            <w:noWrap/>
            <w:hideMark/>
          </w:tcPr>
          <w:p w:rsidR="002E5231" w:rsidRPr="0093554F"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12</w:t>
            </w:r>
          </w:p>
        </w:tc>
      </w:tr>
      <w:tr w:rsidR="002E5231" w:rsidRPr="0093554F" w:rsidTr="009F4A8E">
        <w:trPr>
          <w:trHeight w:val="300"/>
        </w:trPr>
        <w:tc>
          <w:tcPr>
            <w:cnfStyle w:val="001000000000" w:firstRow="0" w:lastRow="0" w:firstColumn="1" w:lastColumn="0" w:oddVBand="0" w:evenVBand="0" w:oddHBand="0" w:evenHBand="0" w:firstRowFirstColumn="0" w:firstRowLastColumn="0" w:lastRowFirstColumn="0" w:lastRowLastColumn="0"/>
            <w:tcW w:w="5720" w:type="dxa"/>
            <w:shd w:val="clear" w:color="auto" w:fill="auto"/>
            <w:noWrap/>
            <w:hideMark/>
          </w:tcPr>
          <w:p w:rsidR="002E5231" w:rsidRPr="0093554F" w:rsidRDefault="002E5231" w:rsidP="009F4A8E">
            <w:pPr>
              <w:spacing w:after="0" w:line="360" w:lineRule="auto"/>
              <w:jc w:val="left"/>
              <w:rPr>
                <w:rFonts w:ascii="Arial" w:eastAsia="Times New Roman" w:hAnsi="Arial" w:cs="Arial"/>
                <w:i w:val="0"/>
                <w:color w:val="000000"/>
                <w:sz w:val="24"/>
                <w:szCs w:val="24"/>
                <w:lang w:eastAsia="es-MX"/>
              </w:rPr>
            </w:pPr>
            <w:r w:rsidRPr="0093554F">
              <w:rPr>
                <w:rFonts w:ascii="Arial" w:eastAsia="Times New Roman" w:hAnsi="Arial" w:cs="Arial"/>
                <w:i w:val="0"/>
                <w:color w:val="000000"/>
                <w:sz w:val="24"/>
                <w:szCs w:val="24"/>
                <w:lang w:eastAsia="es-MX"/>
              </w:rPr>
              <w:t>servicios profesionales, científicos y técnicos</w:t>
            </w:r>
          </w:p>
        </w:tc>
        <w:tc>
          <w:tcPr>
            <w:tcW w:w="1200" w:type="dxa"/>
            <w:shd w:val="clear" w:color="auto" w:fill="auto"/>
            <w:noWrap/>
            <w:hideMark/>
          </w:tcPr>
          <w:p w:rsidR="002E5231" w:rsidRPr="0093554F"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3</w:t>
            </w:r>
          </w:p>
        </w:tc>
        <w:tc>
          <w:tcPr>
            <w:tcW w:w="1200" w:type="dxa"/>
            <w:shd w:val="clear" w:color="auto" w:fill="auto"/>
            <w:noWrap/>
            <w:hideMark/>
          </w:tcPr>
          <w:p w:rsidR="002E5231" w:rsidRPr="0093554F"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3</w:t>
            </w:r>
          </w:p>
        </w:tc>
      </w:tr>
      <w:tr w:rsidR="002E5231" w:rsidRPr="0093554F"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20" w:type="dxa"/>
            <w:shd w:val="clear" w:color="auto" w:fill="auto"/>
            <w:noWrap/>
            <w:hideMark/>
          </w:tcPr>
          <w:p w:rsidR="002E5231" w:rsidRPr="0093554F" w:rsidRDefault="002E5231" w:rsidP="009F4A8E">
            <w:pPr>
              <w:spacing w:after="0" w:line="360" w:lineRule="auto"/>
              <w:jc w:val="left"/>
              <w:rPr>
                <w:rFonts w:ascii="Arial" w:eastAsia="Times New Roman" w:hAnsi="Arial" w:cs="Arial"/>
                <w:i w:val="0"/>
                <w:color w:val="000000"/>
                <w:sz w:val="24"/>
                <w:szCs w:val="24"/>
                <w:lang w:eastAsia="es-MX"/>
              </w:rPr>
            </w:pPr>
            <w:r w:rsidRPr="0093554F">
              <w:rPr>
                <w:rFonts w:ascii="Arial" w:eastAsia="Times New Roman" w:hAnsi="Arial" w:cs="Arial"/>
                <w:i w:val="0"/>
                <w:color w:val="000000"/>
                <w:sz w:val="24"/>
                <w:szCs w:val="24"/>
                <w:lang w:eastAsia="es-MX"/>
              </w:rPr>
              <w:t>Servicios de apoyo a los negocios y manejo de desechos</w:t>
            </w:r>
          </w:p>
        </w:tc>
        <w:tc>
          <w:tcPr>
            <w:tcW w:w="1200" w:type="dxa"/>
            <w:shd w:val="clear" w:color="auto" w:fill="auto"/>
            <w:noWrap/>
            <w:hideMark/>
          </w:tcPr>
          <w:p w:rsidR="002E5231" w:rsidRPr="0093554F"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7</w:t>
            </w:r>
          </w:p>
        </w:tc>
        <w:tc>
          <w:tcPr>
            <w:tcW w:w="1200" w:type="dxa"/>
            <w:shd w:val="clear" w:color="auto" w:fill="auto"/>
            <w:noWrap/>
            <w:hideMark/>
          </w:tcPr>
          <w:p w:rsidR="002E5231" w:rsidRPr="0093554F"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21</w:t>
            </w:r>
          </w:p>
        </w:tc>
      </w:tr>
      <w:tr w:rsidR="002E5231" w:rsidRPr="0093554F" w:rsidTr="009F4A8E">
        <w:trPr>
          <w:trHeight w:val="300"/>
        </w:trPr>
        <w:tc>
          <w:tcPr>
            <w:cnfStyle w:val="001000000000" w:firstRow="0" w:lastRow="0" w:firstColumn="1" w:lastColumn="0" w:oddVBand="0" w:evenVBand="0" w:oddHBand="0" w:evenHBand="0" w:firstRowFirstColumn="0" w:firstRowLastColumn="0" w:lastRowFirstColumn="0" w:lastRowLastColumn="0"/>
            <w:tcW w:w="5720" w:type="dxa"/>
            <w:shd w:val="clear" w:color="auto" w:fill="auto"/>
            <w:noWrap/>
            <w:hideMark/>
          </w:tcPr>
          <w:p w:rsidR="002E5231" w:rsidRPr="0093554F" w:rsidRDefault="002E5231" w:rsidP="009F4A8E">
            <w:pPr>
              <w:spacing w:after="0" w:line="360" w:lineRule="auto"/>
              <w:jc w:val="left"/>
              <w:rPr>
                <w:rFonts w:ascii="Arial" w:eastAsia="Times New Roman" w:hAnsi="Arial" w:cs="Arial"/>
                <w:i w:val="0"/>
                <w:color w:val="000000"/>
                <w:sz w:val="24"/>
                <w:szCs w:val="24"/>
                <w:lang w:eastAsia="es-MX"/>
              </w:rPr>
            </w:pPr>
            <w:r w:rsidRPr="0093554F">
              <w:rPr>
                <w:rFonts w:ascii="Arial" w:eastAsia="Times New Roman" w:hAnsi="Arial" w:cs="Arial"/>
                <w:i w:val="0"/>
                <w:color w:val="000000"/>
                <w:sz w:val="24"/>
                <w:szCs w:val="24"/>
                <w:lang w:eastAsia="es-MX"/>
              </w:rPr>
              <w:t>Servicios educativos</w:t>
            </w:r>
          </w:p>
        </w:tc>
        <w:tc>
          <w:tcPr>
            <w:tcW w:w="1200" w:type="dxa"/>
            <w:shd w:val="clear" w:color="auto" w:fill="auto"/>
            <w:noWrap/>
            <w:hideMark/>
          </w:tcPr>
          <w:p w:rsidR="002E5231" w:rsidRPr="0093554F"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17</w:t>
            </w:r>
          </w:p>
        </w:tc>
        <w:tc>
          <w:tcPr>
            <w:tcW w:w="1200" w:type="dxa"/>
            <w:shd w:val="clear" w:color="auto" w:fill="auto"/>
            <w:noWrap/>
            <w:hideMark/>
          </w:tcPr>
          <w:p w:rsidR="002E5231" w:rsidRPr="0093554F"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18</w:t>
            </w:r>
          </w:p>
        </w:tc>
      </w:tr>
      <w:tr w:rsidR="002E5231" w:rsidRPr="0093554F"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20" w:type="dxa"/>
            <w:shd w:val="clear" w:color="auto" w:fill="auto"/>
            <w:noWrap/>
            <w:hideMark/>
          </w:tcPr>
          <w:p w:rsidR="002E5231" w:rsidRPr="0093554F" w:rsidRDefault="002E5231" w:rsidP="009F4A8E">
            <w:pPr>
              <w:spacing w:after="0" w:line="360" w:lineRule="auto"/>
              <w:jc w:val="left"/>
              <w:rPr>
                <w:rFonts w:ascii="Arial" w:eastAsia="Times New Roman" w:hAnsi="Arial" w:cs="Arial"/>
                <w:i w:val="0"/>
                <w:color w:val="000000"/>
                <w:sz w:val="24"/>
                <w:szCs w:val="24"/>
                <w:lang w:eastAsia="es-MX"/>
              </w:rPr>
            </w:pPr>
            <w:r w:rsidRPr="0093554F">
              <w:rPr>
                <w:rFonts w:ascii="Arial" w:eastAsia="Times New Roman" w:hAnsi="Arial" w:cs="Arial"/>
                <w:i w:val="0"/>
                <w:color w:val="000000"/>
                <w:sz w:val="24"/>
                <w:szCs w:val="24"/>
                <w:lang w:eastAsia="es-MX"/>
              </w:rPr>
              <w:t>Servicios de salud y de asistencia social</w:t>
            </w:r>
          </w:p>
        </w:tc>
        <w:tc>
          <w:tcPr>
            <w:tcW w:w="1200" w:type="dxa"/>
            <w:shd w:val="clear" w:color="auto" w:fill="auto"/>
            <w:noWrap/>
            <w:hideMark/>
          </w:tcPr>
          <w:p w:rsidR="002E5231" w:rsidRPr="0093554F"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22</w:t>
            </w:r>
          </w:p>
        </w:tc>
        <w:tc>
          <w:tcPr>
            <w:tcW w:w="1200" w:type="dxa"/>
            <w:shd w:val="clear" w:color="auto" w:fill="auto"/>
            <w:noWrap/>
            <w:hideMark/>
          </w:tcPr>
          <w:p w:rsidR="002E5231" w:rsidRPr="0093554F"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29</w:t>
            </w:r>
          </w:p>
        </w:tc>
      </w:tr>
      <w:tr w:rsidR="002E5231" w:rsidRPr="0093554F" w:rsidTr="009F4A8E">
        <w:trPr>
          <w:trHeight w:val="300"/>
        </w:trPr>
        <w:tc>
          <w:tcPr>
            <w:cnfStyle w:val="001000000000" w:firstRow="0" w:lastRow="0" w:firstColumn="1" w:lastColumn="0" w:oddVBand="0" w:evenVBand="0" w:oddHBand="0" w:evenHBand="0" w:firstRowFirstColumn="0" w:firstRowLastColumn="0" w:lastRowFirstColumn="0" w:lastRowLastColumn="0"/>
            <w:tcW w:w="5720" w:type="dxa"/>
            <w:shd w:val="clear" w:color="auto" w:fill="auto"/>
            <w:noWrap/>
            <w:hideMark/>
          </w:tcPr>
          <w:p w:rsidR="002E5231" w:rsidRPr="0093554F" w:rsidRDefault="002E5231" w:rsidP="009F4A8E">
            <w:pPr>
              <w:spacing w:after="0" w:line="360" w:lineRule="auto"/>
              <w:jc w:val="left"/>
              <w:rPr>
                <w:rFonts w:ascii="Arial" w:eastAsia="Times New Roman" w:hAnsi="Arial" w:cs="Arial"/>
                <w:i w:val="0"/>
                <w:color w:val="000000"/>
                <w:sz w:val="24"/>
                <w:szCs w:val="24"/>
                <w:lang w:eastAsia="es-MX"/>
              </w:rPr>
            </w:pPr>
            <w:r w:rsidRPr="0093554F">
              <w:rPr>
                <w:rFonts w:ascii="Arial" w:eastAsia="Times New Roman" w:hAnsi="Arial" w:cs="Arial"/>
                <w:i w:val="0"/>
                <w:color w:val="000000"/>
                <w:sz w:val="24"/>
                <w:szCs w:val="24"/>
                <w:lang w:eastAsia="es-MX"/>
              </w:rPr>
              <w:t>Servicios de esparcimiento culturales y deportivos</w:t>
            </w:r>
          </w:p>
        </w:tc>
        <w:tc>
          <w:tcPr>
            <w:tcW w:w="1200" w:type="dxa"/>
            <w:shd w:val="clear" w:color="auto" w:fill="auto"/>
            <w:noWrap/>
            <w:hideMark/>
          </w:tcPr>
          <w:p w:rsidR="002E5231" w:rsidRPr="0093554F"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29</w:t>
            </w:r>
          </w:p>
        </w:tc>
        <w:tc>
          <w:tcPr>
            <w:tcW w:w="1200" w:type="dxa"/>
            <w:shd w:val="clear" w:color="auto" w:fill="auto"/>
            <w:noWrap/>
            <w:hideMark/>
          </w:tcPr>
          <w:p w:rsidR="002E5231" w:rsidRPr="0093554F"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33</w:t>
            </w:r>
          </w:p>
        </w:tc>
      </w:tr>
      <w:tr w:rsidR="002E5231" w:rsidRPr="0093554F"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20" w:type="dxa"/>
            <w:shd w:val="clear" w:color="auto" w:fill="auto"/>
            <w:noWrap/>
            <w:hideMark/>
          </w:tcPr>
          <w:p w:rsidR="002E5231" w:rsidRPr="0093554F" w:rsidRDefault="002E5231" w:rsidP="009F4A8E">
            <w:pPr>
              <w:spacing w:after="0" w:line="360" w:lineRule="auto"/>
              <w:jc w:val="left"/>
              <w:rPr>
                <w:rFonts w:ascii="Arial" w:eastAsia="Times New Roman" w:hAnsi="Arial" w:cs="Arial"/>
                <w:i w:val="0"/>
                <w:color w:val="000000"/>
                <w:sz w:val="24"/>
                <w:szCs w:val="24"/>
                <w:lang w:eastAsia="es-MX"/>
              </w:rPr>
            </w:pPr>
            <w:r w:rsidRPr="0093554F">
              <w:rPr>
                <w:rFonts w:ascii="Arial" w:eastAsia="Times New Roman" w:hAnsi="Arial" w:cs="Arial"/>
                <w:i w:val="0"/>
                <w:color w:val="000000"/>
                <w:sz w:val="24"/>
                <w:szCs w:val="24"/>
                <w:lang w:eastAsia="es-MX"/>
              </w:rPr>
              <w:t>servicios de alojamiento temporal</w:t>
            </w:r>
          </w:p>
        </w:tc>
        <w:tc>
          <w:tcPr>
            <w:tcW w:w="1200" w:type="dxa"/>
            <w:shd w:val="clear" w:color="auto" w:fill="auto"/>
            <w:noWrap/>
            <w:hideMark/>
          </w:tcPr>
          <w:p w:rsidR="002E5231" w:rsidRPr="0093554F"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217</w:t>
            </w:r>
          </w:p>
        </w:tc>
        <w:tc>
          <w:tcPr>
            <w:tcW w:w="1200" w:type="dxa"/>
            <w:shd w:val="clear" w:color="auto" w:fill="auto"/>
            <w:noWrap/>
            <w:hideMark/>
          </w:tcPr>
          <w:p w:rsidR="002E5231" w:rsidRPr="0093554F"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305</w:t>
            </w:r>
          </w:p>
        </w:tc>
      </w:tr>
      <w:tr w:rsidR="002E5231" w:rsidRPr="0093554F" w:rsidTr="009F4A8E">
        <w:trPr>
          <w:trHeight w:val="300"/>
        </w:trPr>
        <w:tc>
          <w:tcPr>
            <w:cnfStyle w:val="001000000000" w:firstRow="0" w:lastRow="0" w:firstColumn="1" w:lastColumn="0" w:oddVBand="0" w:evenVBand="0" w:oddHBand="0" w:evenHBand="0" w:firstRowFirstColumn="0" w:firstRowLastColumn="0" w:lastRowFirstColumn="0" w:lastRowLastColumn="0"/>
            <w:tcW w:w="5720" w:type="dxa"/>
            <w:shd w:val="clear" w:color="auto" w:fill="auto"/>
            <w:noWrap/>
            <w:hideMark/>
          </w:tcPr>
          <w:p w:rsidR="002E5231" w:rsidRPr="0093554F" w:rsidRDefault="002E5231" w:rsidP="009F4A8E">
            <w:pPr>
              <w:spacing w:after="0" w:line="360" w:lineRule="auto"/>
              <w:jc w:val="left"/>
              <w:rPr>
                <w:rFonts w:ascii="Arial" w:eastAsia="Times New Roman" w:hAnsi="Arial" w:cs="Arial"/>
                <w:i w:val="0"/>
                <w:color w:val="000000"/>
                <w:sz w:val="24"/>
                <w:szCs w:val="24"/>
                <w:lang w:eastAsia="es-MX"/>
              </w:rPr>
            </w:pPr>
            <w:r w:rsidRPr="0093554F">
              <w:rPr>
                <w:rFonts w:ascii="Arial" w:eastAsia="Times New Roman" w:hAnsi="Arial" w:cs="Arial"/>
                <w:i w:val="0"/>
                <w:color w:val="000000"/>
                <w:sz w:val="24"/>
                <w:szCs w:val="24"/>
                <w:lang w:eastAsia="es-MX"/>
              </w:rPr>
              <w:t>Otros servicios excepto actividades gubernamentales</w:t>
            </w:r>
          </w:p>
        </w:tc>
        <w:tc>
          <w:tcPr>
            <w:tcW w:w="1200" w:type="dxa"/>
            <w:shd w:val="clear" w:color="auto" w:fill="auto"/>
            <w:noWrap/>
            <w:hideMark/>
          </w:tcPr>
          <w:p w:rsidR="002E5231" w:rsidRPr="0093554F"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111</w:t>
            </w:r>
          </w:p>
        </w:tc>
        <w:tc>
          <w:tcPr>
            <w:tcW w:w="1200" w:type="dxa"/>
            <w:shd w:val="clear" w:color="auto" w:fill="auto"/>
            <w:noWrap/>
            <w:hideMark/>
          </w:tcPr>
          <w:p w:rsidR="002E5231" w:rsidRPr="0093554F"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146</w:t>
            </w:r>
          </w:p>
        </w:tc>
      </w:tr>
      <w:tr w:rsidR="002E5231" w:rsidRPr="0093554F"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20" w:type="dxa"/>
            <w:shd w:val="clear" w:color="auto" w:fill="auto"/>
            <w:noWrap/>
            <w:hideMark/>
          </w:tcPr>
          <w:p w:rsidR="002E5231" w:rsidRPr="0093554F" w:rsidRDefault="002E5231" w:rsidP="009F4A8E">
            <w:pPr>
              <w:spacing w:after="0" w:line="360" w:lineRule="auto"/>
              <w:jc w:val="left"/>
              <w:rPr>
                <w:rFonts w:ascii="Arial" w:eastAsia="Times New Roman" w:hAnsi="Arial" w:cs="Arial"/>
                <w:i w:val="0"/>
                <w:color w:val="000000"/>
                <w:sz w:val="24"/>
                <w:szCs w:val="24"/>
                <w:lang w:eastAsia="es-MX"/>
              </w:rPr>
            </w:pPr>
            <w:r w:rsidRPr="0093554F">
              <w:rPr>
                <w:rFonts w:ascii="Arial" w:eastAsia="Times New Roman" w:hAnsi="Arial" w:cs="Arial"/>
                <w:i w:val="0"/>
                <w:color w:val="000000"/>
                <w:sz w:val="24"/>
                <w:szCs w:val="24"/>
                <w:lang w:eastAsia="es-MX"/>
              </w:rPr>
              <w:t>Actividades legislativas, gubernamentales</w:t>
            </w:r>
          </w:p>
        </w:tc>
        <w:tc>
          <w:tcPr>
            <w:tcW w:w="1200" w:type="dxa"/>
            <w:shd w:val="clear" w:color="auto" w:fill="auto"/>
            <w:noWrap/>
            <w:hideMark/>
          </w:tcPr>
          <w:p w:rsidR="002E5231" w:rsidRPr="0093554F"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27</w:t>
            </w:r>
          </w:p>
        </w:tc>
        <w:tc>
          <w:tcPr>
            <w:tcW w:w="1200" w:type="dxa"/>
            <w:shd w:val="clear" w:color="auto" w:fill="auto"/>
            <w:noWrap/>
            <w:hideMark/>
          </w:tcPr>
          <w:p w:rsidR="002E5231" w:rsidRPr="0093554F"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28</w:t>
            </w:r>
          </w:p>
        </w:tc>
      </w:tr>
      <w:tr w:rsidR="002E5231" w:rsidRPr="0093554F" w:rsidTr="009F4A8E">
        <w:trPr>
          <w:trHeight w:val="300"/>
        </w:trPr>
        <w:tc>
          <w:tcPr>
            <w:cnfStyle w:val="001000000000" w:firstRow="0" w:lastRow="0" w:firstColumn="1" w:lastColumn="0" w:oddVBand="0" w:evenVBand="0" w:oddHBand="0" w:evenHBand="0" w:firstRowFirstColumn="0" w:firstRowLastColumn="0" w:lastRowFirstColumn="0" w:lastRowLastColumn="0"/>
            <w:tcW w:w="5720" w:type="dxa"/>
            <w:shd w:val="clear" w:color="auto" w:fill="auto"/>
            <w:noWrap/>
            <w:hideMark/>
          </w:tcPr>
          <w:p w:rsidR="002E5231" w:rsidRPr="0093554F" w:rsidRDefault="002E5231" w:rsidP="009F4A8E">
            <w:pPr>
              <w:spacing w:after="0" w:line="360" w:lineRule="auto"/>
              <w:jc w:val="left"/>
              <w:rPr>
                <w:rFonts w:ascii="Arial" w:eastAsia="Times New Roman" w:hAnsi="Arial" w:cs="Arial"/>
                <w:i w:val="0"/>
                <w:color w:val="000000"/>
                <w:sz w:val="24"/>
                <w:szCs w:val="24"/>
                <w:lang w:eastAsia="es-MX"/>
              </w:rPr>
            </w:pPr>
            <w:r w:rsidRPr="0093554F">
              <w:rPr>
                <w:rFonts w:ascii="Arial" w:eastAsia="Times New Roman" w:hAnsi="Arial" w:cs="Arial"/>
                <w:i w:val="0"/>
                <w:color w:val="000000"/>
                <w:sz w:val="24"/>
                <w:szCs w:val="24"/>
                <w:lang w:eastAsia="es-MX"/>
              </w:rPr>
              <w:t>No especificado</w:t>
            </w:r>
          </w:p>
        </w:tc>
        <w:tc>
          <w:tcPr>
            <w:tcW w:w="1200" w:type="dxa"/>
            <w:shd w:val="clear" w:color="auto" w:fill="auto"/>
            <w:noWrap/>
            <w:hideMark/>
          </w:tcPr>
          <w:p w:rsidR="002E5231" w:rsidRPr="0093554F"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4</w:t>
            </w:r>
          </w:p>
        </w:tc>
        <w:tc>
          <w:tcPr>
            <w:tcW w:w="1200" w:type="dxa"/>
            <w:shd w:val="clear" w:color="auto" w:fill="auto"/>
            <w:noWrap/>
            <w:hideMark/>
          </w:tcPr>
          <w:p w:rsidR="002E5231" w:rsidRPr="0093554F"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es-MX"/>
              </w:rPr>
            </w:pPr>
            <w:r w:rsidRPr="0093554F">
              <w:rPr>
                <w:rFonts w:ascii="Arial" w:eastAsia="Times New Roman" w:hAnsi="Arial" w:cs="Arial"/>
                <w:color w:val="000000"/>
                <w:sz w:val="24"/>
                <w:szCs w:val="24"/>
                <w:lang w:eastAsia="es-MX"/>
              </w:rPr>
              <w:t>0</w:t>
            </w:r>
          </w:p>
        </w:tc>
      </w:tr>
      <w:tr w:rsidR="002E5231" w:rsidRPr="0093554F"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20" w:type="dxa"/>
            <w:shd w:val="clear" w:color="auto" w:fill="auto"/>
            <w:noWrap/>
            <w:hideMark/>
          </w:tcPr>
          <w:p w:rsidR="002E5231" w:rsidRPr="0093554F" w:rsidRDefault="002E5231" w:rsidP="009F4A8E">
            <w:pPr>
              <w:spacing w:after="0" w:line="360" w:lineRule="auto"/>
              <w:jc w:val="left"/>
              <w:rPr>
                <w:rFonts w:ascii="Arial" w:eastAsia="Times New Roman" w:hAnsi="Arial" w:cs="Arial"/>
                <w:b/>
                <w:bCs/>
                <w:i w:val="0"/>
                <w:color w:val="000000"/>
                <w:sz w:val="24"/>
                <w:szCs w:val="24"/>
                <w:lang w:eastAsia="es-MX"/>
              </w:rPr>
            </w:pPr>
            <w:r w:rsidRPr="0093554F">
              <w:rPr>
                <w:rFonts w:ascii="Arial" w:eastAsia="Times New Roman" w:hAnsi="Arial" w:cs="Arial"/>
                <w:b/>
                <w:bCs/>
                <w:i w:val="0"/>
                <w:color w:val="000000"/>
                <w:sz w:val="24"/>
                <w:szCs w:val="24"/>
                <w:lang w:eastAsia="es-MX"/>
              </w:rPr>
              <w:t>Total</w:t>
            </w:r>
          </w:p>
        </w:tc>
        <w:tc>
          <w:tcPr>
            <w:tcW w:w="1200" w:type="dxa"/>
            <w:shd w:val="clear" w:color="auto" w:fill="auto"/>
            <w:noWrap/>
            <w:hideMark/>
          </w:tcPr>
          <w:p w:rsidR="002E5231" w:rsidRPr="0093554F"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lang w:eastAsia="es-MX"/>
              </w:rPr>
            </w:pPr>
            <w:r w:rsidRPr="0093554F">
              <w:rPr>
                <w:rFonts w:ascii="Arial" w:eastAsia="Times New Roman" w:hAnsi="Arial" w:cs="Arial"/>
                <w:b/>
                <w:bCs/>
                <w:color w:val="000000"/>
                <w:sz w:val="24"/>
                <w:szCs w:val="24"/>
                <w:lang w:eastAsia="es-MX"/>
              </w:rPr>
              <w:t>1</w:t>
            </w:r>
            <w:r w:rsidR="001E542F">
              <w:rPr>
                <w:rFonts w:ascii="Arial" w:eastAsia="Times New Roman" w:hAnsi="Arial" w:cs="Arial"/>
                <w:b/>
                <w:bCs/>
                <w:color w:val="000000"/>
                <w:sz w:val="24"/>
                <w:szCs w:val="24"/>
                <w:lang w:eastAsia="es-MX"/>
              </w:rPr>
              <w:t>,</w:t>
            </w:r>
            <w:r w:rsidRPr="0093554F">
              <w:rPr>
                <w:rFonts w:ascii="Arial" w:eastAsia="Times New Roman" w:hAnsi="Arial" w:cs="Arial"/>
                <w:b/>
                <w:bCs/>
                <w:color w:val="000000"/>
                <w:sz w:val="24"/>
                <w:szCs w:val="24"/>
                <w:lang w:eastAsia="es-MX"/>
              </w:rPr>
              <w:t>137</w:t>
            </w:r>
          </w:p>
        </w:tc>
        <w:tc>
          <w:tcPr>
            <w:tcW w:w="1200" w:type="dxa"/>
            <w:shd w:val="clear" w:color="auto" w:fill="auto"/>
            <w:noWrap/>
            <w:hideMark/>
          </w:tcPr>
          <w:p w:rsidR="002E5231" w:rsidRPr="0093554F"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lang w:eastAsia="es-MX"/>
              </w:rPr>
            </w:pPr>
            <w:r w:rsidRPr="0093554F">
              <w:rPr>
                <w:rFonts w:ascii="Arial" w:eastAsia="Times New Roman" w:hAnsi="Arial" w:cs="Arial"/>
                <w:b/>
                <w:bCs/>
                <w:color w:val="000000"/>
                <w:sz w:val="24"/>
                <w:szCs w:val="24"/>
                <w:lang w:eastAsia="es-MX"/>
              </w:rPr>
              <w:t>1</w:t>
            </w:r>
            <w:r w:rsidR="001E542F">
              <w:rPr>
                <w:rFonts w:ascii="Arial" w:eastAsia="Times New Roman" w:hAnsi="Arial" w:cs="Arial"/>
                <w:b/>
                <w:bCs/>
                <w:color w:val="000000"/>
                <w:sz w:val="24"/>
                <w:szCs w:val="24"/>
                <w:lang w:eastAsia="es-MX"/>
              </w:rPr>
              <w:t>,</w:t>
            </w:r>
            <w:r w:rsidRPr="0093554F">
              <w:rPr>
                <w:rFonts w:ascii="Arial" w:eastAsia="Times New Roman" w:hAnsi="Arial" w:cs="Arial"/>
                <w:b/>
                <w:bCs/>
                <w:color w:val="000000"/>
                <w:sz w:val="24"/>
                <w:szCs w:val="24"/>
                <w:lang w:eastAsia="es-MX"/>
              </w:rPr>
              <w:t>483</w:t>
            </w:r>
          </w:p>
        </w:tc>
      </w:tr>
    </w:tbl>
    <w:p w:rsidR="002E5231" w:rsidRPr="0093554F" w:rsidRDefault="002E5231" w:rsidP="009F4A8E">
      <w:pPr>
        <w:spacing w:line="360" w:lineRule="auto"/>
        <w:rPr>
          <w:rFonts w:ascii="Times New Roman" w:hAnsi="Times New Roman" w:cs="Times New Roman"/>
          <w:sz w:val="20"/>
          <w:szCs w:val="20"/>
        </w:rPr>
      </w:pPr>
      <w:r w:rsidRPr="0093554F">
        <w:rPr>
          <w:rFonts w:ascii="Times New Roman" w:hAnsi="Times New Roman" w:cs="Times New Roman"/>
          <w:b/>
          <w:color w:val="222222"/>
          <w:sz w:val="20"/>
          <w:szCs w:val="20"/>
          <w:shd w:val="clear" w:color="auto" w:fill="FFFFFF"/>
        </w:rPr>
        <w:t xml:space="preserve"> </w:t>
      </w:r>
      <w:r w:rsidRPr="0093554F">
        <w:rPr>
          <w:rFonts w:ascii="Times New Roman" w:hAnsi="Times New Roman" w:cs="Times New Roman"/>
          <w:sz w:val="20"/>
          <w:szCs w:val="20"/>
        </w:rPr>
        <w:t xml:space="preserve">Fuente: </w:t>
      </w:r>
      <w:r w:rsidR="0093554F">
        <w:rPr>
          <w:rFonts w:ascii="Times New Roman" w:hAnsi="Times New Roman" w:cs="Times New Roman"/>
          <w:sz w:val="20"/>
          <w:szCs w:val="20"/>
        </w:rPr>
        <w:t xml:space="preserve">Elaboración Propia con datos de </w:t>
      </w:r>
      <w:r w:rsidRPr="0093554F">
        <w:rPr>
          <w:rFonts w:ascii="Times New Roman" w:hAnsi="Times New Roman" w:cs="Times New Roman"/>
          <w:sz w:val="20"/>
          <w:szCs w:val="20"/>
        </w:rPr>
        <w:t>Estadística Básica municipal Malinalco 2013 y 2016.</w:t>
      </w:r>
    </w:p>
    <w:p w:rsidR="005648E0"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lastRenderedPageBreak/>
        <w:t>En cuanto</w:t>
      </w:r>
      <w:r w:rsidR="005648E0">
        <w:rPr>
          <w:rFonts w:ascii="Arial" w:hAnsi="Arial" w:cs="Arial"/>
          <w:sz w:val="24"/>
          <w:szCs w:val="24"/>
        </w:rPr>
        <w:t xml:space="preserve"> a la infraestructura económica, </w:t>
      </w:r>
      <w:r w:rsidRPr="00DB00F4">
        <w:rPr>
          <w:rFonts w:ascii="Arial" w:hAnsi="Arial" w:cs="Arial"/>
          <w:sz w:val="24"/>
          <w:szCs w:val="24"/>
        </w:rPr>
        <w:t>las mayores unidades económicas en las que recae el aumento de PIB para 2012-2015 son el de la manufacturera, comercio al por menor, servicios inmobiliarios y alquiler de bienes, servicios de apoyo a los negocios y manejo de desechos, servicios de alojamiento temporal, etc.</w:t>
      </w:r>
    </w:p>
    <w:p w:rsidR="005648E0" w:rsidRPr="0093554F" w:rsidRDefault="002E5231" w:rsidP="009F4A8E">
      <w:pPr>
        <w:pStyle w:val="Ttulo3"/>
        <w:spacing w:after="100" w:afterAutospacing="1" w:line="360" w:lineRule="auto"/>
        <w:rPr>
          <w:rFonts w:ascii="Arial" w:hAnsi="Arial" w:cs="Arial"/>
          <w:sz w:val="24"/>
          <w:szCs w:val="24"/>
        </w:rPr>
      </w:pPr>
      <w:bookmarkStart w:id="55" w:name="_Toc517705373"/>
      <w:bookmarkStart w:id="56" w:name="_Toc518574900"/>
      <w:r w:rsidRPr="00DB00F4">
        <w:rPr>
          <w:rFonts w:ascii="Arial" w:hAnsi="Arial" w:cs="Arial"/>
          <w:sz w:val="24"/>
          <w:szCs w:val="24"/>
        </w:rPr>
        <w:t>2.1.3 Escalograma de infraestructura</w:t>
      </w:r>
      <w:bookmarkEnd w:id="55"/>
      <w:bookmarkEnd w:id="56"/>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Las obras de infraestructura son factor indispensable para el crecimiento de la economía en su conjunto, para superar la pobreza y la marginación e incrementar la competitividad</w:t>
      </w:r>
      <w:r w:rsidR="005648E0">
        <w:rPr>
          <w:rFonts w:ascii="Arial" w:hAnsi="Arial" w:cs="Arial"/>
          <w:sz w:val="24"/>
          <w:szCs w:val="24"/>
        </w:rPr>
        <w:t xml:space="preserve"> facilitando</w:t>
      </w:r>
      <w:r w:rsidRPr="00DB00F4">
        <w:rPr>
          <w:rFonts w:ascii="Arial" w:hAnsi="Arial" w:cs="Arial"/>
          <w:sz w:val="24"/>
          <w:szCs w:val="24"/>
        </w:rPr>
        <w:t xml:space="preserve"> el traslado de personas, bienes, mercancías </w:t>
      </w:r>
      <w:r w:rsidR="005648E0">
        <w:rPr>
          <w:rFonts w:ascii="Arial" w:hAnsi="Arial" w:cs="Arial"/>
          <w:sz w:val="24"/>
          <w:szCs w:val="24"/>
        </w:rPr>
        <w:t xml:space="preserve">permitiendo que </w:t>
      </w:r>
      <w:r w:rsidRPr="00DB00F4">
        <w:rPr>
          <w:rFonts w:ascii="Arial" w:hAnsi="Arial" w:cs="Arial"/>
          <w:sz w:val="24"/>
          <w:szCs w:val="24"/>
        </w:rPr>
        <w:t>los</w:t>
      </w:r>
      <w:r w:rsidR="005648E0">
        <w:rPr>
          <w:rFonts w:ascii="Arial" w:hAnsi="Arial" w:cs="Arial"/>
          <w:sz w:val="24"/>
          <w:szCs w:val="24"/>
        </w:rPr>
        <w:t xml:space="preserve"> servicios de educación, salud y </w:t>
      </w:r>
      <w:r w:rsidRPr="00DB00F4">
        <w:rPr>
          <w:rFonts w:ascii="Arial" w:hAnsi="Arial" w:cs="Arial"/>
          <w:sz w:val="24"/>
          <w:szCs w:val="24"/>
        </w:rPr>
        <w:t xml:space="preserve">seguridad pública lleguen a la población con calidad y oportunidad. La infraestructura es, sin lugar a dudas, factor determinante para elevar la calidad de vida y promover el crecimiento económico. </w:t>
      </w:r>
    </w:p>
    <w:p w:rsidR="00670CB1" w:rsidRPr="00670CB1" w:rsidRDefault="00B17678" w:rsidP="009F4A8E">
      <w:pPr>
        <w:spacing w:line="360" w:lineRule="auto"/>
        <w:rPr>
          <w:rFonts w:ascii="Arial" w:hAnsi="Arial" w:cs="Arial"/>
          <w:sz w:val="24"/>
          <w:szCs w:val="24"/>
        </w:rPr>
      </w:pPr>
      <w:r w:rsidRPr="00670CB1">
        <w:rPr>
          <w:rFonts w:ascii="Arial" w:hAnsi="Arial" w:cs="Arial"/>
          <w:sz w:val="24"/>
          <w:szCs w:val="24"/>
        </w:rPr>
        <w:t>Tabla 7</w:t>
      </w:r>
    </w:p>
    <w:p w:rsidR="002E5231" w:rsidRPr="00670CB1" w:rsidRDefault="002E5231" w:rsidP="009F4A8E">
      <w:pPr>
        <w:spacing w:line="360" w:lineRule="auto"/>
        <w:rPr>
          <w:rFonts w:ascii="Arial" w:hAnsi="Arial" w:cs="Arial"/>
          <w:i/>
          <w:sz w:val="24"/>
          <w:szCs w:val="24"/>
        </w:rPr>
      </w:pPr>
      <w:r w:rsidRPr="00670CB1">
        <w:rPr>
          <w:rFonts w:ascii="Arial" w:hAnsi="Arial" w:cs="Arial"/>
          <w:i/>
          <w:sz w:val="24"/>
          <w:szCs w:val="24"/>
        </w:rPr>
        <w:t>Infraestructura para la Educación en Malinalco, 2011.</w:t>
      </w:r>
    </w:p>
    <w:tbl>
      <w:tblPr>
        <w:tblStyle w:val="PlainTable3"/>
        <w:tblW w:w="5000" w:type="pct"/>
        <w:tblLook w:val="04A0" w:firstRow="1" w:lastRow="0" w:firstColumn="1" w:lastColumn="0" w:noHBand="0" w:noVBand="1"/>
      </w:tblPr>
      <w:tblGrid>
        <w:gridCol w:w="1321"/>
        <w:gridCol w:w="1113"/>
        <w:gridCol w:w="1207"/>
        <w:gridCol w:w="1305"/>
        <w:gridCol w:w="1206"/>
        <w:gridCol w:w="1206"/>
        <w:gridCol w:w="1345"/>
        <w:gridCol w:w="918"/>
      </w:tblGrid>
      <w:tr w:rsidR="002E5231" w:rsidRPr="00194469" w:rsidTr="009F4A8E">
        <w:trPr>
          <w:cnfStyle w:val="100000000000" w:firstRow="1" w:lastRow="0" w:firstColumn="0" w:lastColumn="0" w:oddVBand="0" w:evenVBand="0" w:oddHBand="0" w:evenHBand="0" w:firstRowFirstColumn="0" w:firstRowLastColumn="0" w:lastRowFirstColumn="0" w:lastRowLastColumn="0"/>
          <w:trHeight w:val="742"/>
        </w:trPr>
        <w:tc>
          <w:tcPr>
            <w:cnfStyle w:val="001000000100" w:firstRow="0" w:lastRow="0" w:firstColumn="1" w:lastColumn="0" w:oddVBand="0" w:evenVBand="0" w:oddHBand="0" w:evenHBand="0" w:firstRowFirstColumn="1" w:firstRowLastColumn="0" w:lastRowFirstColumn="0" w:lastRowLastColumn="0"/>
            <w:tcW w:w="686" w:type="pct"/>
            <w:shd w:val="clear" w:color="auto" w:fill="auto"/>
          </w:tcPr>
          <w:p w:rsidR="002E5231" w:rsidRPr="00194469" w:rsidRDefault="00194469" w:rsidP="009F4A8E">
            <w:pPr>
              <w:spacing w:line="360" w:lineRule="auto"/>
              <w:jc w:val="center"/>
              <w:rPr>
                <w:rFonts w:ascii="Arial" w:hAnsi="Arial" w:cs="Arial"/>
                <w:sz w:val="16"/>
                <w:szCs w:val="16"/>
              </w:rPr>
            </w:pPr>
            <w:r w:rsidRPr="00194469">
              <w:rPr>
                <w:rFonts w:ascii="Arial" w:hAnsi="Arial" w:cs="Arial"/>
                <w:caps w:val="0"/>
                <w:sz w:val="16"/>
                <w:szCs w:val="16"/>
              </w:rPr>
              <w:t>Nivel</w:t>
            </w:r>
          </w:p>
        </w:tc>
        <w:tc>
          <w:tcPr>
            <w:tcW w:w="578" w:type="pct"/>
            <w:shd w:val="clear" w:color="auto" w:fill="auto"/>
          </w:tcPr>
          <w:p w:rsidR="002E5231" w:rsidRPr="00194469" w:rsidRDefault="00194469" w:rsidP="009F4A8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94469">
              <w:rPr>
                <w:rFonts w:ascii="Arial" w:hAnsi="Arial" w:cs="Arial"/>
                <w:caps w:val="0"/>
                <w:sz w:val="16"/>
                <w:szCs w:val="16"/>
              </w:rPr>
              <w:t>Educación Prescolar</w:t>
            </w:r>
          </w:p>
        </w:tc>
        <w:tc>
          <w:tcPr>
            <w:tcW w:w="627" w:type="pct"/>
            <w:shd w:val="clear" w:color="auto" w:fill="auto"/>
          </w:tcPr>
          <w:p w:rsidR="002E5231" w:rsidRPr="00194469" w:rsidRDefault="00194469" w:rsidP="009F4A8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94469">
              <w:rPr>
                <w:rFonts w:ascii="Arial" w:hAnsi="Arial" w:cs="Arial"/>
                <w:caps w:val="0"/>
                <w:sz w:val="16"/>
                <w:szCs w:val="16"/>
              </w:rPr>
              <w:t>Educación Primaria</w:t>
            </w:r>
          </w:p>
        </w:tc>
        <w:tc>
          <w:tcPr>
            <w:tcW w:w="678" w:type="pct"/>
            <w:shd w:val="clear" w:color="auto" w:fill="auto"/>
          </w:tcPr>
          <w:p w:rsidR="002E5231" w:rsidRPr="00194469" w:rsidRDefault="00194469" w:rsidP="009F4A8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94469">
              <w:rPr>
                <w:rFonts w:ascii="Arial" w:hAnsi="Arial" w:cs="Arial"/>
                <w:caps w:val="0"/>
                <w:sz w:val="16"/>
                <w:szCs w:val="16"/>
              </w:rPr>
              <w:t>Educación Secundaría</w:t>
            </w:r>
          </w:p>
        </w:tc>
        <w:tc>
          <w:tcPr>
            <w:tcW w:w="627" w:type="pct"/>
            <w:shd w:val="clear" w:color="auto" w:fill="auto"/>
          </w:tcPr>
          <w:p w:rsidR="002E5231" w:rsidRPr="00194469" w:rsidRDefault="00194469" w:rsidP="009F4A8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94469">
              <w:rPr>
                <w:rFonts w:ascii="Arial" w:hAnsi="Arial" w:cs="Arial"/>
                <w:caps w:val="0"/>
                <w:sz w:val="16"/>
                <w:szCs w:val="16"/>
              </w:rPr>
              <w:t>Educación Media Superior</w:t>
            </w:r>
          </w:p>
        </w:tc>
        <w:tc>
          <w:tcPr>
            <w:tcW w:w="627" w:type="pct"/>
            <w:shd w:val="clear" w:color="auto" w:fill="auto"/>
          </w:tcPr>
          <w:p w:rsidR="002E5231" w:rsidRPr="00194469" w:rsidRDefault="00194469" w:rsidP="009F4A8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94469">
              <w:rPr>
                <w:rFonts w:ascii="Arial" w:hAnsi="Arial" w:cs="Arial"/>
                <w:caps w:val="0"/>
                <w:sz w:val="16"/>
                <w:szCs w:val="16"/>
              </w:rPr>
              <w:t>Educación Superior</w:t>
            </w:r>
          </w:p>
        </w:tc>
        <w:tc>
          <w:tcPr>
            <w:tcW w:w="699" w:type="pct"/>
            <w:shd w:val="clear" w:color="auto" w:fill="auto"/>
          </w:tcPr>
          <w:p w:rsidR="002E5231" w:rsidRPr="00194469" w:rsidRDefault="00194469" w:rsidP="009F4A8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94469">
              <w:rPr>
                <w:rFonts w:ascii="Arial" w:hAnsi="Arial" w:cs="Arial"/>
                <w:caps w:val="0"/>
                <w:sz w:val="16"/>
                <w:szCs w:val="16"/>
              </w:rPr>
              <w:t>Otras Modalidades</w:t>
            </w:r>
          </w:p>
        </w:tc>
        <w:tc>
          <w:tcPr>
            <w:tcW w:w="477" w:type="pct"/>
            <w:shd w:val="clear" w:color="auto" w:fill="auto"/>
          </w:tcPr>
          <w:p w:rsidR="002E5231" w:rsidRPr="00194469" w:rsidRDefault="00194469" w:rsidP="009F4A8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94469">
              <w:rPr>
                <w:rFonts w:ascii="Arial" w:hAnsi="Arial" w:cs="Arial"/>
                <w:caps w:val="0"/>
                <w:sz w:val="16"/>
                <w:szCs w:val="16"/>
              </w:rPr>
              <w:t>Total</w:t>
            </w:r>
          </w:p>
        </w:tc>
      </w:tr>
      <w:tr w:rsidR="002E5231" w:rsidRPr="00F85ADB" w:rsidTr="009F4A8E">
        <w:trPr>
          <w:cnfStyle w:val="000000100000" w:firstRow="0" w:lastRow="0" w:firstColumn="0" w:lastColumn="0" w:oddVBand="0" w:evenVBand="0" w:oddHBand="1" w:evenHBand="0" w:firstRowFirstColumn="0" w:firstRowLastColumn="0" w:lastRowFirstColumn="0" w:lastRowLastColumn="0"/>
          <w:trHeight w:val="474"/>
        </w:trPr>
        <w:tc>
          <w:tcPr>
            <w:cnfStyle w:val="001000000000" w:firstRow="0" w:lastRow="0" w:firstColumn="1" w:lastColumn="0" w:oddVBand="0" w:evenVBand="0" w:oddHBand="0" w:evenHBand="0" w:firstRowFirstColumn="0" w:firstRowLastColumn="0" w:lastRowFirstColumn="0" w:lastRowLastColumn="0"/>
            <w:tcW w:w="686" w:type="pct"/>
            <w:shd w:val="clear" w:color="auto" w:fill="auto"/>
          </w:tcPr>
          <w:p w:rsidR="002E5231" w:rsidRPr="00194469" w:rsidRDefault="00194469" w:rsidP="009F4A8E">
            <w:pPr>
              <w:spacing w:line="360" w:lineRule="auto"/>
              <w:jc w:val="center"/>
              <w:rPr>
                <w:rFonts w:ascii="Arial" w:hAnsi="Arial" w:cs="Arial"/>
                <w:sz w:val="16"/>
                <w:szCs w:val="16"/>
              </w:rPr>
            </w:pPr>
            <w:r w:rsidRPr="00194469">
              <w:rPr>
                <w:rFonts w:ascii="Arial" w:hAnsi="Arial" w:cs="Arial"/>
                <w:caps w:val="0"/>
                <w:sz w:val="16"/>
                <w:szCs w:val="16"/>
              </w:rPr>
              <w:t>Matrícula</w:t>
            </w:r>
          </w:p>
        </w:tc>
        <w:tc>
          <w:tcPr>
            <w:tcW w:w="578" w:type="pct"/>
            <w:shd w:val="clear" w:color="auto" w:fill="auto"/>
          </w:tcPr>
          <w:p w:rsidR="002E5231" w:rsidRPr="00670CB1"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70CB1">
              <w:rPr>
                <w:rFonts w:ascii="Arial" w:hAnsi="Arial" w:cs="Arial"/>
                <w:sz w:val="20"/>
                <w:szCs w:val="20"/>
              </w:rPr>
              <w:t>1,297</w:t>
            </w:r>
          </w:p>
        </w:tc>
        <w:tc>
          <w:tcPr>
            <w:tcW w:w="627" w:type="pct"/>
            <w:shd w:val="clear" w:color="auto" w:fill="auto"/>
          </w:tcPr>
          <w:p w:rsidR="002E5231" w:rsidRPr="00670CB1"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70CB1">
              <w:rPr>
                <w:rFonts w:ascii="Arial" w:hAnsi="Arial" w:cs="Arial"/>
                <w:sz w:val="20"/>
                <w:szCs w:val="20"/>
              </w:rPr>
              <w:t>3,829</w:t>
            </w:r>
          </w:p>
        </w:tc>
        <w:tc>
          <w:tcPr>
            <w:tcW w:w="678" w:type="pct"/>
            <w:shd w:val="clear" w:color="auto" w:fill="auto"/>
          </w:tcPr>
          <w:p w:rsidR="002E5231" w:rsidRPr="00670CB1"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70CB1">
              <w:rPr>
                <w:rFonts w:ascii="Arial" w:hAnsi="Arial" w:cs="Arial"/>
                <w:sz w:val="20"/>
                <w:szCs w:val="20"/>
              </w:rPr>
              <w:t>1,791</w:t>
            </w:r>
          </w:p>
        </w:tc>
        <w:tc>
          <w:tcPr>
            <w:tcW w:w="627" w:type="pct"/>
            <w:shd w:val="clear" w:color="auto" w:fill="auto"/>
          </w:tcPr>
          <w:p w:rsidR="002E5231" w:rsidRPr="00670CB1"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70CB1">
              <w:rPr>
                <w:rFonts w:ascii="Arial" w:hAnsi="Arial" w:cs="Arial"/>
                <w:sz w:val="20"/>
                <w:szCs w:val="20"/>
              </w:rPr>
              <w:t>707</w:t>
            </w:r>
          </w:p>
        </w:tc>
        <w:tc>
          <w:tcPr>
            <w:tcW w:w="627" w:type="pct"/>
            <w:shd w:val="clear" w:color="auto" w:fill="auto"/>
          </w:tcPr>
          <w:p w:rsidR="002E5231" w:rsidRPr="00670CB1"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70CB1">
              <w:rPr>
                <w:rFonts w:ascii="Arial" w:hAnsi="Arial" w:cs="Arial"/>
                <w:sz w:val="20"/>
                <w:szCs w:val="20"/>
              </w:rPr>
              <w:t>0</w:t>
            </w:r>
          </w:p>
        </w:tc>
        <w:tc>
          <w:tcPr>
            <w:tcW w:w="699" w:type="pct"/>
            <w:shd w:val="clear" w:color="auto" w:fill="auto"/>
          </w:tcPr>
          <w:p w:rsidR="002E5231" w:rsidRPr="00670CB1"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70CB1">
              <w:rPr>
                <w:rFonts w:ascii="Arial" w:hAnsi="Arial" w:cs="Arial"/>
                <w:sz w:val="20"/>
                <w:szCs w:val="20"/>
              </w:rPr>
              <w:t>418</w:t>
            </w:r>
          </w:p>
        </w:tc>
        <w:tc>
          <w:tcPr>
            <w:tcW w:w="477" w:type="pct"/>
            <w:shd w:val="clear" w:color="auto" w:fill="auto"/>
          </w:tcPr>
          <w:p w:rsidR="002E5231" w:rsidRPr="00670CB1"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70CB1">
              <w:rPr>
                <w:rFonts w:ascii="Arial" w:hAnsi="Arial" w:cs="Arial"/>
                <w:sz w:val="20"/>
                <w:szCs w:val="20"/>
              </w:rPr>
              <w:t>8,042</w:t>
            </w:r>
          </w:p>
        </w:tc>
      </w:tr>
      <w:tr w:rsidR="002E5231" w:rsidRPr="00F85ADB" w:rsidTr="009F4A8E">
        <w:trPr>
          <w:trHeight w:val="474"/>
        </w:trPr>
        <w:tc>
          <w:tcPr>
            <w:cnfStyle w:val="001000000000" w:firstRow="0" w:lastRow="0" w:firstColumn="1" w:lastColumn="0" w:oddVBand="0" w:evenVBand="0" w:oddHBand="0" w:evenHBand="0" w:firstRowFirstColumn="0" w:firstRowLastColumn="0" w:lastRowFirstColumn="0" w:lastRowLastColumn="0"/>
            <w:tcW w:w="686" w:type="pct"/>
            <w:shd w:val="clear" w:color="auto" w:fill="auto"/>
          </w:tcPr>
          <w:p w:rsidR="002E5231" w:rsidRPr="00194469" w:rsidRDefault="00194469" w:rsidP="009F4A8E">
            <w:pPr>
              <w:spacing w:line="360" w:lineRule="auto"/>
              <w:jc w:val="center"/>
              <w:rPr>
                <w:rFonts w:ascii="Arial" w:hAnsi="Arial" w:cs="Arial"/>
                <w:sz w:val="16"/>
                <w:szCs w:val="16"/>
              </w:rPr>
            </w:pPr>
            <w:r w:rsidRPr="00194469">
              <w:rPr>
                <w:rFonts w:ascii="Arial" w:hAnsi="Arial" w:cs="Arial"/>
                <w:caps w:val="0"/>
                <w:sz w:val="16"/>
                <w:szCs w:val="16"/>
              </w:rPr>
              <w:t>Docentes</w:t>
            </w:r>
          </w:p>
        </w:tc>
        <w:tc>
          <w:tcPr>
            <w:tcW w:w="578" w:type="pct"/>
            <w:shd w:val="clear" w:color="auto" w:fill="auto"/>
          </w:tcPr>
          <w:p w:rsidR="002E5231" w:rsidRPr="00670CB1" w:rsidRDefault="002E5231" w:rsidP="009F4A8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70CB1">
              <w:rPr>
                <w:rFonts w:ascii="Arial" w:hAnsi="Arial" w:cs="Arial"/>
                <w:sz w:val="20"/>
                <w:szCs w:val="20"/>
              </w:rPr>
              <w:t>61</w:t>
            </w:r>
          </w:p>
        </w:tc>
        <w:tc>
          <w:tcPr>
            <w:tcW w:w="627" w:type="pct"/>
            <w:shd w:val="clear" w:color="auto" w:fill="auto"/>
          </w:tcPr>
          <w:p w:rsidR="002E5231" w:rsidRPr="00670CB1" w:rsidRDefault="002E5231" w:rsidP="009F4A8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70CB1">
              <w:rPr>
                <w:rFonts w:ascii="Arial" w:hAnsi="Arial" w:cs="Arial"/>
                <w:sz w:val="20"/>
                <w:szCs w:val="20"/>
              </w:rPr>
              <w:t>162</w:t>
            </w:r>
          </w:p>
        </w:tc>
        <w:tc>
          <w:tcPr>
            <w:tcW w:w="678" w:type="pct"/>
            <w:shd w:val="clear" w:color="auto" w:fill="auto"/>
          </w:tcPr>
          <w:p w:rsidR="002E5231" w:rsidRPr="00670CB1" w:rsidRDefault="002E5231" w:rsidP="009F4A8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70CB1">
              <w:rPr>
                <w:rFonts w:ascii="Arial" w:hAnsi="Arial" w:cs="Arial"/>
                <w:sz w:val="20"/>
                <w:szCs w:val="20"/>
              </w:rPr>
              <w:t>121</w:t>
            </w:r>
          </w:p>
        </w:tc>
        <w:tc>
          <w:tcPr>
            <w:tcW w:w="627" w:type="pct"/>
            <w:shd w:val="clear" w:color="auto" w:fill="auto"/>
          </w:tcPr>
          <w:p w:rsidR="002E5231" w:rsidRPr="00670CB1" w:rsidRDefault="002E5231" w:rsidP="009F4A8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70CB1">
              <w:rPr>
                <w:rFonts w:ascii="Arial" w:hAnsi="Arial" w:cs="Arial"/>
                <w:sz w:val="20"/>
                <w:szCs w:val="20"/>
              </w:rPr>
              <w:t>70</w:t>
            </w:r>
          </w:p>
        </w:tc>
        <w:tc>
          <w:tcPr>
            <w:tcW w:w="627" w:type="pct"/>
            <w:shd w:val="clear" w:color="auto" w:fill="auto"/>
          </w:tcPr>
          <w:p w:rsidR="002E5231" w:rsidRPr="00670CB1" w:rsidRDefault="002E5231" w:rsidP="009F4A8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70CB1">
              <w:rPr>
                <w:rFonts w:ascii="Arial" w:hAnsi="Arial" w:cs="Arial"/>
                <w:sz w:val="20"/>
                <w:szCs w:val="20"/>
              </w:rPr>
              <w:t>0</w:t>
            </w:r>
          </w:p>
        </w:tc>
        <w:tc>
          <w:tcPr>
            <w:tcW w:w="699" w:type="pct"/>
            <w:shd w:val="clear" w:color="auto" w:fill="auto"/>
          </w:tcPr>
          <w:p w:rsidR="002E5231" w:rsidRPr="00670CB1" w:rsidRDefault="002E5231" w:rsidP="009F4A8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70CB1">
              <w:rPr>
                <w:rFonts w:ascii="Arial" w:hAnsi="Arial" w:cs="Arial"/>
                <w:sz w:val="20"/>
                <w:szCs w:val="20"/>
              </w:rPr>
              <w:t>26</w:t>
            </w:r>
          </w:p>
        </w:tc>
        <w:tc>
          <w:tcPr>
            <w:tcW w:w="477" w:type="pct"/>
            <w:shd w:val="clear" w:color="auto" w:fill="auto"/>
          </w:tcPr>
          <w:p w:rsidR="002E5231" w:rsidRPr="00670CB1" w:rsidRDefault="002E5231" w:rsidP="009F4A8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70CB1">
              <w:rPr>
                <w:rFonts w:ascii="Arial" w:hAnsi="Arial" w:cs="Arial"/>
                <w:sz w:val="20"/>
                <w:szCs w:val="20"/>
              </w:rPr>
              <w:t>440</w:t>
            </w:r>
          </w:p>
        </w:tc>
      </w:tr>
      <w:tr w:rsidR="002E5231" w:rsidRPr="00F85ADB" w:rsidTr="009F4A8E">
        <w:trPr>
          <w:cnfStyle w:val="000000100000" w:firstRow="0" w:lastRow="0" w:firstColumn="0" w:lastColumn="0" w:oddVBand="0" w:evenVBand="0" w:oddHBand="1" w:evenHBand="0" w:firstRowFirstColumn="0" w:firstRowLastColumn="0" w:lastRowFirstColumn="0" w:lastRowLastColumn="0"/>
          <w:trHeight w:val="474"/>
        </w:trPr>
        <w:tc>
          <w:tcPr>
            <w:cnfStyle w:val="001000000000" w:firstRow="0" w:lastRow="0" w:firstColumn="1" w:lastColumn="0" w:oddVBand="0" w:evenVBand="0" w:oddHBand="0" w:evenHBand="0" w:firstRowFirstColumn="0" w:firstRowLastColumn="0" w:lastRowFirstColumn="0" w:lastRowLastColumn="0"/>
            <w:tcW w:w="686" w:type="pct"/>
            <w:shd w:val="clear" w:color="auto" w:fill="auto"/>
          </w:tcPr>
          <w:p w:rsidR="002E5231" w:rsidRPr="00194469" w:rsidRDefault="00194469" w:rsidP="009F4A8E">
            <w:pPr>
              <w:spacing w:line="360" w:lineRule="auto"/>
              <w:jc w:val="center"/>
              <w:rPr>
                <w:rFonts w:ascii="Arial" w:hAnsi="Arial" w:cs="Arial"/>
                <w:sz w:val="16"/>
                <w:szCs w:val="16"/>
              </w:rPr>
            </w:pPr>
            <w:r w:rsidRPr="00194469">
              <w:rPr>
                <w:rFonts w:ascii="Arial" w:hAnsi="Arial" w:cs="Arial"/>
                <w:caps w:val="0"/>
                <w:sz w:val="16"/>
                <w:szCs w:val="16"/>
              </w:rPr>
              <w:t>Planteles</w:t>
            </w:r>
          </w:p>
        </w:tc>
        <w:tc>
          <w:tcPr>
            <w:tcW w:w="578" w:type="pct"/>
            <w:shd w:val="clear" w:color="auto" w:fill="auto"/>
          </w:tcPr>
          <w:p w:rsidR="002E5231" w:rsidRPr="00670CB1"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70CB1">
              <w:rPr>
                <w:rFonts w:ascii="Arial" w:hAnsi="Arial" w:cs="Arial"/>
                <w:sz w:val="20"/>
                <w:szCs w:val="20"/>
              </w:rPr>
              <w:t>32</w:t>
            </w:r>
          </w:p>
        </w:tc>
        <w:tc>
          <w:tcPr>
            <w:tcW w:w="627" w:type="pct"/>
            <w:shd w:val="clear" w:color="auto" w:fill="auto"/>
          </w:tcPr>
          <w:p w:rsidR="002E5231" w:rsidRPr="00670CB1"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70CB1">
              <w:rPr>
                <w:rFonts w:ascii="Arial" w:hAnsi="Arial" w:cs="Arial"/>
                <w:sz w:val="20"/>
                <w:szCs w:val="20"/>
              </w:rPr>
              <w:t>33</w:t>
            </w:r>
          </w:p>
        </w:tc>
        <w:tc>
          <w:tcPr>
            <w:tcW w:w="678" w:type="pct"/>
            <w:shd w:val="clear" w:color="auto" w:fill="auto"/>
          </w:tcPr>
          <w:p w:rsidR="002E5231" w:rsidRPr="00670CB1"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70CB1">
              <w:rPr>
                <w:rFonts w:ascii="Arial" w:hAnsi="Arial" w:cs="Arial"/>
                <w:sz w:val="20"/>
                <w:szCs w:val="20"/>
              </w:rPr>
              <w:t>17</w:t>
            </w:r>
          </w:p>
        </w:tc>
        <w:tc>
          <w:tcPr>
            <w:tcW w:w="627" w:type="pct"/>
            <w:shd w:val="clear" w:color="auto" w:fill="auto"/>
          </w:tcPr>
          <w:p w:rsidR="002E5231" w:rsidRPr="00670CB1"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70CB1">
              <w:rPr>
                <w:rFonts w:ascii="Arial" w:hAnsi="Arial" w:cs="Arial"/>
                <w:sz w:val="20"/>
                <w:szCs w:val="20"/>
              </w:rPr>
              <w:t>5</w:t>
            </w:r>
          </w:p>
        </w:tc>
        <w:tc>
          <w:tcPr>
            <w:tcW w:w="627" w:type="pct"/>
            <w:shd w:val="clear" w:color="auto" w:fill="auto"/>
          </w:tcPr>
          <w:p w:rsidR="002E5231" w:rsidRPr="00670CB1"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70CB1">
              <w:rPr>
                <w:rFonts w:ascii="Arial" w:hAnsi="Arial" w:cs="Arial"/>
                <w:sz w:val="20"/>
                <w:szCs w:val="20"/>
              </w:rPr>
              <w:t>0</w:t>
            </w:r>
          </w:p>
        </w:tc>
        <w:tc>
          <w:tcPr>
            <w:tcW w:w="699" w:type="pct"/>
            <w:shd w:val="clear" w:color="auto" w:fill="auto"/>
          </w:tcPr>
          <w:p w:rsidR="002E5231" w:rsidRPr="00670CB1"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70CB1">
              <w:rPr>
                <w:rFonts w:ascii="Arial" w:hAnsi="Arial" w:cs="Arial"/>
                <w:sz w:val="20"/>
                <w:szCs w:val="20"/>
              </w:rPr>
              <w:t>4</w:t>
            </w:r>
          </w:p>
        </w:tc>
        <w:tc>
          <w:tcPr>
            <w:tcW w:w="477" w:type="pct"/>
            <w:shd w:val="clear" w:color="auto" w:fill="auto"/>
          </w:tcPr>
          <w:p w:rsidR="002E5231" w:rsidRPr="00670CB1"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70CB1">
              <w:rPr>
                <w:rFonts w:ascii="Arial" w:hAnsi="Arial" w:cs="Arial"/>
                <w:sz w:val="20"/>
                <w:szCs w:val="20"/>
              </w:rPr>
              <w:t>91</w:t>
            </w:r>
          </w:p>
        </w:tc>
      </w:tr>
    </w:tbl>
    <w:p w:rsidR="002E5231" w:rsidRPr="00670CB1" w:rsidRDefault="002E5231" w:rsidP="009F4A8E">
      <w:pPr>
        <w:autoSpaceDE w:val="0"/>
        <w:autoSpaceDN w:val="0"/>
        <w:adjustRightInd w:val="0"/>
        <w:spacing w:after="0" w:line="360" w:lineRule="auto"/>
        <w:rPr>
          <w:rFonts w:ascii="Tima" w:hAnsi="Tima" w:cs="Arial"/>
          <w:sz w:val="16"/>
          <w:szCs w:val="16"/>
        </w:rPr>
      </w:pPr>
      <w:r w:rsidRPr="00670CB1">
        <w:rPr>
          <w:rFonts w:ascii="Times New Roman" w:hAnsi="Times New Roman" w:cs="Times New Roman"/>
          <w:sz w:val="20"/>
          <w:szCs w:val="20"/>
        </w:rPr>
        <w:t>Fuente: Estadística básica del sector educación en el Estado de México 2013. Instituto de información e investigación geográfica, estadística y catastral. Datos 2011- 2012</w:t>
      </w:r>
      <w:r w:rsidRPr="00670CB1">
        <w:rPr>
          <w:rFonts w:ascii="Tima" w:hAnsi="Tima" w:cs="Arial"/>
          <w:sz w:val="16"/>
          <w:szCs w:val="16"/>
        </w:rPr>
        <w:t>.</w:t>
      </w:r>
    </w:p>
    <w:p w:rsidR="002E5231" w:rsidRDefault="002E5231" w:rsidP="009F4A8E">
      <w:pPr>
        <w:spacing w:line="360" w:lineRule="auto"/>
        <w:jc w:val="both"/>
        <w:rPr>
          <w:rFonts w:ascii="Tima" w:hAnsi="Tima" w:cs="Arial"/>
          <w:b/>
          <w:sz w:val="24"/>
          <w:szCs w:val="24"/>
        </w:rPr>
      </w:pPr>
    </w:p>
    <w:p w:rsidR="00670CB1" w:rsidRDefault="00670CB1" w:rsidP="009F4A8E">
      <w:pPr>
        <w:spacing w:line="360" w:lineRule="auto"/>
        <w:jc w:val="both"/>
        <w:rPr>
          <w:rFonts w:ascii="Tima" w:hAnsi="Tima" w:cs="Arial"/>
          <w:b/>
          <w:sz w:val="24"/>
          <w:szCs w:val="24"/>
        </w:rPr>
      </w:pPr>
    </w:p>
    <w:p w:rsidR="00670CB1" w:rsidRDefault="00670CB1" w:rsidP="009F4A8E">
      <w:pPr>
        <w:spacing w:line="360" w:lineRule="auto"/>
        <w:jc w:val="both"/>
        <w:rPr>
          <w:rFonts w:ascii="Tima" w:hAnsi="Tima" w:cs="Arial"/>
          <w:b/>
          <w:sz w:val="24"/>
          <w:szCs w:val="24"/>
        </w:rPr>
      </w:pPr>
    </w:p>
    <w:p w:rsidR="00670CB1" w:rsidRDefault="00670CB1" w:rsidP="009F4A8E">
      <w:pPr>
        <w:spacing w:line="360" w:lineRule="auto"/>
        <w:jc w:val="both"/>
        <w:rPr>
          <w:rFonts w:ascii="Tima" w:hAnsi="Tima" w:cs="Arial"/>
          <w:b/>
          <w:sz w:val="24"/>
          <w:szCs w:val="24"/>
        </w:rPr>
      </w:pPr>
    </w:p>
    <w:p w:rsidR="00670CB1" w:rsidRPr="00670CB1" w:rsidRDefault="00670CB1" w:rsidP="009F4A8E">
      <w:pPr>
        <w:spacing w:line="360" w:lineRule="auto"/>
        <w:jc w:val="both"/>
        <w:rPr>
          <w:rFonts w:ascii="Tima" w:hAnsi="Tima" w:cs="Arial"/>
          <w:b/>
          <w:sz w:val="24"/>
          <w:szCs w:val="24"/>
        </w:rPr>
      </w:pPr>
    </w:p>
    <w:p w:rsidR="002E5231" w:rsidRPr="00DB00F4" w:rsidRDefault="002E5231" w:rsidP="009F4A8E">
      <w:pPr>
        <w:spacing w:line="360" w:lineRule="auto"/>
        <w:jc w:val="both"/>
        <w:rPr>
          <w:rFonts w:ascii="Arial" w:hAnsi="Arial" w:cs="Arial"/>
          <w:b/>
          <w:sz w:val="24"/>
          <w:szCs w:val="24"/>
        </w:rPr>
      </w:pPr>
      <w:r w:rsidRPr="00DB00F4">
        <w:rPr>
          <w:rFonts w:ascii="Arial" w:hAnsi="Arial" w:cs="Arial"/>
          <w:b/>
          <w:sz w:val="24"/>
          <w:szCs w:val="24"/>
        </w:rPr>
        <w:lastRenderedPageBreak/>
        <w:t>Salud</w:t>
      </w:r>
    </w:p>
    <w:p w:rsidR="00AE63E6"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En cuanto a la infraestructura para la atención de la salud para la población de Malinalco, </w:t>
      </w:r>
      <w:r w:rsidR="005648E0">
        <w:rPr>
          <w:rFonts w:ascii="Arial" w:hAnsi="Arial" w:cs="Arial"/>
          <w:sz w:val="24"/>
          <w:szCs w:val="24"/>
        </w:rPr>
        <w:t xml:space="preserve">el </w:t>
      </w:r>
      <w:r w:rsidRPr="00DB00F4">
        <w:rPr>
          <w:rFonts w:ascii="Arial" w:hAnsi="Arial" w:cs="Arial"/>
          <w:sz w:val="24"/>
          <w:szCs w:val="24"/>
        </w:rPr>
        <w:t xml:space="preserve">IGECEM, </w:t>
      </w:r>
      <w:r w:rsidR="005648E0">
        <w:rPr>
          <w:rFonts w:ascii="Arial" w:hAnsi="Arial" w:cs="Arial"/>
          <w:sz w:val="24"/>
          <w:szCs w:val="24"/>
        </w:rPr>
        <w:t>dice</w:t>
      </w:r>
      <w:r w:rsidRPr="00DB00F4">
        <w:rPr>
          <w:rFonts w:ascii="Arial" w:hAnsi="Arial" w:cs="Arial"/>
          <w:sz w:val="24"/>
          <w:szCs w:val="24"/>
        </w:rPr>
        <w:t xml:space="preserve"> que existen 10 unidades médicas, 54 médicos y 59 enfermeras en la demarcación.</w:t>
      </w:r>
    </w:p>
    <w:p w:rsidR="00670CB1" w:rsidRPr="00EC5A9C" w:rsidRDefault="0040647D" w:rsidP="009F4A8E">
      <w:pPr>
        <w:autoSpaceDE w:val="0"/>
        <w:autoSpaceDN w:val="0"/>
        <w:adjustRightInd w:val="0"/>
        <w:spacing w:after="100" w:afterAutospacing="1" w:line="360" w:lineRule="auto"/>
        <w:rPr>
          <w:rFonts w:ascii="Arial" w:hAnsi="Arial" w:cs="Arial"/>
          <w:i/>
          <w:sz w:val="24"/>
          <w:szCs w:val="24"/>
        </w:rPr>
      </w:pPr>
      <w:r w:rsidRPr="00EC5A9C">
        <w:rPr>
          <w:rFonts w:ascii="Arial" w:hAnsi="Arial" w:cs="Arial"/>
          <w:i/>
          <w:sz w:val="24"/>
          <w:szCs w:val="24"/>
        </w:rPr>
        <w:t>Imagen</w:t>
      </w:r>
      <w:r w:rsidR="00670CB1" w:rsidRPr="00EC5A9C">
        <w:rPr>
          <w:rFonts w:ascii="Arial" w:hAnsi="Arial" w:cs="Arial"/>
          <w:i/>
          <w:sz w:val="24"/>
          <w:szCs w:val="24"/>
        </w:rPr>
        <w:t xml:space="preserve"> 15</w:t>
      </w:r>
    </w:p>
    <w:p w:rsidR="002E5231" w:rsidRPr="00670CB1" w:rsidRDefault="002E5231" w:rsidP="009F4A8E">
      <w:pPr>
        <w:autoSpaceDE w:val="0"/>
        <w:autoSpaceDN w:val="0"/>
        <w:adjustRightInd w:val="0"/>
        <w:spacing w:after="100" w:afterAutospacing="1" w:line="360" w:lineRule="auto"/>
        <w:rPr>
          <w:rFonts w:ascii="Arial" w:hAnsi="Arial" w:cs="Arial"/>
          <w:i/>
          <w:sz w:val="24"/>
          <w:szCs w:val="24"/>
        </w:rPr>
      </w:pPr>
      <w:r w:rsidRPr="00670CB1">
        <w:rPr>
          <w:rFonts w:ascii="Arial" w:hAnsi="Arial" w:cs="Arial"/>
          <w:i/>
          <w:sz w:val="24"/>
          <w:szCs w:val="24"/>
        </w:rPr>
        <w:t>Infraestructura para la atenció</w:t>
      </w:r>
      <w:r w:rsidR="00670CB1">
        <w:rPr>
          <w:rFonts w:ascii="Arial" w:hAnsi="Arial" w:cs="Arial"/>
          <w:i/>
          <w:sz w:val="24"/>
          <w:szCs w:val="24"/>
        </w:rPr>
        <w:t>n de la Salud en Malinalco 2011</w:t>
      </w:r>
    </w:p>
    <w:p w:rsidR="002E5231" w:rsidRPr="00DB00F4" w:rsidRDefault="002E5231" w:rsidP="009F4A8E">
      <w:pPr>
        <w:spacing w:line="360" w:lineRule="auto"/>
        <w:jc w:val="both"/>
        <w:rPr>
          <w:rFonts w:ascii="Arial" w:hAnsi="Arial" w:cs="Arial"/>
          <w:color w:val="222222"/>
          <w:sz w:val="24"/>
          <w:szCs w:val="24"/>
          <w:shd w:val="clear" w:color="auto" w:fill="FFFFFF"/>
        </w:rPr>
      </w:pPr>
      <w:r w:rsidRPr="00DB00F4">
        <w:rPr>
          <w:rFonts w:ascii="Arial" w:hAnsi="Arial" w:cs="Arial"/>
          <w:noProof/>
          <w:color w:val="222222"/>
          <w:sz w:val="24"/>
          <w:szCs w:val="24"/>
          <w:shd w:val="clear" w:color="auto" w:fill="FFFFFF"/>
          <w:lang w:eastAsia="es-MX"/>
        </w:rPr>
        <w:drawing>
          <wp:inline distT="0" distB="0" distL="0" distR="0" wp14:anchorId="2241E812" wp14:editId="5570BCA0">
            <wp:extent cx="5486400" cy="3200400"/>
            <wp:effectExtent l="0" t="0" r="0" b="19050"/>
            <wp:docPr id="22" name="Diagrama 2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rsidR="002E5231" w:rsidRPr="00670CB1" w:rsidRDefault="002E5231" w:rsidP="009F4A8E">
      <w:pPr>
        <w:autoSpaceDE w:val="0"/>
        <w:autoSpaceDN w:val="0"/>
        <w:adjustRightInd w:val="0"/>
        <w:spacing w:after="0" w:line="360" w:lineRule="auto"/>
        <w:rPr>
          <w:rFonts w:ascii="Times New Roman" w:hAnsi="Times New Roman" w:cs="Times New Roman"/>
          <w:sz w:val="20"/>
          <w:szCs w:val="20"/>
        </w:rPr>
      </w:pPr>
      <w:r w:rsidRPr="00670CB1">
        <w:rPr>
          <w:rFonts w:ascii="Times New Roman" w:hAnsi="Times New Roman" w:cs="Times New Roman"/>
          <w:sz w:val="20"/>
          <w:szCs w:val="20"/>
        </w:rPr>
        <w:t>Fuente: Estadística básica del sector salud en el Estado de México 2013.</w:t>
      </w:r>
      <w:r w:rsidR="00670CB1" w:rsidRPr="00670CB1">
        <w:rPr>
          <w:rFonts w:ascii="Times New Roman" w:hAnsi="Times New Roman" w:cs="Times New Roman"/>
          <w:sz w:val="20"/>
          <w:szCs w:val="20"/>
        </w:rPr>
        <w:t xml:space="preserve"> </w:t>
      </w:r>
      <w:r w:rsidRPr="00670CB1">
        <w:rPr>
          <w:rFonts w:ascii="Times New Roman" w:hAnsi="Times New Roman" w:cs="Times New Roman"/>
          <w:sz w:val="20"/>
          <w:szCs w:val="20"/>
        </w:rPr>
        <w:t>Instituto de información e investigación geográfica, estadística y catastral.</w:t>
      </w:r>
      <w:r w:rsidR="00670CB1" w:rsidRPr="00670CB1">
        <w:rPr>
          <w:rFonts w:ascii="Times New Roman" w:hAnsi="Times New Roman" w:cs="Times New Roman"/>
          <w:sz w:val="20"/>
          <w:szCs w:val="20"/>
        </w:rPr>
        <w:t xml:space="preserve"> </w:t>
      </w:r>
      <w:r w:rsidRPr="00670CB1">
        <w:rPr>
          <w:rFonts w:ascii="Times New Roman" w:hAnsi="Times New Roman" w:cs="Times New Roman"/>
          <w:sz w:val="20"/>
          <w:szCs w:val="20"/>
        </w:rPr>
        <w:t>Datos 2011- 2012</w:t>
      </w:r>
    </w:p>
    <w:p w:rsidR="002E5231" w:rsidRDefault="002E5231" w:rsidP="009F4A8E">
      <w:pPr>
        <w:autoSpaceDE w:val="0"/>
        <w:autoSpaceDN w:val="0"/>
        <w:adjustRightInd w:val="0"/>
        <w:spacing w:after="0" w:line="360" w:lineRule="auto"/>
        <w:jc w:val="both"/>
        <w:rPr>
          <w:rFonts w:ascii="Arial" w:hAnsi="Arial" w:cs="Arial"/>
          <w:sz w:val="24"/>
          <w:szCs w:val="24"/>
        </w:rPr>
      </w:pPr>
    </w:p>
    <w:p w:rsidR="002E5231" w:rsidRDefault="005648E0" w:rsidP="009F4A8E">
      <w:pPr>
        <w:autoSpaceDE w:val="0"/>
        <w:autoSpaceDN w:val="0"/>
        <w:adjustRightInd w:val="0"/>
        <w:spacing w:after="100" w:afterAutospacing="1" w:line="360" w:lineRule="auto"/>
        <w:jc w:val="both"/>
        <w:rPr>
          <w:rFonts w:ascii="Arial" w:hAnsi="Arial" w:cs="Arial"/>
          <w:sz w:val="24"/>
          <w:szCs w:val="24"/>
        </w:rPr>
      </w:pPr>
      <w:r>
        <w:rPr>
          <w:rFonts w:ascii="Arial" w:hAnsi="Arial" w:cs="Arial"/>
          <w:sz w:val="24"/>
          <w:szCs w:val="24"/>
        </w:rPr>
        <w:t>D</w:t>
      </w:r>
      <w:r w:rsidR="002E5231" w:rsidRPr="00DB00F4">
        <w:rPr>
          <w:rFonts w:ascii="Arial" w:hAnsi="Arial" w:cs="Arial"/>
          <w:sz w:val="24"/>
          <w:szCs w:val="24"/>
        </w:rPr>
        <w:t>atos proporcionados por la Junta de Caminos del Estado de México, la red de caminos en el municipio de Malinalco comprende 129.80 km, correspondiendo 67.20 km al ámbito estatal, 18.70 km al federal y los restantes 43.90 km al municipal. En cuanto a las condiciones materiales, sólo las carreteras de jurisdicción estatal se encuentran pavimentadas, siendo esta cifra de 48.1 km.</w:t>
      </w:r>
    </w:p>
    <w:p w:rsidR="00670CB1" w:rsidRPr="00DB00F4" w:rsidRDefault="00670CB1" w:rsidP="009F4A8E">
      <w:pPr>
        <w:autoSpaceDE w:val="0"/>
        <w:autoSpaceDN w:val="0"/>
        <w:adjustRightInd w:val="0"/>
        <w:spacing w:after="100" w:afterAutospacing="1" w:line="360" w:lineRule="auto"/>
        <w:jc w:val="both"/>
        <w:rPr>
          <w:rFonts w:ascii="Arial" w:hAnsi="Arial" w:cs="Arial"/>
          <w:sz w:val="24"/>
          <w:szCs w:val="24"/>
        </w:rPr>
      </w:pPr>
    </w:p>
    <w:p w:rsidR="002E5231" w:rsidRPr="00DB00F4" w:rsidRDefault="002E5231" w:rsidP="009F4A8E">
      <w:pPr>
        <w:autoSpaceDE w:val="0"/>
        <w:autoSpaceDN w:val="0"/>
        <w:adjustRightInd w:val="0"/>
        <w:spacing w:after="100" w:afterAutospacing="1" w:line="360" w:lineRule="auto"/>
        <w:jc w:val="both"/>
        <w:rPr>
          <w:rFonts w:ascii="Arial" w:hAnsi="Arial" w:cs="Arial"/>
          <w:sz w:val="24"/>
          <w:szCs w:val="24"/>
        </w:rPr>
      </w:pPr>
      <w:r w:rsidRPr="00DB00F4">
        <w:rPr>
          <w:rFonts w:ascii="Arial" w:hAnsi="Arial" w:cs="Arial"/>
          <w:sz w:val="24"/>
          <w:szCs w:val="24"/>
        </w:rPr>
        <w:lastRenderedPageBreak/>
        <w:t>Las 12 vialidades que comprende la red carretera estatal son:</w:t>
      </w:r>
    </w:p>
    <w:p w:rsidR="002E5231" w:rsidRPr="00DB00F4" w:rsidRDefault="002E5231" w:rsidP="009F4A8E">
      <w:pPr>
        <w:pStyle w:val="Prrafodelista"/>
        <w:numPr>
          <w:ilvl w:val="0"/>
          <w:numId w:val="23"/>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Tenancingo-Tecomatlán-San Simón el Alto</w:t>
      </w:r>
    </w:p>
    <w:p w:rsidR="002E5231" w:rsidRPr="00DB00F4" w:rsidRDefault="002E5231" w:rsidP="009F4A8E">
      <w:pPr>
        <w:pStyle w:val="Prrafodelista"/>
        <w:numPr>
          <w:ilvl w:val="0"/>
          <w:numId w:val="23"/>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Tenería-San Nicolás</w:t>
      </w:r>
    </w:p>
    <w:p w:rsidR="002E5231" w:rsidRPr="00DB00F4" w:rsidRDefault="002E5231" w:rsidP="009F4A8E">
      <w:pPr>
        <w:pStyle w:val="Prrafodelista"/>
        <w:numPr>
          <w:ilvl w:val="0"/>
          <w:numId w:val="23"/>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Tenancingo-Zumpahuacán-San Gaspar-San Andrés Nicolás Bravo</w:t>
      </w:r>
    </w:p>
    <w:p w:rsidR="002E5231" w:rsidRPr="00DB00F4" w:rsidRDefault="002E5231" w:rsidP="009F4A8E">
      <w:pPr>
        <w:pStyle w:val="Prrafodelista"/>
        <w:numPr>
          <w:ilvl w:val="0"/>
          <w:numId w:val="23"/>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Km 35.8 (Toluca-Taxco)-Joquicingo-Malinalco-Chalma</w:t>
      </w:r>
    </w:p>
    <w:p w:rsidR="002E5231" w:rsidRPr="00DB00F4" w:rsidRDefault="002E5231" w:rsidP="009F4A8E">
      <w:pPr>
        <w:pStyle w:val="Prrafodelista"/>
        <w:numPr>
          <w:ilvl w:val="0"/>
          <w:numId w:val="23"/>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Km 36.9 (El Capulín-Chalma)-Las Guitarras</w:t>
      </w:r>
    </w:p>
    <w:p w:rsidR="002E5231" w:rsidRPr="00DB00F4" w:rsidRDefault="002E5231" w:rsidP="009F4A8E">
      <w:pPr>
        <w:pStyle w:val="Prrafodelista"/>
        <w:numPr>
          <w:ilvl w:val="0"/>
          <w:numId w:val="23"/>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Km 30.2 (El Capulín-Malinalco-Chalma)-Jalmolonga</w:t>
      </w:r>
    </w:p>
    <w:p w:rsidR="002E5231" w:rsidRPr="00DB00F4" w:rsidRDefault="002E5231" w:rsidP="009F4A8E">
      <w:pPr>
        <w:pStyle w:val="Prrafodelista"/>
        <w:numPr>
          <w:ilvl w:val="0"/>
          <w:numId w:val="23"/>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Km 33.9 (El Capulín Chalma)-San Andrés Nicolás Bravo</w:t>
      </w:r>
    </w:p>
    <w:p w:rsidR="002E5231" w:rsidRPr="00DB00F4" w:rsidRDefault="002E5231" w:rsidP="009F4A8E">
      <w:pPr>
        <w:pStyle w:val="Prrafodelista"/>
        <w:numPr>
          <w:ilvl w:val="0"/>
          <w:numId w:val="23"/>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Km 16.1 (San Andrés Nicolás Bravo)-El Platanar</w:t>
      </w:r>
    </w:p>
    <w:p w:rsidR="002E5231" w:rsidRPr="00DB00F4" w:rsidRDefault="002E5231" w:rsidP="009F4A8E">
      <w:pPr>
        <w:pStyle w:val="Prrafodelista"/>
        <w:numPr>
          <w:ilvl w:val="0"/>
          <w:numId w:val="23"/>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Km 19.9 (San Andrés Nicolás Bravo)-Noxtepec</w:t>
      </w:r>
    </w:p>
    <w:p w:rsidR="002E5231" w:rsidRPr="00DB00F4" w:rsidRDefault="002E5231" w:rsidP="009F4A8E">
      <w:pPr>
        <w:pStyle w:val="Prrafodelista"/>
        <w:numPr>
          <w:ilvl w:val="0"/>
          <w:numId w:val="23"/>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Km 14.5 (a San Andrés Nicolás Bravo)-Chichicasco</w:t>
      </w:r>
    </w:p>
    <w:p w:rsidR="002E5231" w:rsidRPr="00DB00F4" w:rsidRDefault="002E5231" w:rsidP="009F4A8E">
      <w:pPr>
        <w:pStyle w:val="Prrafodelista"/>
        <w:numPr>
          <w:ilvl w:val="0"/>
          <w:numId w:val="23"/>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Km 1.5 (a San Andrés Nicolás Bravo)-Tepehuajes-E. km 12.0 (a San Andrés Nicolás Bravo)</w:t>
      </w:r>
    </w:p>
    <w:p w:rsidR="002E5231" w:rsidRPr="00670CB1" w:rsidRDefault="002E5231" w:rsidP="009F4A8E">
      <w:pPr>
        <w:pStyle w:val="Prrafodelista"/>
        <w:numPr>
          <w:ilvl w:val="0"/>
          <w:numId w:val="23"/>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Km 5.3 (a San Andrés Nicolás Bravo)-Pirámides</w:t>
      </w:r>
    </w:p>
    <w:p w:rsidR="002E5231" w:rsidRPr="00DB00F4" w:rsidRDefault="002E5231" w:rsidP="009F4A8E">
      <w:p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En cuanto a la red rural federal, ésta se encuentra integrada por 6 caminos, que son:</w:t>
      </w:r>
    </w:p>
    <w:p w:rsidR="002E5231" w:rsidRPr="00DB00F4" w:rsidRDefault="002E5231" w:rsidP="009F4A8E">
      <w:pPr>
        <w:pStyle w:val="Prrafodelista"/>
        <w:numPr>
          <w:ilvl w:val="0"/>
          <w:numId w:val="24"/>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Las Huertas E. C. (Amate Amarillo-Jalmolonga)</w:t>
      </w:r>
    </w:p>
    <w:p w:rsidR="002E5231" w:rsidRPr="00DB00F4" w:rsidRDefault="002E5231" w:rsidP="009F4A8E">
      <w:pPr>
        <w:pStyle w:val="Prrafodelista"/>
        <w:numPr>
          <w:ilvl w:val="0"/>
          <w:numId w:val="24"/>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San Simón el Alto-San Sebastián</w:t>
      </w:r>
    </w:p>
    <w:p w:rsidR="002E5231" w:rsidRPr="00DB00F4" w:rsidRDefault="002E5231" w:rsidP="009F4A8E">
      <w:pPr>
        <w:pStyle w:val="Prrafodelista"/>
        <w:numPr>
          <w:ilvl w:val="0"/>
          <w:numId w:val="24"/>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Noxtepec-Santa María Xoquiac-Aguacingo</w:t>
      </w:r>
    </w:p>
    <w:p w:rsidR="002E5231" w:rsidRPr="00DB00F4" w:rsidRDefault="002E5231" w:rsidP="009F4A8E">
      <w:pPr>
        <w:pStyle w:val="Prrafodelista"/>
        <w:numPr>
          <w:ilvl w:val="0"/>
          <w:numId w:val="24"/>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Noxtepec E. C. (San Antonio-Malinalco)</w:t>
      </w:r>
    </w:p>
    <w:p w:rsidR="002E5231" w:rsidRPr="00DB00F4" w:rsidRDefault="002E5231" w:rsidP="009F4A8E">
      <w:pPr>
        <w:pStyle w:val="Prrafodelista"/>
        <w:numPr>
          <w:ilvl w:val="0"/>
          <w:numId w:val="24"/>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Ejido San Martín-Jalmolonga</w:t>
      </w:r>
    </w:p>
    <w:p w:rsidR="002E5231" w:rsidRPr="00670CB1" w:rsidRDefault="002E5231" w:rsidP="009F4A8E">
      <w:pPr>
        <w:pStyle w:val="Prrafodelista"/>
        <w:numPr>
          <w:ilvl w:val="0"/>
          <w:numId w:val="24"/>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Amate Amarillo-Jalmolonga</w:t>
      </w:r>
    </w:p>
    <w:p w:rsidR="002E5231" w:rsidRPr="00DB00F4" w:rsidRDefault="002E5231" w:rsidP="009F4A8E">
      <w:p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Por último, la red de caminos municipales agrupa los siguientes 11 caminos:</w:t>
      </w:r>
    </w:p>
    <w:p w:rsidR="002E5231" w:rsidRPr="00DB00F4" w:rsidRDefault="002E5231" w:rsidP="009F4A8E">
      <w:pPr>
        <w:pStyle w:val="Prrafodelista"/>
        <w:numPr>
          <w:ilvl w:val="0"/>
          <w:numId w:val="25"/>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San Simón el Alto-San Sebastián</w:t>
      </w:r>
    </w:p>
    <w:p w:rsidR="002E5231" w:rsidRPr="00DB00F4" w:rsidRDefault="002E5231" w:rsidP="009F4A8E">
      <w:pPr>
        <w:pStyle w:val="Prrafodelista"/>
        <w:numPr>
          <w:ilvl w:val="0"/>
          <w:numId w:val="25"/>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Ejido San Martín-Jalmolonga</w:t>
      </w:r>
    </w:p>
    <w:p w:rsidR="002E5231" w:rsidRPr="00DB00F4" w:rsidRDefault="002E5231" w:rsidP="009F4A8E">
      <w:pPr>
        <w:pStyle w:val="Prrafodelista"/>
        <w:numPr>
          <w:ilvl w:val="0"/>
          <w:numId w:val="25"/>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Noxtepec-E. S. (San Antonio Malinalco)</w:t>
      </w:r>
    </w:p>
    <w:p w:rsidR="002E5231" w:rsidRPr="00DB00F4" w:rsidRDefault="002E5231" w:rsidP="009F4A8E">
      <w:pPr>
        <w:pStyle w:val="Prrafodelista"/>
        <w:numPr>
          <w:ilvl w:val="0"/>
          <w:numId w:val="25"/>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Noxtepec- Santa María Xoquiac</w:t>
      </w:r>
    </w:p>
    <w:p w:rsidR="002E5231" w:rsidRPr="00DB00F4" w:rsidRDefault="002E5231" w:rsidP="009F4A8E">
      <w:pPr>
        <w:pStyle w:val="Prrafodelista"/>
        <w:numPr>
          <w:ilvl w:val="0"/>
          <w:numId w:val="25"/>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Malinalco-Cabecera Municipal-Palmar de Guadalupe</w:t>
      </w:r>
    </w:p>
    <w:p w:rsidR="002E5231" w:rsidRPr="00DB00F4" w:rsidRDefault="002E5231" w:rsidP="009F4A8E">
      <w:pPr>
        <w:pStyle w:val="Prrafodelista"/>
        <w:numPr>
          <w:ilvl w:val="0"/>
          <w:numId w:val="25"/>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Palmar de Guadalupe-Pachuquilla</w:t>
      </w:r>
    </w:p>
    <w:p w:rsidR="002E5231" w:rsidRPr="00DB00F4" w:rsidRDefault="002E5231" w:rsidP="009F4A8E">
      <w:pPr>
        <w:pStyle w:val="Prrafodelista"/>
        <w:numPr>
          <w:ilvl w:val="0"/>
          <w:numId w:val="25"/>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lastRenderedPageBreak/>
        <w:t>Pachuquilla-El Zapote</w:t>
      </w:r>
    </w:p>
    <w:p w:rsidR="002E5231" w:rsidRPr="00DB00F4" w:rsidRDefault="002E5231" w:rsidP="009F4A8E">
      <w:pPr>
        <w:pStyle w:val="Prrafodelista"/>
        <w:numPr>
          <w:ilvl w:val="0"/>
          <w:numId w:val="25"/>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Entronque Malinalco-Chalma-La Joya Redonda</w:t>
      </w:r>
    </w:p>
    <w:p w:rsidR="002E5231" w:rsidRPr="00DB00F4" w:rsidRDefault="002E5231" w:rsidP="009F4A8E">
      <w:pPr>
        <w:pStyle w:val="Prrafodelista"/>
        <w:numPr>
          <w:ilvl w:val="0"/>
          <w:numId w:val="25"/>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La Joya Redonda-Monte Grande</w:t>
      </w:r>
    </w:p>
    <w:p w:rsidR="002E5231" w:rsidRPr="00DB00F4" w:rsidRDefault="002E5231" w:rsidP="009F4A8E">
      <w:pPr>
        <w:pStyle w:val="Prrafodelista"/>
        <w:numPr>
          <w:ilvl w:val="0"/>
          <w:numId w:val="25"/>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Jalmolonga- Amate Amarillo</w:t>
      </w:r>
    </w:p>
    <w:p w:rsidR="002E5231" w:rsidRDefault="002E5231" w:rsidP="009F4A8E">
      <w:pPr>
        <w:pStyle w:val="Prrafodelista"/>
        <w:numPr>
          <w:ilvl w:val="0"/>
          <w:numId w:val="25"/>
        </w:numPr>
        <w:spacing w:after="100" w:afterAutospacing="1" w:line="360" w:lineRule="auto"/>
        <w:jc w:val="both"/>
        <w:rPr>
          <w:rFonts w:ascii="Arial" w:hAnsi="Arial" w:cs="Arial"/>
          <w:sz w:val="24"/>
          <w:szCs w:val="24"/>
        </w:rPr>
      </w:pPr>
      <w:r w:rsidRPr="00DB00F4">
        <w:rPr>
          <w:rFonts w:ascii="Arial" w:hAnsi="Arial" w:cs="Arial"/>
          <w:sz w:val="24"/>
          <w:szCs w:val="24"/>
        </w:rPr>
        <w:t>Tepehuajes-Palpan</w:t>
      </w:r>
    </w:p>
    <w:p w:rsidR="000E3E47" w:rsidRPr="000E3E47" w:rsidRDefault="000E3E47" w:rsidP="009F4A8E">
      <w:pPr>
        <w:pStyle w:val="Prrafodelista"/>
        <w:spacing w:after="100" w:afterAutospacing="1" w:line="360" w:lineRule="auto"/>
        <w:jc w:val="both"/>
        <w:rPr>
          <w:rFonts w:ascii="Arial" w:hAnsi="Arial" w:cs="Arial"/>
          <w:sz w:val="24"/>
          <w:szCs w:val="24"/>
        </w:rPr>
      </w:pPr>
    </w:p>
    <w:p w:rsidR="000E3E47" w:rsidRPr="000E3E47" w:rsidRDefault="00B17678" w:rsidP="009F4A8E">
      <w:pPr>
        <w:spacing w:after="100" w:afterAutospacing="1" w:line="360" w:lineRule="auto"/>
        <w:rPr>
          <w:rFonts w:ascii="Arial" w:hAnsi="Arial" w:cs="Arial"/>
          <w:sz w:val="24"/>
          <w:szCs w:val="24"/>
        </w:rPr>
      </w:pPr>
      <w:r w:rsidRPr="000E3E47">
        <w:rPr>
          <w:rFonts w:ascii="Arial" w:hAnsi="Arial" w:cs="Arial"/>
          <w:sz w:val="24"/>
          <w:szCs w:val="24"/>
        </w:rPr>
        <w:t>Tabla 8</w:t>
      </w:r>
      <w:r w:rsidR="00AC40F1" w:rsidRPr="000E3E47">
        <w:rPr>
          <w:rFonts w:ascii="Arial" w:hAnsi="Arial" w:cs="Arial"/>
          <w:sz w:val="24"/>
          <w:szCs w:val="24"/>
        </w:rPr>
        <w:t xml:space="preserve"> </w:t>
      </w:r>
    </w:p>
    <w:p w:rsidR="002E5231" w:rsidRPr="000E3E47" w:rsidRDefault="002E5231" w:rsidP="009F4A8E">
      <w:pPr>
        <w:spacing w:after="100" w:afterAutospacing="1" w:line="360" w:lineRule="auto"/>
        <w:rPr>
          <w:rFonts w:ascii="Arial" w:hAnsi="Arial" w:cs="Arial"/>
          <w:i/>
          <w:sz w:val="24"/>
          <w:szCs w:val="24"/>
        </w:rPr>
      </w:pPr>
      <w:r w:rsidRPr="000E3E47">
        <w:rPr>
          <w:rFonts w:ascii="Arial" w:hAnsi="Arial" w:cs="Arial"/>
          <w:i/>
          <w:sz w:val="24"/>
          <w:szCs w:val="24"/>
        </w:rPr>
        <w:t>Red de Caminos</w:t>
      </w:r>
    </w:p>
    <w:tbl>
      <w:tblPr>
        <w:tblStyle w:val="PlainTable3"/>
        <w:tblW w:w="0" w:type="auto"/>
        <w:tblLook w:val="04A0" w:firstRow="1" w:lastRow="0" w:firstColumn="1" w:lastColumn="0" w:noHBand="0" w:noVBand="1"/>
      </w:tblPr>
      <w:tblGrid>
        <w:gridCol w:w="2244"/>
        <w:gridCol w:w="2244"/>
        <w:gridCol w:w="2245"/>
        <w:gridCol w:w="2245"/>
      </w:tblGrid>
      <w:tr w:rsidR="002E5231" w:rsidRPr="000E3E47" w:rsidTr="009F4A8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244" w:type="dxa"/>
            <w:shd w:val="clear" w:color="auto" w:fill="auto"/>
          </w:tcPr>
          <w:p w:rsidR="002E5231" w:rsidRPr="000E3E47" w:rsidRDefault="000E3E47" w:rsidP="009F4A8E">
            <w:pPr>
              <w:spacing w:line="360" w:lineRule="auto"/>
              <w:jc w:val="center"/>
              <w:rPr>
                <w:rFonts w:ascii="Arial" w:hAnsi="Arial" w:cs="Arial"/>
                <w:b w:val="0"/>
                <w:sz w:val="24"/>
                <w:szCs w:val="24"/>
              </w:rPr>
            </w:pPr>
            <w:r w:rsidRPr="000E3E47">
              <w:rPr>
                <w:rFonts w:ascii="Arial" w:hAnsi="Arial" w:cs="Arial"/>
                <w:caps w:val="0"/>
                <w:sz w:val="24"/>
                <w:szCs w:val="24"/>
              </w:rPr>
              <w:t>Jurisdicción</w:t>
            </w:r>
          </w:p>
        </w:tc>
        <w:tc>
          <w:tcPr>
            <w:tcW w:w="2244" w:type="dxa"/>
            <w:shd w:val="clear" w:color="auto" w:fill="auto"/>
          </w:tcPr>
          <w:p w:rsidR="002E5231" w:rsidRPr="000E3E47" w:rsidRDefault="000E3E47" w:rsidP="009F4A8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sidRPr="000E3E47">
              <w:rPr>
                <w:rFonts w:ascii="Arial" w:hAnsi="Arial" w:cs="Arial"/>
                <w:caps w:val="0"/>
                <w:sz w:val="24"/>
                <w:szCs w:val="24"/>
              </w:rPr>
              <w:t>Tipo</w:t>
            </w:r>
          </w:p>
        </w:tc>
        <w:tc>
          <w:tcPr>
            <w:tcW w:w="2245" w:type="dxa"/>
            <w:shd w:val="clear" w:color="auto" w:fill="auto"/>
          </w:tcPr>
          <w:p w:rsidR="002E5231" w:rsidRPr="000E3E47" w:rsidRDefault="000E3E47" w:rsidP="009F4A8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sidRPr="000E3E47">
              <w:rPr>
                <w:rFonts w:ascii="Arial" w:hAnsi="Arial" w:cs="Arial"/>
                <w:caps w:val="0"/>
                <w:sz w:val="24"/>
                <w:szCs w:val="24"/>
              </w:rPr>
              <w:t>No. De Caminos</w:t>
            </w:r>
          </w:p>
        </w:tc>
        <w:tc>
          <w:tcPr>
            <w:tcW w:w="2245" w:type="dxa"/>
            <w:shd w:val="clear" w:color="auto" w:fill="auto"/>
          </w:tcPr>
          <w:p w:rsidR="002E5231" w:rsidRPr="000E3E47" w:rsidRDefault="000E3E47" w:rsidP="009F4A8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sidRPr="000E3E47">
              <w:rPr>
                <w:rFonts w:ascii="Arial" w:hAnsi="Arial" w:cs="Arial"/>
                <w:caps w:val="0"/>
                <w:sz w:val="24"/>
                <w:szCs w:val="24"/>
              </w:rPr>
              <w:t>Km</w:t>
            </w:r>
          </w:p>
        </w:tc>
      </w:tr>
      <w:tr w:rsidR="002E5231" w:rsidRPr="000E3E47"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4" w:type="dxa"/>
            <w:vMerge w:val="restart"/>
            <w:shd w:val="clear" w:color="auto" w:fill="auto"/>
          </w:tcPr>
          <w:p w:rsidR="002E5231" w:rsidRPr="000E3E47" w:rsidRDefault="002E5231" w:rsidP="009F4A8E">
            <w:pPr>
              <w:spacing w:line="360" w:lineRule="auto"/>
              <w:jc w:val="center"/>
              <w:rPr>
                <w:rFonts w:ascii="Arial" w:hAnsi="Arial" w:cs="Arial"/>
                <w:b w:val="0"/>
                <w:sz w:val="24"/>
                <w:szCs w:val="24"/>
              </w:rPr>
            </w:pPr>
            <w:r w:rsidRPr="000E3E47">
              <w:rPr>
                <w:rFonts w:ascii="Arial" w:hAnsi="Arial" w:cs="Arial"/>
                <w:sz w:val="24"/>
                <w:szCs w:val="24"/>
              </w:rPr>
              <w:t>Estatal</w:t>
            </w:r>
          </w:p>
        </w:tc>
        <w:tc>
          <w:tcPr>
            <w:tcW w:w="2244" w:type="dxa"/>
            <w:shd w:val="clear" w:color="auto" w:fill="auto"/>
          </w:tcPr>
          <w:p w:rsidR="002E5231" w:rsidRPr="000E3E47"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Pavimentado</w:t>
            </w:r>
          </w:p>
        </w:tc>
        <w:tc>
          <w:tcPr>
            <w:tcW w:w="2245" w:type="dxa"/>
            <w:vMerge w:val="restart"/>
            <w:shd w:val="clear" w:color="auto" w:fill="auto"/>
          </w:tcPr>
          <w:p w:rsidR="002E5231" w:rsidRPr="000E3E47"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12</w:t>
            </w:r>
          </w:p>
        </w:tc>
        <w:tc>
          <w:tcPr>
            <w:tcW w:w="2245" w:type="dxa"/>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48.10</w:t>
            </w:r>
          </w:p>
        </w:tc>
      </w:tr>
      <w:tr w:rsidR="002E5231" w:rsidRPr="000E3E47" w:rsidTr="009F4A8E">
        <w:tc>
          <w:tcPr>
            <w:cnfStyle w:val="001000000000" w:firstRow="0" w:lastRow="0" w:firstColumn="1" w:lastColumn="0" w:oddVBand="0" w:evenVBand="0" w:oddHBand="0" w:evenHBand="0" w:firstRowFirstColumn="0" w:firstRowLastColumn="0" w:lastRowFirstColumn="0" w:lastRowLastColumn="0"/>
            <w:tcW w:w="2244" w:type="dxa"/>
            <w:vMerge/>
            <w:shd w:val="clear" w:color="auto" w:fill="auto"/>
          </w:tcPr>
          <w:p w:rsidR="002E5231" w:rsidRPr="000E3E47" w:rsidRDefault="002E5231" w:rsidP="009F4A8E">
            <w:pPr>
              <w:spacing w:line="360" w:lineRule="auto"/>
              <w:jc w:val="center"/>
              <w:rPr>
                <w:rFonts w:ascii="Arial" w:hAnsi="Arial" w:cs="Arial"/>
                <w:b w:val="0"/>
                <w:sz w:val="24"/>
                <w:szCs w:val="24"/>
              </w:rPr>
            </w:pPr>
          </w:p>
        </w:tc>
        <w:tc>
          <w:tcPr>
            <w:tcW w:w="2244" w:type="dxa"/>
            <w:shd w:val="clear" w:color="auto" w:fill="auto"/>
          </w:tcPr>
          <w:p w:rsidR="002E5231" w:rsidRPr="000E3E47" w:rsidRDefault="002E5231" w:rsidP="009F4A8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Revestido</w:t>
            </w:r>
          </w:p>
        </w:tc>
        <w:tc>
          <w:tcPr>
            <w:tcW w:w="2245" w:type="dxa"/>
            <w:vMerge/>
            <w:shd w:val="clear" w:color="auto" w:fill="auto"/>
          </w:tcPr>
          <w:p w:rsidR="002E5231" w:rsidRPr="000E3E47" w:rsidRDefault="002E5231" w:rsidP="009F4A8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2245" w:type="dxa"/>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19.10</w:t>
            </w:r>
          </w:p>
        </w:tc>
      </w:tr>
      <w:tr w:rsidR="002E5231" w:rsidRPr="000E3E47"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4" w:type="dxa"/>
            <w:vMerge/>
            <w:shd w:val="clear" w:color="auto" w:fill="auto"/>
          </w:tcPr>
          <w:p w:rsidR="002E5231" w:rsidRPr="000E3E47" w:rsidRDefault="002E5231" w:rsidP="009F4A8E">
            <w:pPr>
              <w:spacing w:line="360" w:lineRule="auto"/>
              <w:jc w:val="center"/>
              <w:rPr>
                <w:rFonts w:ascii="Arial" w:hAnsi="Arial" w:cs="Arial"/>
                <w:b w:val="0"/>
                <w:sz w:val="24"/>
                <w:szCs w:val="24"/>
              </w:rPr>
            </w:pPr>
          </w:p>
        </w:tc>
        <w:tc>
          <w:tcPr>
            <w:tcW w:w="2244" w:type="dxa"/>
            <w:shd w:val="clear" w:color="auto" w:fill="auto"/>
          </w:tcPr>
          <w:p w:rsidR="002E5231" w:rsidRPr="000E3E47"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Subtotal</w:t>
            </w:r>
          </w:p>
        </w:tc>
        <w:tc>
          <w:tcPr>
            <w:tcW w:w="2245" w:type="dxa"/>
            <w:shd w:val="clear" w:color="auto" w:fill="auto"/>
          </w:tcPr>
          <w:p w:rsidR="002E5231" w:rsidRPr="000E3E47"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12</w:t>
            </w:r>
          </w:p>
        </w:tc>
        <w:tc>
          <w:tcPr>
            <w:tcW w:w="2245" w:type="dxa"/>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67.20</w:t>
            </w:r>
          </w:p>
        </w:tc>
      </w:tr>
      <w:tr w:rsidR="002E5231" w:rsidRPr="000E3E47" w:rsidTr="009F4A8E">
        <w:tc>
          <w:tcPr>
            <w:cnfStyle w:val="001000000000" w:firstRow="0" w:lastRow="0" w:firstColumn="1" w:lastColumn="0" w:oddVBand="0" w:evenVBand="0" w:oddHBand="0" w:evenHBand="0" w:firstRowFirstColumn="0" w:firstRowLastColumn="0" w:lastRowFirstColumn="0" w:lastRowLastColumn="0"/>
            <w:tcW w:w="2244" w:type="dxa"/>
            <w:vMerge w:val="restart"/>
            <w:shd w:val="clear" w:color="auto" w:fill="auto"/>
          </w:tcPr>
          <w:p w:rsidR="002E5231" w:rsidRPr="000E3E47" w:rsidRDefault="002E5231" w:rsidP="009F4A8E">
            <w:pPr>
              <w:spacing w:line="360" w:lineRule="auto"/>
              <w:jc w:val="center"/>
              <w:rPr>
                <w:rFonts w:ascii="Arial" w:hAnsi="Arial" w:cs="Arial"/>
                <w:b w:val="0"/>
                <w:sz w:val="24"/>
                <w:szCs w:val="24"/>
              </w:rPr>
            </w:pPr>
            <w:r w:rsidRPr="000E3E47">
              <w:rPr>
                <w:rFonts w:ascii="Arial" w:hAnsi="Arial" w:cs="Arial"/>
                <w:sz w:val="24"/>
                <w:szCs w:val="24"/>
              </w:rPr>
              <w:t>Federales</w:t>
            </w:r>
          </w:p>
        </w:tc>
        <w:tc>
          <w:tcPr>
            <w:tcW w:w="2244" w:type="dxa"/>
            <w:shd w:val="clear" w:color="auto" w:fill="auto"/>
          </w:tcPr>
          <w:p w:rsidR="002E5231" w:rsidRPr="000E3E47" w:rsidRDefault="002E5231" w:rsidP="009F4A8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Pavimentado</w:t>
            </w:r>
          </w:p>
        </w:tc>
        <w:tc>
          <w:tcPr>
            <w:tcW w:w="2245" w:type="dxa"/>
            <w:shd w:val="clear" w:color="auto" w:fill="auto"/>
          </w:tcPr>
          <w:p w:rsidR="002E5231" w:rsidRPr="000E3E47" w:rsidRDefault="002E5231" w:rsidP="009F4A8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0</w:t>
            </w:r>
          </w:p>
        </w:tc>
        <w:tc>
          <w:tcPr>
            <w:tcW w:w="2245" w:type="dxa"/>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0</w:t>
            </w:r>
          </w:p>
        </w:tc>
      </w:tr>
      <w:tr w:rsidR="002E5231" w:rsidRPr="000E3E47"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4" w:type="dxa"/>
            <w:vMerge/>
            <w:shd w:val="clear" w:color="auto" w:fill="auto"/>
          </w:tcPr>
          <w:p w:rsidR="002E5231" w:rsidRPr="000E3E47" w:rsidRDefault="002E5231" w:rsidP="009F4A8E">
            <w:pPr>
              <w:spacing w:line="360" w:lineRule="auto"/>
              <w:jc w:val="center"/>
              <w:rPr>
                <w:rFonts w:ascii="Arial" w:hAnsi="Arial" w:cs="Arial"/>
                <w:b w:val="0"/>
                <w:sz w:val="24"/>
                <w:szCs w:val="24"/>
              </w:rPr>
            </w:pPr>
          </w:p>
        </w:tc>
        <w:tc>
          <w:tcPr>
            <w:tcW w:w="2244" w:type="dxa"/>
            <w:shd w:val="clear" w:color="auto" w:fill="auto"/>
          </w:tcPr>
          <w:p w:rsidR="002E5231" w:rsidRPr="000E3E47"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Revestido</w:t>
            </w:r>
          </w:p>
        </w:tc>
        <w:tc>
          <w:tcPr>
            <w:tcW w:w="2245" w:type="dxa"/>
            <w:shd w:val="clear" w:color="auto" w:fill="auto"/>
          </w:tcPr>
          <w:p w:rsidR="002E5231" w:rsidRPr="000E3E47"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6</w:t>
            </w:r>
          </w:p>
        </w:tc>
        <w:tc>
          <w:tcPr>
            <w:tcW w:w="2245" w:type="dxa"/>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18.70</w:t>
            </w:r>
          </w:p>
        </w:tc>
      </w:tr>
      <w:tr w:rsidR="002E5231" w:rsidRPr="000E3E47" w:rsidTr="009F4A8E">
        <w:tc>
          <w:tcPr>
            <w:cnfStyle w:val="001000000000" w:firstRow="0" w:lastRow="0" w:firstColumn="1" w:lastColumn="0" w:oddVBand="0" w:evenVBand="0" w:oddHBand="0" w:evenHBand="0" w:firstRowFirstColumn="0" w:firstRowLastColumn="0" w:lastRowFirstColumn="0" w:lastRowLastColumn="0"/>
            <w:tcW w:w="2244" w:type="dxa"/>
            <w:vMerge/>
            <w:shd w:val="clear" w:color="auto" w:fill="auto"/>
          </w:tcPr>
          <w:p w:rsidR="002E5231" w:rsidRPr="000E3E47" w:rsidRDefault="002E5231" w:rsidP="009F4A8E">
            <w:pPr>
              <w:spacing w:line="360" w:lineRule="auto"/>
              <w:jc w:val="center"/>
              <w:rPr>
                <w:rFonts w:ascii="Arial" w:hAnsi="Arial" w:cs="Arial"/>
                <w:b w:val="0"/>
                <w:sz w:val="24"/>
                <w:szCs w:val="24"/>
              </w:rPr>
            </w:pPr>
          </w:p>
        </w:tc>
        <w:tc>
          <w:tcPr>
            <w:tcW w:w="2244" w:type="dxa"/>
            <w:shd w:val="clear" w:color="auto" w:fill="auto"/>
          </w:tcPr>
          <w:p w:rsidR="002E5231" w:rsidRPr="000E3E47" w:rsidRDefault="002E5231" w:rsidP="009F4A8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Subtotal</w:t>
            </w:r>
          </w:p>
        </w:tc>
        <w:tc>
          <w:tcPr>
            <w:tcW w:w="2245" w:type="dxa"/>
            <w:shd w:val="clear" w:color="auto" w:fill="auto"/>
          </w:tcPr>
          <w:p w:rsidR="002E5231" w:rsidRPr="000E3E47" w:rsidRDefault="002E5231" w:rsidP="009F4A8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6</w:t>
            </w:r>
          </w:p>
        </w:tc>
        <w:tc>
          <w:tcPr>
            <w:tcW w:w="2245" w:type="dxa"/>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18.70</w:t>
            </w:r>
          </w:p>
        </w:tc>
      </w:tr>
      <w:tr w:rsidR="002E5231" w:rsidRPr="000E3E47"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4" w:type="dxa"/>
            <w:vMerge w:val="restart"/>
            <w:shd w:val="clear" w:color="auto" w:fill="auto"/>
          </w:tcPr>
          <w:p w:rsidR="002E5231" w:rsidRPr="000E3E47" w:rsidRDefault="002E5231" w:rsidP="009F4A8E">
            <w:pPr>
              <w:spacing w:line="360" w:lineRule="auto"/>
              <w:jc w:val="center"/>
              <w:rPr>
                <w:rFonts w:ascii="Arial" w:hAnsi="Arial" w:cs="Arial"/>
                <w:b w:val="0"/>
                <w:sz w:val="24"/>
                <w:szCs w:val="24"/>
              </w:rPr>
            </w:pPr>
            <w:r w:rsidRPr="000E3E47">
              <w:rPr>
                <w:rFonts w:ascii="Arial" w:hAnsi="Arial" w:cs="Arial"/>
                <w:sz w:val="24"/>
                <w:szCs w:val="24"/>
              </w:rPr>
              <w:t>Municipales</w:t>
            </w:r>
          </w:p>
        </w:tc>
        <w:tc>
          <w:tcPr>
            <w:tcW w:w="2244" w:type="dxa"/>
            <w:shd w:val="clear" w:color="auto" w:fill="auto"/>
          </w:tcPr>
          <w:p w:rsidR="002E5231" w:rsidRPr="000E3E47"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Pavimentado</w:t>
            </w:r>
          </w:p>
        </w:tc>
        <w:tc>
          <w:tcPr>
            <w:tcW w:w="2245" w:type="dxa"/>
            <w:vMerge w:val="restart"/>
            <w:shd w:val="clear" w:color="auto" w:fill="auto"/>
          </w:tcPr>
          <w:p w:rsidR="002E5231" w:rsidRPr="000E3E47"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11</w:t>
            </w:r>
          </w:p>
        </w:tc>
        <w:tc>
          <w:tcPr>
            <w:tcW w:w="2245" w:type="dxa"/>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0</w:t>
            </w:r>
          </w:p>
        </w:tc>
      </w:tr>
      <w:tr w:rsidR="002E5231" w:rsidRPr="000E3E47" w:rsidTr="009F4A8E">
        <w:tc>
          <w:tcPr>
            <w:cnfStyle w:val="001000000000" w:firstRow="0" w:lastRow="0" w:firstColumn="1" w:lastColumn="0" w:oddVBand="0" w:evenVBand="0" w:oddHBand="0" w:evenHBand="0" w:firstRowFirstColumn="0" w:firstRowLastColumn="0" w:lastRowFirstColumn="0" w:lastRowLastColumn="0"/>
            <w:tcW w:w="2244" w:type="dxa"/>
            <w:vMerge/>
            <w:shd w:val="clear" w:color="auto" w:fill="auto"/>
          </w:tcPr>
          <w:p w:rsidR="002E5231" w:rsidRPr="000E3E47" w:rsidRDefault="002E5231" w:rsidP="009F4A8E">
            <w:pPr>
              <w:spacing w:line="360" w:lineRule="auto"/>
              <w:jc w:val="center"/>
              <w:rPr>
                <w:rFonts w:ascii="Arial" w:hAnsi="Arial" w:cs="Arial"/>
                <w:sz w:val="24"/>
                <w:szCs w:val="24"/>
              </w:rPr>
            </w:pPr>
          </w:p>
        </w:tc>
        <w:tc>
          <w:tcPr>
            <w:tcW w:w="2244" w:type="dxa"/>
            <w:shd w:val="clear" w:color="auto" w:fill="auto"/>
          </w:tcPr>
          <w:p w:rsidR="002E5231" w:rsidRPr="000E3E47" w:rsidRDefault="002E5231" w:rsidP="009F4A8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Revestido</w:t>
            </w:r>
          </w:p>
        </w:tc>
        <w:tc>
          <w:tcPr>
            <w:tcW w:w="2245" w:type="dxa"/>
            <w:vMerge/>
            <w:shd w:val="clear" w:color="auto" w:fill="auto"/>
          </w:tcPr>
          <w:p w:rsidR="002E5231" w:rsidRPr="000E3E47" w:rsidRDefault="002E5231" w:rsidP="009F4A8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2245" w:type="dxa"/>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43.90</w:t>
            </w:r>
          </w:p>
        </w:tc>
      </w:tr>
      <w:tr w:rsidR="002E5231" w:rsidRPr="000E3E47"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4" w:type="dxa"/>
            <w:vMerge/>
            <w:shd w:val="clear" w:color="auto" w:fill="auto"/>
          </w:tcPr>
          <w:p w:rsidR="002E5231" w:rsidRPr="000E3E47" w:rsidRDefault="002E5231" w:rsidP="009F4A8E">
            <w:pPr>
              <w:spacing w:line="360" w:lineRule="auto"/>
              <w:jc w:val="center"/>
              <w:rPr>
                <w:rFonts w:ascii="Arial" w:hAnsi="Arial" w:cs="Arial"/>
                <w:b w:val="0"/>
                <w:sz w:val="24"/>
                <w:szCs w:val="24"/>
              </w:rPr>
            </w:pPr>
          </w:p>
        </w:tc>
        <w:tc>
          <w:tcPr>
            <w:tcW w:w="2244" w:type="dxa"/>
            <w:shd w:val="clear" w:color="auto" w:fill="auto"/>
          </w:tcPr>
          <w:p w:rsidR="002E5231" w:rsidRPr="000E3E47"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Subtotal</w:t>
            </w:r>
          </w:p>
        </w:tc>
        <w:tc>
          <w:tcPr>
            <w:tcW w:w="2245" w:type="dxa"/>
            <w:shd w:val="clear" w:color="auto" w:fill="auto"/>
          </w:tcPr>
          <w:p w:rsidR="002E5231" w:rsidRPr="000E3E47" w:rsidRDefault="002E5231"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11</w:t>
            </w:r>
          </w:p>
        </w:tc>
        <w:tc>
          <w:tcPr>
            <w:tcW w:w="2245" w:type="dxa"/>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43.90</w:t>
            </w:r>
          </w:p>
        </w:tc>
      </w:tr>
      <w:tr w:rsidR="002E5231" w:rsidRPr="000E3E47" w:rsidTr="009F4A8E">
        <w:tc>
          <w:tcPr>
            <w:cnfStyle w:val="001000000000" w:firstRow="0" w:lastRow="0" w:firstColumn="1" w:lastColumn="0" w:oddVBand="0" w:evenVBand="0" w:oddHBand="0" w:evenHBand="0" w:firstRowFirstColumn="0" w:firstRowLastColumn="0" w:lastRowFirstColumn="0" w:lastRowLastColumn="0"/>
            <w:tcW w:w="4488" w:type="dxa"/>
            <w:gridSpan w:val="2"/>
            <w:shd w:val="clear" w:color="auto" w:fill="auto"/>
          </w:tcPr>
          <w:p w:rsidR="002E5231" w:rsidRPr="000E3E47" w:rsidRDefault="002E5231" w:rsidP="009F4A8E">
            <w:pPr>
              <w:spacing w:line="360" w:lineRule="auto"/>
              <w:jc w:val="center"/>
              <w:rPr>
                <w:rFonts w:ascii="Arial" w:hAnsi="Arial" w:cs="Arial"/>
                <w:sz w:val="24"/>
                <w:szCs w:val="24"/>
              </w:rPr>
            </w:pPr>
            <w:r w:rsidRPr="000E3E47">
              <w:rPr>
                <w:rFonts w:ascii="Arial" w:hAnsi="Arial" w:cs="Arial"/>
                <w:sz w:val="24"/>
                <w:szCs w:val="24"/>
              </w:rPr>
              <w:t>Total</w:t>
            </w:r>
          </w:p>
        </w:tc>
        <w:tc>
          <w:tcPr>
            <w:tcW w:w="2245" w:type="dxa"/>
            <w:shd w:val="clear" w:color="auto" w:fill="auto"/>
          </w:tcPr>
          <w:p w:rsidR="002E5231" w:rsidRPr="000E3E47" w:rsidRDefault="002E5231" w:rsidP="009F4A8E">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29</w:t>
            </w:r>
          </w:p>
        </w:tc>
        <w:tc>
          <w:tcPr>
            <w:tcW w:w="2245" w:type="dxa"/>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129.80</w:t>
            </w:r>
          </w:p>
        </w:tc>
      </w:tr>
    </w:tbl>
    <w:p w:rsidR="002E5231" w:rsidRDefault="002E5231" w:rsidP="009F4A8E">
      <w:pPr>
        <w:spacing w:line="360" w:lineRule="auto"/>
        <w:rPr>
          <w:rFonts w:ascii="Times New Roman" w:hAnsi="Times New Roman" w:cs="Times New Roman"/>
          <w:sz w:val="20"/>
          <w:szCs w:val="20"/>
        </w:rPr>
      </w:pPr>
      <w:r w:rsidRPr="000E3E47">
        <w:rPr>
          <w:rFonts w:ascii="Times New Roman" w:hAnsi="Times New Roman" w:cs="Times New Roman"/>
          <w:sz w:val="20"/>
          <w:szCs w:val="20"/>
        </w:rPr>
        <w:t>Fuente: Secretaría de Comunicaciones y Transportes, Junta de Caminos del Estado de México.</w:t>
      </w:r>
    </w:p>
    <w:p w:rsidR="000E3E47" w:rsidRDefault="000E3E47" w:rsidP="009F4A8E">
      <w:pPr>
        <w:spacing w:line="360" w:lineRule="auto"/>
        <w:rPr>
          <w:rFonts w:ascii="Times New Roman" w:hAnsi="Times New Roman" w:cs="Times New Roman"/>
          <w:sz w:val="20"/>
          <w:szCs w:val="20"/>
        </w:rPr>
      </w:pPr>
    </w:p>
    <w:p w:rsidR="000E3E47" w:rsidRDefault="000E3E47" w:rsidP="009F4A8E">
      <w:pPr>
        <w:spacing w:line="360" w:lineRule="auto"/>
        <w:rPr>
          <w:rFonts w:ascii="Times New Roman" w:hAnsi="Times New Roman" w:cs="Times New Roman"/>
          <w:sz w:val="20"/>
          <w:szCs w:val="20"/>
        </w:rPr>
      </w:pPr>
    </w:p>
    <w:p w:rsidR="000E3E47" w:rsidRDefault="000E3E47" w:rsidP="009F4A8E">
      <w:pPr>
        <w:spacing w:line="360" w:lineRule="auto"/>
        <w:rPr>
          <w:rFonts w:ascii="Times New Roman" w:hAnsi="Times New Roman" w:cs="Times New Roman"/>
          <w:sz w:val="20"/>
          <w:szCs w:val="20"/>
        </w:rPr>
      </w:pPr>
    </w:p>
    <w:p w:rsidR="000E3E47" w:rsidRPr="000E3E47" w:rsidRDefault="00B17678" w:rsidP="009F4A8E">
      <w:pPr>
        <w:spacing w:line="360" w:lineRule="auto"/>
        <w:rPr>
          <w:rFonts w:ascii="Arial" w:hAnsi="Arial" w:cs="Arial"/>
          <w:sz w:val="24"/>
          <w:szCs w:val="24"/>
        </w:rPr>
      </w:pPr>
      <w:r w:rsidRPr="000E3E47">
        <w:rPr>
          <w:rFonts w:ascii="Arial" w:hAnsi="Arial" w:cs="Arial"/>
          <w:sz w:val="24"/>
          <w:szCs w:val="24"/>
        </w:rPr>
        <w:lastRenderedPageBreak/>
        <w:t>Tabla 9</w:t>
      </w:r>
    </w:p>
    <w:p w:rsidR="002E5231" w:rsidRPr="000E3E47" w:rsidRDefault="002E5231" w:rsidP="009F4A8E">
      <w:pPr>
        <w:spacing w:line="360" w:lineRule="auto"/>
        <w:rPr>
          <w:rFonts w:ascii="Arial" w:hAnsi="Arial" w:cs="Arial"/>
          <w:i/>
          <w:sz w:val="24"/>
          <w:szCs w:val="24"/>
        </w:rPr>
      </w:pPr>
      <w:r w:rsidRPr="000E3E47">
        <w:rPr>
          <w:rFonts w:ascii="Arial" w:hAnsi="Arial" w:cs="Arial"/>
          <w:i/>
          <w:sz w:val="24"/>
          <w:szCs w:val="24"/>
        </w:rPr>
        <w:t>Red Carretera Estatal</w:t>
      </w:r>
    </w:p>
    <w:tbl>
      <w:tblPr>
        <w:tblStyle w:val="PlainTable3"/>
        <w:tblW w:w="5000" w:type="pct"/>
        <w:tblLook w:val="04A0" w:firstRow="1" w:lastRow="0" w:firstColumn="1" w:lastColumn="0" w:noHBand="0" w:noVBand="1"/>
      </w:tblPr>
      <w:tblGrid>
        <w:gridCol w:w="1023"/>
        <w:gridCol w:w="3229"/>
        <w:gridCol w:w="1157"/>
        <w:gridCol w:w="1334"/>
        <w:gridCol w:w="1622"/>
        <w:gridCol w:w="1256"/>
      </w:tblGrid>
      <w:tr w:rsidR="002E5231" w:rsidRPr="000E3E47" w:rsidTr="009F4A8E">
        <w:trPr>
          <w:cnfStyle w:val="100000000000" w:firstRow="1" w:lastRow="0" w:firstColumn="0" w:lastColumn="0" w:oddVBand="0" w:evenVBand="0" w:oddHBand="0" w:evenHBand="0" w:firstRowFirstColumn="0" w:firstRowLastColumn="0" w:lastRowFirstColumn="0" w:lastRowLastColumn="0"/>
          <w:trHeight w:val="1280"/>
        </w:trPr>
        <w:tc>
          <w:tcPr>
            <w:cnfStyle w:val="001000000100" w:firstRow="0" w:lastRow="0" w:firstColumn="1" w:lastColumn="0" w:oddVBand="0" w:evenVBand="0" w:oddHBand="0" w:evenHBand="0" w:firstRowFirstColumn="1" w:firstRowLastColumn="0" w:lastRowFirstColumn="0" w:lastRowLastColumn="0"/>
            <w:tcW w:w="519" w:type="pct"/>
            <w:shd w:val="clear" w:color="auto" w:fill="auto"/>
          </w:tcPr>
          <w:p w:rsidR="002E5231" w:rsidRPr="000E3E47" w:rsidRDefault="000E3E47" w:rsidP="009F4A8E">
            <w:pPr>
              <w:spacing w:line="360" w:lineRule="auto"/>
              <w:rPr>
                <w:rFonts w:ascii="Arial" w:hAnsi="Arial" w:cs="Arial"/>
                <w:b w:val="0"/>
              </w:rPr>
            </w:pPr>
            <w:r w:rsidRPr="000E3E47">
              <w:rPr>
                <w:rFonts w:ascii="Arial" w:hAnsi="Arial" w:cs="Arial"/>
                <w:caps w:val="0"/>
              </w:rPr>
              <w:t>No. De Camino</w:t>
            </w:r>
          </w:p>
        </w:tc>
        <w:tc>
          <w:tcPr>
            <w:tcW w:w="1726" w:type="pct"/>
            <w:shd w:val="clear" w:color="auto" w:fill="auto"/>
          </w:tcPr>
          <w:p w:rsidR="002E5231" w:rsidRPr="000E3E47" w:rsidRDefault="000E3E47" w:rsidP="009F4A8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0E3E47">
              <w:rPr>
                <w:rFonts w:ascii="Arial" w:hAnsi="Arial" w:cs="Arial"/>
                <w:caps w:val="0"/>
              </w:rPr>
              <w:t>Nombre De Camino</w:t>
            </w:r>
          </w:p>
        </w:tc>
        <w:tc>
          <w:tcPr>
            <w:tcW w:w="503" w:type="pct"/>
            <w:shd w:val="clear" w:color="auto" w:fill="auto"/>
          </w:tcPr>
          <w:p w:rsidR="002E5231" w:rsidRPr="000E3E47" w:rsidRDefault="000E3E47" w:rsidP="009F4A8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0E3E47">
              <w:rPr>
                <w:rFonts w:ascii="Arial" w:hAnsi="Arial" w:cs="Arial"/>
                <w:caps w:val="0"/>
              </w:rPr>
              <w:t>Longitud Total</w:t>
            </w:r>
          </w:p>
        </w:tc>
        <w:tc>
          <w:tcPr>
            <w:tcW w:w="741" w:type="pct"/>
            <w:shd w:val="clear" w:color="auto" w:fill="auto"/>
          </w:tcPr>
          <w:p w:rsidR="002E5231" w:rsidRPr="000E3E47" w:rsidRDefault="000E3E47" w:rsidP="009F4A8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0E3E47">
              <w:rPr>
                <w:rFonts w:ascii="Arial" w:hAnsi="Arial" w:cs="Arial"/>
                <w:caps w:val="0"/>
              </w:rPr>
              <w:t>Long. En El Municipio</w:t>
            </w:r>
          </w:p>
        </w:tc>
        <w:tc>
          <w:tcPr>
            <w:tcW w:w="890" w:type="pct"/>
            <w:shd w:val="clear" w:color="auto" w:fill="auto"/>
          </w:tcPr>
          <w:p w:rsidR="002E5231" w:rsidRPr="000E3E47" w:rsidRDefault="000E3E47" w:rsidP="009F4A8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0E3E47">
              <w:rPr>
                <w:rFonts w:ascii="Arial" w:hAnsi="Arial" w:cs="Arial"/>
                <w:caps w:val="0"/>
              </w:rPr>
              <w:t>Longitud Pavimentada</w:t>
            </w:r>
          </w:p>
        </w:tc>
        <w:tc>
          <w:tcPr>
            <w:tcW w:w="620" w:type="pct"/>
            <w:shd w:val="clear" w:color="auto" w:fill="auto"/>
          </w:tcPr>
          <w:p w:rsidR="002E5231" w:rsidRPr="000E3E47" w:rsidRDefault="000E3E47" w:rsidP="009F4A8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0E3E47">
              <w:rPr>
                <w:rFonts w:ascii="Arial" w:hAnsi="Arial" w:cs="Arial"/>
                <w:caps w:val="0"/>
              </w:rPr>
              <w:t>Longitud Revestida</w:t>
            </w:r>
          </w:p>
        </w:tc>
      </w:tr>
      <w:tr w:rsidR="002E5231" w:rsidRPr="000E3E47" w:rsidTr="009F4A8E">
        <w:trPr>
          <w:cnfStyle w:val="000000100000" w:firstRow="0" w:lastRow="0" w:firstColumn="0" w:lastColumn="0" w:oddVBand="0" w:evenVBand="0" w:oddHBand="1" w:evenHBand="0" w:firstRowFirstColumn="0" w:firstRowLastColumn="0" w:lastRowFirstColumn="0" w:lastRowLastColumn="0"/>
          <w:trHeight w:val="640"/>
        </w:trPr>
        <w:tc>
          <w:tcPr>
            <w:cnfStyle w:val="001000000000" w:firstRow="0" w:lastRow="0" w:firstColumn="1" w:lastColumn="0" w:oddVBand="0" w:evenVBand="0" w:oddHBand="0" w:evenHBand="0" w:firstRowFirstColumn="0" w:firstRowLastColumn="0" w:lastRowFirstColumn="0" w:lastRowLastColumn="0"/>
            <w:tcW w:w="519" w:type="pct"/>
            <w:shd w:val="clear" w:color="auto" w:fill="auto"/>
          </w:tcPr>
          <w:p w:rsidR="002E5231" w:rsidRPr="000E3E47" w:rsidRDefault="002E5231" w:rsidP="009F4A8E">
            <w:pPr>
              <w:spacing w:line="360" w:lineRule="auto"/>
              <w:jc w:val="center"/>
              <w:rPr>
                <w:rFonts w:ascii="Arial" w:hAnsi="Arial" w:cs="Arial"/>
                <w:sz w:val="24"/>
                <w:szCs w:val="24"/>
              </w:rPr>
            </w:pPr>
            <w:r w:rsidRPr="000E3E47">
              <w:rPr>
                <w:rFonts w:ascii="Arial" w:hAnsi="Arial" w:cs="Arial"/>
                <w:sz w:val="24"/>
                <w:szCs w:val="24"/>
              </w:rPr>
              <w:t>152</w:t>
            </w:r>
          </w:p>
        </w:tc>
        <w:tc>
          <w:tcPr>
            <w:tcW w:w="1726" w:type="pct"/>
            <w:shd w:val="clear" w:color="auto" w:fill="auto"/>
          </w:tcPr>
          <w:p w:rsidR="002E5231" w:rsidRPr="000E3E47" w:rsidRDefault="002E5231" w:rsidP="009F4A8E">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Tenancingo-Tecomatlán-San Simón el Alto</w:t>
            </w:r>
          </w:p>
        </w:tc>
        <w:tc>
          <w:tcPr>
            <w:tcW w:w="503"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12.10</w:t>
            </w:r>
          </w:p>
        </w:tc>
        <w:tc>
          <w:tcPr>
            <w:tcW w:w="741"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1.10</w:t>
            </w:r>
          </w:p>
        </w:tc>
        <w:tc>
          <w:tcPr>
            <w:tcW w:w="890"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1.10</w:t>
            </w:r>
          </w:p>
        </w:tc>
        <w:tc>
          <w:tcPr>
            <w:tcW w:w="620"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0.00</w:t>
            </w:r>
          </w:p>
        </w:tc>
      </w:tr>
      <w:tr w:rsidR="002E5231" w:rsidRPr="000E3E47" w:rsidTr="009F4A8E">
        <w:trPr>
          <w:trHeight w:val="640"/>
        </w:trPr>
        <w:tc>
          <w:tcPr>
            <w:cnfStyle w:val="001000000000" w:firstRow="0" w:lastRow="0" w:firstColumn="1" w:lastColumn="0" w:oddVBand="0" w:evenVBand="0" w:oddHBand="0" w:evenHBand="0" w:firstRowFirstColumn="0" w:firstRowLastColumn="0" w:lastRowFirstColumn="0" w:lastRowLastColumn="0"/>
            <w:tcW w:w="519" w:type="pct"/>
            <w:shd w:val="clear" w:color="auto" w:fill="auto"/>
          </w:tcPr>
          <w:p w:rsidR="002E5231" w:rsidRPr="000E3E47" w:rsidRDefault="002E5231" w:rsidP="009F4A8E">
            <w:pPr>
              <w:spacing w:line="360" w:lineRule="auto"/>
              <w:jc w:val="center"/>
              <w:rPr>
                <w:rFonts w:ascii="Arial" w:hAnsi="Arial" w:cs="Arial"/>
                <w:sz w:val="24"/>
                <w:szCs w:val="24"/>
              </w:rPr>
            </w:pPr>
            <w:r w:rsidRPr="000E3E47">
              <w:rPr>
                <w:rFonts w:ascii="Arial" w:hAnsi="Arial" w:cs="Arial"/>
                <w:sz w:val="24"/>
                <w:szCs w:val="24"/>
              </w:rPr>
              <w:t>154</w:t>
            </w:r>
          </w:p>
        </w:tc>
        <w:tc>
          <w:tcPr>
            <w:tcW w:w="1726" w:type="pct"/>
            <w:shd w:val="clear" w:color="auto" w:fill="auto"/>
          </w:tcPr>
          <w:p w:rsidR="002E5231" w:rsidRPr="000E3E47" w:rsidRDefault="002E5231" w:rsidP="009F4A8E">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Tenería-San Nicolás</w:t>
            </w:r>
          </w:p>
        </w:tc>
        <w:tc>
          <w:tcPr>
            <w:tcW w:w="503"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7.60</w:t>
            </w:r>
          </w:p>
        </w:tc>
        <w:tc>
          <w:tcPr>
            <w:tcW w:w="741"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3.00</w:t>
            </w:r>
          </w:p>
        </w:tc>
        <w:tc>
          <w:tcPr>
            <w:tcW w:w="890"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0.00</w:t>
            </w:r>
          </w:p>
        </w:tc>
        <w:tc>
          <w:tcPr>
            <w:tcW w:w="620"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3.00</w:t>
            </w:r>
          </w:p>
        </w:tc>
      </w:tr>
      <w:tr w:rsidR="002E5231" w:rsidRPr="000E3E47" w:rsidTr="009F4A8E">
        <w:trPr>
          <w:cnfStyle w:val="000000100000" w:firstRow="0" w:lastRow="0" w:firstColumn="0" w:lastColumn="0" w:oddVBand="0" w:evenVBand="0" w:oddHBand="1" w:evenHBand="0" w:firstRowFirstColumn="0" w:firstRowLastColumn="0" w:lastRowFirstColumn="0" w:lastRowLastColumn="0"/>
          <w:trHeight w:val="965"/>
        </w:trPr>
        <w:tc>
          <w:tcPr>
            <w:cnfStyle w:val="001000000000" w:firstRow="0" w:lastRow="0" w:firstColumn="1" w:lastColumn="0" w:oddVBand="0" w:evenVBand="0" w:oddHBand="0" w:evenHBand="0" w:firstRowFirstColumn="0" w:firstRowLastColumn="0" w:lastRowFirstColumn="0" w:lastRowLastColumn="0"/>
            <w:tcW w:w="519" w:type="pct"/>
            <w:shd w:val="clear" w:color="auto" w:fill="auto"/>
          </w:tcPr>
          <w:p w:rsidR="002E5231" w:rsidRPr="000E3E47" w:rsidRDefault="002E5231" w:rsidP="009F4A8E">
            <w:pPr>
              <w:spacing w:line="360" w:lineRule="auto"/>
              <w:jc w:val="center"/>
              <w:rPr>
                <w:rFonts w:ascii="Arial" w:hAnsi="Arial" w:cs="Arial"/>
                <w:sz w:val="24"/>
                <w:szCs w:val="24"/>
              </w:rPr>
            </w:pPr>
            <w:r w:rsidRPr="000E3E47">
              <w:rPr>
                <w:rFonts w:ascii="Arial" w:hAnsi="Arial" w:cs="Arial"/>
                <w:sz w:val="24"/>
                <w:szCs w:val="24"/>
              </w:rPr>
              <w:t>166</w:t>
            </w:r>
          </w:p>
        </w:tc>
        <w:tc>
          <w:tcPr>
            <w:tcW w:w="1726" w:type="pct"/>
            <w:shd w:val="clear" w:color="auto" w:fill="auto"/>
          </w:tcPr>
          <w:p w:rsidR="002E5231" w:rsidRPr="000E3E47" w:rsidRDefault="002E5231" w:rsidP="009F4A8E">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Tenancingo-Zumpahuacán-San Gaspar-San Andrés, Nicolás Bravo</w:t>
            </w:r>
          </w:p>
        </w:tc>
        <w:tc>
          <w:tcPr>
            <w:tcW w:w="503"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44.30</w:t>
            </w:r>
          </w:p>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741"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2.00</w:t>
            </w:r>
          </w:p>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890"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2.00</w:t>
            </w:r>
          </w:p>
        </w:tc>
        <w:tc>
          <w:tcPr>
            <w:tcW w:w="620"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0.00</w:t>
            </w:r>
          </w:p>
        </w:tc>
      </w:tr>
      <w:tr w:rsidR="002E5231" w:rsidRPr="000E3E47" w:rsidTr="009F4A8E">
        <w:trPr>
          <w:trHeight w:val="640"/>
        </w:trPr>
        <w:tc>
          <w:tcPr>
            <w:cnfStyle w:val="001000000000" w:firstRow="0" w:lastRow="0" w:firstColumn="1" w:lastColumn="0" w:oddVBand="0" w:evenVBand="0" w:oddHBand="0" w:evenHBand="0" w:firstRowFirstColumn="0" w:firstRowLastColumn="0" w:lastRowFirstColumn="0" w:lastRowLastColumn="0"/>
            <w:tcW w:w="519" w:type="pct"/>
            <w:shd w:val="clear" w:color="auto" w:fill="auto"/>
          </w:tcPr>
          <w:p w:rsidR="002E5231" w:rsidRPr="000E3E47" w:rsidRDefault="002E5231" w:rsidP="009F4A8E">
            <w:pPr>
              <w:spacing w:line="360" w:lineRule="auto"/>
              <w:jc w:val="center"/>
              <w:rPr>
                <w:rFonts w:ascii="Arial" w:hAnsi="Arial" w:cs="Arial"/>
                <w:sz w:val="24"/>
                <w:szCs w:val="24"/>
              </w:rPr>
            </w:pPr>
            <w:r w:rsidRPr="000E3E47">
              <w:rPr>
                <w:rFonts w:ascii="Arial" w:hAnsi="Arial" w:cs="Arial"/>
                <w:sz w:val="24"/>
                <w:szCs w:val="24"/>
              </w:rPr>
              <w:t>181</w:t>
            </w:r>
          </w:p>
        </w:tc>
        <w:tc>
          <w:tcPr>
            <w:tcW w:w="1726" w:type="pct"/>
            <w:shd w:val="clear" w:color="auto" w:fill="auto"/>
          </w:tcPr>
          <w:p w:rsidR="002E5231" w:rsidRPr="000E3E47" w:rsidRDefault="002E5231" w:rsidP="009F4A8E">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Km 35.8 (Toluca-Taxco)-Joquicingo-Malinalco-Chalma</w:t>
            </w:r>
          </w:p>
        </w:tc>
        <w:tc>
          <w:tcPr>
            <w:tcW w:w="503"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37.40</w:t>
            </w:r>
          </w:p>
        </w:tc>
        <w:tc>
          <w:tcPr>
            <w:tcW w:w="741"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17.00</w:t>
            </w:r>
          </w:p>
        </w:tc>
        <w:tc>
          <w:tcPr>
            <w:tcW w:w="890"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17.00</w:t>
            </w:r>
          </w:p>
        </w:tc>
        <w:tc>
          <w:tcPr>
            <w:tcW w:w="620"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0.00</w:t>
            </w:r>
          </w:p>
        </w:tc>
      </w:tr>
      <w:tr w:rsidR="002E5231" w:rsidRPr="000E3E47" w:rsidTr="009F4A8E">
        <w:trPr>
          <w:cnfStyle w:val="000000100000" w:firstRow="0" w:lastRow="0" w:firstColumn="0" w:lastColumn="0" w:oddVBand="0" w:evenVBand="0" w:oddHBand="1" w:evenHBand="0" w:firstRowFirstColumn="0" w:firstRowLastColumn="0" w:lastRowFirstColumn="0" w:lastRowLastColumn="0"/>
          <w:trHeight w:val="640"/>
        </w:trPr>
        <w:tc>
          <w:tcPr>
            <w:cnfStyle w:val="001000000000" w:firstRow="0" w:lastRow="0" w:firstColumn="1" w:lastColumn="0" w:oddVBand="0" w:evenVBand="0" w:oddHBand="0" w:evenHBand="0" w:firstRowFirstColumn="0" w:firstRowLastColumn="0" w:lastRowFirstColumn="0" w:lastRowLastColumn="0"/>
            <w:tcW w:w="519" w:type="pct"/>
            <w:shd w:val="clear" w:color="auto" w:fill="auto"/>
          </w:tcPr>
          <w:p w:rsidR="002E5231" w:rsidRPr="000E3E47" w:rsidRDefault="002E5231" w:rsidP="009F4A8E">
            <w:pPr>
              <w:spacing w:line="360" w:lineRule="auto"/>
              <w:jc w:val="center"/>
              <w:rPr>
                <w:rFonts w:ascii="Arial" w:hAnsi="Arial" w:cs="Arial"/>
                <w:sz w:val="24"/>
                <w:szCs w:val="24"/>
              </w:rPr>
            </w:pPr>
            <w:r w:rsidRPr="000E3E47">
              <w:rPr>
                <w:rFonts w:ascii="Arial" w:hAnsi="Arial" w:cs="Arial"/>
                <w:sz w:val="24"/>
                <w:szCs w:val="24"/>
              </w:rPr>
              <w:t>182</w:t>
            </w:r>
          </w:p>
        </w:tc>
        <w:tc>
          <w:tcPr>
            <w:tcW w:w="1726" w:type="pct"/>
            <w:shd w:val="clear" w:color="auto" w:fill="auto"/>
          </w:tcPr>
          <w:p w:rsidR="002E5231" w:rsidRPr="000E3E47" w:rsidRDefault="002E5231" w:rsidP="009F4A8E">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Km 36.9 (El Capulín- Chalma)-Las Guitarras</w:t>
            </w:r>
          </w:p>
        </w:tc>
        <w:tc>
          <w:tcPr>
            <w:tcW w:w="503"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1.30</w:t>
            </w:r>
          </w:p>
        </w:tc>
        <w:tc>
          <w:tcPr>
            <w:tcW w:w="741"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0.30</w:t>
            </w:r>
          </w:p>
        </w:tc>
        <w:tc>
          <w:tcPr>
            <w:tcW w:w="890"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0.30</w:t>
            </w:r>
          </w:p>
        </w:tc>
        <w:tc>
          <w:tcPr>
            <w:tcW w:w="620"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0.00</w:t>
            </w:r>
          </w:p>
        </w:tc>
      </w:tr>
      <w:tr w:rsidR="002E5231" w:rsidRPr="000E3E47" w:rsidTr="009F4A8E">
        <w:trPr>
          <w:trHeight w:val="965"/>
        </w:trPr>
        <w:tc>
          <w:tcPr>
            <w:cnfStyle w:val="001000000000" w:firstRow="0" w:lastRow="0" w:firstColumn="1" w:lastColumn="0" w:oddVBand="0" w:evenVBand="0" w:oddHBand="0" w:evenHBand="0" w:firstRowFirstColumn="0" w:firstRowLastColumn="0" w:lastRowFirstColumn="0" w:lastRowLastColumn="0"/>
            <w:tcW w:w="519" w:type="pct"/>
            <w:shd w:val="clear" w:color="auto" w:fill="auto"/>
          </w:tcPr>
          <w:p w:rsidR="002E5231" w:rsidRPr="000E3E47" w:rsidRDefault="002E5231" w:rsidP="009F4A8E">
            <w:pPr>
              <w:spacing w:line="360" w:lineRule="auto"/>
              <w:jc w:val="center"/>
              <w:rPr>
                <w:rFonts w:ascii="Arial" w:hAnsi="Arial" w:cs="Arial"/>
                <w:sz w:val="24"/>
                <w:szCs w:val="24"/>
              </w:rPr>
            </w:pPr>
            <w:r w:rsidRPr="000E3E47">
              <w:rPr>
                <w:rFonts w:ascii="Arial" w:hAnsi="Arial" w:cs="Arial"/>
                <w:sz w:val="24"/>
                <w:szCs w:val="24"/>
              </w:rPr>
              <w:t>183</w:t>
            </w:r>
          </w:p>
        </w:tc>
        <w:tc>
          <w:tcPr>
            <w:tcW w:w="1726" w:type="pct"/>
            <w:shd w:val="clear" w:color="auto" w:fill="auto"/>
          </w:tcPr>
          <w:p w:rsidR="002E5231" w:rsidRPr="000E3E47" w:rsidRDefault="002E5231" w:rsidP="009F4A8E">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Km 30.2 (El Capulín- Malinalco- Chalma)-Jalmolonga</w:t>
            </w:r>
          </w:p>
        </w:tc>
        <w:tc>
          <w:tcPr>
            <w:tcW w:w="503"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1.80</w:t>
            </w:r>
          </w:p>
        </w:tc>
        <w:tc>
          <w:tcPr>
            <w:tcW w:w="741"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1.80</w:t>
            </w:r>
          </w:p>
        </w:tc>
        <w:tc>
          <w:tcPr>
            <w:tcW w:w="890"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0.00</w:t>
            </w:r>
          </w:p>
        </w:tc>
        <w:tc>
          <w:tcPr>
            <w:tcW w:w="620"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1.80</w:t>
            </w:r>
          </w:p>
        </w:tc>
      </w:tr>
      <w:tr w:rsidR="002E5231" w:rsidRPr="000E3E47" w:rsidTr="009F4A8E">
        <w:trPr>
          <w:cnfStyle w:val="000000100000" w:firstRow="0" w:lastRow="0" w:firstColumn="0" w:lastColumn="0" w:oddVBand="0" w:evenVBand="0" w:oddHBand="1" w:evenHBand="0" w:firstRowFirstColumn="0" w:firstRowLastColumn="0" w:lastRowFirstColumn="0" w:lastRowLastColumn="0"/>
          <w:trHeight w:val="640"/>
        </w:trPr>
        <w:tc>
          <w:tcPr>
            <w:cnfStyle w:val="001000000000" w:firstRow="0" w:lastRow="0" w:firstColumn="1" w:lastColumn="0" w:oddVBand="0" w:evenVBand="0" w:oddHBand="0" w:evenHBand="0" w:firstRowFirstColumn="0" w:firstRowLastColumn="0" w:lastRowFirstColumn="0" w:lastRowLastColumn="0"/>
            <w:tcW w:w="519" w:type="pct"/>
            <w:shd w:val="clear" w:color="auto" w:fill="auto"/>
          </w:tcPr>
          <w:p w:rsidR="002E5231" w:rsidRPr="000E3E47" w:rsidRDefault="002E5231" w:rsidP="009F4A8E">
            <w:pPr>
              <w:spacing w:line="360" w:lineRule="auto"/>
              <w:jc w:val="center"/>
              <w:rPr>
                <w:rFonts w:ascii="Arial" w:hAnsi="Arial" w:cs="Arial"/>
                <w:sz w:val="24"/>
                <w:szCs w:val="24"/>
              </w:rPr>
            </w:pPr>
            <w:r w:rsidRPr="000E3E47">
              <w:rPr>
                <w:rFonts w:ascii="Arial" w:hAnsi="Arial" w:cs="Arial"/>
                <w:sz w:val="24"/>
                <w:szCs w:val="24"/>
              </w:rPr>
              <w:t>185</w:t>
            </w:r>
          </w:p>
        </w:tc>
        <w:tc>
          <w:tcPr>
            <w:tcW w:w="1726" w:type="pct"/>
            <w:shd w:val="clear" w:color="auto" w:fill="auto"/>
          </w:tcPr>
          <w:p w:rsidR="002E5231" w:rsidRPr="000E3E47" w:rsidRDefault="002E5231" w:rsidP="009F4A8E">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Km 33.9 (El Capulín- Chalma)- San Andrés Nicolás Bravo</w:t>
            </w:r>
          </w:p>
        </w:tc>
        <w:tc>
          <w:tcPr>
            <w:tcW w:w="503"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29.50</w:t>
            </w:r>
          </w:p>
        </w:tc>
        <w:tc>
          <w:tcPr>
            <w:tcW w:w="741"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29.50</w:t>
            </w:r>
          </w:p>
        </w:tc>
        <w:tc>
          <w:tcPr>
            <w:tcW w:w="890"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27.70</w:t>
            </w:r>
          </w:p>
        </w:tc>
        <w:tc>
          <w:tcPr>
            <w:tcW w:w="620"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1.80</w:t>
            </w:r>
          </w:p>
        </w:tc>
      </w:tr>
      <w:tr w:rsidR="002E5231" w:rsidRPr="000E3E47" w:rsidTr="009F4A8E">
        <w:trPr>
          <w:trHeight w:val="640"/>
        </w:trPr>
        <w:tc>
          <w:tcPr>
            <w:cnfStyle w:val="001000000000" w:firstRow="0" w:lastRow="0" w:firstColumn="1" w:lastColumn="0" w:oddVBand="0" w:evenVBand="0" w:oddHBand="0" w:evenHBand="0" w:firstRowFirstColumn="0" w:firstRowLastColumn="0" w:lastRowFirstColumn="0" w:lastRowLastColumn="0"/>
            <w:tcW w:w="519" w:type="pct"/>
            <w:shd w:val="clear" w:color="auto" w:fill="auto"/>
          </w:tcPr>
          <w:p w:rsidR="002E5231" w:rsidRPr="000E3E47" w:rsidRDefault="002E5231" w:rsidP="009F4A8E">
            <w:pPr>
              <w:spacing w:line="360" w:lineRule="auto"/>
              <w:jc w:val="center"/>
              <w:rPr>
                <w:rFonts w:ascii="Arial" w:hAnsi="Arial" w:cs="Arial"/>
                <w:sz w:val="24"/>
                <w:szCs w:val="24"/>
              </w:rPr>
            </w:pPr>
            <w:r w:rsidRPr="000E3E47">
              <w:rPr>
                <w:rFonts w:ascii="Arial" w:hAnsi="Arial" w:cs="Arial"/>
                <w:sz w:val="24"/>
                <w:szCs w:val="24"/>
              </w:rPr>
              <w:t>186</w:t>
            </w:r>
          </w:p>
        </w:tc>
        <w:tc>
          <w:tcPr>
            <w:tcW w:w="1726" w:type="pct"/>
            <w:shd w:val="clear" w:color="auto" w:fill="auto"/>
          </w:tcPr>
          <w:p w:rsidR="002E5231" w:rsidRPr="000E3E47" w:rsidRDefault="002E5231" w:rsidP="009F4A8E">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Km 16.1 (San Andrés Nicolás Bravo)-El Platanar</w:t>
            </w:r>
          </w:p>
        </w:tc>
        <w:tc>
          <w:tcPr>
            <w:tcW w:w="503"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0.90</w:t>
            </w:r>
          </w:p>
        </w:tc>
        <w:tc>
          <w:tcPr>
            <w:tcW w:w="741"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0.90</w:t>
            </w:r>
          </w:p>
        </w:tc>
        <w:tc>
          <w:tcPr>
            <w:tcW w:w="890"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0.00</w:t>
            </w:r>
          </w:p>
        </w:tc>
        <w:tc>
          <w:tcPr>
            <w:tcW w:w="620"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0.90</w:t>
            </w:r>
          </w:p>
        </w:tc>
      </w:tr>
      <w:tr w:rsidR="002E5231" w:rsidRPr="000E3E47" w:rsidTr="009F4A8E">
        <w:trPr>
          <w:cnfStyle w:val="000000100000" w:firstRow="0" w:lastRow="0" w:firstColumn="0" w:lastColumn="0" w:oddVBand="0" w:evenVBand="0" w:oddHBand="1" w:evenHBand="0" w:firstRowFirstColumn="0" w:firstRowLastColumn="0" w:lastRowFirstColumn="0" w:lastRowLastColumn="0"/>
          <w:trHeight w:val="640"/>
        </w:trPr>
        <w:tc>
          <w:tcPr>
            <w:cnfStyle w:val="001000000000" w:firstRow="0" w:lastRow="0" w:firstColumn="1" w:lastColumn="0" w:oddVBand="0" w:evenVBand="0" w:oddHBand="0" w:evenHBand="0" w:firstRowFirstColumn="0" w:firstRowLastColumn="0" w:lastRowFirstColumn="0" w:lastRowLastColumn="0"/>
            <w:tcW w:w="519" w:type="pct"/>
            <w:shd w:val="clear" w:color="auto" w:fill="auto"/>
          </w:tcPr>
          <w:p w:rsidR="002E5231" w:rsidRPr="000E3E47" w:rsidRDefault="002E5231" w:rsidP="009F4A8E">
            <w:pPr>
              <w:spacing w:line="360" w:lineRule="auto"/>
              <w:jc w:val="center"/>
              <w:rPr>
                <w:rFonts w:ascii="Arial" w:hAnsi="Arial" w:cs="Arial"/>
                <w:sz w:val="24"/>
                <w:szCs w:val="24"/>
              </w:rPr>
            </w:pPr>
            <w:r w:rsidRPr="000E3E47">
              <w:rPr>
                <w:rFonts w:ascii="Arial" w:hAnsi="Arial" w:cs="Arial"/>
                <w:sz w:val="24"/>
                <w:szCs w:val="24"/>
              </w:rPr>
              <w:t>187</w:t>
            </w:r>
          </w:p>
        </w:tc>
        <w:tc>
          <w:tcPr>
            <w:tcW w:w="1726" w:type="pct"/>
            <w:shd w:val="clear" w:color="auto" w:fill="auto"/>
          </w:tcPr>
          <w:p w:rsidR="002E5231" w:rsidRPr="000E3E47" w:rsidRDefault="002E5231" w:rsidP="009F4A8E">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 xml:space="preserve">Km 19.9 (San Andrés </w:t>
            </w:r>
            <w:r w:rsidRPr="000E3E47">
              <w:rPr>
                <w:rFonts w:ascii="Arial" w:hAnsi="Arial" w:cs="Arial"/>
                <w:sz w:val="24"/>
                <w:szCs w:val="24"/>
              </w:rPr>
              <w:lastRenderedPageBreak/>
              <w:t>Nicolás Bravo)-Noxtepec</w:t>
            </w:r>
          </w:p>
        </w:tc>
        <w:tc>
          <w:tcPr>
            <w:tcW w:w="503"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lastRenderedPageBreak/>
              <w:t>3.20</w:t>
            </w:r>
          </w:p>
        </w:tc>
        <w:tc>
          <w:tcPr>
            <w:tcW w:w="741"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3.20</w:t>
            </w:r>
          </w:p>
        </w:tc>
        <w:tc>
          <w:tcPr>
            <w:tcW w:w="890"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0.00</w:t>
            </w:r>
          </w:p>
        </w:tc>
        <w:tc>
          <w:tcPr>
            <w:tcW w:w="620"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3.20</w:t>
            </w:r>
          </w:p>
        </w:tc>
      </w:tr>
      <w:tr w:rsidR="002E5231" w:rsidRPr="000E3E47" w:rsidTr="009F4A8E">
        <w:trPr>
          <w:trHeight w:val="640"/>
        </w:trPr>
        <w:tc>
          <w:tcPr>
            <w:cnfStyle w:val="001000000000" w:firstRow="0" w:lastRow="0" w:firstColumn="1" w:lastColumn="0" w:oddVBand="0" w:evenVBand="0" w:oddHBand="0" w:evenHBand="0" w:firstRowFirstColumn="0" w:firstRowLastColumn="0" w:lastRowFirstColumn="0" w:lastRowLastColumn="0"/>
            <w:tcW w:w="519" w:type="pct"/>
            <w:shd w:val="clear" w:color="auto" w:fill="auto"/>
          </w:tcPr>
          <w:p w:rsidR="002E5231" w:rsidRPr="000E3E47" w:rsidRDefault="002E5231" w:rsidP="009F4A8E">
            <w:pPr>
              <w:spacing w:line="360" w:lineRule="auto"/>
              <w:jc w:val="center"/>
              <w:rPr>
                <w:rFonts w:ascii="Arial" w:hAnsi="Arial" w:cs="Arial"/>
                <w:sz w:val="24"/>
                <w:szCs w:val="24"/>
              </w:rPr>
            </w:pPr>
            <w:r w:rsidRPr="000E3E47">
              <w:rPr>
                <w:rFonts w:ascii="Arial" w:hAnsi="Arial" w:cs="Arial"/>
                <w:sz w:val="24"/>
                <w:szCs w:val="24"/>
              </w:rPr>
              <w:lastRenderedPageBreak/>
              <w:t>188</w:t>
            </w:r>
          </w:p>
        </w:tc>
        <w:tc>
          <w:tcPr>
            <w:tcW w:w="1726" w:type="pct"/>
            <w:shd w:val="clear" w:color="auto" w:fill="auto"/>
          </w:tcPr>
          <w:p w:rsidR="002E5231" w:rsidRPr="000E3E47" w:rsidRDefault="002E5231" w:rsidP="009F4A8E">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Km 14.5 (a San Andrés Nicolás Bravo)-Chichicasco</w:t>
            </w:r>
          </w:p>
        </w:tc>
        <w:tc>
          <w:tcPr>
            <w:tcW w:w="503"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0.80</w:t>
            </w:r>
          </w:p>
        </w:tc>
        <w:tc>
          <w:tcPr>
            <w:tcW w:w="741"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0.80</w:t>
            </w:r>
          </w:p>
        </w:tc>
        <w:tc>
          <w:tcPr>
            <w:tcW w:w="890"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0.00</w:t>
            </w:r>
          </w:p>
        </w:tc>
        <w:tc>
          <w:tcPr>
            <w:tcW w:w="620"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0.80</w:t>
            </w:r>
          </w:p>
        </w:tc>
      </w:tr>
      <w:tr w:rsidR="002E5231" w:rsidRPr="000E3E47" w:rsidTr="009F4A8E">
        <w:trPr>
          <w:cnfStyle w:val="000000100000" w:firstRow="0" w:lastRow="0" w:firstColumn="0" w:lastColumn="0" w:oddVBand="0" w:evenVBand="0" w:oddHBand="1" w:evenHBand="0" w:firstRowFirstColumn="0" w:firstRowLastColumn="0" w:lastRowFirstColumn="0" w:lastRowLastColumn="0"/>
          <w:trHeight w:val="1280"/>
        </w:trPr>
        <w:tc>
          <w:tcPr>
            <w:cnfStyle w:val="001000000000" w:firstRow="0" w:lastRow="0" w:firstColumn="1" w:lastColumn="0" w:oddVBand="0" w:evenVBand="0" w:oddHBand="0" w:evenHBand="0" w:firstRowFirstColumn="0" w:firstRowLastColumn="0" w:lastRowFirstColumn="0" w:lastRowLastColumn="0"/>
            <w:tcW w:w="519" w:type="pct"/>
            <w:shd w:val="clear" w:color="auto" w:fill="auto"/>
          </w:tcPr>
          <w:p w:rsidR="002E5231" w:rsidRPr="000E3E47" w:rsidRDefault="002E5231" w:rsidP="009F4A8E">
            <w:pPr>
              <w:spacing w:line="360" w:lineRule="auto"/>
              <w:jc w:val="center"/>
              <w:rPr>
                <w:rFonts w:ascii="Arial" w:hAnsi="Arial" w:cs="Arial"/>
                <w:sz w:val="24"/>
                <w:szCs w:val="24"/>
              </w:rPr>
            </w:pPr>
            <w:r w:rsidRPr="000E3E47">
              <w:rPr>
                <w:rFonts w:ascii="Arial" w:hAnsi="Arial" w:cs="Arial"/>
                <w:sz w:val="24"/>
                <w:szCs w:val="24"/>
              </w:rPr>
              <w:t>189</w:t>
            </w:r>
          </w:p>
        </w:tc>
        <w:tc>
          <w:tcPr>
            <w:tcW w:w="1726" w:type="pct"/>
            <w:shd w:val="clear" w:color="auto" w:fill="auto"/>
          </w:tcPr>
          <w:p w:rsidR="002E5231" w:rsidRPr="000E3E47" w:rsidRDefault="002E5231" w:rsidP="009F4A8E">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Km 1.5 (a San Andrés Nicolás Bravo)-Tepehuajes-E.</w:t>
            </w:r>
          </w:p>
          <w:p w:rsidR="002E5231" w:rsidRPr="000E3E47" w:rsidRDefault="002E5231" w:rsidP="009F4A8E">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Km. 12.0 (a San Andrés Nicolás Bravo)</w:t>
            </w:r>
          </w:p>
        </w:tc>
        <w:tc>
          <w:tcPr>
            <w:tcW w:w="503"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6.60</w:t>
            </w:r>
          </w:p>
        </w:tc>
        <w:tc>
          <w:tcPr>
            <w:tcW w:w="741"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6.60</w:t>
            </w:r>
          </w:p>
        </w:tc>
        <w:tc>
          <w:tcPr>
            <w:tcW w:w="890"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0.00</w:t>
            </w:r>
          </w:p>
        </w:tc>
        <w:tc>
          <w:tcPr>
            <w:tcW w:w="620"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6.60</w:t>
            </w:r>
          </w:p>
        </w:tc>
      </w:tr>
      <w:tr w:rsidR="002E5231" w:rsidRPr="000E3E47" w:rsidTr="009F4A8E">
        <w:trPr>
          <w:trHeight w:val="640"/>
        </w:trPr>
        <w:tc>
          <w:tcPr>
            <w:cnfStyle w:val="001000000000" w:firstRow="0" w:lastRow="0" w:firstColumn="1" w:lastColumn="0" w:oddVBand="0" w:evenVBand="0" w:oddHBand="0" w:evenHBand="0" w:firstRowFirstColumn="0" w:firstRowLastColumn="0" w:lastRowFirstColumn="0" w:lastRowLastColumn="0"/>
            <w:tcW w:w="519" w:type="pct"/>
            <w:shd w:val="clear" w:color="auto" w:fill="auto"/>
          </w:tcPr>
          <w:p w:rsidR="002E5231" w:rsidRPr="000E3E47" w:rsidRDefault="002E5231" w:rsidP="009F4A8E">
            <w:pPr>
              <w:spacing w:line="360" w:lineRule="auto"/>
              <w:jc w:val="center"/>
              <w:rPr>
                <w:rFonts w:ascii="Arial" w:hAnsi="Arial" w:cs="Arial"/>
                <w:sz w:val="24"/>
                <w:szCs w:val="24"/>
              </w:rPr>
            </w:pPr>
            <w:r w:rsidRPr="000E3E47">
              <w:rPr>
                <w:rFonts w:ascii="Arial" w:hAnsi="Arial" w:cs="Arial"/>
                <w:sz w:val="24"/>
                <w:szCs w:val="24"/>
              </w:rPr>
              <w:t>190</w:t>
            </w:r>
          </w:p>
        </w:tc>
        <w:tc>
          <w:tcPr>
            <w:tcW w:w="1726" w:type="pct"/>
            <w:shd w:val="clear" w:color="auto" w:fill="auto"/>
          </w:tcPr>
          <w:p w:rsidR="002E5231" w:rsidRPr="000E3E47" w:rsidRDefault="002E5231" w:rsidP="009F4A8E">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Km 5.3 (a San Andrés Nicolás Bravo)-Pirámides</w:t>
            </w:r>
          </w:p>
        </w:tc>
        <w:tc>
          <w:tcPr>
            <w:tcW w:w="503"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1.00</w:t>
            </w:r>
          </w:p>
        </w:tc>
        <w:tc>
          <w:tcPr>
            <w:tcW w:w="741"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1.00</w:t>
            </w:r>
          </w:p>
        </w:tc>
        <w:tc>
          <w:tcPr>
            <w:tcW w:w="890"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0.00</w:t>
            </w:r>
          </w:p>
        </w:tc>
        <w:tc>
          <w:tcPr>
            <w:tcW w:w="620" w:type="pct"/>
            <w:shd w:val="clear" w:color="auto" w:fill="auto"/>
          </w:tcPr>
          <w:p w:rsidR="002E5231" w:rsidRPr="000E3E47"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E3E47">
              <w:rPr>
                <w:rFonts w:ascii="Arial" w:hAnsi="Arial" w:cs="Arial"/>
                <w:sz w:val="24"/>
                <w:szCs w:val="24"/>
              </w:rPr>
              <w:t>1.0</w:t>
            </w:r>
          </w:p>
        </w:tc>
      </w:tr>
      <w:tr w:rsidR="002E5231" w:rsidRPr="000E3E47" w:rsidTr="009F4A8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2245" w:type="pct"/>
            <w:gridSpan w:val="2"/>
            <w:shd w:val="clear" w:color="auto" w:fill="auto"/>
          </w:tcPr>
          <w:p w:rsidR="002E5231" w:rsidRPr="000E3E47" w:rsidRDefault="002E5231" w:rsidP="009F4A8E">
            <w:pPr>
              <w:spacing w:line="360" w:lineRule="auto"/>
              <w:jc w:val="center"/>
              <w:rPr>
                <w:rFonts w:ascii="Arial" w:hAnsi="Arial" w:cs="Arial"/>
                <w:sz w:val="24"/>
                <w:szCs w:val="24"/>
              </w:rPr>
            </w:pPr>
            <w:r w:rsidRPr="000E3E47">
              <w:rPr>
                <w:rFonts w:ascii="Arial" w:hAnsi="Arial" w:cs="Arial"/>
                <w:sz w:val="24"/>
                <w:szCs w:val="24"/>
              </w:rPr>
              <w:t>Total</w:t>
            </w:r>
          </w:p>
        </w:tc>
        <w:tc>
          <w:tcPr>
            <w:tcW w:w="503" w:type="pct"/>
            <w:shd w:val="clear" w:color="auto" w:fill="auto"/>
          </w:tcPr>
          <w:p w:rsidR="002E5231" w:rsidRPr="000E3E47"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741" w:type="pct"/>
            <w:shd w:val="clear" w:color="auto" w:fill="auto"/>
          </w:tcPr>
          <w:p w:rsidR="002E5231" w:rsidRPr="000E3E47"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890"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48.10</w:t>
            </w:r>
          </w:p>
        </w:tc>
        <w:tc>
          <w:tcPr>
            <w:tcW w:w="620" w:type="pct"/>
            <w:shd w:val="clear" w:color="auto" w:fill="auto"/>
          </w:tcPr>
          <w:p w:rsidR="002E5231" w:rsidRPr="000E3E47"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E3E47">
              <w:rPr>
                <w:rFonts w:ascii="Arial" w:hAnsi="Arial" w:cs="Arial"/>
                <w:sz w:val="24"/>
                <w:szCs w:val="24"/>
              </w:rPr>
              <w:t>19.10</w:t>
            </w:r>
          </w:p>
        </w:tc>
      </w:tr>
    </w:tbl>
    <w:p w:rsidR="002E5231" w:rsidRPr="000E3E47" w:rsidRDefault="002E5231" w:rsidP="009F4A8E">
      <w:pPr>
        <w:spacing w:line="360" w:lineRule="auto"/>
        <w:rPr>
          <w:rFonts w:ascii="Times New Roman" w:hAnsi="Times New Roman" w:cs="Times New Roman"/>
          <w:sz w:val="20"/>
          <w:szCs w:val="20"/>
        </w:rPr>
      </w:pPr>
      <w:r w:rsidRPr="000E3E47">
        <w:rPr>
          <w:rFonts w:ascii="Times New Roman" w:hAnsi="Times New Roman" w:cs="Times New Roman"/>
          <w:sz w:val="20"/>
          <w:szCs w:val="20"/>
        </w:rPr>
        <w:t>Fuente: Secretaría de Comunicaciones y Transportes, Junta de Caminos del Estado de México</w:t>
      </w:r>
      <w:r w:rsidR="00194469">
        <w:rPr>
          <w:rFonts w:ascii="Times New Roman" w:hAnsi="Times New Roman" w:cs="Times New Roman"/>
          <w:sz w:val="20"/>
          <w:szCs w:val="20"/>
        </w:rPr>
        <w:t xml:space="preserve"> 2018</w:t>
      </w:r>
      <w:r w:rsidRPr="000E3E47">
        <w:rPr>
          <w:rFonts w:ascii="Times New Roman" w:hAnsi="Times New Roman" w:cs="Times New Roman"/>
          <w:sz w:val="20"/>
          <w:szCs w:val="20"/>
        </w:rPr>
        <w:t>.</w:t>
      </w:r>
    </w:p>
    <w:p w:rsidR="00A228EF" w:rsidRDefault="00A228EF" w:rsidP="009F4A8E">
      <w:pPr>
        <w:pStyle w:val="Ttulo3"/>
        <w:spacing w:line="360" w:lineRule="auto"/>
        <w:rPr>
          <w:rFonts w:ascii="Arial" w:hAnsi="Arial" w:cs="Arial"/>
          <w:sz w:val="24"/>
          <w:szCs w:val="24"/>
        </w:rPr>
      </w:pPr>
      <w:bookmarkStart w:id="57" w:name="_Toc472607123"/>
    </w:p>
    <w:p w:rsidR="005E7285" w:rsidRDefault="005E7285" w:rsidP="009F4A8E"/>
    <w:p w:rsidR="002E5231" w:rsidRPr="000E3E47" w:rsidRDefault="002E5231" w:rsidP="009F4A8E">
      <w:pPr>
        <w:pStyle w:val="Ttulo3"/>
        <w:spacing w:line="360" w:lineRule="auto"/>
        <w:rPr>
          <w:rFonts w:ascii="Arial" w:hAnsi="Arial" w:cs="Arial"/>
          <w:color w:val="2E74B5" w:themeColor="accent1" w:themeShade="BF"/>
          <w:sz w:val="24"/>
          <w:szCs w:val="24"/>
        </w:rPr>
      </w:pPr>
      <w:bookmarkStart w:id="58" w:name="_Toc517705374"/>
      <w:bookmarkStart w:id="59" w:name="_Toc518574901"/>
      <w:r w:rsidRPr="000E3E47">
        <w:rPr>
          <w:rFonts w:ascii="Arial" w:hAnsi="Arial" w:cs="Arial"/>
          <w:color w:val="2E74B5" w:themeColor="accent1" w:themeShade="BF"/>
          <w:sz w:val="24"/>
          <w:szCs w:val="24"/>
        </w:rPr>
        <w:t xml:space="preserve">2.1.4 </w:t>
      </w:r>
      <w:r w:rsidRPr="001E542F">
        <w:rPr>
          <w:rFonts w:ascii="Arial" w:hAnsi="Arial" w:cs="Arial"/>
          <w:color w:val="2E74B5" w:themeColor="accent1" w:themeShade="BF"/>
          <w:sz w:val="24"/>
          <w:szCs w:val="24"/>
        </w:rPr>
        <w:t>Diagnóstico de Servicios Públicos Municipales</w:t>
      </w:r>
      <w:bookmarkEnd w:id="57"/>
      <w:bookmarkEnd w:id="58"/>
      <w:bookmarkEnd w:id="59"/>
    </w:p>
    <w:p w:rsidR="005648E0" w:rsidRPr="005648E0" w:rsidRDefault="005648E0" w:rsidP="009F4A8E"/>
    <w:p w:rsidR="002E5231"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El servicio de agua potable en la cabecera municipal es proporcionado por el Organismo Descentralizado de Agua Potable, Alcantarillado y Saneamiento de Malinalco (APAS). Sus principales fuentes de abastecimiento son dos manantiales: San Miguel 1 y San Miguel 2; de los cuales, el primero surte a San Juan, Santa Mónica, Santa María, el panteón y el lienzo charro, así como una parte del centro y de San Guillermo; mientras que el segundo, se utiliza para abastecer la mitad de la cabecera y la mitad del Barrio San Martín.</w:t>
      </w:r>
    </w:p>
    <w:p w:rsidR="00194469" w:rsidRDefault="00194469" w:rsidP="009F4A8E">
      <w:pPr>
        <w:spacing w:after="100" w:afterAutospacing="1" w:line="360" w:lineRule="auto"/>
        <w:jc w:val="both"/>
        <w:rPr>
          <w:rFonts w:ascii="Arial" w:hAnsi="Arial" w:cs="Arial"/>
          <w:sz w:val="24"/>
          <w:szCs w:val="24"/>
        </w:rPr>
      </w:pPr>
    </w:p>
    <w:p w:rsidR="00194469" w:rsidRPr="00DB00F4" w:rsidRDefault="00194469" w:rsidP="009F4A8E">
      <w:pPr>
        <w:spacing w:after="100" w:afterAutospacing="1" w:line="360" w:lineRule="auto"/>
        <w:jc w:val="both"/>
        <w:rPr>
          <w:rFonts w:ascii="Arial" w:hAnsi="Arial" w:cs="Arial"/>
          <w:sz w:val="24"/>
          <w:szCs w:val="24"/>
        </w:rPr>
      </w:pPr>
    </w:p>
    <w:p w:rsidR="000E3E47" w:rsidRPr="000E3E47" w:rsidRDefault="00B17678" w:rsidP="009F4A8E">
      <w:pPr>
        <w:spacing w:line="360" w:lineRule="auto"/>
        <w:rPr>
          <w:rFonts w:ascii="Arial" w:hAnsi="Arial" w:cs="Arial"/>
          <w:sz w:val="24"/>
          <w:szCs w:val="24"/>
        </w:rPr>
      </w:pPr>
      <w:r w:rsidRPr="000E3E47">
        <w:rPr>
          <w:rFonts w:ascii="Arial" w:hAnsi="Arial" w:cs="Arial"/>
          <w:sz w:val="24"/>
          <w:szCs w:val="24"/>
        </w:rPr>
        <w:t>Tabla 10</w:t>
      </w:r>
    </w:p>
    <w:p w:rsidR="002E5231" w:rsidRPr="000E3E47" w:rsidRDefault="002E5231" w:rsidP="009F4A8E">
      <w:pPr>
        <w:spacing w:line="360" w:lineRule="auto"/>
        <w:rPr>
          <w:rFonts w:ascii="Arial" w:hAnsi="Arial" w:cs="Arial"/>
          <w:i/>
          <w:sz w:val="24"/>
          <w:szCs w:val="24"/>
        </w:rPr>
      </w:pPr>
      <w:r w:rsidRPr="000E3E47">
        <w:rPr>
          <w:rFonts w:ascii="Arial" w:hAnsi="Arial" w:cs="Arial"/>
          <w:i/>
          <w:sz w:val="24"/>
          <w:szCs w:val="24"/>
        </w:rPr>
        <w:lastRenderedPageBreak/>
        <w:t>Servicios Públicos en la vivienda 2010-2015</w:t>
      </w:r>
    </w:p>
    <w:tbl>
      <w:tblPr>
        <w:tblStyle w:val="PlainTable3"/>
        <w:tblW w:w="5000" w:type="pct"/>
        <w:tblLook w:val="04A0" w:firstRow="1" w:lastRow="0" w:firstColumn="1" w:lastColumn="0" w:noHBand="0" w:noVBand="1"/>
      </w:tblPr>
      <w:tblGrid>
        <w:gridCol w:w="1475"/>
        <w:gridCol w:w="1943"/>
        <w:gridCol w:w="1549"/>
        <w:gridCol w:w="1552"/>
        <w:gridCol w:w="1550"/>
        <w:gridCol w:w="1552"/>
      </w:tblGrid>
      <w:tr w:rsidR="002E5231" w:rsidRPr="007B1B69" w:rsidTr="009F4A8E">
        <w:trPr>
          <w:cnfStyle w:val="100000000000" w:firstRow="1" w:lastRow="0" w:firstColumn="0" w:lastColumn="0" w:oddVBand="0" w:evenVBand="0" w:oddHBand="0" w:evenHBand="0" w:firstRowFirstColumn="0" w:firstRowLastColumn="0" w:lastRowFirstColumn="0" w:lastRowLastColumn="0"/>
          <w:trHeight w:val="911"/>
        </w:trPr>
        <w:tc>
          <w:tcPr>
            <w:cnfStyle w:val="001000000100" w:firstRow="0" w:lastRow="0" w:firstColumn="1" w:lastColumn="0" w:oddVBand="0" w:evenVBand="0" w:oddHBand="0" w:evenHBand="0" w:firstRowFirstColumn="1" w:firstRowLastColumn="0" w:lastRowFirstColumn="0" w:lastRowLastColumn="0"/>
            <w:tcW w:w="758" w:type="pct"/>
            <w:shd w:val="clear" w:color="auto" w:fill="auto"/>
            <w:noWrap/>
            <w:hideMark/>
          </w:tcPr>
          <w:p w:rsidR="002E5231" w:rsidRPr="007B1B69" w:rsidRDefault="002E5231" w:rsidP="009F4A8E">
            <w:pPr>
              <w:spacing w:after="0" w:line="360" w:lineRule="auto"/>
              <w:rPr>
                <w:rFonts w:ascii="Arial" w:eastAsia="Times New Roman" w:hAnsi="Arial" w:cs="Arial"/>
                <w:color w:val="000000"/>
                <w:lang w:eastAsia="es-MX"/>
              </w:rPr>
            </w:pPr>
          </w:p>
        </w:tc>
        <w:tc>
          <w:tcPr>
            <w:tcW w:w="1012" w:type="pct"/>
            <w:shd w:val="clear" w:color="auto" w:fill="auto"/>
            <w:hideMark/>
          </w:tcPr>
          <w:p w:rsidR="002E5231" w:rsidRPr="007B1B69" w:rsidRDefault="000E3E47" w:rsidP="009F4A8E">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s-MX"/>
              </w:rPr>
            </w:pPr>
            <w:r w:rsidRPr="007B1B69">
              <w:rPr>
                <w:rFonts w:ascii="Arial" w:eastAsia="Times New Roman" w:hAnsi="Arial" w:cs="Arial"/>
                <w:caps w:val="0"/>
                <w:color w:val="000000"/>
                <w:lang w:eastAsia="es-MX"/>
              </w:rPr>
              <w:t>Total De Viviendas 2010</w:t>
            </w:r>
          </w:p>
        </w:tc>
        <w:tc>
          <w:tcPr>
            <w:tcW w:w="807" w:type="pct"/>
            <w:shd w:val="clear" w:color="auto" w:fill="auto"/>
            <w:hideMark/>
          </w:tcPr>
          <w:p w:rsidR="002E5231" w:rsidRPr="007B1B69" w:rsidRDefault="000E3E47" w:rsidP="009F4A8E">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s-MX"/>
              </w:rPr>
            </w:pPr>
            <w:r w:rsidRPr="007B1B69">
              <w:rPr>
                <w:rFonts w:ascii="Arial" w:eastAsia="Times New Roman" w:hAnsi="Arial" w:cs="Arial"/>
                <w:caps w:val="0"/>
                <w:color w:val="000000"/>
                <w:lang w:eastAsia="es-MX"/>
              </w:rPr>
              <w:t>Total De Ocupantes 2010</w:t>
            </w:r>
          </w:p>
        </w:tc>
        <w:tc>
          <w:tcPr>
            <w:tcW w:w="808" w:type="pct"/>
            <w:shd w:val="clear" w:color="auto" w:fill="auto"/>
            <w:hideMark/>
          </w:tcPr>
          <w:p w:rsidR="002E5231" w:rsidRPr="007B1B69" w:rsidRDefault="000E3E47" w:rsidP="009F4A8E">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s-MX"/>
              </w:rPr>
            </w:pPr>
            <w:r w:rsidRPr="007B1B69">
              <w:rPr>
                <w:rFonts w:ascii="Arial" w:eastAsia="Times New Roman" w:hAnsi="Arial" w:cs="Arial"/>
                <w:caps w:val="0"/>
                <w:color w:val="000000"/>
                <w:lang w:eastAsia="es-MX"/>
              </w:rPr>
              <w:t>Total De Viviendas 2015</w:t>
            </w:r>
          </w:p>
        </w:tc>
        <w:tc>
          <w:tcPr>
            <w:tcW w:w="807" w:type="pct"/>
            <w:shd w:val="clear" w:color="auto" w:fill="auto"/>
            <w:hideMark/>
          </w:tcPr>
          <w:p w:rsidR="002E5231" w:rsidRPr="007B1B69" w:rsidRDefault="000E3E47" w:rsidP="009F4A8E">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s-MX"/>
              </w:rPr>
            </w:pPr>
            <w:r w:rsidRPr="007B1B69">
              <w:rPr>
                <w:rFonts w:ascii="Arial" w:eastAsia="Times New Roman" w:hAnsi="Arial" w:cs="Arial"/>
                <w:caps w:val="0"/>
                <w:color w:val="000000"/>
                <w:lang w:eastAsia="es-MX"/>
              </w:rPr>
              <w:t>Total De Ocupantes 2015</w:t>
            </w:r>
          </w:p>
        </w:tc>
        <w:tc>
          <w:tcPr>
            <w:tcW w:w="808" w:type="pct"/>
            <w:shd w:val="clear" w:color="auto" w:fill="auto"/>
            <w:hideMark/>
          </w:tcPr>
          <w:p w:rsidR="002E5231" w:rsidRPr="007B1B69" w:rsidRDefault="002E5231" w:rsidP="009F4A8E">
            <w:pPr>
              <w:spacing w:after="0" w:line="36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p>
        </w:tc>
      </w:tr>
      <w:tr w:rsidR="002E5231" w:rsidRPr="007B1B69" w:rsidTr="009F4A8E">
        <w:trPr>
          <w:cnfStyle w:val="000000100000" w:firstRow="0" w:lastRow="0" w:firstColumn="0" w:lastColumn="0" w:oddVBand="0" w:evenVBand="0" w:oddHBand="1" w:evenHBand="0" w:firstRowFirstColumn="0" w:firstRowLastColumn="0" w:lastRowFirstColumn="0" w:lastRowLastColumn="0"/>
          <w:trHeight w:val="313"/>
        </w:trPr>
        <w:tc>
          <w:tcPr>
            <w:cnfStyle w:val="001000000000" w:firstRow="0" w:lastRow="0" w:firstColumn="1" w:lastColumn="0" w:oddVBand="0" w:evenVBand="0" w:oddHBand="0" w:evenHBand="0" w:firstRowFirstColumn="0" w:firstRowLastColumn="0" w:lastRowFirstColumn="0" w:lastRowLastColumn="0"/>
            <w:tcW w:w="758" w:type="pct"/>
            <w:shd w:val="clear" w:color="auto" w:fill="auto"/>
            <w:noWrap/>
            <w:hideMark/>
          </w:tcPr>
          <w:p w:rsidR="002E5231" w:rsidRPr="007B1B69" w:rsidRDefault="002E5231" w:rsidP="009F4A8E">
            <w:pPr>
              <w:spacing w:after="0" w:line="360" w:lineRule="auto"/>
              <w:rPr>
                <w:rFonts w:ascii="Arial" w:eastAsia="Times New Roman" w:hAnsi="Arial" w:cs="Arial"/>
                <w:color w:val="000000"/>
                <w:lang w:eastAsia="es-MX"/>
              </w:rPr>
            </w:pPr>
          </w:p>
        </w:tc>
        <w:tc>
          <w:tcPr>
            <w:tcW w:w="1012"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6,026</w:t>
            </w:r>
          </w:p>
        </w:tc>
        <w:tc>
          <w:tcPr>
            <w:tcW w:w="807"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25,384</w:t>
            </w:r>
          </w:p>
        </w:tc>
        <w:tc>
          <w:tcPr>
            <w:tcW w:w="808"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6,868</w:t>
            </w:r>
          </w:p>
        </w:tc>
        <w:tc>
          <w:tcPr>
            <w:tcW w:w="807"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27,474</w:t>
            </w:r>
          </w:p>
        </w:tc>
        <w:tc>
          <w:tcPr>
            <w:tcW w:w="808" w:type="pct"/>
            <w:shd w:val="clear" w:color="auto" w:fill="auto"/>
            <w:hideMark/>
          </w:tcPr>
          <w:p w:rsidR="002E5231" w:rsidRPr="007B1B6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p>
        </w:tc>
      </w:tr>
      <w:tr w:rsidR="002E5231" w:rsidRPr="007B1B69" w:rsidTr="009F4A8E">
        <w:trPr>
          <w:trHeight w:val="298"/>
        </w:trPr>
        <w:tc>
          <w:tcPr>
            <w:cnfStyle w:val="001000000000" w:firstRow="0" w:lastRow="0" w:firstColumn="1" w:lastColumn="0" w:oddVBand="0" w:evenVBand="0" w:oddHBand="0" w:evenHBand="0" w:firstRowFirstColumn="0" w:firstRowLastColumn="0" w:lastRowFirstColumn="0" w:lastRowLastColumn="0"/>
            <w:tcW w:w="758" w:type="pct"/>
            <w:shd w:val="clear" w:color="auto" w:fill="auto"/>
            <w:noWrap/>
            <w:hideMark/>
          </w:tcPr>
          <w:p w:rsidR="002E5231" w:rsidRPr="007B1B69" w:rsidRDefault="002E5231" w:rsidP="009F4A8E">
            <w:pPr>
              <w:spacing w:after="0" w:line="360" w:lineRule="auto"/>
              <w:rPr>
                <w:rFonts w:ascii="Arial" w:eastAsia="Times New Roman" w:hAnsi="Arial" w:cs="Arial"/>
                <w:color w:val="000000"/>
                <w:lang w:eastAsia="es-MX"/>
              </w:rPr>
            </w:pPr>
          </w:p>
        </w:tc>
        <w:tc>
          <w:tcPr>
            <w:tcW w:w="1012" w:type="pct"/>
            <w:shd w:val="clear" w:color="auto" w:fill="auto"/>
            <w:noWrap/>
            <w:hideMark/>
          </w:tcPr>
          <w:p w:rsidR="002E5231" w:rsidRPr="007B1B6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p>
        </w:tc>
        <w:tc>
          <w:tcPr>
            <w:tcW w:w="807" w:type="pct"/>
            <w:shd w:val="clear" w:color="auto" w:fill="auto"/>
            <w:hideMark/>
          </w:tcPr>
          <w:p w:rsidR="002E5231" w:rsidRPr="007B1B6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p>
        </w:tc>
        <w:tc>
          <w:tcPr>
            <w:tcW w:w="808" w:type="pct"/>
            <w:shd w:val="clear" w:color="auto" w:fill="auto"/>
            <w:hideMark/>
          </w:tcPr>
          <w:p w:rsidR="002E5231" w:rsidRPr="007B1B6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p>
        </w:tc>
        <w:tc>
          <w:tcPr>
            <w:tcW w:w="807" w:type="pct"/>
            <w:shd w:val="clear" w:color="auto" w:fill="auto"/>
            <w:hideMark/>
          </w:tcPr>
          <w:p w:rsidR="002E5231" w:rsidRPr="007B1B6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p>
        </w:tc>
        <w:tc>
          <w:tcPr>
            <w:tcW w:w="808" w:type="pct"/>
            <w:shd w:val="clear" w:color="auto" w:fill="auto"/>
            <w:hideMark/>
          </w:tcPr>
          <w:p w:rsidR="002E5231" w:rsidRPr="007B1B6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p>
        </w:tc>
      </w:tr>
      <w:tr w:rsidR="002E5231" w:rsidRPr="007B1B69" w:rsidTr="009F4A8E">
        <w:trPr>
          <w:cnfStyle w:val="000000100000" w:firstRow="0" w:lastRow="0" w:firstColumn="0" w:lastColumn="0" w:oddVBand="0" w:evenVBand="0" w:oddHBand="1" w:evenHBand="0" w:firstRowFirstColumn="0" w:firstRowLastColumn="0" w:lastRowFirstColumn="0" w:lastRowLastColumn="0"/>
          <w:trHeight w:val="67"/>
        </w:trPr>
        <w:tc>
          <w:tcPr>
            <w:cnfStyle w:val="001000000000" w:firstRow="0" w:lastRow="0" w:firstColumn="1" w:lastColumn="0" w:oddVBand="0" w:evenVBand="0" w:oddHBand="0" w:evenHBand="0" w:firstRowFirstColumn="0" w:firstRowLastColumn="0" w:lastRowFirstColumn="0" w:lastRowLastColumn="0"/>
            <w:tcW w:w="758" w:type="pct"/>
            <w:shd w:val="clear" w:color="auto" w:fill="auto"/>
            <w:noWrap/>
            <w:hideMark/>
          </w:tcPr>
          <w:p w:rsidR="002E5231" w:rsidRPr="007B1B69" w:rsidRDefault="002E5231" w:rsidP="009F4A8E">
            <w:pPr>
              <w:spacing w:after="0" w:line="360" w:lineRule="auto"/>
              <w:rPr>
                <w:rFonts w:ascii="Arial" w:eastAsia="Times New Roman" w:hAnsi="Arial" w:cs="Arial"/>
                <w:color w:val="000000"/>
                <w:lang w:eastAsia="es-MX"/>
              </w:rPr>
            </w:pPr>
          </w:p>
        </w:tc>
        <w:tc>
          <w:tcPr>
            <w:tcW w:w="1012" w:type="pct"/>
            <w:shd w:val="clear" w:color="auto" w:fill="auto"/>
            <w:noWrap/>
            <w:hideMark/>
          </w:tcPr>
          <w:p w:rsidR="002E5231" w:rsidRPr="007B1B6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p>
        </w:tc>
        <w:tc>
          <w:tcPr>
            <w:tcW w:w="807" w:type="pct"/>
            <w:shd w:val="clear" w:color="auto" w:fill="auto"/>
            <w:hideMark/>
          </w:tcPr>
          <w:p w:rsidR="002E5231" w:rsidRPr="007B1B6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p>
        </w:tc>
        <w:tc>
          <w:tcPr>
            <w:tcW w:w="808" w:type="pct"/>
            <w:shd w:val="clear" w:color="auto" w:fill="auto"/>
            <w:hideMark/>
          </w:tcPr>
          <w:p w:rsidR="002E5231" w:rsidRPr="007B1B6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p>
        </w:tc>
        <w:tc>
          <w:tcPr>
            <w:tcW w:w="807" w:type="pct"/>
            <w:shd w:val="clear" w:color="auto" w:fill="auto"/>
            <w:hideMark/>
          </w:tcPr>
          <w:p w:rsidR="002E5231" w:rsidRPr="007B1B6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p>
        </w:tc>
        <w:tc>
          <w:tcPr>
            <w:tcW w:w="808" w:type="pct"/>
            <w:shd w:val="clear" w:color="auto" w:fill="auto"/>
            <w:hideMark/>
          </w:tcPr>
          <w:p w:rsidR="002E5231" w:rsidRPr="007B1B6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p>
        </w:tc>
      </w:tr>
      <w:tr w:rsidR="002E5231" w:rsidRPr="007B1B69" w:rsidTr="009F4A8E">
        <w:trPr>
          <w:trHeight w:val="612"/>
        </w:trPr>
        <w:tc>
          <w:tcPr>
            <w:cnfStyle w:val="001000000000" w:firstRow="0" w:lastRow="0" w:firstColumn="1" w:lastColumn="0" w:oddVBand="0" w:evenVBand="0" w:oddHBand="0" w:evenHBand="0" w:firstRowFirstColumn="0" w:firstRowLastColumn="0" w:lastRowFirstColumn="0" w:lastRowLastColumn="0"/>
            <w:tcW w:w="758" w:type="pct"/>
            <w:shd w:val="clear" w:color="auto" w:fill="auto"/>
            <w:noWrap/>
            <w:hideMark/>
          </w:tcPr>
          <w:p w:rsidR="002E5231" w:rsidRPr="007B1B69" w:rsidRDefault="002E5231" w:rsidP="009F4A8E">
            <w:pPr>
              <w:spacing w:after="0" w:line="360" w:lineRule="auto"/>
              <w:rPr>
                <w:rFonts w:ascii="Arial" w:eastAsia="Times New Roman" w:hAnsi="Arial" w:cs="Arial"/>
                <w:color w:val="000000"/>
                <w:lang w:eastAsia="es-MX"/>
              </w:rPr>
            </w:pPr>
          </w:p>
        </w:tc>
        <w:tc>
          <w:tcPr>
            <w:tcW w:w="1012" w:type="pct"/>
            <w:shd w:val="clear" w:color="auto" w:fill="auto"/>
            <w:noWrap/>
            <w:hideMark/>
          </w:tcPr>
          <w:p w:rsidR="002E5231" w:rsidRPr="007B1B6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p>
        </w:tc>
        <w:tc>
          <w:tcPr>
            <w:tcW w:w="807" w:type="pct"/>
            <w:shd w:val="clear" w:color="auto" w:fill="auto"/>
            <w:hideMark/>
          </w:tcPr>
          <w:p w:rsidR="002E5231" w:rsidRPr="007B1B6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lang w:eastAsia="es-MX"/>
              </w:rPr>
            </w:pPr>
            <w:r w:rsidRPr="007B1B69">
              <w:rPr>
                <w:rFonts w:ascii="Arial" w:eastAsia="Times New Roman" w:hAnsi="Arial" w:cs="Arial"/>
                <w:b/>
                <w:bCs/>
                <w:color w:val="000000"/>
                <w:lang w:eastAsia="es-MX"/>
              </w:rPr>
              <w:t>Viviendas 2010</w:t>
            </w:r>
          </w:p>
        </w:tc>
        <w:tc>
          <w:tcPr>
            <w:tcW w:w="808" w:type="pct"/>
            <w:shd w:val="clear" w:color="auto" w:fill="auto"/>
            <w:hideMark/>
          </w:tcPr>
          <w:p w:rsidR="002E5231" w:rsidRPr="007B1B6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lang w:eastAsia="es-MX"/>
              </w:rPr>
            </w:pPr>
            <w:r w:rsidRPr="007B1B69">
              <w:rPr>
                <w:rFonts w:ascii="Arial" w:eastAsia="Times New Roman" w:hAnsi="Arial" w:cs="Arial"/>
                <w:b/>
                <w:bCs/>
                <w:color w:val="000000"/>
                <w:lang w:eastAsia="es-MX"/>
              </w:rPr>
              <w:t>Ocupantes 2010</w:t>
            </w:r>
          </w:p>
        </w:tc>
        <w:tc>
          <w:tcPr>
            <w:tcW w:w="807" w:type="pct"/>
            <w:shd w:val="clear" w:color="auto" w:fill="auto"/>
            <w:hideMark/>
          </w:tcPr>
          <w:p w:rsidR="002E5231" w:rsidRPr="007B1B6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lang w:eastAsia="es-MX"/>
              </w:rPr>
            </w:pPr>
            <w:r w:rsidRPr="007B1B69">
              <w:rPr>
                <w:rFonts w:ascii="Arial" w:eastAsia="Times New Roman" w:hAnsi="Arial" w:cs="Arial"/>
                <w:b/>
                <w:bCs/>
                <w:color w:val="000000"/>
                <w:lang w:eastAsia="es-MX"/>
              </w:rPr>
              <w:t>Viviendas 2015</w:t>
            </w:r>
          </w:p>
        </w:tc>
        <w:tc>
          <w:tcPr>
            <w:tcW w:w="808" w:type="pct"/>
            <w:shd w:val="clear" w:color="auto" w:fill="auto"/>
            <w:hideMark/>
          </w:tcPr>
          <w:p w:rsidR="002E5231" w:rsidRPr="007B1B6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lang w:eastAsia="es-MX"/>
              </w:rPr>
            </w:pPr>
            <w:r w:rsidRPr="007B1B69">
              <w:rPr>
                <w:rFonts w:ascii="Arial" w:eastAsia="Times New Roman" w:hAnsi="Arial" w:cs="Arial"/>
                <w:b/>
                <w:bCs/>
                <w:color w:val="000000"/>
                <w:lang w:eastAsia="es-MX"/>
              </w:rPr>
              <w:t>Ocupantes 2015</w:t>
            </w:r>
          </w:p>
        </w:tc>
      </w:tr>
      <w:tr w:rsidR="002E5231" w:rsidRPr="007B1B69" w:rsidTr="009F4A8E">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758" w:type="pct"/>
            <w:vMerge w:val="restart"/>
            <w:shd w:val="clear" w:color="auto" w:fill="auto"/>
            <w:noWrap/>
            <w:hideMark/>
          </w:tcPr>
          <w:p w:rsidR="002E5231" w:rsidRPr="007B1B69" w:rsidRDefault="002E5231" w:rsidP="009F4A8E">
            <w:pPr>
              <w:spacing w:after="0" w:line="360" w:lineRule="auto"/>
              <w:jc w:val="center"/>
              <w:rPr>
                <w:rFonts w:ascii="Arial" w:eastAsia="Times New Roman" w:hAnsi="Arial" w:cs="Arial"/>
                <w:b w:val="0"/>
                <w:bCs w:val="0"/>
                <w:color w:val="000000"/>
                <w:lang w:eastAsia="es-MX"/>
              </w:rPr>
            </w:pPr>
            <w:r w:rsidRPr="007B1B69">
              <w:rPr>
                <w:rFonts w:ascii="Arial" w:eastAsia="Times New Roman" w:hAnsi="Arial" w:cs="Arial"/>
                <w:color w:val="000000"/>
                <w:lang w:eastAsia="es-MX"/>
              </w:rPr>
              <w:t>Agua</w:t>
            </w:r>
          </w:p>
        </w:tc>
        <w:tc>
          <w:tcPr>
            <w:tcW w:w="1012" w:type="pct"/>
            <w:shd w:val="clear" w:color="auto" w:fill="auto"/>
            <w:noWrap/>
            <w:hideMark/>
          </w:tcPr>
          <w:p w:rsidR="002E5231" w:rsidRPr="007B1B6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Disponen</w:t>
            </w:r>
          </w:p>
        </w:tc>
        <w:tc>
          <w:tcPr>
            <w:tcW w:w="807"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5,345</w:t>
            </w:r>
          </w:p>
        </w:tc>
        <w:tc>
          <w:tcPr>
            <w:tcW w:w="808"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22,314</w:t>
            </w:r>
          </w:p>
        </w:tc>
        <w:tc>
          <w:tcPr>
            <w:tcW w:w="807"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6,343</w:t>
            </w:r>
          </w:p>
        </w:tc>
        <w:tc>
          <w:tcPr>
            <w:tcW w:w="808"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25,374</w:t>
            </w:r>
          </w:p>
        </w:tc>
      </w:tr>
      <w:tr w:rsidR="002E5231" w:rsidRPr="007B1B69" w:rsidTr="009F4A8E">
        <w:trPr>
          <w:trHeight w:val="298"/>
        </w:trPr>
        <w:tc>
          <w:tcPr>
            <w:cnfStyle w:val="001000000000" w:firstRow="0" w:lastRow="0" w:firstColumn="1" w:lastColumn="0" w:oddVBand="0" w:evenVBand="0" w:oddHBand="0" w:evenHBand="0" w:firstRowFirstColumn="0" w:firstRowLastColumn="0" w:lastRowFirstColumn="0" w:lastRowLastColumn="0"/>
            <w:tcW w:w="758" w:type="pct"/>
            <w:vMerge/>
            <w:shd w:val="clear" w:color="auto" w:fill="auto"/>
            <w:hideMark/>
          </w:tcPr>
          <w:p w:rsidR="002E5231" w:rsidRPr="007B1B69" w:rsidRDefault="002E5231" w:rsidP="009F4A8E">
            <w:pPr>
              <w:spacing w:after="0" w:line="360" w:lineRule="auto"/>
              <w:rPr>
                <w:rFonts w:ascii="Arial" w:eastAsia="Times New Roman" w:hAnsi="Arial" w:cs="Arial"/>
                <w:b w:val="0"/>
                <w:bCs w:val="0"/>
                <w:color w:val="000000"/>
                <w:lang w:eastAsia="es-MX"/>
              </w:rPr>
            </w:pPr>
          </w:p>
        </w:tc>
        <w:tc>
          <w:tcPr>
            <w:tcW w:w="1012" w:type="pct"/>
            <w:shd w:val="clear" w:color="auto" w:fill="auto"/>
            <w:noWrap/>
            <w:hideMark/>
          </w:tcPr>
          <w:p w:rsidR="002E5231" w:rsidRPr="007B1B6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No disponen</w:t>
            </w:r>
          </w:p>
        </w:tc>
        <w:tc>
          <w:tcPr>
            <w:tcW w:w="807" w:type="pct"/>
            <w:shd w:val="clear" w:color="auto" w:fill="auto"/>
            <w:hideMark/>
          </w:tcPr>
          <w:p w:rsidR="002E5231" w:rsidRPr="007B1B6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658</w:t>
            </w:r>
          </w:p>
        </w:tc>
        <w:tc>
          <w:tcPr>
            <w:tcW w:w="808" w:type="pct"/>
            <w:shd w:val="clear" w:color="auto" w:fill="auto"/>
            <w:hideMark/>
          </w:tcPr>
          <w:p w:rsidR="002E5231" w:rsidRPr="007B1B6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2,981</w:t>
            </w:r>
          </w:p>
        </w:tc>
        <w:tc>
          <w:tcPr>
            <w:tcW w:w="807" w:type="pct"/>
            <w:shd w:val="clear" w:color="auto" w:fill="auto"/>
            <w:hideMark/>
          </w:tcPr>
          <w:p w:rsidR="002E5231" w:rsidRPr="007B1B6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478</w:t>
            </w:r>
          </w:p>
        </w:tc>
        <w:tc>
          <w:tcPr>
            <w:tcW w:w="808" w:type="pct"/>
            <w:shd w:val="clear" w:color="auto" w:fill="auto"/>
            <w:hideMark/>
          </w:tcPr>
          <w:p w:rsidR="002E5231" w:rsidRPr="007B1B6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1,911</w:t>
            </w:r>
          </w:p>
        </w:tc>
      </w:tr>
      <w:tr w:rsidR="002E5231" w:rsidRPr="007B1B69" w:rsidTr="009F4A8E">
        <w:trPr>
          <w:cnfStyle w:val="000000100000" w:firstRow="0" w:lastRow="0" w:firstColumn="0" w:lastColumn="0" w:oddVBand="0" w:evenVBand="0" w:oddHBand="1" w:evenHBand="0" w:firstRowFirstColumn="0" w:firstRowLastColumn="0" w:lastRowFirstColumn="0" w:lastRowLastColumn="0"/>
          <w:trHeight w:val="313"/>
        </w:trPr>
        <w:tc>
          <w:tcPr>
            <w:cnfStyle w:val="001000000000" w:firstRow="0" w:lastRow="0" w:firstColumn="1" w:lastColumn="0" w:oddVBand="0" w:evenVBand="0" w:oddHBand="0" w:evenHBand="0" w:firstRowFirstColumn="0" w:firstRowLastColumn="0" w:lastRowFirstColumn="0" w:lastRowLastColumn="0"/>
            <w:tcW w:w="758" w:type="pct"/>
            <w:vMerge/>
            <w:shd w:val="clear" w:color="auto" w:fill="auto"/>
            <w:hideMark/>
          </w:tcPr>
          <w:p w:rsidR="002E5231" w:rsidRPr="007B1B69" w:rsidRDefault="002E5231" w:rsidP="009F4A8E">
            <w:pPr>
              <w:spacing w:after="0" w:line="360" w:lineRule="auto"/>
              <w:rPr>
                <w:rFonts w:ascii="Arial" w:eastAsia="Times New Roman" w:hAnsi="Arial" w:cs="Arial"/>
                <w:b w:val="0"/>
                <w:bCs w:val="0"/>
                <w:color w:val="000000"/>
                <w:lang w:eastAsia="es-MX"/>
              </w:rPr>
            </w:pPr>
          </w:p>
        </w:tc>
        <w:tc>
          <w:tcPr>
            <w:tcW w:w="1012" w:type="pct"/>
            <w:shd w:val="clear" w:color="auto" w:fill="auto"/>
            <w:noWrap/>
            <w:hideMark/>
          </w:tcPr>
          <w:p w:rsidR="002E5231" w:rsidRPr="007B1B6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No especificado</w:t>
            </w:r>
          </w:p>
        </w:tc>
        <w:tc>
          <w:tcPr>
            <w:tcW w:w="807"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23</w:t>
            </w:r>
          </w:p>
        </w:tc>
        <w:tc>
          <w:tcPr>
            <w:tcW w:w="808"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89</w:t>
            </w:r>
          </w:p>
        </w:tc>
        <w:tc>
          <w:tcPr>
            <w:tcW w:w="807"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47</w:t>
            </w:r>
          </w:p>
        </w:tc>
        <w:tc>
          <w:tcPr>
            <w:tcW w:w="808"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189</w:t>
            </w:r>
          </w:p>
        </w:tc>
      </w:tr>
      <w:tr w:rsidR="002E5231" w:rsidRPr="007B1B69" w:rsidTr="009F4A8E">
        <w:trPr>
          <w:trHeight w:val="298"/>
        </w:trPr>
        <w:tc>
          <w:tcPr>
            <w:cnfStyle w:val="001000000000" w:firstRow="0" w:lastRow="0" w:firstColumn="1" w:lastColumn="0" w:oddVBand="0" w:evenVBand="0" w:oddHBand="0" w:evenHBand="0" w:firstRowFirstColumn="0" w:firstRowLastColumn="0" w:lastRowFirstColumn="0" w:lastRowLastColumn="0"/>
            <w:tcW w:w="758" w:type="pct"/>
            <w:vMerge w:val="restart"/>
            <w:shd w:val="clear" w:color="auto" w:fill="auto"/>
            <w:noWrap/>
            <w:hideMark/>
          </w:tcPr>
          <w:p w:rsidR="002E5231" w:rsidRPr="007B1B69" w:rsidRDefault="002E5231" w:rsidP="009F4A8E">
            <w:pPr>
              <w:spacing w:after="0" w:line="360" w:lineRule="auto"/>
              <w:jc w:val="center"/>
              <w:rPr>
                <w:rFonts w:ascii="Arial" w:eastAsia="Times New Roman" w:hAnsi="Arial" w:cs="Arial"/>
                <w:b w:val="0"/>
                <w:bCs w:val="0"/>
                <w:color w:val="000000"/>
                <w:lang w:eastAsia="es-MX"/>
              </w:rPr>
            </w:pPr>
            <w:r w:rsidRPr="007B1B69">
              <w:rPr>
                <w:rFonts w:ascii="Arial" w:eastAsia="Times New Roman" w:hAnsi="Arial" w:cs="Arial"/>
                <w:color w:val="000000"/>
                <w:lang w:eastAsia="es-MX"/>
              </w:rPr>
              <w:t>Drenaje</w:t>
            </w:r>
          </w:p>
        </w:tc>
        <w:tc>
          <w:tcPr>
            <w:tcW w:w="1012" w:type="pct"/>
            <w:shd w:val="clear" w:color="auto" w:fill="auto"/>
            <w:noWrap/>
            <w:hideMark/>
          </w:tcPr>
          <w:p w:rsidR="002E5231" w:rsidRPr="007B1B6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Disponen</w:t>
            </w:r>
          </w:p>
        </w:tc>
        <w:tc>
          <w:tcPr>
            <w:tcW w:w="807" w:type="pct"/>
            <w:shd w:val="clear" w:color="auto" w:fill="auto"/>
            <w:hideMark/>
          </w:tcPr>
          <w:p w:rsidR="002E5231" w:rsidRPr="007B1B6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4,611</w:t>
            </w:r>
          </w:p>
        </w:tc>
        <w:tc>
          <w:tcPr>
            <w:tcW w:w="808" w:type="pct"/>
            <w:shd w:val="clear" w:color="auto" w:fill="auto"/>
            <w:hideMark/>
          </w:tcPr>
          <w:p w:rsidR="002E5231" w:rsidRPr="007B1B6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19,381</w:t>
            </w:r>
          </w:p>
        </w:tc>
        <w:tc>
          <w:tcPr>
            <w:tcW w:w="807" w:type="pct"/>
            <w:shd w:val="clear" w:color="auto" w:fill="auto"/>
            <w:hideMark/>
          </w:tcPr>
          <w:p w:rsidR="002E5231" w:rsidRPr="007B1B6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6,134</w:t>
            </w:r>
          </w:p>
        </w:tc>
        <w:tc>
          <w:tcPr>
            <w:tcW w:w="808" w:type="pct"/>
            <w:shd w:val="clear" w:color="auto" w:fill="auto"/>
            <w:hideMark/>
          </w:tcPr>
          <w:p w:rsidR="002E5231" w:rsidRPr="007B1B6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24,538</w:t>
            </w:r>
          </w:p>
        </w:tc>
      </w:tr>
      <w:tr w:rsidR="002E5231" w:rsidRPr="007B1B69" w:rsidTr="009F4A8E">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758" w:type="pct"/>
            <w:vMerge/>
            <w:shd w:val="clear" w:color="auto" w:fill="auto"/>
            <w:hideMark/>
          </w:tcPr>
          <w:p w:rsidR="002E5231" w:rsidRPr="007B1B69" w:rsidRDefault="002E5231" w:rsidP="009F4A8E">
            <w:pPr>
              <w:spacing w:after="0" w:line="360" w:lineRule="auto"/>
              <w:rPr>
                <w:rFonts w:ascii="Arial" w:eastAsia="Times New Roman" w:hAnsi="Arial" w:cs="Arial"/>
                <w:b w:val="0"/>
                <w:bCs w:val="0"/>
                <w:color w:val="000000"/>
                <w:lang w:eastAsia="es-MX"/>
              </w:rPr>
            </w:pPr>
          </w:p>
        </w:tc>
        <w:tc>
          <w:tcPr>
            <w:tcW w:w="1012" w:type="pct"/>
            <w:shd w:val="clear" w:color="auto" w:fill="auto"/>
            <w:noWrap/>
            <w:hideMark/>
          </w:tcPr>
          <w:p w:rsidR="002E5231" w:rsidRPr="007B1B6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No disponen</w:t>
            </w:r>
          </w:p>
        </w:tc>
        <w:tc>
          <w:tcPr>
            <w:tcW w:w="807"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1,373</w:t>
            </w:r>
          </w:p>
        </w:tc>
        <w:tc>
          <w:tcPr>
            <w:tcW w:w="808"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5,850</w:t>
            </w:r>
          </w:p>
        </w:tc>
        <w:tc>
          <w:tcPr>
            <w:tcW w:w="807"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613</w:t>
            </w:r>
          </w:p>
        </w:tc>
        <w:tc>
          <w:tcPr>
            <w:tcW w:w="808"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2,453</w:t>
            </w:r>
          </w:p>
        </w:tc>
      </w:tr>
      <w:tr w:rsidR="002E5231" w:rsidRPr="007B1B69" w:rsidTr="009F4A8E">
        <w:trPr>
          <w:trHeight w:val="313"/>
        </w:trPr>
        <w:tc>
          <w:tcPr>
            <w:cnfStyle w:val="001000000000" w:firstRow="0" w:lastRow="0" w:firstColumn="1" w:lastColumn="0" w:oddVBand="0" w:evenVBand="0" w:oddHBand="0" w:evenHBand="0" w:firstRowFirstColumn="0" w:firstRowLastColumn="0" w:lastRowFirstColumn="0" w:lastRowLastColumn="0"/>
            <w:tcW w:w="758" w:type="pct"/>
            <w:vMerge/>
            <w:shd w:val="clear" w:color="auto" w:fill="auto"/>
            <w:hideMark/>
          </w:tcPr>
          <w:p w:rsidR="002E5231" w:rsidRPr="007B1B69" w:rsidRDefault="002E5231" w:rsidP="009F4A8E">
            <w:pPr>
              <w:spacing w:after="0" w:line="360" w:lineRule="auto"/>
              <w:rPr>
                <w:rFonts w:ascii="Arial" w:eastAsia="Times New Roman" w:hAnsi="Arial" w:cs="Arial"/>
                <w:b w:val="0"/>
                <w:bCs w:val="0"/>
                <w:color w:val="000000"/>
                <w:lang w:eastAsia="es-MX"/>
              </w:rPr>
            </w:pPr>
          </w:p>
        </w:tc>
        <w:tc>
          <w:tcPr>
            <w:tcW w:w="1012" w:type="pct"/>
            <w:shd w:val="clear" w:color="auto" w:fill="auto"/>
            <w:noWrap/>
            <w:hideMark/>
          </w:tcPr>
          <w:p w:rsidR="002E5231" w:rsidRPr="007B1B6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No especificado</w:t>
            </w:r>
          </w:p>
        </w:tc>
        <w:tc>
          <w:tcPr>
            <w:tcW w:w="807" w:type="pct"/>
            <w:shd w:val="clear" w:color="auto" w:fill="auto"/>
            <w:hideMark/>
          </w:tcPr>
          <w:p w:rsidR="002E5231" w:rsidRPr="007B1B6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42</w:t>
            </w:r>
          </w:p>
        </w:tc>
        <w:tc>
          <w:tcPr>
            <w:tcW w:w="808" w:type="pct"/>
            <w:shd w:val="clear" w:color="auto" w:fill="auto"/>
            <w:hideMark/>
          </w:tcPr>
          <w:p w:rsidR="002E5231" w:rsidRPr="007B1B6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153</w:t>
            </w:r>
          </w:p>
        </w:tc>
        <w:tc>
          <w:tcPr>
            <w:tcW w:w="807" w:type="pct"/>
            <w:shd w:val="clear" w:color="auto" w:fill="auto"/>
            <w:hideMark/>
          </w:tcPr>
          <w:p w:rsidR="002E5231" w:rsidRPr="007B1B6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121</w:t>
            </w:r>
          </w:p>
        </w:tc>
        <w:tc>
          <w:tcPr>
            <w:tcW w:w="808" w:type="pct"/>
            <w:shd w:val="clear" w:color="auto" w:fill="auto"/>
            <w:hideMark/>
          </w:tcPr>
          <w:p w:rsidR="002E5231" w:rsidRPr="007B1B6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483</w:t>
            </w:r>
          </w:p>
        </w:tc>
      </w:tr>
      <w:tr w:rsidR="002E5231" w:rsidRPr="007B1B69" w:rsidTr="009F4A8E">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758" w:type="pct"/>
            <w:vMerge w:val="restart"/>
            <w:shd w:val="clear" w:color="auto" w:fill="auto"/>
            <w:hideMark/>
          </w:tcPr>
          <w:p w:rsidR="002E5231" w:rsidRPr="007B1B69" w:rsidRDefault="002E5231" w:rsidP="009F4A8E">
            <w:pPr>
              <w:spacing w:after="0" w:line="360" w:lineRule="auto"/>
              <w:jc w:val="center"/>
              <w:rPr>
                <w:rFonts w:ascii="Arial" w:eastAsia="Times New Roman" w:hAnsi="Arial" w:cs="Arial"/>
                <w:b w:val="0"/>
                <w:bCs w:val="0"/>
                <w:color w:val="000000"/>
                <w:lang w:eastAsia="es-MX"/>
              </w:rPr>
            </w:pPr>
            <w:r w:rsidRPr="007B1B69">
              <w:rPr>
                <w:rFonts w:ascii="Arial" w:eastAsia="Times New Roman" w:hAnsi="Arial" w:cs="Arial"/>
                <w:color w:val="000000"/>
                <w:lang w:eastAsia="es-MX"/>
              </w:rPr>
              <w:t>Energía eléctrica</w:t>
            </w:r>
          </w:p>
        </w:tc>
        <w:tc>
          <w:tcPr>
            <w:tcW w:w="1012" w:type="pct"/>
            <w:shd w:val="clear" w:color="auto" w:fill="auto"/>
            <w:noWrap/>
            <w:hideMark/>
          </w:tcPr>
          <w:p w:rsidR="002E5231" w:rsidRPr="007B1B6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Disponen</w:t>
            </w:r>
          </w:p>
        </w:tc>
        <w:tc>
          <w:tcPr>
            <w:tcW w:w="807"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5,940</w:t>
            </w:r>
          </w:p>
        </w:tc>
        <w:tc>
          <w:tcPr>
            <w:tcW w:w="808"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25,105</w:t>
            </w:r>
          </w:p>
        </w:tc>
        <w:tc>
          <w:tcPr>
            <w:tcW w:w="807"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6,775</w:t>
            </w:r>
          </w:p>
        </w:tc>
        <w:tc>
          <w:tcPr>
            <w:tcW w:w="808"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27,102</w:t>
            </w:r>
          </w:p>
        </w:tc>
      </w:tr>
      <w:tr w:rsidR="002E5231" w:rsidRPr="007B1B69" w:rsidTr="009F4A8E">
        <w:trPr>
          <w:trHeight w:val="298"/>
        </w:trPr>
        <w:tc>
          <w:tcPr>
            <w:cnfStyle w:val="001000000000" w:firstRow="0" w:lastRow="0" w:firstColumn="1" w:lastColumn="0" w:oddVBand="0" w:evenVBand="0" w:oddHBand="0" w:evenHBand="0" w:firstRowFirstColumn="0" w:firstRowLastColumn="0" w:lastRowFirstColumn="0" w:lastRowLastColumn="0"/>
            <w:tcW w:w="758" w:type="pct"/>
            <w:vMerge/>
            <w:shd w:val="clear" w:color="auto" w:fill="auto"/>
            <w:hideMark/>
          </w:tcPr>
          <w:p w:rsidR="002E5231" w:rsidRPr="007B1B69" w:rsidRDefault="002E5231" w:rsidP="009F4A8E">
            <w:pPr>
              <w:spacing w:after="0" w:line="360" w:lineRule="auto"/>
              <w:rPr>
                <w:rFonts w:ascii="Arial" w:eastAsia="Times New Roman" w:hAnsi="Arial" w:cs="Arial"/>
                <w:b w:val="0"/>
                <w:bCs w:val="0"/>
                <w:color w:val="000000"/>
                <w:lang w:eastAsia="es-MX"/>
              </w:rPr>
            </w:pPr>
          </w:p>
        </w:tc>
        <w:tc>
          <w:tcPr>
            <w:tcW w:w="1012" w:type="pct"/>
            <w:shd w:val="clear" w:color="auto" w:fill="auto"/>
            <w:noWrap/>
            <w:hideMark/>
          </w:tcPr>
          <w:p w:rsidR="002E5231" w:rsidRPr="007B1B6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No disponen</w:t>
            </w:r>
          </w:p>
        </w:tc>
        <w:tc>
          <w:tcPr>
            <w:tcW w:w="807" w:type="pct"/>
            <w:shd w:val="clear" w:color="auto" w:fill="auto"/>
            <w:hideMark/>
          </w:tcPr>
          <w:p w:rsidR="002E5231" w:rsidRPr="007B1B6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74</w:t>
            </w:r>
          </w:p>
        </w:tc>
        <w:tc>
          <w:tcPr>
            <w:tcW w:w="808" w:type="pct"/>
            <w:shd w:val="clear" w:color="auto" w:fill="auto"/>
            <w:hideMark/>
          </w:tcPr>
          <w:p w:rsidR="002E5231" w:rsidRPr="007B1B6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234</w:t>
            </w:r>
          </w:p>
        </w:tc>
        <w:tc>
          <w:tcPr>
            <w:tcW w:w="807" w:type="pct"/>
            <w:shd w:val="clear" w:color="auto" w:fill="auto"/>
            <w:hideMark/>
          </w:tcPr>
          <w:p w:rsidR="002E5231" w:rsidRPr="007B1B6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42</w:t>
            </w:r>
          </w:p>
        </w:tc>
        <w:tc>
          <w:tcPr>
            <w:tcW w:w="808" w:type="pct"/>
            <w:shd w:val="clear" w:color="auto" w:fill="auto"/>
            <w:hideMark/>
          </w:tcPr>
          <w:p w:rsidR="002E5231" w:rsidRPr="007B1B6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168</w:t>
            </w:r>
          </w:p>
        </w:tc>
      </w:tr>
      <w:tr w:rsidR="002E5231" w:rsidRPr="007B1B69" w:rsidTr="009F4A8E">
        <w:trPr>
          <w:cnfStyle w:val="000000100000" w:firstRow="0" w:lastRow="0" w:firstColumn="0" w:lastColumn="0" w:oddVBand="0" w:evenVBand="0" w:oddHBand="1" w:evenHBand="0" w:firstRowFirstColumn="0" w:firstRowLastColumn="0" w:lastRowFirstColumn="0" w:lastRowLastColumn="0"/>
          <w:trHeight w:val="313"/>
        </w:trPr>
        <w:tc>
          <w:tcPr>
            <w:cnfStyle w:val="001000000000" w:firstRow="0" w:lastRow="0" w:firstColumn="1" w:lastColumn="0" w:oddVBand="0" w:evenVBand="0" w:oddHBand="0" w:evenHBand="0" w:firstRowFirstColumn="0" w:firstRowLastColumn="0" w:lastRowFirstColumn="0" w:lastRowLastColumn="0"/>
            <w:tcW w:w="758" w:type="pct"/>
            <w:vMerge/>
            <w:shd w:val="clear" w:color="auto" w:fill="auto"/>
            <w:hideMark/>
          </w:tcPr>
          <w:p w:rsidR="002E5231" w:rsidRPr="007B1B69" w:rsidRDefault="002E5231" w:rsidP="009F4A8E">
            <w:pPr>
              <w:spacing w:after="0" w:line="360" w:lineRule="auto"/>
              <w:rPr>
                <w:rFonts w:ascii="Arial" w:eastAsia="Times New Roman" w:hAnsi="Arial" w:cs="Arial"/>
                <w:b w:val="0"/>
                <w:bCs w:val="0"/>
                <w:color w:val="000000"/>
                <w:lang w:eastAsia="es-MX"/>
              </w:rPr>
            </w:pPr>
          </w:p>
        </w:tc>
        <w:tc>
          <w:tcPr>
            <w:tcW w:w="1012" w:type="pct"/>
            <w:shd w:val="clear" w:color="auto" w:fill="auto"/>
            <w:noWrap/>
            <w:hideMark/>
          </w:tcPr>
          <w:p w:rsidR="002E5231" w:rsidRPr="007B1B6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No especificado</w:t>
            </w:r>
          </w:p>
        </w:tc>
        <w:tc>
          <w:tcPr>
            <w:tcW w:w="807"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12</w:t>
            </w:r>
          </w:p>
        </w:tc>
        <w:tc>
          <w:tcPr>
            <w:tcW w:w="808"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45</w:t>
            </w:r>
          </w:p>
        </w:tc>
        <w:tc>
          <w:tcPr>
            <w:tcW w:w="807"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51</w:t>
            </w:r>
          </w:p>
        </w:tc>
        <w:tc>
          <w:tcPr>
            <w:tcW w:w="808" w:type="pct"/>
            <w:shd w:val="clear" w:color="auto" w:fill="auto"/>
            <w:hideMark/>
          </w:tcPr>
          <w:p w:rsidR="002E5231" w:rsidRPr="007B1B6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204</w:t>
            </w:r>
          </w:p>
        </w:tc>
      </w:tr>
      <w:tr w:rsidR="002E5231" w:rsidRPr="007B1B69" w:rsidTr="009F4A8E">
        <w:trPr>
          <w:trHeight w:val="347"/>
        </w:trPr>
        <w:tc>
          <w:tcPr>
            <w:cnfStyle w:val="001000000000" w:firstRow="0" w:lastRow="0" w:firstColumn="1" w:lastColumn="0" w:oddVBand="0" w:evenVBand="0" w:oddHBand="0" w:evenHBand="0" w:firstRowFirstColumn="0" w:firstRowLastColumn="0" w:lastRowFirstColumn="0" w:lastRowLastColumn="0"/>
            <w:tcW w:w="758" w:type="pct"/>
            <w:shd w:val="clear" w:color="auto" w:fill="auto"/>
            <w:hideMark/>
          </w:tcPr>
          <w:p w:rsidR="002E5231" w:rsidRPr="007B1B69" w:rsidRDefault="002E5231" w:rsidP="009F4A8E">
            <w:pPr>
              <w:spacing w:after="0" w:line="360" w:lineRule="auto"/>
              <w:rPr>
                <w:rFonts w:ascii="Arial" w:eastAsia="Times New Roman" w:hAnsi="Arial" w:cs="Arial"/>
                <w:b w:val="0"/>
                <w:bCs w:val="0"/>
                <w:color w:val="000000"/>
                <w:lang w:eastAsia="es-MX"/>
              </w:rPr>
            </w:pPr>
          </w:p>
        </w:tc>
        <w:tc>
          <w:tcPr>
            <w:tcW w:w="1012" w:type="pct"/>
            <w:shd w:val="clear" w:color="auto" w:fill="auto"/>
            <w:noWrap/>
          </w:tcPr>
          <w:p w:rsidR="002E5231" w:rsidRPr="007B1B6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p>
        </w:tc>
        <w:tc>
          <w:tcPr>
            <w:tcW w:w="807" w:type="pct"/>
            <w:shd w:val="clear" w:color="auto" w:fill="auto"/>
            <w:hideMark/>
          </w:tcPr>
          <w:p w:rsidR="002E5231" w:rsidRPr="007B1B6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p>
        </w:tc>
        <w:tc>
          <w:tcPr>
            <w:tcW w:w="808" w:type="pct"/>
            <w:shd w:val="clear" w:color="auto" w:fill="auto"/>
            <w:hideMark/>
          </w:tcPr>
          <w:p w:rsidR="002E5231" w:rsidRPr="007B1B6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p>
        </w:tc>
        <w:tc>
          <w:tcPr>
            <w:tcW w:w="807" w:type="pct"/>
            <w:shd w:val="clear" w:color="auto" w:fill="auto"/>
            <w:hideMark/>
          </w:tcPr>
          <w:p w:rsidR="002E5231" w:rsidRPr="007B1B6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p>
        </w:tc>
        <w:tc>
          <w:tcPr>
            <w:tcW w:w="808" w:type="pct"/>
            <w:shd w:val="clear" w:color="auto" w:fill="auto"/>
            <w:hideMark/>
          </w:tcPr>
          <w:p w:rsidR="000E3E47" w:rsidRPr="007B1B69" w:rsidRDefault="000E3E47"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p>
        </w:tc>
      </w:tr>
      <w:tr w:rsidR="002E5231" w:rsidRPr="007B1B69" w:rsidTr="009F4A8E">
        <w:trPr>
          <w:cnfStyle w:val="000000100000" w:firstRow="0" w:lastRow="0" w:firstColumn="0" w:lastColumn="0" w:oddVBand="0" w:evenVBand="0" w:oddHBand="1" w:evenHBand="0" w:firstRowFirstColumn="0" w:firstRowLastColumn="0" w:lastRowFirstColumn="0" w:lastRowLastColumn="0"/>
          <w:trHeight w:val="67"/>
        </w:trPr>
        <w:tc>
          <w:tcPr>
            <w:cnfStyle w:val="001000000000" w:firstRow="0" w:lastRow="0" w:firstColumn="1" w:lastColumn="0" w:oddVBand="0" w:evenVBand="0" w:oddHBand="0" w:evenHBand="0" w:firstRowFirstColumn="0" w:firstRowLastColumn="0" w:lastRowFirstColumn="0" w:lastRowLastColumn="0"/>
            <w:tcW w:w="758" w:type="pct"/>
            <w:shd w:val="clear" w:color="auto" w:fill="auto"/>
            <w:hideMark/>
          </w:tcPr>
          <w:p w:rsidR="002E5231" w:rsidRPr="007B1B69" w:rsidRDefault="002E5231" w:rsidP="009F4A8E">
            <w:pPr>
              <w:spacing w:after="0" w:line="360" w:lineRule="auto"/>
              <w:jc w:val="center"/>
              <w:rPr>
                <w:rFonts w:ascii="Arial" w:eastAsia="Times New Roman" w:hAnsi="Arial" w:cs="Arial"/>
                <w:color w:val="000000"/>
                <w:lang w:eastAsia="es-MX"/>
              </w:rPr>
            </w:pPr>
          </w:p>
        </w:tc>
        <w:tc>
          <w:tcPr>
            <w:tcW w:w="1012" w:type="pct"/>
            <w:shd w:val="clear" w:color="auto" w:fill="auto"/>
            <w:noWrap/>
            <w:hideMark/>
          </w:tcPr>
          <w:p w:rsidR="002E5231" w:rsidRPr="007B1B6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p>
        </w:tc>
        <w:tc>
          <w:tcPr>
            <w:tcW w:w="807" w:type="pct"/>
            <w:shd w:val="clear" w:color="auto" w:fill="auto"/>
            <w:hideMark/>
          </w:tcPr>
          <w:p w:rsidR="002E5231" w:rsidRPr="007B1B6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p>
        </w:tc>
        <w:tc>
          <w:tcPr>
            <w:tcW w:w="808" w:type="pct"/>
            <w:shd w:val="clear" w:color="auto" w:fill="auto"/>
            <w:hideMark/>
          </w:tcPr>
          <w:p w:rsidR="002E5231" w:rsidRPr="007B1B6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p>
        </w:tc>
        <w:tc>
          <w:tcPr>
            <w:tcW w:w="807" w:type="pct"/>
            <w:shd w:val="clear" w:color="auto" w:fill="auto"/>
            <w:hideMark/>
          </w:tcPr>
          <w:p w:rsidR="002E5231" w:rsidRPr="007B1B6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p>
        </w:tc>
        <w:tc>
          <w:tcPr>
            <w:tcW w:w="808" w:type="pct"/>
            <w:shd w:val="clear" w:color="auto" w:fill="auto"/>
            <w:hideMark/>
          </w:tcPr>
          <w:p w:rsidR="002E5231" w:rsidRPr="007B1B6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p>
        </w:tc>
      </w:tr>
      <w:tr w:rsidR="002E5231" w:rsidRPr="007B1B69" w:rsidTr="009F4A8E">
        <w:trPr>
          <w:trHeight w:val="612"/>
        </w:trPr>
        <w:tc>
          <w:tcPr>
            <w:cnfStyle w:val="001000000000" w:firstRow="0" w:lastRow="0" w:firstColumn="1" w:lastColumn="0" w:oddVBand="0" w:evenVBand="0" w:oddHBand="0" w:evenHBand="0" w:firstRowFirstColumn="0" w:firstRowLastColumn="0" w:lastRowFirstColumn="0" w:lastRowLastColumn="0"/>
            <w:tcW w:w="758" w:type="pct"/>
            <w:shd w:val="clear" w:color="auto" w:fill="auto"/>
            <w:hideMark/>
          </w:tcPr>
          <w:p w:rsidR="002E5231" w:rsidRPr="007B1B69" w:rsidRDefault="002E5231" w:rsidP="009F4A8E">
            <w:pPr>
              <w:spacing w:after="0" w:line="360" w:lineRule="auto"/>
              <w:jc w:val="center"/>
              <w:rPr>
                <w:rFonts w:ascii="Arial" w:eastAsia="Times New Roman" w:hAnsi="Arial" w:cs="Arial"/>
                <w:color w:val="000000"/>
                <w:lang w:eastAsia="es-MX"/>
              </w:rPr>
            </w:pPr>
          </w:p>
        </w:tc>
        <w:tc>
          <w:tcPr>
            <w:tcW w:w="1012" w:type="pct"/>
            <w:shd w:val="clear" w:color="auto" w:fill="auto"/>
            <w:noWrap/>
            <w:hideMark/>
          </w:tcPr>
          <w:p w:rsidR="002E5231" w:rsidRPr="007B1B6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p>
        </w:tc>
        <w:tc>
          <w:tcPr>
            <w:tcW w:w="1615" w:type="pct"/>
            <w:gridSpan w:val="2"/>
            <w:shd w:val="clear" w:color="auto" w:fill="auto"/>
            <w:hideMark/>
          </w:tcPr>
          <w:p w:rsidR="002E5231" w:rsidRPr="007B1B6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lang w:eastAsia="es-MX"/>
              </w:rPr>
            </w:pPr>
            <w:r w:rsidRPr="007B1B69">
              <w:rPr>
                <w:rFonts w:ascii="Arial" w:eastAsia="Times New Roman" w:hAnsi="Arial" w:cs="Arial"/>
                <w:b/>
                <w:bCs/>
                <w:color w:val="000000"/>
                <w:lang w:eastAsia="es-MX"/>
              </w:rPr>
              <w:t>Viviendas 2010</w:t>
            </w:r>
          </w:p>
        </w:tc>
        <w:tc>
          <w:tcPr>
            <w:tcW w:w="1615" w:type="pct"/>
            <w:gridSpan w:val="2"/>
            <w:shd w:val="clear" w:color="auto" w:fill="auto"/>
            <w:hideMark/>
          </w:tcPr>
          <w:p w:rsidR="002E5231" w:rsidRPr="007B1B6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lang w:eastAsia="es-MX"/>
              </w:rPr>
            </w:pPr>
            <w:r w:rsidRPr="007B1B69">
              <w:rPr>
                <w:rFonts w:ascii="Arial" w:eastAsia="Times New Roman" w:hAnsi="Arial" w:cs="Arial"/>
                <w:b/>
                <w:bCs/>
                <w:color w:val="000000"/>
                <w:lang w:eastAsia="es-MX"/>
              </w:rPr>
              <w:t>Viviendas 2015</w:t>
            </w:r>
          </w:p>
        </w:tc>
      </w:tr>
      <w:tr w:rsidR="002E5231" w:rsidRPr="007B1B69" w:rsidTr="009F4A8E">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758" w:type="pct"/>
            <w:vMerge w:val="restart"/>
            <w:shd w:val="clear" w:color="auto" w:fill="auto"/>
            <w:hideMark/>
          </w:tcPr>
          <w:p w:rsidR="002E5231" w:rsidRPr="007B1B69" w:rsidRDefault="002E5231" w:rsidP="009F4A8E">
            <w:pPr>
              <w:spacing w:after="0" w:line="360" w:lineRule="auto"/>
              <w:jc w:val="center"/>
              <w:rPr>
                <w:rFonts w:ascii="Arial" w:eastAsia="Times New Roman" w:hAnsi="Arial" w:cs="Arial"/>
                <w:b w:val="0"/>
                <w:bCs w:val="0"/>
                <w:color w:val="000000"/>
                <w:lang w:eastAsia="es-MX"/>
              </w:rPr>
            </w:pPr>
            <w:r w:rsidRPr="007B1B69">
              <w:rPr>
                <w:rFonts w:ascii="Arial" w:eastAsia="Times New Roman" w:hAnsi="Arial" w:cs="Arial"/>
                <w:color w:val="000000"/>
                <w:lang w:eastAsia="es-MX"/>
              </w:rPr>
              <w:t>Telefonía fija</w:t>
            </w:r>
          </w:p>
        </w:tc>
        <w:tc>
          <w:tcPr>
            <w:tcW w:w="1012" w:type="pct"/>
            <w:shd w:val="clear" w:color="auto" w:fill="auto"/>
            <w:noWrap/>
            <w:hideMark/>
          </w:tcPr>
          <w:p w:rsidR="002E5231" w:rsidRPr="007B1B6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Disponen</w:t>
            </w:r>
          </w:p>
        </w:tc>
        <w:tc>
          <w:tcPr>
            <w:tcW w:w="1615" w:type="pct"/>
            <w:gridSpan w:val="2"/>
            <w:shd w:val="clear" w:color="auto" w:fill="auto"/>
            <w:hideMark/>
          </w:tcPr>
          <w:p w:rsidR="002E5231" w:rsidRPr="007B1B6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1,546</w:t>
            </w:r>
          </w:p>
        </w:tc>
        <w:tc>
          <w:tcPr>
            <w:tcW w:w="1615" w:type="pct"/>
            <w:gridSpan w:val="2"/>
            <w:shd w:val="clear" w:color="auto" w:fill="auto"/>
            <w:hideMark/>
          </w:tcPr>
          <w:p w:rsidR="002E5231" w:rsidRPr="007B1B6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1,195</w:t>
            </w:r>
          </w:p>
        </w:tc>
      </w:tr>
      <w:tr w:rsidR="002E5231" w:rsidRPr="007B1B69" w:rsidTr="009F4A8E">
        <w:trPr>
          <w:trHeight w:val="298"/>
        </w:trPr>
        <w:tc>
          <w:tcPr>
            <w:cnfStyle w:val="001000000000" w:firstRow="0" w:lastRow="0" w:firstColumn="1" w:lastColumn="0" w:oddVBand="0" w:evenVBand="0" w:oddHBand="0" w:evenHBand="0" w:firstRowFirstColumn="0" w:firstRowLastColumn="0" w:lastRowFirstColumn="0" w:lastRowLastColumn="0"/>
            <w:tcW w:w="758" w:type="pct"/>
            <w:vMerge/>
            <w:shd w:val="clear" w:color="auto" w:fill="auto"/>
            <w:hideMark/>
          </w:tcPr>
          <w:p w:rsidR="002E5231" w:rsidRPr="007B1B69" w:rsidRDefault="002E5231" w:rsidP="009F4A8E">
            <w:pPr>
              <w:spacing w:after="0" w:line="360" w:lineRule="auto"/>
              <w:rPr>
                <w:rFonts w:ascii="Arial" w:eastAsia="Times New Roman" w:hAnsi="Arial" w:cs="Arial"/>
                <w:b w:val="0"/>
                <w:bCs w:val="0"/>
                <w:color w:val="000000"/>
                <w:lang w:eastAsia="es-MX"/>
              </w:rPr>
            </w:pPr>
          </w:p>
        </w:tc>
        <w:tc>
          <w:tcPr>
            <w:tcW w:w="1012" w:type="pct"/>
            <w:shd w:val="clear" w:color="auto" w:fill="auto"/>
            <w:noWrap/>
            <w:hideMark/>
          </w:tcPr>
          <w:p w:rsidR="002E5231" w:rsidRPr="007B1B6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No disponen</w:t>
            </w:r>
          </w:p>
        </w:tc>
        <w:tc>
          <w:tcPr>
            <w:tcW w:w="1615" w:type="pct"/>
            <w:gridSpan w:val="2"/>
            <w:shd w:val="clear" w:color="auto" w:fill="auto"/>
            <w:hideMark/>
          </w:tcPr>
          <w:p w:rsidR="002E5231" w:rsidRPr="007B1B6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4,471</w:t>
            </w:r>
          </w:p>
        </w:tc>
        <w:tc>
          <w:tcPr>
            <w:tcW w:w="1615" w:type="pct"/>
            <w:gridSpan w:val="2"/>
            <w:shd w:val="clear" w:color="auto" w:fill="auto"/>
            <w:hideMark/>
          </w:tcPr>
          <w:p w:rsidR="002E5231" w:rsidRPr="007B1B6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5,564</w:t>
            </w:r>
          </w:p>
        </w:tc>
      </w:tr>
      <w:tr w:rsidR="002E5231" w:rsidRPr="007B1B69" w:rsidTr="009F4A8E">
        <w:trPr>
          <w:cnfStyle w:val="000000100000" w:firstRow="0" w:lastRow="0" w:firstColumn="0" w:lastColumn="0" w:oddVBand="0" w:evenVBand="0" w:oddHBand="1" w:evenHBand="0" w:firstRowFirstColumn="0" w:firstRowLastColumn="0" w:lastRowFirstColumn="0" w:lastRowLastColumn="0"/>
          <w:trHeight w:val="313"/>
        </w:trPr>
        <w:tc>
          <w:tcPr>
            <w:cnfStyle w:val="001000000000" w:firstRow="0" w:lastRow="0" w:firstColumn="1" w:lastColumn="0" w:oddVBand="0" w:evenVBand="0" w:oddHBand="0" w:evenHBand="0" w:firstRowFirstColumn="0" w:firstRowLastColumn="0" w:lastRowFirstColumn="0" w:lastRowLastColumn="0"/>
            <w:tcW w:w="758" w:type="pct"/>
            <w:vMerge/>
            <w:shd w:val="clear" w:color="auto" w:fill="auto"/>
            <w:hideMark/>
          </w:tcPr>
          <w:p w:rsidR="002E5231" w:rsidRPr="007B1B69" w:rsidRDefault="002E5231" w:rsidP="009F4A8E">
            <w:pPr>
              <w:spacing w:after="0" w:line="360" w:lineRule="auto"/>
              <w:rPr>
                <w:rFonts w:ascii="Arial" w:eastAsia="Times New Roman" w:hAnsi="Arial" w:cs="Arial"/>
                <w:b w:val="0"/>
                <w:bCs w:val="0"/>
                <w:color w:val="000000"/>
                <w:lang w:eastAsia="es-MX"/>
              </w:rPr>
            </w:pPr>
          </w:p>
        </w:tc>
        <w:tc>
          <w:tcPr>
            <w:tcW w:w="1012" w:type="pct"/>
            <w:shd w:val="clear" w:color="auto" w:fill="auto"/>
            <w:noWrap/>
            <w:hideMark/>
          </w:tcPr>
          <w:p w:rsidR="002E5231" w:rsidRPr="007B1B6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No especificado</w:t>
            </w:r>
          </w:p>
        </w:tc>
        <w:tc>
          <w:tcPr>
            <w:tcW w:w="1615" w:type="pct"/>
            <w:gridSpan w:val="2"/>
            <w:shd w:val="clear" w:color="auto" w:fill="auto"/>
            <w:hideMark/>
          </w:tcPr>
          <w:p w:rsidR="002E5231" w:rsidRPr="007B1B6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9</w:t>
            </w:r>
          </w:p>
        </w:tc>
        <w:tc>
          <w:tcPr>
            <w:tcW w:w="1615" w:type="pct"/>
            <w:gridSpan w:val="2"/>
            <w:shd w:val="clear" w:color="auto" w:fill="auto"/>
            <w:hideMark/>
          </w:tcPr>
          <w:p w:rsidR="002E5231" w:rsidRPr="007B1B6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109</w:t>
            </w:r>
          </w:p>
        </w:tc>
      </w:tr>
      <w:tr w:rsidR="002E5231" w:rsidRPr="007B1B69" w:rsidTr="009F4A8E">
        <w:trPr>
          <w:trHeight w:val="298"/>
        </w:trPr>
        <w:tc>
          <w:tcPr>
            <w:cnfStyle w:val="001000000000" w:firstRow="0" w:lastRow="0" w:firstColumn="1" w:lastColumn="0" w:oddVBand="0" w:evenVBand="0" w:oddHBand="0" w:evenHBand="0" w:firstRowFirstColumn="0" w:firstRowLastColumn="0" w:lastRowFirstColumn="0" w:lastRowLastColumn="0"/>
            <w:tcW w:w="758" w:type="pct"/>
            <w:vMerge w:val="restart"/>
            <w:shd w:val="clear" w:color="auto" w:fill="auto"/>
            <w:hideMark/>
          </w:tcPr>
          <w:p w:rsidR="002E5231" w:rsidRPr="007B1B69" w:rsidRDefault="002E5231" w:rsidP="009F4A8E">
            <w:pPr>
              <w:spacing w:after="0" w:line="360" w:lineRule="auto"/>
              <w:jc w:val="center"/>
              <w:rPr>
                <w:rFonts w:ascii="Arial" w:eastAsia="Times New Roman" w:hAnsi="Arial" w:cs="Arial"/>
                <w:b w:val="0"/>
                <w:bCs w:val="0"/>
                <w:color w:val="000000"/>
                <w:lang w:eastAsia="es-MX"/>
              </w:rPr>
            </w:pPr>
            <w:r w:rsidRPr="007B1B69">
              <w:rPr>
                <w:rFonts w:ascii="Arial" w:eastAsia="Times New Roman" w:hAnsi="Arial" w:cs="Arial"/>
                <w:color w:val="000000"/>
                <w:lang w:eastAsia="es-MX"/>
              </w:rPr>
              <w:t>Teléfono celular</w:t>
            </w:r>
          </w:p>
        </w:tc>
        <w:tc>
          <w:tcPr>
            <w:tcW w:w="1012" w:type="pct"/>
            <w:shd w:val="clear" w:color="auto" w:fill="auto"/>
            <w:noWrap/>
            <w:hideMark/>
          </w:tcPr>
          <w:p w:rsidR="002E5231" w:rsidRPr="007B1B6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Disponen</w:t>
            </w:r>
          </w:p>
        </w:tc>
        <w:tc>
          <w:tcPr>
            <w:tcW w:w="1615" w:type="pct"/>
            <w:gridSpan w:val="2"/>
            <w:shd w:val="clear" w:color="auto" w:fill="auto"/>
            <w:hideMark/>
          </w:tcPr>
          <w:p w:rsidR="002E5231" w:rsidRPr="007B1B6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2,039</w:t>
            </w:r>
          </w:p>
        </w:tc>
        <w:tc>
          <w:tcPr>
            <w:tcW w:w="1615" w:type="pct"/>
            <w:gridSpan w:val="2"/>
            <w:shd w:val="clear" w:color="auto" w:fill="auto"/>
            <w:hideMark/>
          </w:tcPr>
          <w:p w:rsidR="002E5231" w:rsidRPr="007B1B6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3,860</w:t>
            </w:r>
          </w:p>
        </w:tc>
      </w:tr>
      <w:tr w:rsidR="002E5231" w:rsidRPr="007B1B69" w:rsidTr="009F4A8E">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758" w:type="pct"/>
            <w:vMerge/>
            <w:shd w:val="clear" w:color="auto" w:fill="auto"/>
            <w:hideMark/>
          </w:tcPr>
          <w:p w:rsidR="002E5231" w:rsidRPr="007B1B69" w:rsidRDefault="002E5231" w:rsidP="009F4A8E">
            <w:pPr>
              <w:spacing w:after="0" w:line="360" w:lineRule="auto"/>
              <w:rPr>
                <w:rFonts w:ascii="Arial" w:eastAsia="Times New Roman" w:hAnsi="Arial" w:cs="Arial"/>
                <w:b w:val="0"/>
                <w:bCs w:val="0"/>
                <w:color w:val="000000"/>
                <w:lang w:eastAsia="es-MX"/>
              </w:rPr>
            </w:pPr>
          </w:p>
        </w:tc>
        <w:tc>
          <w:tcPr>
            <w:tcW w:w="1012" w:type="pct"/>
            <w:shd w:val="clear" w:color="auto" w:fill="auto"/>
            <w:noWrap/>
            <w:hideMark/>
          </w:tcPr>
          <w:p w:rsidR="002E5231" w:rsidRPr="007B1B6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No disponen</w:t>
            </w:r>
          </w:p>
        </w:tc>
        <w:tc>
          <w:tcPr>
            <w:tcW w:w="1615" w:type="pct"/>
            <w:gridSpan w:val="2"/>
            <w:shd w:val="clear" w:color="auto" w:fill="auto"/>
            <w:hideMark/>
          </w:tcPr>
          <w:p w:rsidR="002E5231" w:rsidRPr="007B1B6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3,979</w:t>
            </w:r>
          </w:p>
        </w:tc>
        <w:tc>
          <w:tcPr>
            <w:tcW w:w="1615" w:type="pct"/>
            <w:gridSpan w:val="2"/>
            <w:shd w:val="clear" w:color="auto" w:fill="auto"/>
            <w:hideMark/>
          </w:tcPr>
          <w:p w:rsidR="002E5231" w:rsidRPr="007B1B6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2,907</w:t>
            </w:r>
          </w:p>
        </w:tc>
      </w:tr>
      <w:tr w:rsidR="002E5231" w:rsidRPr="007B1B69" w:rsidTr="009F4A8E">
        <w:trPr>
          <w:trHeight w:val="313"/>
        </w:trPr>
        <w:tc>
          <w:tcPr>
            <w:cnfStyle w:val="001000000000" w:firstRow="0" w:lastRow="0" w:firstColumn="1" w:lastColumn="0" w:oddVBand="0" w:evenVBand="0" w:oddHBand="0" w:evenHBand="0" w:firstRowFirstColumn="0" w:firstRowLastColumn="0" w:lastRowFirstColumn="0" w:lastRowLastColumn="0"/>
            <w:tcW w:w="758" w:type="pct"/>
            <w:vMerge/>
            <w:shd w:val="clear" w:color="auto" w:fill="auto"/>
            <w:hideMark/>
          </w:tcPr>
          <w:p w:rsidR="002E5231" w:rsidRPr="007B1B69" w:rsidRDefault="002E5231" w:rsidP="009F4A8E">
            <w:pPr>
              <w:spacing w:after="0" w:line="360" w:lineRule="auto"/>
              <w:rPr>
                <w:rFonts w:ascii="Arial" w:eastAsia="Times New Roman" w:hAnsi="Arial" w:cs="Arial"/>
                <w:b w:val="0"/>
                <w:bCs w:val="0"/>
                <w:color w:val="000000"/>
                <w:lang w:eastAsia="es-MX"/>
              </w:rPr>
            </w:pPr>
          </w:p>
        </w:tc>
        <w:tc>
          <w:tcPr>
            <w:tcW w:w="1012" w:type="pct"/>
            <w:shd w:val="clear" w:color="auto" w:fill="auto"/>
            <w:noWrap/>
            <w:hideMark/>
          </w:tcPr>
          <w:p w:rsidR="002E5231" w:rsidRPr="007B1B6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No especificado</w:t>
            </w:r>
          </w:p>
        </w:tc>
        <w:tc>
          <w:tcPr>
            <w:tcW w:w="1615" w:type="pct"/>
            <w:gridSpan w:val="2"/>
            <w:shd w:val="clear" w:color="auto" w:fill="auto"/>
            <w:hideMark/>
          </w:tcPr>
          <w:p w:rsidR="002E5231" w:rsidRPr="007B1B6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8</w:t>
            </w:r>
          </w:p>
        </w:tc>
        <w:tc>
          <w:tcPr>
            <w:tcW w:w="1615" w:type="pct"/>
            <w:gridSpan w:val="2"/>
            <w:shd w:val="clear" w:color="auto" w:fill="auto"/>
            <w:hideMark/>
          </w:tcPr>
          <w:p w:rsidR="002E5231" w:rsidRPr="007B1B6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101</w:t>
            </w:r>
          </w:p>
        </w:tc>
      </w:tr>
      <w:tr w:rsidR="002E5231" w:rsidRPr="007B1B69" w:rsidTr="009F4A8E">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758" w:type="pct"/>
            <w:vMerge w:val="restart"/>
            <w:shd w:val="clear" w:color="auto" w:fill="auto"/>
            <w:hideMark/>
          </w:tcPr>
          <w:p w:rsidR="002E5231" w:rsidRPr="007B1B69" w:rsidRDefault="002E5231" w:rsidP="009F4A8E">
            <w:pPr>
              <w:spacing w:after="0" w:line="360" w:lineRule="auto"/>
              <w:jc w:val="center"/>
              <w:rPr>
                <w:rFonts w:ascii="Arial" w:eastAsia="Times New Roman" w:hAnsi="Arial" w:cs="Arial"/>
                <w:b w:val="0"/>
                <w:bCs w:val="0"/>
                <w:color w:val="000000"/>
                <w:lang w:eastAsia="es-MX"/>
              </w:rPr>
            </w:pPr>
            <w:r w:rsidRPr="007B1B69">
              <w:rPr>
                <w:rFonts w:ascii="Arial" w:eastAsia="Times New Roman" w:hAnsi="Arial" w:cs="Arial"/>
                <w:color w:val="000000"/>
                <w:lang w:eastAsia="es-MX"/>
              </w:rPr>
              <w:t>Internet</w:t>
            </w:r>
          </w:p>
        </w:tc>
        <w:tc>
          <w:tcPr>
            <w:tcW w:w="1012" w:type="pct"/>
            <w:shd w:val="clear" w:color="auto" w:fill="auto"/>
            <w:noWrap/>
            <w:hideMark/>
          </w:tcPr>
          <w:p w:rsidR="002E5231" w:rsidRPr="007B1B6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Disponen</w:t>
            </w:r>
          </w:p>
        </w:tc>
        <w:tc>
          <w:tcPr>
            <w:tcW w:w="1615" w:type="pct"/>
            <w:gridSpan w:val="2"/>
            <w:shd w:val="clear" w:color="auto" w:fill="auto"/>
            <w:hideMark/>
          </w:tcPr>
          <w:p w:rsidR="002E5231" w:rsidRPr="007B1B6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379</w:t>
            </w:r>
          </w:p>
        </w:tc>
        <w:tc>
          <w:tcPr>
            <w:tcW w:w="1615" w:type="pct"/>
            <w:gridSpan w:val="2"/>
            <w:shd w:val="clear" w:color="auto" w:fill="auto"/>
            <w:hideMark/>
          </w:tcPr>
          <w:p w:rsidR="002E5231" w:rsidRPr="007B1B6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751</w:t>
            </w:r>
          </w:p>
        </w:tc>
      </w:tr>
      <w:tr w:rsidR="002E5231" w:rsidRPr="007B1B69" w:rsidTr="009F4A8E">
        <w:trPr>
          <w:trHeight w:val="298"/>
        </w:trPr>
        <w:tc>
          <w:tcPr>
            <w:cnfStyle w:val="001000000000" w:firstRow="0" w:lastRow="0" w:firstColumn="1" w:lastColumn="0" w:oddVBand="0" w:evenVBand="0" w:oddHBand="0" w:evenHBand="0" w:firstRowFirstColumn="0" w:firstRowLastColumn="0" w:lastRowFirstColumn="0" w:lastRowLastColumn="0"/>
            <w:tcW w:w="758" w:type="pct"/>
            <w:vMerge/>
            <w:shd w:val="clear" w:color="auto" w:fill="auto"/>
            <w:hideMark/>
          </w:tcPr>
          <w:p w:rsidR="002E5231" w:rsidRPr="007B1B69" w:rsidRDefault="002E5231" w:rsidP="009F4A8E">
            <w:pPr>
              <w:spacing w:after="0" w:line="360" w:lineRule="auto"/>
              <w:rPr>
                <w:rFonts w:ascii="Arial" w:eastAsia="Times New Roman" w:hAnsi="Arial" w:cs="Arial"/>
                <w:b w:val="0"/>
                <w:bCs w:val="0"/>
                <w:color w:val="000000"/>
                <w:lang w:eastAsia="es-MX"/>
              </w:rPr>
            </w:pPr>
          </w:p>
        </w:tc>
        <w:tc>
          <w:tcPr>
            <w:tcW w:w="1012" w:type="pct"/>
            <w:shd w:val="clear" w:color="auto" w:fill="auto"/>
            <w:noWrap/>
            <w:hideMark/>
          </w:tcPr>
          <w:p w:rsidR="002E5231" w:rsidRPr="007B1B6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No disponen</w:t>
            </w:r>
          </w:p>
        </w:tc>
        <w:tc>
          <w:tcPr>
            <w:tcW w:w="1615" w:type="pct"/>
            <w:gridSpan w:val="2"/>
            <w:shd w:val="clear" w:color="auto" w:fill="auto"/>
            <w:hideMark/>
          </w:tcPr>
          <w:p w:rsidR="002E5231" w:rsidRPr="007B1B6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5,636</w:t>
            </w:r>
          </w:p>
        </w:tc>
        <w:tc>
          <w:tcPr>
            <w:tcW w:w="1615" w:type="pct"/>
            <w:gridSpan w:val="2"/>
            <w:shd w:val="clear" w:color="auto" w:fill="auto"/>
            <w:hideMark/>
          </w:tcPr>
          <w:p w:rsidR="002E5231" w:rsidRPr="007B1B6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6,015</w:t>
            </w:r>
          </w:p>
        </w:tc>
      </w:tr>
      <w:tr w:rsidR="002E5231" w:rsidRPr="007B1B69" w:rsidTr="009F4A8E">
        <w:trPr>
          <w:cnfStyle w:val="000000100000" w:firstRow="0" w:lastRow="0" w:firstColumn="0" w:lastColumn="0" w:oddVBand="0" w:evenVBand="0" w:oddHBand="1" w:evenHBand="0" w:firstRowFirstColumn="0" w:firstRowLastColumn="0" w:lastRowFirstColumn="0" w:lastRowLastColumn="0"/>
          <w:trHeight w:val="313"/>
        </w:trPr>
        <w:tc>
          <w:tcPr>
            <w:cnfStyle w:val="001000000000" w:firstRow="0" w:lastRow="0" w:firstColumn="1" w:lastColumn="0" w:oddVBand="0" w:evenVBand="0" w:oddHBand="0" w:evenHBand="0" w:firstRowFirstColumn="0" w:firstRowLastColumn="0" w:lastRowFirstColumn="0" w:lastRowLastColumn="0"/>
            <w:tcW w:w="758" w:type="pct"/>
            <w:vMerge/>
            <w:shd w:val="clear" w:color="auto" w:fill="auto"/>
            <w:hideMark/>
          </w:tcPr>
          <w:p w:rsidR="002E5231" w:rsidRPr="007B1B69" w:rsidRDefault="002E5231" w:rsidP="009F4A8E">
            <w:pPr>
              <w:spacing w:after="0" w:line="360" w:lineRule="auto"/>
              <w:rPr>
                <w:rFonts w:ascii="Arial" w:eastAsia="Times New Roman" w:hAnsi="Arial" w:cs="Arial"/>
                <w:b w:val="0"/>
                <w:bCs w:val="0"/>
                <w:color w:val="000000"/>
                <w:lang w:eastAsia="es-MX"/>
              </w:rPr>
            </w:pPr>
          </w:p>
        </w:tc>
        <w:tc>
          <w:tcPr>
            <w:tcW w:w="1012" w:type="pct"/>
            <w:shd w:val="clear" w:color="auto" w:fill="auto"/>
            <w:noWrap/>
            <w:hideMark/>
          </w:tcPr>
          <w:p w:rsidR="002E5231" w:rsidRPr="007B1B6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No especificado</w:t>
            </w:r>
          </w:p>
        </w:tc>
        <w:tc>
          <w:tcPr>
            <w:tcW w:w="1615" w:type="pct"/>
            <w:gridSpan w:val="2"/>
            <w:shd w:val="clear" w:color="auto" w:fill="auto"/>
            <w:hideMark/>
          </w:tcPr>
          <w:p w:rsidR="002E5231" w:rsidRPr="007B1B6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11</w:t>
            </w:r>
          </w:p>
        </w:tc>
        <w:tc>
          <w:tcPr>
            <w:tcW w:w="1615" w:type="pct"/>
            <w:gridSpan w:val="2"/>
            <w:shd w:val="clear" w:color="auto" w:fill="auto"/>
            <w:hideMark/>
          </w:tcPr>
          <w:p w:rsidR="002E5231" w:rsidRPr="007B1B6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7B1B69">
              <w:rPr>
                <w:rFonts w:ascii="Arial" w:eastAsia="Times New Roman" w:hAnsi="Arial" w:cs="Arial"/>
                <w:color w:val="000000"/>
                <w:lang w:eastAsia="es-MX"/>
              </w:rPr>
              <w:t>102</w:t>
            </w:r>
          </w:p>
        </w:tc>
      </w:tr>
    </w:tbl>
    <w:p w:rsidR="002E5231" w:rsidRPr="00194469" w:rsidRDefault="002E5231" w:rsidP="009F4A8E">
      <w:pPr>
        <w:spacing w:line="360" w:lineRule="auto"/>
        <w:rPr>
          <w:rFonts w:ascii="Times New Roman" w:hAnsi="Times New Roman" w:cs="Times New Roman"/>
          <w:sz w:val="20"/>
          <w:szCs w:val="20"/>
        </w:rPr>
      </w:pPr>
      <w:r w:rsidRPr="00194469">
        <w:rPr>
          <w:rFonts w:ascii="Times New Roman" w:hAnsi="Times New Roman" w:cs="Times New Roman"/>
          <w:sz w:val="20"/>
          <w:szCs w:val="20"/>
        </w:rPr>
        <w:t>Fuente: Estadística Básica municipal Malinalco 2013 y 2016</w:t>
      </w:r>
    </w:p>
    <w:p w:rsidR="002E5231" w:rsidRDefault="002E5231" w:rsidP="009F4A8E">
      <w:pPr>
        <w:spacing w:line="360" w:lineRule="auto"/>
        <w:jc w:val="both"/>
        <w:rPr>
          <w:rFonts w:ascii="Arial" w:hAnsi="Arial" w:cs="Arial"/>
          <w:sz w:val="24"/>
          <w:szCs w:val="24"/>
        </w:rPr>
      </w:pPr>
    </w:p>
    <w:p w:rsidR="006A4879"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 xml:space="preserve">Respecto a los servicios públicos el número de viviendas que disponen de ellos ha aumentado de 2010 a 2015; en el caso del agua potable el aumento fue del 18.67%, en </w:t>
      </w:r>
      <w:r w:rsidRPr="00194469">
        <w:rPr>
          <w:rFonts w:ascii="Arial" w:hAnsi="Arial" w:cs="Arial"/>
          <w:sz w:val="24"/>
          <w:szCs w:val="24"/>
        </w:rPr>
        <w:lastRenderedPageBreak/>
        <w:t xml:space="preserve">drenaje </w:t>
      </w:r>
      <w:r w:rsidR="00AE63E6" w:rsidRPr="00194469">
        <w:rPr>
          <w:rFonts w:ascii="Arial" w:hAnsi="Arial" w:cs="Arial"/>
          <w:sz w:val="24"/>
          <w:szCs w:val="24"/>
        </w:rPr>
        <w:t>33.03 %</w:t>
      </w:r>
      <w:r w:rsidRPr="00194469">
        <w:rPr>
          <w:rFonts w:ascii="Arial" w:hAnsi="Arial" w:cs="Arial"/>
          <w:sz w:val="24"/>
          <w:szCs w:val="24"/>
        </w:rPr>
        <w:t xml:space="preserve">, en energía eléctrica </w:t>
      </w:r>
      <w:r w:rsidR="00501FB1" w:rsidRPr="00194469">
        <w:rPr>
          <w:rFonts w:ascii="Arial" w:hAnsi="Arial" w:cs="Arial"/>
          <w:sz w:val="24"/>
          <w:szCs w:val="24"/>
        </w:rPr>
        <w:t>14.06 %</w:t>
      </w:r>
      <w:r w:rsidRPr="00194469">
        <w:rPr>
          <w:rFonts w:ascii="Arial" w:hAnsi="Arial" w:cs="Arial"/>
          <w:sz w:val="24"/>
          <w:szCs w:val="24"/>
        </w:rPr>
        <w:t xml:space="preserve">, en internet 98.15%, en el uso de teléfono celular fue </w:t>
      </w:r>
      <w:r w:rsidR="00501FB1" w:rsidRPr="00194469">
        <w:rPr>
          <w:rFonts w:ascii="Arial" w:hAnsi="Arial" w:cs="Arial"/>
          <w:sz w:val="24"/>
          <w:szCs w:val="24"/>
        </w:rPr>
        <w:t>del 89.31</w:t>
      </w:r>
      <w:r w:rsidRPr="00194469">
        <w:rPr>
          <w:rFonts w:ascii="Arial" w:hAnsi="Arial" w:cs="Arial"/>
          <w:sz w:val="24"/>
          <w:szCs w:val="24"/>
        </w:rPr>
        <w:t xml:space="preserve">% y para el caso de telefonía las cifras de viviendas que disponen del servicio disminuyo un 22.70%, sustituyendo </w:t>
      </w:r>
      <w:r w:rsidR="00501FB1" w:rsidRPr="00194469">
        <w:rPr>
          <w:rFonts w:ascii="Arial" w:hAnsi="Arial" w:cs="Arial"/>
          <w:sz w:val="24"/>
          <w:szCs w:val="24"/>
        </w:rPr>
        <w:t>este servicio</w:t>
      </w:r>
      <w:r w:rsidRPr="00194469">
        <w:rPr>
          <w:rFonts w:ascii="Arial" w:hAnsi="Arial" w:cs="Arial"/>
          <w:sz w:val="24"/>
          <w:szCs w:val="24"/>
        </w:rPr>
        <w:t xml:space="preserve"> por la telefonía celular.</w:t>
      </w:r>
    </w:p>
    <w:p w:rsidR="006A4879" w:rsidRPr="001E542F" w:rsidRDefault="002E5231" w:rsidP="009F4A8E">
      <w:pPr>
        <w:pStyle w:val="Ttulo3"/>
        <w:spacing w:after="100" w:afterAutospacing="1" w:line="360" w:lineRule="auto"/>
        <w:rPr>
          <w:rFonts w:ascii="Arial" w:hAnsi="Arial" w:cs="Arial"/>
          <w:color w:val="2E74B5" w:themeColor="accent1" w:themeShade="BF"/>
          <w:sz w:val="24"/>
          <w:szCs w:val="24"/>
        </w:rPr>
      </w:pPr>
      <w:bookmarkStart w:id="60" w:name="_Toc517705375"/>
      <w:bookmarkStart w:id="61" w:name="_Toc518574902"/>
      <w:r w:rsidRPr="001E542F">
        <w:rPr>
          <w:rFonts w:ascii="Arial" w:hAnsi="Arial" w:cs="Arial"/>
          <w:color w:val="2E74B5" w:themeColor="accent1" w:themeShade="BF"/>
          <w:sz w:val="24"/>
          <w:szCs w:val="24"/>
        </w:rPr>
        <w:t>2.1.5 Potencialidad Productiva e inventario de Recursos</w:t>
      </w:r>
      <w:bookmarkEnd w:id="60"/>
      <w:bookmarkEnd w:id="61"/>
    </w:p>
    <w:p w:rsidR="002E5231" w:rsidRPr="00194469" w:rsidRDefault="002E5231" w:rsidP="009F4A8E">
      <w:pPr>
        <w:spacing w:after="100" w:afterAutospacing="1" w:line="360" w:lineRule="auto"/>
        <w:jc w:val="both"/>
        <w:rPr>
          <w:rFonts w:ascii="Arial" w:hAnsi="Arial" w:cs="Arial"/>
          <w:color w:val="000000" w:themeColor="text1"/>
          <w:sz w:val="24"/>
          <w:szCs w:val="24"/>
        </w:rPr>
      </w:pPr>
      <w:r w:rsidRPr="00194469">
        <w:rPr>
          <w:rFonts w:ascii="Arial" w:hAnsi="Arial" w:cs="Arial"/>
          <w:color w:val="000000" w:themeColor="text1"/>
          <w:sz w:val="24"/>
          <w:szCs w:val="24"/>
        </w:rPr>
        <w:t xml:space="preserve">En Malinalco se ha desarrollado fuertemente en los últimos años las actividades de aventura, dada la geografía, el clima y los diversos atractivos naturales de este Pueblo Mágico. </w:t>
      </w:r>
    </w:p>
    <w:p w:rsidR="002E5231" w:rsidRPr="00194469" w:rsidRDefault="002E5231" w:rsidP="009F4A8E">
      <w:pPr>
        <w:spacing w:after="100" w:afterAutospacing="1" w:line="360" w:lineRule="auto"/>
        <w:jc w:val="both"/>
        <w:rPr>
          <w:rFonts w:ascii="Arial" w:hAnsi="Arial" w:cs="Arial"/>
          <w:color w:val="000000" w:themeColor="text1"/>
          <w:sz w:val="24"/>
          <w:szCs w:val="24"/>
        </w:rPr>
      </w:pPr>
      <w:r w:rsidRPr="00194469">
        <w:rPr>
          <w:rFonts w:ascii="Arial" w:hAnsi="Arial" w:cs="Arial"/>
          <w:color w:val="000000" w:themeColor="text1"/>
          <w:sz w:val="24"/>
          <w:szCs w:val="24"/>
        </w:rPr>
        <w:t xml:space="preserve">El día 30 de </w:t>
      </w:r>
      <w:r w:rsidR="00AE63E6" w:rsidRPr="00194469">
        <w:rPr>
          <w:rFonts w:ascii="Arial" w:hAnsi="Arial" w:cs="Arial"/>
          <w:color w:val="000000" w:themeColor="text1"/>
          <w:sz w:val="24"/>
          <w:szCs w:val="24"/>
        </w:rPr>
        <w:t>noviembre</w:t>
      </w:r>
      <w:r w:rsidRPr="00194469">
        <w:rPr>
          <w:rFonts w:ascii="Arial" w:hAnsi="Arial" w:cs="Arial"/>
          <w:color w:val="000000" w:themeColor="text1"/>
          <w:sz w:val="24"/>
          <w:szCs w:val="24"/>
        </w:rPr>
        <w:t xml:space="preserve"> 2013 en el municipio de Malinalco se llevó a cabo por primera vez un evento deportivo de talla Internacional Aerothlon Malinalco, este evento ya tiene algunos años realizándose en Europa, y llega a este municipio mexiquense, quien es pionero en esta atractiva competencia única en su tipo.</w:t>
      </w:r>
    </w:p>
    <w:p w:rsidR="005E7285" w:rsidRPr="00194469" w:rsidRDefault="002E5231" w:rsidP="009F4A8E">
      <w:pPr>
        <w:spacing w:after="100" w:afterAutospacing="1" w:line="360" w:lineRule="auto"/>
        <w:jc w:val="both"/>
        <w:rPr>
          <w:rFonts w:ascii="Arial" w:hAnsi="Arial" w:cs="Arial"/>
          <w:color w:val="000000" w:themeColor="text1"/>
          <w:sz w:val="24"/>
          <w:szCs w:val="24"/>
        </w:rPr>
      </w:pPr>
      <w:r w:rsidRPr="00194469">
        <w:rPr>
          <w:rFonts w:ascii="Arial" w:hAnsi="Arial" w:cs="Arial"/>
          <w:color w:val="000000" w:themeColor="text1"/>
          <w:sz w:val="24"/>
          <w:szCs w:val="24"/>
        </w:rPr>
        <w:t>El domingo 23 de febrero 2014 se llevó a cabo el rally de ciclismo 2da fecha del Serial Estado de México, un evento de gran importan</w:t>
      </w:r>
      <w:r w:rsidR="00194469">
        <w:rPr>
          <w:rFonts w:ascii="Arial" w:hAnsi="Arial" w:cs="Arial"/>
          <w:color w:val="000000" w:themeColor="text1"/>
          <w:sz w:val="24"/>
          <w:szCs w:val="24"/>
        </w:rPr>
        <w:t>cia deportiva a nivel nacional.</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 xml:space="preserve">Algunas potencialidades </w:t>
      </w:r>
      <w:r w:rsidR="006A4879" w:rsidRPr="00194469">
        <w:rPr>
          <w:rFonts w:ascii="Arial" w:hAnsi="Arial" w:cs="Arial"/>
          <w:sz w:val="24"/>
          <w:szCs w:val="24"/>
        </w:rPr>
        <w:t xml:space="preserve">del municipio </w:t>
      </w:r>
      <w:r w:rsidRPr="00194469">
        <w:rPr>
          <w:rFonts w:ascii="Arial" w:hAnsi="Arial" w:cs="Arial"/>
          <w:sz w:val="24"/>
          <w:szCs w:val="24"/>
        </w:rPr>
        <w:t xml:space="preserve">son: </w:t>
      </w:r>
    </w:p>
    <w:p w:rsidR="002E5231" w:rsidRPr="00194469" w:rsidRDefault="002E5231" w:rsidP="009F4A8E">
      <w:pPr>
        <w:pStyle w:val="Prrafodelista"/>
        <w:numPr>
          <w:ilvl w:val="0"/>
          <w:numId w:val="26"/>
        </w:numPr>
        <w:spacing w:after="100" w:afterAutospacing="1" w:line="360" w:lineRule="auto"/>
        <w:jc w:val="both"/>
        <w:rPr>
          <w:rFonts w:ascii="Arial" w:hAnsi="Arial" w:cs="Arial"/>
          <w:sz w:val="24"/>
          <w:szCs w:val="24"/>
        </w:rPr>
      </w:pPr>
      <w:r w:rsidRPr="00194469">
        <w:rPr>
          <w:rFonts w:ascii="Arial" w:hAnsi="Arial" w:cs="Arial"/>
          <w:sz w:val="24"/>
          <w:szCs w:val="24"/>
        </w:rPr>
        <w:t xml:space="preserve">El paisaje natural sostenido por los recursos que en la región existen, lo que permite el ecoturismo. </w:t>
      </w:r>
    </w:p>
    <w:p w:rsidR="002E5231" w:rsidRPr="00194469" w:rsidRDefault="002E5231" w:rsidP="009F4A8E">
      <w:pPr>
        <w:pStyle w:val="Prrafodelista"/>
        <w:numPr>
          <w:ilvl w:val="0"/>
          <w:numId w:val="26"/>
        </w:numPr>
        <w:spacing w:after="100" w:afterAutospacing="1" w:line="360" w:lineRule="auto"/>
        <w:jc w:val="both"/>
        <w:rPr>
          <w:rFonts w:ascii="Arial" w:hAnsi="Arial" w:cs="Arial"/>
          <w:sz w:val="24"/>
          <w:szCs w:val="24"/>
        </w:rPr>
      </w:pPr>
      <w:r w:rsidRPr="00194469">
        <w:rPr>
          <w:rFonts w:ascii="Arial" w:hAnsi="Arial" w:cs="Arial"/>
          <w:sz w:val="24"/>
          <w:szCs w:val="24"/>
        </w:rPr>
        <w:t xml:space="preserve">Se fortalece en la producción de la flor en algunas áreas de la región, incluso de exportación. </w:t>
      </w:r>
    </w:p>
    <w:p w:rsidR="002E5231" w:rsidRPr="00194469" w:rsidRDefault="002E5231" w:rsidP="009F4A8E">
      <w:pPr>
        <w:pStyle w:val="Prrafodelista"/>
        <w:numPr>
          <w:ilvl w:val="0"/>
          <w:numId w:val="26"/>
        </w:numPr>
        <w:spacing w:after="100" w:afterAutospacing="1" w:line="360" w:lineRule="auto"/>
        <w:jc w:val="both"/>
        <w:rPr>
          <w:rFonts w:ascii="Arial" w:hAnsi="Arial" w:cs="Arial"/>
          <w:sz w:val="24"/>
          <w:szCs w:val="24"/>
        </w:rPr>
      </w:pPr>
      <w:r w:rsidRPr="00194469">
        <w:rPr>
          <w:rFonts w:ascii="Arial" w:hAnsi="Arial" w:cs="Arial"/>
          <w:sz w:val="24"/>
          <w:szCs w:val="24"/>
        </w:rPr>
        <w:t xml:space="preserve">Es un polo de desarrollo turístico en los diversos estratos sociales. </w:t>
      </w:r>
    </w:p>
    <w:p w:rsidR="002E5231" w:rsidRPr="00194469" w:rsidRDefault="002E5231" w:rsidP="009F4A8E">
      <w:pPr>
        <w:pStyle w:val="Prrafodelista"/>
        <w:numPr>
          <w:ilvl w:val="0"/>
          <w:numId w:val="26"/>
        </w:numPr>
        <w:spacing w:after="100" w:afterAutospacing="1" w:line="360" w:lineRule="auto"/>
        <w:jc w:val="both"/>
        <w:rPr>
          <w:rFonts w:ascii="Arial" w:hAnsi="Arial" w:cs="Arial"/>
          <w:sz w:val="24"/>
          <w:szCs w:val="24"/>
        </w:rPr>
      </w:pPr>
      <w:r w:rsidRPr="00194469">
        <w:rPr>
          <w:rFonts w:ascii="Arial" w:hAnsi="Arial" w:cs="Arial"/>
          <w:sz w:val="24"/>
          <w:szCs w:val="24"/>
        </w:rPr>
        <w:t xml:space="preserve">Fortalezas en la producción de maíz grano, aguacate, durazno, chícharo, tomate rojo (jitomate), pastos, chícharo, haba verde, avena forrajera y caña de azúcar, tanto como medio para generar empleos como para el consumo alimentario regional. </w:t>
      </w:r>
    </w:p>
    <w:p w:rsidR="002E5231" w:rsidRPr="00194469" w:rsidRDefault="002E5231" w:rsidP="009F4A8E">
      <w:pPr>
        <w:pStyle w:val="Prrafodelista"/>
        <w:numPr>
          <w:ilvl w:val="0"/>
          <w:numId w:val="26"/>
        </w:numPr>
        <w:spacing w:after="100" w:afterAutospacing="1" w:line="360" w:lineRule="auto"/>
        <w:jc w:val="both"/>
        <w:rPr>
          <w:rFonts w:ascii="Arial" w:hAnsi="Arial" w:cs="Arial"/>
          <w:sz w:val="24"/>
          <w:szCs w:val="24"/>
        </w:rPr>
      </w:pPr>
      <w:r w:rsidRPr="00194469">
        <w:rPr>
          <w:rFonts w:ascii="Arial" w:hAnsi="Arial" w:cs="Arial"/>
          <w:sz w:val="24"/>
          <w:szCs w:val="24"/>
        </w:rPr>
        <w:t xml:space="preserve">Aprovechar los diversos microclimas para proyectos productivos, agro negocios, agroindustriales, ecoturísticos, turismo rural y paisajístico, bajo criterios de sustentabilidad. </w:t>
      </w:r>
    </w:p>
    <w:p w:rsidR="002E5231" w:rsidRPr="00194469" w:rsidRDefault="002E5231" w:rsidP="009F4A8E">
      <w:pPr>
        <w:pStyle w:val="Prrafodelista"/>
        <w:numPr>
          <w:ilvl w:val="0"/>
          <w:numId w:val="26"/>
        </w:numPr>
        <w:spacing w:after="100" w:afterAutospacing="1" w:line="360" w:lineRule="auto"/>
        <w:jc w:val="both"/>
        <w:rPr>
          <w:rFonts w:ascii="Arial" w:hAnsi="Arial" w:cs="Arial"/>
          <w:sz w:val="24"/>
          <w:szCs w:val="24"/>
        </w:rPr>
      </w:pPr>
      <w:r w:rsidRPr="00194469">
        <w:rPr>
          <w:rFonts w:ascii="Arial" w:hAnsi="Arial" w:cs="Arial"/>
          <w:sz w:val="24"/>
          <w:szCs w:val="24"/>
        </w:rPr>
        <w:lastRenderedPageBreak/>
        <w:t>La gran variedad en la que se preparan las truchas, observar paisajes, dibujar o tomar fotos, en Malinalco se puede practicar, ya que cuenta con vistas hermosas que se pueden capturar en fotos o dibujos.</w:t>
      </w:r>
    </w:p>
    <w:p w:rsidR="002E5231" w:rsidRPr="00194469" w:rsidRDefault="002E5231" w:rsidP="009F4A8E">
      <w:pPr>
        <w:pStyle w:val="Prrafodelista"/>
        <w:numPr>
          <w:ilvl w:val="0"/>
          <w:numId w:val="26"/>
        </w:numPr>
        <w:spacing w:after="100" w:afterAutospacing="1" w:line="360" w:lineRule="auto"/>
        <w:jc w:val="both"/>
        <w:rPr>
          <w:rFonts w:ascii="Arial" w:hAnsi="Arial" w:cs="Arial"/>
          <w:sz w:val="24"/>
          <w:szCs w:val="24"/>
        </w:rPr>
      </w:pPr>
      <w:r w:rsidRPr="00194469">
        <w:rPr>
          <w:rFonts w:ascii="Arial" w:hAnsi="Arial" w:cs="Arial"/>
          <w:sz w:val="24"/>
          <w:szCs w:val="24"/>
        </w:rPr>
        <w:t>Paseos o caminatas por los senderos, ascenso a los miradores, asistir a rituales como Temazcal y fiestas tradicionales.</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En el plan de desarrollo urbano de Malinalco describe los diferentes proyectos a realizarse para frenar las problemáticas de cada sector.</w:t>
      </w:r>
    </w:p>
    <w:p w:rsidR="002E5231" w:rsidRPr="00194469" w:rsidRDefault="002E5231" w:rsidP="009F4A8E">
      <w:pPr>
        <w:spacing w:after="100" w:afterAutospacing="1" w:line="360" w:lineRule="auto"/>
        <w:jc w:val="both"/>
        <w:rPr>
          <w:rFonts w:ascii="Arial" w:hAnsi="Arial" w:cs="Arial"/>
          <w:b/>
          <w:sz w:val="24"/>
          <w:szCs w:val="24"/>
        </w:rPr>
      </w:pPr>
      <w:r w:rsidRPr="00194469">
        <w:rPr>
          <w:rFonts w:ascii="Arial" w:hAnsi="Arial" w:cs="Arial"/>
          <w:b/>
          <w:sz w:val="24"/>
          <w:szCs w:val="24"/>
        </w:rPr>
        <w:t xml:space="preserve">Desarrollo Agrícola </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 xml:space="preserve">El desarrollo agropecuario se considera como un elemento trascendente para el municipio de Malinalco, para lo cual es necesario contar con el apoyo de los recursos y programas federales y estatales, con el fin de fortalecer esta actividad; asimismo, se requiere del uso de nuevas tecnologías que permitan obtener una mayor producción, para su posterior distribución y venta hacia diferentes mercados; cabe destacar que la diversificación de cultivos frutícolas y hortícolas constituye la base para lograr esto. </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 xml:space="preserve">A pesar de que la actividad agrícola es de vital importancia para el municipio, ésta no es relevante en el ámbito estatal y en el regional, ya que su mayor registro en el índice de especialización es de 0.7, lo que es poco significativo. </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 xml:space="preserve">Algunos de los problemas más significativos que aquejan a este sector son: falta de semilla mejorada, ausencia de tecnificación en el campo, insuficiencia en los recursos otorgados a través de los programas estatales, poca comercialización de los productos obtenidos, malas condiciones de la infraestructura existente, entre otros. </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 xml:space="preserve">Cabe señalar que, un elemento clave para tratar de resolver esta problemática se refiere a la eficaz organización de los productores, ya que al invertir en el campo se beneficia a la mayoría de los habitantes del municipio, para los cuales esta actividad representa su única fuente de ingresos, lo que permitiría aumentar sus ingresos y, por ende, incrementar sus niveles de vida. </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lastRenderedPageBreak/>
        <w:t>Entre las acciones tendientes a realizar para solucionar los problemas se encuentran: intensificar la gestión de las autoridades municipales ante las diferentes instancias de gobierno, con el fin de obtener mayores apoyos para este sector, promover la creación de una organización de productores, establecer programas de capacitación y asistencia técnica y comercializar la producción obtenida. (Plan de Desarrollo Urbano de Malinalco, Estado de México)</w:t>
      </w:r>
    </w:p>
    <w:p w:rsidR="002E5231" w:rsidRPr="00194469" w:rsidRDefault="002E5231" w:rsidP="009F4A8E">
      <w:pPr>
        <w:spacing w:after="100" w:afterAutospacing="1" w:line="360" w:lineRule="auto"/>
        <w:jc w:val="both"/>
        <w:rPr>
          <w:rFonts w:ascii="Arial" w:hAnsi="Arial" w:cs="Arial"/>
          <w:b/>
          <w:sz w:val="24"/>
          <w:szCs w:val="24"/>
        </w:rPr>
      </w:pPr>
      <w:r w:rsidRPr="00194469">
        <w:rPr>
          <w:rFonts w:ascii="Arial" w:hAnsi="Arial" w:cs="Arial"/>
          <w:b/>
          <w:sz w:val="24"/>
          <w:szCs w:val="24"/>
        </w:rPr>
        <w:t>Fomento Pecuario</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 xml:space="preserve">Aun cuando 13.87% de la superficie municipal se destina a las actividades pecuarias, éstas son consideradas sólo como complementarias de la agricultura, ya que la mayor parte de su producción se utiliza para autoconsumo. </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 xml:space="preserve">Por su parte, en la actividad pecuaria, en el ámbito de estudio sólo existe el uso extensivo, que no presenta tampoco demasiada importancia en el ámbito estatal. Sin embargo, en comparación con la región existe una especialización con 1.3 puntos. En cuanto a especies pecuarias, el índice de especialización sólo se observa en las aves de corral, con 1.07 puntos. </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 xml:space="preserve">Esto a causa de un retraso tecnológico que impide aumentar los niveles de eficiencia productiva y reproductora, prueba de ello lo constituye el hecho de que 81% de la actividad ganadera se maneja bajo el sistema de libre pastoreo; además, el total de extensión pecuaria es de uso extensivo, es decir, grandes porciones de tierra con bajos rendimientos y más del 50% del ganado es criollo. </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 xml:space="preserve">Pese a esto, el potencial del municipio en este sector puede ser aprovechado al máximo si se brinda a los productores la asistencia técnica y asesoría para su organización, así como el tener acceso a los diferentes programas existentes. </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 xml:space="preserve">En este sentido, como actividades primordiales para el desarrollo de la actividad pecuaria en Malinalco, sobresalen: proporcionar apoyo técnico a los ganaderos para incrementar su rendimiento y producción, promover la comercialización de sus productos hacia otros mercados y fomentar la creación de agroindustrias pecuarias que </w:t>
      </w:r>
      <w:r w:rsidRPr="00194469">
        <w:rPr>
          <w:rFonts w:ascii="Arial" w:hAnsi="Arial" w:cs="Arial"/>
          <w:sz w:val="24"/>
          <w:szCs w:val="24"/>
        </w:rPr>
        <w:lastRenderedPageBreak/>
        <w:t>permitan generar un valor agregado a los productos obtenidos</w:t>
      </w:r>
      <w:r w:rsidR="00AE63E6" w:rsidRPr="00194469">
        <w:rPr>
          <w:rFonts w:ascii="Arial" w:hAnsi="Arial" w:cs="Arial"/>
          <w:sz w:val="24"/>
          <w:szCs w:val="24"/>
        </w:rPr>
        <w:t>.</w:t>
      </w:r>
      <w:r w:rsidRPr="00194469">
        <w:rPr>
          <w:rFonts w:ascii="Arial" w:hAnsi="Arial" w:cs="Arial"/>
          <w:sz w:val="24"/>
          <w:szCs w:val="24"/>
        </w:rPr>
        <w:t xml:space="preserve"> (Plan de Desarrollo Urbano de Malinalco, Estado de México)</w:t>
      </w:r>
    </w:p>
    <w:p w:rsidR="002E5231" w:rsidRPr="00194469" w:rsidRDefault="002E5231" w:rsidP="009F4A8E">
      <w:pPr>
        <w:spacing w:after="100" w:afterAutospacing="1" w:line="360" w:lineRule="auto"/>
        <w:jc w:val="both"/>
        <w:rPr>
          <w:rFonts w:ascii="Arial" w:hAnsi="Arial" w:cs="Arial"/>
          <w:b/>
          <w:sz w:val="24"/>
          <w:szCs w:val="24"/>
        </w:rPr>
      </w:pPr>
      <w:r w:rsidRPr="00194469">
        <w:rPr>
          <w:rFonts w:ascii="Arial" w:hAnsi="Arial" w:cs="Arial"/>
          <w:sz w:val="24"/>
          <w:szCs w:val="24"/>
        </w:rPr>
        <w:t xml:space="preserve"> </w:t>
      </w:r>
      <w:r w:rsidRPr="00194469">
        <w:rPr>
          <w:rFonts w:ascii="Arial" w:hAnsi="Arial" w:cs="Arial"/>
          <w:b/>
          <w:sz w:val="24"/>
          <w:szCs w:val="24"/>
        </w:rPr>
        <w:t xml:space="preserve">Desarrollo Forestal </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 xml:space="preserve">El municipio cuenta con 10,922.70 has (58.63% del territorio municipal) de uso forestal, de las cuales 3,924.5 has (35.93%) son de bosque y 6,998.2 has (64.07%) son arbustos; sin embargo, no se ha sabido aprovechar la abundancia de este recurso en el municipio. </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 xml:space="preserve">Entre los principales problemas que enfrenta este sector destacan la tala clandestina, el sobre pastoreo, la transformación de terrenos forestales en agrícolas, los incendios forestales y la incidencia de plagas y enfermedades. </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Esta situación puede representar graves trastornos a la biodiversidad de Malinalco, lo cual traería como consecuencia la erosión de los suelos cada vez en mayor proporción y el agotamiento de los mantos acuíferos, al ver alterado de manera negativa su ciclo de recarga.</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Como principales acciones para impulsar esta actividad se encuentran la reforestación y el asesoramiento a la población para utilizar de manera correcta el recurso, esto es, sin generar alteraciones al entorno natural, además de implementar operativos de vigilancia para evitar los incendios forestales. (Plan de Desarrollo Urbano de Malinalco, Estado de México)</w:t>
      </w:r>
    </w:p>
    <w:p w:rsidR="002E5231" w:rsidRPr="00194469" w:rsidRDefault="002E5231" w:rsidP="009F4A8E">
      <w:pPr>
        <w:spacing w:after="100" w:afterAutospacing="1" w:line="360" w:lineRule="auto"/>
        <w:jc w:val="both"/>
        <w:rPr>
          <w:rFonts w:ascii="Arial" w:hAnsi="Arial" w:cs="Arial"/>
          <w:b/>
          <w:sz w:val="24"/>
          <w:szCs w:val="24"/>
        </w:rPr>
      </w:pPr>
      <w:r w:rsidRPr="00194469">
        <w:rPr>
          <w:rFonts w:ascii="Arial" w:hAnsi="Arial" w:cs="Arial"/>
          <w:b/>
          <w:sz w:val="24"/>
          <w:szCs w:val="24"/>
        </w:rPr>
        <w:t xml:space="preserve">Fomento Acuícola </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 xml:space="preserve">Esta actividad ha cobrado relevancia en Malinalco, debido a la existencia de centros de producción piscícola que se encuentran en las orillas de la cabecera municipal, donde nacen pequeños manantiales que permiten obtener altos volúmenes de producción de trucha arco iris y rana, principalmente. </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 xml:space="preserve">Sin embargo, se requieren acciones encaminadas a mejorar la infraestructura existente, tanto para el cultivo de las especies como para su posterior venta, así como diversificar </w:t>
      </w:r>
      <w:r w:rsidRPr="00194469">
        <w:rPr>
          <w:rFonts w:ascii="Arial" w:hAnsi="Arial" w:cs="Arial"/>
          <w:sz w:val="24"/>
          <w:szCs w:val="24"/>
        </w:rPr>
        <w:lastRenderedPageBreak/>
        <w:t xml:space="preserve">la producción en las granjas acuícolas hacia otras especies, con el fin de comercializarla fuera del municipio. </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Es importante destacar la imperiosa necesidad que existe para mejorar las condiciones materiales de los establecimientos que se dedican a la venta de trucha, ya que la mayoría de estos lugares no cuenta con las condiciones sanitarias mínimas requeridas. (Plan de Desarrollo Urbano de Malinalco, Estado de México)</w:t>
      </w:r>
    </w:p>
    <w:p w:rsidR="002E5231" w:rsidRPr="00194469" w:rsidRDefault="002E5231" w:rsidP="009F4A8E">
      <w:pPr>
        <w:spacing w:after="100" w:afterAutospacing="1" w:line="360" w:lineRule="auto"/>
        <w:jc w:val="both"/>
        <w:rPr>
          <w:rFonts w:ascii="Arial" w:hAnsi="Arial" w:cs="Arial"/>
          <w:b/>
          <w:sz w:val="24"/>
          <w:szCs w:val="24"/>
        </w:rPr>
      </w:pPr>
      <w:r w:rsidRPr="00194469">
        <w:rPr>
          <w:rFonts w:ascii="Arial" w:hAnsi="Arial" w:cs="Arial"/>
          <w:b/>
          <w:sz w:val="24"/>
          <w:szCs w:val="24"/>
        </w:rPr>
        <w:t xml:space="preserve">Modernización Industrial </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 xml:space="preserve">Esta actividad tiene poca relevancia en el municipio, ya que la lejanía del mismo respecto de los principales centros de consumo, además de las condiciones naturales imperantes presenta serios obstáculos para su desarrollo. </w:t>
      </w:r>
    </w:p>
    <w:p w:rsidR="005E7285"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De esta forma, el principal objetivo de este sector se orienta a promover y apoyar la creación de microempresas agroindustriales que permitan procesar la producción agrícola, pecuaria, forestal y acuícola del municipio.</w:t>
      </w:r>
      <w:r w:rsidR="00AE63E6" w:rsidRPr="00194469">
        <w:rPr>
          <w:rFonts w:ascii="Arial" w:hAnsi="Arial" w:cs="Arial"/>
          <w:sz w:val="24"/>
          <w:szCs w:val="24"/>
        </w:rPr>
        <w:t xml:space="preserve"> </w:t>
      </w:r>
      <w:r w:rsidRPr="00194469">
        <w:rPr>
          <w:rFonts w:ascii="Arial" w:hAnsi="Arial" w:cs="Arial"/>
          <w:sz w:val="24"/>
          <w:szCs w:val="24"/>
        </w:rPr>
        <w:t xml:space="preserve">(Plan de Desarrollo Urbano </w:t>
      </w:r>
      <w:r w:rsidR="00194469">
        <w:rPr>
          <w:rFonts w:ascii="Arial" w:hAnsi="Arial" w:cs="Arial"/>
          <w:sz w:val="24"/>
          <w:szCs w:val="24"/>
        </w:rPr>
        <w:t>de Malinalco, Estado de México)</w:t>
      </w:r>
    </w:p>
    <w:p w:rsidR="002E5231" w:rsidRPr="00194469" w:rsidRDefault="002E5231" w:rsidP="009F4A8E">
      <w:pPr>
        <w:spacing w:after="100" w:afterAutospacing="1" w:line="360" w:lineRule="auto"/>
        <w:jc w:val="both"/>
        <w:rPr>
          <w:rFonts w:ascii="Arial" w:hAnsi="Arial" w:cs="Arial"/>
          <w:b/>
          <w:sz w:val="24"/>
          <w:szCs w:val="24"/>
        </w:rPr>
      </w:pPr>
      <w:r w:rsidRPr="00194469">
        <w:rPr>
          <w:rFonts w:ascii="Arial" w:hAnsi="Arial" w:cs="Arial"/>
          <w:b/>
          <w:sz w:val="24"/>
          <w:szCs w:val="24"/>
        </w:rPr>
        <w:t>Modernización Comercial</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 xml:space="preserve">La actividad comercial es la segunda en importancia dentro del municipio, ésta se encuentra formada básicamente por pequeños establecimientos que en su mayoría son distribuidores de productos para su uso final. </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 xml:space="preserve">La principal problemática que enfrenta este sector se refiere al crecimiento desordenado de los comerciantes semifijos, situación que repercute directamente en la disminución de las ventas de los establecidos, así como en conflictos viales que se generan por la instalación de sus puestos de manera anárquica. </w:t>
      </w:r>
    </w:p>
    <w:p w:rsidR="002E5231"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Derivado de esto, es evidente la regulación para el establecimiento de este tipo de comercio, además de impulsar esta actividad en el municipio, principalmente en las comunidades más alejadas, y como punto básico la rehabilitación de los mercados de la cabecera municipal y de Chalma. (Plan de Desarrollo Urbano de Malinalco, Estado de México)</w:t>
      </w:r>
      <w:r w:rsidR="00194469">
        <w:rPr>
          <w:rFonts w:ascii="Arial" w:hAnsi="Arial" w:cs="Arial"/>
          <w:sz w:val="24"/>
          <w:szCs w:val="24"/>
        </w:rPr>
        <w:t>.</w:t>
      </w:r>
    </w:p>
    <w:p w:rsidR="00194469" w:rsidRPr="00194469" w:rsidRDefault="00194469" w:rsidP="009F4A8E">
      <w:pPr>
        <w:spacing w:after="100" w:afterAutospacing="1" w:line="360" w:lineRule="auto"/>
        <w:jc w:val="both"/>
        <w:rPr>
          <w:rFonts w:ascii="Arial" w:hAnsi="Arial" w:cs="Arial"/>
          <w:sz w:val="24"/>
          <w:szCs w:val="24"/>
        </w:rPr>
      </w:pPr>
    </w:p>
    <w:p w:rsidR="002E5231" w:rsidRPr="00194469" w:rsidRDefault="002E5231" w:rsidP="009F4A8E">
      <w:pPr>
        <w:spacing w:after="100" w:afterAutospacing="1" w:line="360" w:lineRule="auto"/>
        <w:jc w:val="both"/>
        <w:rPr>
          <w:rFonts w:ascii="Arial" w:hAnsi="Arial" w:cs="Arial"/>
          <w:b/>
          <w:sz w:val="24"/>
          <w:szCs w:val="24"/>
        </w:rPr>
      </w:pPr>
      <w:r w:rsidRPr="00194469">
        <w:rPr>
          <w:rFonts w:ascii="Arial" w:hAnsi="Arial" w:cs="Arial"/>
          <w:b/>
          <w:sz w:val="24"/>
          <w:szCs w:val="24"/>
        </w:rPr>
        <w:t xml:space="preserve">Fomento Turístico </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 xml:space="preserve">Esta actividad ha cobrado gran relevancia en los últimos años en el municipio de Malinalco, debido a los atractivos que en él existen, entre los cuales destacan la zona arqueológica, el </w:t>
      </w:r>
      <w:r w:rsidR="00AE63E6" w:rsidRPr="00194469">
        <w:rPr>
          <w:rFonts w:ascii="Arial" w:hAnsi="Arial" w:cs="Arial"/>
          <w:sz w:val="24"/>
          <w:szCs w:val="24"/>
        </w:rPr>
        <w:t>ex convento</w:t>
      </w:r>
      <w:r w:rsidRPr="00194469">
        <w:rPr>
          <w:rFonts w:ascii="Arial" w:hAnsi="Arial" w:cs="Arial"/>
          <w:sz w:val="24"/>
          <w:szCs w:val="24"/>
        </w:rPr>
        <w:t xml:space="preserve"> Agustino del siglo XVI, las diferentes capillas que existen en los barrios que conforman la cabecera municipal, el Santuario de Chalma, la zona destinada al criadero de truchas, así como el clima predominante que presenta características idóneas para atraer visitantes.</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 xml:space="preserve">Sin embargo, aun cuando el potencial que presenta esta actividad es alto, no se ha apoyado de manera decidida a este sector para consolidarlo como la principal actividad económica de los habitantes de Malinalco, situación que está propiciando el dejar pasar la oportunidad de proyectar al municipio como uno de los principales destinos turísticos del estado. </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 xml:space="preserve">Asimismo, es menester destacar la falta de infraestructura hotelera que permita aumentar el tiempo de estadía de los visitantes en el municipio. </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De este modo, las principales acciones en esta materia son: desarrollar en forma programada y ordenada polos de desarrollo turístico en el municipio, formular un plan de desarrollo turístico, impulsar la inversión privada y social, promover la construcción de nueva infraestructura, así como el mejoramiento de la existente, apoyar a la inversión privada en la construcción de equipamientos que permitan el desarrollo de esta actividad.</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 xml:space="preserve">Con la finalidad de obtener un mayor conocimiento acerca de los tres sectores de la economía del municipio, se calculará el cociente de localización, el cual es un indicador que permite establecer la proporción que una actividad determinada representa en una región comparada con la proporción de la misma actividad en el ámbito estatal. </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lastRenderedPageBreak/>
        <w:t xml:space="preserve">Este cociente establece que si </w:t>
      </w:r>
      <w:r w:rsidR="001F1BE9" w:rsidRPr="00194469">
        <w:rPr>
          <w:rFonts w:ascii="Arial" w:hAnsi="Arial" w:cs="Arial"/>
          <w:sz w:val="24"/>
          <w:szCs w:val="24"/>
        </w:rPr>
        <w:t>los resultados son mayores que 1</w:t>
      </w:r>
      <w:r w:rsidRPr="00194469">
        <w:rPr>
          <w:rFonts w:ascii="Arial" w:hAnsi="Arial" w:cs="Arial"/>
          <w:sz w:val="24"/>
          <w:szCs w:val="24"/>
        </w:rPr>
        <w:t xml:space="preserve"> la actividad en cuestión es representativa; por el contrario, si los resultados tienden a cero no existe representatividad.</w:t>
      </w:r>
    </w:p>
    <w:p w:rsidR="002E5231" w:rsidRPr="00194469"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 xml:space="preserve">Asimismo, otro indicador utilizado para medir el comportamiento económico de un lugar es el índice de especialización, éste permite establecer la representatividad que observa la población ocupada de cada sector de actividad municipal con respecto a la registrada en el estado. </w:t>
      </w:r>
    </w:p>
    <w:p w:rsidR="005E7285" w:rsidRPr="00DB00F4" w:rsidRDefault="002E5231" w:rsidP="009F4A8E">
      <w:pPr>
        <w:spacing w:after="100" w:afterAutospacing="1" w:line="360" w:lineRule="auto"/>
        <w:jc w:val="both"/>
        <w:rPr>
          <w:rFonts w:ascii="Arial" w:hAnsi="Arial" w:cs="Arial"/>
          <w:sz w:val="24"/>
          <w:szCs w:val="24"/>
        </w:rPr>
      </w:pPr>
      <w:r w:rsidRPr="00194469">
        <w:rPr>
          <w:rFonts w:ascii="Arial" w:hAnsi="Arial" w:cs="Arial"/>
          <w:sz w:val="24"/>
          <w:szCs w:val="24"/>
        </w:rPr>
        <w:t>De esta forma, el cálculo confirma un potencial en el sector primario. Sin embargo, no hay que dejar pasar las oportunidades de crecimiento que se pueden dar, a partir del desarrollo de las actividades turísticas. (Plan de Desarrollo Urbano de Malinalco, Estado de México)</w:t>
      </w:r>
    </w:p>
    <w:p w:rsidR="001F1BE9" w:rsidRPr="001E542F" w:rsidRDefault="002E5231" w:rsidP="009F4A8E">
      <w:pPr>
        <w:pStyle w:val="Ttulo3"/>
        <w:spacing w:after="100" w:afterAutospacing="1" w:line="360" w:lineRule="auto"/>
        <w:rPr>
          <w:rFonts w:ascii="Arial" w:hAnsi="Arial" w:cs="Arial"/>
          <w:color w:val="2E74B5" w:themeColor="accent1" w:themeShade="BF"/>
          <w:sz w:val="24"/>
          <w:szCs w:val="24"/>
        </w:rPr>
      </w:pPr>
      <w:bookmarkStart w:id="62" w:name="_Toc517705376"/>
      <w:bookmarkStart w:id="63" w:name="_Toc518574903"/>
      <w:r w:rsidRPr="001E542F">
        <w:rPr>
          <w:rFonts w:ascii="Arial" w:hAnsi="Arial" w:cs="Arial"/>
          <w:color w:val="2E74B5" w:themeColor="accent1" w:themeShade="BF"/>
          <w:sz w:val="24"/>
          <w:szCs w:val="24"/>
        </w:rPr>
        <w:t>2.1.6 Fiestas, danzas y tradiciones</w:t>
      </w:r>
      <w:bookmarkEnd w:id="62"/>
      <w:bookmarkEnd w:id="63"/>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En las festividades se mancomuna el espíritu ascético con el profano a través de ferias, kermeses, juegos pirotécnicos y mecánicos, disfraces, danzas y bailes populares, todo bajo el estruendo de coheterías y bandas de viento.</w:t>
      </w:r>
    </w:p>
    <w:p w:rsidR="00194469" w:rsidRPr="00194469" w:rsidRDefault="00194469" w:rsidP="009F4A8E">
      <w:pPr>
        <w:spacing w:line="360" w:lineRule="auto"/>
        <w:rPr>
          <w:rFonts w:ascii="Arial" w:hAnsi="Arial" w:cs="Arial"/>
          <w:sz w:val="24"/>
          <w:szCs w:val="24"/>
        </w:rPr>
      </w:pPr>
      <w:r w:rsidRPr="00194469">
        <w:rPr>
          <w:rFonts w:ascii="Arial" w:hAnsi="Arial" w:cs="Arial"/>
          <w:sz w:val="24"/>
          <w:szCs w:val="24"/>
        </w:rPr>
        <w:t>Tabla</w:t>
      </w:r>
      <w:r w:rsidR="001E542F">
        <w:rPr>
          <w:rFonts w:ascii="Arial" w:hAnsi="Arial" w:cs="Arial"/>
          <w:sz w:val="24"/>
          <w:szCs w:val="24"/>
        </w:rPr>
        <w:t xml:space="preserve"> 11</w:t>
      </w:r>
    </w:p>
    <w:p w:rsidR="002E5231" w:rsidRPr="00194469" w:rsidRDefault="002E5231" w:rsidP="009F4A8E">
      <w:pPr>
        <w:spacing w:line="360" w:lineRule="auto"/>
        <w:rPr>
          <w:rFonts w:ascii="Arial" w:hAnsi="Arial" w:cs="Arial"/>
          <w:i/>
          <w:sz w:val="24"/>
          <w:szCs w:val="24"/>
        </w:rPr>
      </w:pPr>
      <w:r w:rsidRPr="00194469">
        <w:rPr>
          <w:rFonts w:ascii="Arial" w:hAnsi="Arial" w:cs="Arial"/>
          <w:i/>
          <w:sz w:val="24"/>
          <w:szCs w:val="24"/>
        </w:rPr>
        <w:t>Fiestas municipio de Malinalco</w:t>
      </w:r>
    </w:p>
    <w:tbl>
      <w:tblPr>
        <w:tblStyle w:val="PlainTable3"/>
        <w:tblW w:w="5000" w:type="pct"/>
        <w:tblLook w:val="04A0" w:firstRow="1" w:lastRow="0" w:firstColumn="1" w:lastColumn="0" w:noHBand="0" w:noVBand="1"/>
      </w:tblPr>
      <w:tblGrid>
        <w:gridCol w:w="2424"/>
        <w:gridCol w:w="3302"/>
        <w:gridCol w:w="3895"/>
      </w:tblGrid>
      <w:tr w:rsidR="002E5231" w:rsidRPr="007B1B69" w:rsidTr="009F4A8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260" w:type="pct"/>
            <w:shd w:val="clear" w:color="auto" w:fill="auto"/>
            <w:hideMark/>
          </w:tcPr>
          <w:p w:rsidR="002E5231" w:rsidRPr="001E542F" w:rsidRDefault="001E542F" w:rsidP="009F4A8E">
            <w:pPr>
              <w:spacing w:line="360" w:lineRule="auto"/>
              <w:rPr>
                <w:rFonts w:ascii="Arial" w:eastAsia="Times New Roman" w:hAnsi="Arial" w:cs="Arial"/>
                <w:color w:val="000000" w:themeColor="text1"/>
                <w:lang w:eastAsia="es-MX"/>
              </w:rPr>
            </w:pPr>
            <w:r w:rsidRPr="001E542F">
              <w:rPr>
                <w:rFonts w:ascii="Arial" w:eastAsia="Times New Roman" w:hAnsi="Arial" w:cs="Arial"/>
                <w:bCs w:val="0"/>
                <w:caps w:val="0"/>
                <w:color w:val="000000" w:themeColor="text1"/>
                <w:lang w:eastAsia="es-MX"/>
              </w:rPr>
              <w:t>Lugar</w:t>
            </w:r>
          </w:p>
        </w:tc>
        <w:tc>
          <w:tcPr>
            <w:tcW w:w="1716" w:type="pct"/>
            <w:shd w:val="clear" w:color="auto" w:fill="auto"/>
            <w:hideMark/>
          </w:tcPr>
          <w:p w:rsidR="002E5231" w:rsidRPr="001E542F" w:rsidRDefault="001E542F" w:rsidP="009F4A8E">
            <w:pPr>
              <w:spacing w:line="36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lang w:eastAsia="es-MX"/>
              </w:rPr>
            </w:pPr>
            <w:r w:rsidRPr="001E542F">
              <w:rPr>
                <w:rFonts w:ascii="Arial" w:eastAsia="Times New Roman" w:hAnsi="Arial" w:cs="Arial"/>
                <w:bCs w:val="0"/>
                <w:caps w:val="0"/>
                <w:color w:val="000000" w:themeColor="text1"/>
                <w:lang w:eastAsia="es-MX"/>
              </w:rPr>
              <w:t>Fecha</w:t>
            </w:r>
          </w:p>
        </w:tc>
        <w:tc>
          <w:tcPr>
            <w:tcW w:w="2024" w:type="pct"/>
            <w:shd w:val="clear" w:color="auto" w:fill="auto"/>
            <w:hideMark/>
          </w:tcPr>
          <w:p w:rsidR="002E5231" w:rsidRPr="001E542F" w:rsidRDefault="001E542F" w:rsidP="009F4A8E">
            <w:pPr>
              <w:spacing w:line="36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lang w:eastAsia="es-MX"/>
              </w:rPr>
            </w:pPr>
            <w:r w:rsidRPr="001E542F">
              <w:rPr>
                <w:rFonts w:ascii="Arial" w:eastAsia="Times New Roman" w:hAnsi="Arial" w:cs="Arial"/>
                <w:bCs w:val="0"/>
                <w:caps w:val="0"/>
                <w:color w:val="000000" w:themeColor="text1"/>
                <w:lang w:eastAsia="es-MX"/>
              </w:rPr>
              <w:t>Patrono</w:t>
            </w:r>
          </w:p>
        </w:tc>
      </w:tr>
      <w:tr w:rsidR="002E5231" w:rsidRPr="007B1B69" w:rsidTr="009F4A8E">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1260" w:type="pct"/>
            <w:shd w:val="clear" w:color="auto" w:fill="auto"/>
            <w:hideMark/>
          </w:tcPr>
          <w:p w:rsidR="002E5231" w:rsidRPr="007B1B69" w:rsidRDefault="001E542F" w:rsidP="009F4A8E">
            <w:pPr>
              <w:spacing w:line="360" w:lineRule="auto"/>
              <w:rPr>
                <w:rFonts w:ascii="Arial" w:eastAsia="Times New Roman" w:hAnsi="Arial" w:cs="Arial"/>
                <w:color w:val="000000" w:themeColor="text1"/>
                <w:lang w:eastAsia="es-MX"/>
              </w:rPr>
            </w:pPr>
            <w:r w:rsidRPr="007B1B69">
              <w:rPr>
                <w:rFonts w:ascii="Arial" w:eastAsia="Times New Roman" w:hAnsi="Arial" w:cs="Arial"/>
                <w:caps w:val="0"/>
                <w:color w:val="000000" w:themeColor="text1"/>
                <w:lang w:eastAsia="es-MX"/>
              </w:rPr>
              <w:t>Malinalco</w:t>
            </w:r>
          </w:p>
        </w:tc>
        <w:tc>
          <w:tcPr>
            <w:tcW w:w="1716" w:type="pct"/>
            <w:shd w:val="clear" w:color="auto" w:fill="auto"/>
            <w:hideMark/>
          </w:tcPr>
          <w:p w:rsidR="002E5231" w:rsidRPr="007B1B69" w:rsidRDefault="002E5231" w:rsidP="009F4A8E">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lang w:eastAsia="es-MX"/>
              </w:rPr>
            </w:pPr>
            <w:r w:rsidRPr="007B1B69">
              <w:rPr>
                <w:rFonts w:ascii="Arial" w:eastAsia="Times New Roman" w:hAnsi="Arial" w:cs="Arial"/>
                <w:color w:val="000000" w:themeColor="text1"/>
                <w:lang w:eastAsia="es-MX"/>
              </w:rPr>
              <w:t>Semana Santa y 6 de agosto</w:t>
            </w:r>
          </w:p>
        </w:tc>
        <w:tc>
          <w:tcPr>
            <w:tcW w:w="2024" w:type="pct"/>
            <w:shd w:val="clear" w:color="auto" w:fill="auto"/>
            <w:hideMark/>
          </w:tcPr>
          <w:p w:rsidR="002E5231" w:rsidRPr="007B1B69" w:rsidRDefault="002E5231" w:rsidP="009F4A8E">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lang w:eastAsia="es-MX"/>
              </w:rPr>
            </w:pPr>
            <w:r w:rsidRPr="007B1B69">
              <w:rPr>
                <w:rFonts w:ascii="Arial" w:eastAsia="Times New Roman" w:hAnsi="Arial" w:cs="Arial"/>
                <w:color w:val="000000" w:themeColor="text1"/>
                <w:lang w:eastAsia="es-MX"/>
              </w:rPr>
              <w:t>Divino Salvador</w:t>
            </w:r>
          </w:p>
        </w:tc>
      </w:tr>
      <w:tr w:rsidR="002E5231" w:rsidRPr="007B1B69" w:rsidTr="009F4A8E">
        <w:trPr>
          <w:trHeight w:val="360"/>
        </w:trPr>
        <w:tc>
          <w:tcPr>
            <w:cnfStyle w:val="001000000000" w:firstRow="0" w:lastRow="0" w:firstColumn="1" w:lastColumn="0" w:oddVBand="0" w:evenVBand="0" w:oddHBand="0" w:evenHBand="0" w:firstRowFirstColumn="0" w:firstRowLastColumn="0" w:lastRowFirstColumn="0" w:lastRowLastColumn="0"/>
            <w:tcW w:w="1260" w:type="pct"/>
            <w:shd w:val="clear" w:color="auto" w:fill="auto"/>
            <w:hideMark/>
          </w:tcPr>
          <w:p w:rsidR="002E5231" w:rsidRPr="007B1B69" w:rsidRDefault="001E542F" w:rsidP="009F4A8E">
            <w:pPr>
              <w:spacing w:line="360" w:lineRule="auto"/>
              <w:rPr>
                <w:rFonts w:ascii="Arial" w:eastAsia="Times New Roman" w:hAnsi="Arial" w:cs="Arial"/>
                <w:color w:val="000000" w:themeColor="text1"/>
                <w:lang w:eastAsia="es-MX"/>
              </w:rPr>
            </w:pPr>
            <w:r w:rsidRPr="007B1B69">
              <w:rPr>
                <w:rFonts w:ascii="Arial" w:eastAsia="Times New Roman" w:hAnsi="Arial" w:cs="Arial"/>
                <w:caps w:val="0"/>
                <w:color w:val="000000" w:themeColor="text1"/>
                <w:lang w:eastAsia="es-MX"/>
              </w:rPr>
              <w:t>La Cumbre</w:t>
            </w:r>
          </w:p>
        </w:tc>
        <w:tc>
          <w:tcPr>
            <w:tcW w:w="1716" w:type="pct"/>
            <w:shd w:val="clear" w:color="auto" w:fill="auto"/>
            <w:hideMark/>
          </w:tcPr>
          <w:p w:rsidR="002E5231" w:rsidRPr="007B1B69" w:rsidRDefault="002E5231" w:rsidP="009F4A8E">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lang w:eastAsia="es-MX"/>
              </w:rPr>
            </w:pPr>
            <w:r w:rsidRPr="007B1B69">
              <w:rPr>
                <w:rFonts w:ascii="Arial" w:eastAsia="Times New Roman" w:hAnsi="Arial" w:cs="Arial"/>
                <w:color w:val="000000" w:themeColor="text1"/>
                <w:lang w:eastAsia="es-MX"/>
              </w:rPr>
              <w:t>12 de diciembre</w:t>
            </w:r>
          </w:p>
        </w:tc>
        <w:tc>
          <w:tcPr>
            <w:tcW w:w="2024" w:type="pct"/>
            <w:shd w:val="clear" w:color="auto" w:fill="auto"/>
            <w:hideMark/>
          </w:tcPr>
          <w:p w:rsidR="002E5231" w:rsidRPr="007B1B69" w:rsidRDefault="002E5231" w:rsidP="009F4A8E">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lang w:eastAsia="es-MX"/>
              </w:rPr>
            </w:pPr>
            <w:r w:rsidRPr="007B1B69">
              <w:rPr>
                <w:rFonts w:ascii="Arial" w:eastAsia="Times New Roman" w:hAnsi="Arial" w:cs="Arial"/>
                <w:color w:val="000000" w:themeColor="text1"/>
                <w:lang w:eastAsia="es-MX"/>
              </w:rPr>
              <w:t>Virgen de Guadalupe</w:t>
            </w:r>
          </w:p>
        </w:tc>
      </w:tr>
      <w:tr w:rsidR="002E5231" w:rsidRPr="007B1B69" w:rsidTr="009F4A8E">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1260" w:type="pct"/>
            <w:shd w:val="clear" w:color="auto" w:fill="auto"/>
            <w:hideMark/>
          </w:tcPr>
          <w:p w:rsidR="002E5231" w:rsidRPr="007B1B69" w:rsidRDefault="001E542F" w:rsidP="009F4A8E">
            <w:pPr>
              <w:spacing w:line="360" w:lineRule="auto"/>
              <w:rPr>
                <w:rFonts w:ascii="Arial" w:eastAsia="Times New Roman" w:hAnsi="Arial" w:cs="Arial"/>
                <w:color w:val="000000" w:themeColor="text1"/>
                <w:lang w:eastAsia="es-MX"/>
              </w:rPr>
            </w:pPr>
            <w:r w:rsidRPr="007B1B69">
              <w:rPr>
                <w:rFonts w:ascii="Arial" w:eastAsia="Times New Roman" w:hAnsi="Arial" w:cs="Arial"/>
                <w:caps w:val="0"/>
                <w:color w:val="000000" w:themeColor="text1"/>
                <w:lang w:eastAsia="es-MX"/>
              </w:rPr>
              <w:t>San Simón El Alto</w:t>
            </w:r>
          </w:p>
        </w:tc>
        <w:tc>
          <w:tcPr>
            <w:tcW w:w="1716" w:type="pct"/>
            <w:shd w:val="clear" w:color="auto" w:fill="auto"/>
            <w:hideMark/>
          </w:tcPr>
          <w:p w:rsidR="002E5231" w:rsidRPr="007B1B69" w:rsidRDefault="002E5231" w:rsidP="009F4A8E">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lang w:eastAsia="es-MX"/>
              </w:rPr>
            </w:pPr>
            <w:r w:rsidRPr="007B1B69">
              <w:rPr>
                <w:rFonts w:ascii="Arial" w:eastAsia="Times New Roman" w:hAnsi="Arial" w:cs="Arial"/>
                <w:color w:val="000000" w:themeColor="text1"/>
                <w:lang w:eastAsia="es-MX"/>
              </w:rPr>
              <w:t>28 de diciembre </w:t>
            </w:r>
          </w:p>
        </w:tc>
        <w:tc>
          <w:tcPr>
            <w:tcW w:w="2024" w:type="pct"/>
            <w:shd w:val="clear" w:color="auto" w:fill="auto"/>
            <w:hideMark/>
          </w:tcPr>
          <w:p w:rsidR="002E5231" w:rsidRPr="007B1B69" w:rsidRDefault="002E5231" w:rsidP="009F4A8E">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lang w:eastAsia="es-MX"/>
              </w:rPr>
            </w:pPr>
            <w:r w:rsidRPr="007B1B69">
              <w:rPr>
                <w:rFonts w:ascii="Arial" w:eastAsia="Times New Roman" w:hAnsi="Arial" w:cs="Arial"/>
                <w:color w:val="000000" w:themeColor="text1"/>
                <w:lang w:eastAsia="es-MX"/>
              </w:rPr>
              <w:t>San Simón Apóstol</w:t>
            </w:r>
          </w:p>
        </w:tc>
      </w:tr>
      <w:tr w:rsidR="002E5231" w:rsidRPr="007B1B69" w:rsidTr="009F4A8E">
        <w:tc>
          <w:tcPr>
            <w:cnfStyle w:val="001000000000" w:firstRow="0" w:lastRow="0" w:firstColumn="1" w:lastColumn="0" w:oddVBand="0" w:evenVBand="0" w:oddHBand="0" w:evenHBand="0" w:firstRowFirstColumn="0" w:firstRowLastColumn="0" w:lastRowFirstColumn="0" w:lastRowLastColumn="0"/>
            <w:tcW w:w="1260" w:type="pct"/>
            <w:shd w:val="clear" w:color="auto" w:fill="auto"/>
            <w:hideMark/>
          </w:tcPr>
          <w:p w:rsidR="002E5231" w:rsidRPr="007B1B69" w:rsidRDefault="001E542F" w:rsidP="009F4A8E">
            <w:pPr>
              <w:spacing w:line="360" w:lineRule="auto"/>
              <w:rPr>
                <w:rFonts w:ascii="Arial" w:eastAsia="Times New Roman" w:hAnsi="Arial" w:cs="Arial"/>
                <w:color w:val="000000" w:themeColor="text1"/>
                <w:lang w:eastAsia="es-MX"/>
              </w:rPr>
            </w:pPr>
            <w:r w:rsidRPr="007B1B69">
              <w:rPr>
                <w:rFonts w:ascii="Arial" w:eastAsia="Times New Roman" w:hAnsi="Arial" w:cs="Arial"/>
                <w:caps w:val="0"/>
                <w:color w:val="000000" w:themeColor="text1"/>
                <w:lang w:eastAsia="es-MX"/>
              </w:rPr>
              <w:t>San Nicolás</w:t>
            </w:r>
          </w:p>
        </w:tc>
        <w:tc>
          <w:tcPr>
            <w:tcW w:w="1716" w:type="pct"/>
            <w:shd w:val="clear" w:color="auto" w:fill="auto"/>
            <w:hideMark/>
          </w:tcPr>
          <w:p w:rsidR="002E5231" w:rsidRPr="007B1B69" w:rsidRDefault="002E5231" w:rsidP="009F4A8E">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lang w:eastAsia="es-MX"/>
              </w:rPr>
            </w:pPr>
            <w:r w:rsidRPr="007B1B69">
              <w:rPr>
                <w:rFonts w:ascii="Arial" w:eastAsia="Times New Roman" w:hAnsi="Arial" w:cs="Arial"/>
                <w:color w:val="000000" w:themeColor="text1"/>
                <w:lang w:eastAsia="es-MX"/>
              </w:rPr>
              <w:t>13 de enero</w:t>
            </w:r>
          </w:p>
        </w:tc>
        <w:tc>
          <w:tcPr>
            <w:tcW w:w="2024" w:type="pct"/>
            <w:shd w:val="clear" w:color="auto" w:fill="auto"/>
            <w:hideMark/>
          </w:tcPr>
          <w:p w:rsidR="002E5231" w:rsidRPr="007B1B69" w:rsidRDefault="002E5231" w:rsidP="009F4A8E">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lang w:eastAsia="es-MX"/>
              </w:rPr>
            </w:pPr>
            <w:r w:rsidRPr="007B1B69">
              <w:rPr>
                <w:rFonts w:ascii="Arial" w:eastAsia="Times New Roman" w:hAnsi="Arial" w:cs="Arial"/>
                <w:color w:val="000000" w:themeColor="text1"/>
                <w:lang w:eastAsia="es-MX"/>
              </w:rPr>
              <w:t>San Antonio de Padua</w:t>
            </w:r>
          </w:p>
        </w:tc>
      </w:tr>
      <w:tr w:rsidR="002E5231" w:rsidRPr="007B1B69"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0" w:type="pct"/>
            <w:shd w:val="clear" w:color="auto" w:fill="auto"/>
            <w:hideMark/>
          </w:tcPr>
          <w:p w:rsidR="002E5231" w:rsidRPr="007B1B69" w:rsidRDefault="001E542F" w:rsidP="009F4A8E">
            <w:pPr>
              <w:spacing w:line="360" w:lineRule="auto"/>
              <w:rPr>
                <w:rFonts w:ascii="Arial" w:eastAsia="Times New Roman" w:hAnsi="Arial" w:cs="Arial"/>
                <w:color w:val="000000" w:themeColor="text1"/>
                <w:lang w:eastAsia="es-MX"/>
              </w:rPr>
            </w:pPr>
            <w:r w:rsidRPr="007B1B69">
              <w:rPr>
                <w:rFonts w:ascii="Arial" w:eastAsia="Times New Roman" w:hAnsi="Arial" w:cs="Arial"/>
                <w:caps w:val="0"/>
                <w:color w:val="000000" w:themeColor="text1"/>
                <w:lang w:eastAsia="es-MX"/>
              </w:rPr>
              <w:t>Chalma</w:t>
            </w:r>
          </w:p>
        </w:tc>
        <w:tc>
          <w:tcPr>
            <w:tcW w:w="1716" w:type="pct"/>
            <w:shd w:val="clear" w:color="auto" w:fill="auto"/>
            <w:hideMark/>
          </w:tcPr>
          <w:p w:rsidR="002E5231" w:rsidRPr="007B1B69" w:rsidRDefault="002E5231" w:rsidP="009F4A8E">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lang w:eastAsia="es-MX"/>
              </w:rPr>
            </w:pPr>
            <w:r w:rsidRPr="007B1B69">
              <w:rPr>
                <w:rFonts w:ascii="Arial" w:eastAsia="Times New Roman" w:hAnsi="Arial" w:cs="Arial"/>
                <w:color w:val="000000" w:themeColor="text1"/>
                <w:lang w:eastAsia="es-MX"/>
              </w:rPr>
              <w:t>29 de septiembre</w:t>
            </w:r>
          </w:p>
        </w:tc>
        <w:tc>
          <w:tcPr>
            <w:tcW w:w="2024" w:type="pct"/>
            <w:shd w:val="clear" w:color="auto" w:fill="auto"/>
            <w:hideMark/>
          </w:tcPr>
          <w:p w:rsidR="002E5231" w:rsidRPr="007B1B69" w:rsidRDefault="002E5231" w:rsidP="009F4A8E">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lang w:eastAsia="es-MX"/>
              </w:rPr>
            </w:pPr>
            <w:r w:rsidRPr="007B1B69">
              <w:rPr>
                <w:rFonts w:ascii="Arial" w:eastAsia="Times New Roman" w:hAnsi="Arial" w:cs="Arial"/>
                <w:color w:val="000000" w:themeColor="text1"/>
                <w:lang w:eastAsia="es-MX"/>
              </w:rPr>
              <w:t>San Miguel Arcángel</w:t>
            </w:r>
          </w:p>
        </w:tc>
      </w:tr>
    </w:tbl>
    <w:p w:rsidR="002E5231" w:rsidRPr="00AE63E6" w:rsidRDefault="001E542F" w:rsidP="009F4A8E">
      <w:pPr>
        <w:spacing w:line="360" w:lineRule="auto"/>
        <w:rPr>
          <w:rFonts w:ascii="Arial" w:hAnsi="Arial" w:cs="Arial"/>
          <w:sz w:val="16"/>
          <w:szCs w:val="16"/>
        </w:rPr>
      </w:pPr>
      <w:r>
        <w:rPr>
          <w:rFonts w:ascii="Arial" w:hAnsi="Arial" w:cs="Arial"/>
          <w:sz w:val="16"/>
          <w:szCs w:val="16"/>
        </w:rPr>
        <w:t xml:space="preserve">Fuente: </w:t>
      </w:r>
      <w:r w:rsidRPr="00F91898">
        <w:rPr>
          <w:rFonts w:ascii="Times New Roman" w:hAnsi="Times New Roman" w:cs="Times New Roman"/>
          <w:sz w:val="20"/>
          <w:szCs w:val="20"/>
        </w:rPr>
        <w:t>Elaboración Propia INAFED (2018) Disponible en http://www.inafed.gob.mx/work/enciclopedia</w:t>
      </w:r>
      <w:r>
        <w:rPr>
          <w:rFonts w:ascii="Times New Roman" w:hAnsi="Times New Roman" w:cs="Times New Roman"/>
          <w:sz w:val="20"/>
          <w:szCs w:val="20"/>
        </w:rPr>
        <w:t>.</w:t>
      </w:r>
    </w:p>
    <w:p w:rsidR="001E542F" w:rsidRDefault="001E542F" w:rsidP="009F4A8E">
      <w:pPr>
        <w:spacing w:after="100" w:afterAutospacing="1" w:line="360" w:lineRule="auto"/>
        <w:jc w:val="both"/>
        <w:rPr>
          <w:rFonts w:ascii="Arial" w:hAnsi="Arial" w:cs="Arial"/>
          <w:sz w:val="24"/>
          <w:szCs w:val="24"/>
        </w:rPr>
      </w:pP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lastRenderedPageBreak/>
        <w:t xml:space="preserve">El Inafed </w:t>
      </w:r>
      <w:r w:rsidR="001F1BE9" w:rsidRPr="00DB00F4">
        <w:rPr>
          <w:rFonts w:ascii="Arial" w:hAnsi="Arial" w:cs="Arial"/>
          <w:sz w:val="24"/>
          <w:szCs w:val="24"/>
        </w:rPr>
        <w:t>expone</w:t>
      </w:r>
      <w:r w:rsidRPr="00DB00F4">
        <w:rPr>
          <w:rFonts w:ascii="Arial" w:hAnsi="Arial" w:cs="Arial"/>
          <w:sz w:val="24"/>
          <w:szCs w:val="24"/>
        </w:rPr>
        <w:t xml:space="preserve"> que </w:t>
      </w:r>
      <w:r w:rsidR="001F1BE9">
        <w:rPr>
          <w:rFonts w:ascii="Arial" w:hAnsi="Arial" w:cs="Arial"/>
          <w:sz w:val="24"/>
          <w:szCs w:val="24"/>
        </w:rPr>
        <w:t>una de</w:t>
      </w:r>
      <w:r w:rsidRPr="00DB00F4">
        <w:rPr>
          <w:rFonts w:ascii="Arial" w:hAnsi="Arial" w:cs="Arial"/>
          <w:sz w:val="24"/>
          <w:szCs w:val="24"/>
        </w:rPr>
        <w:t xml:space="preserve"> las tradiciones son los judíos, agrupación de jóvenes y adultos que a caballo y al son de clarines, tambores y carrizo musical comienzan a salir la víspera de la noche del miércoles de ceniza y simulan el episodio bíblico de la búsqueda de Jesucristo para la </w:t>
      </w:r>
      <w:r w:rsidR="0095671C" w:rsidRPr="00DB00F4">
        <w:rPr>
          <w:rFonts w:ascii="Arial" w:hAnsi="Arial" w:cs="Arial"/>
          <w:sz w:val="24"/>
          <w:szCs w:val="24"/>
        </w:rPr>
        <w:t>crucifixión</w:t>
      </w:r>
      <w:r w:rsidRPr="00DB00F4">
        <w:rPr>
          <w:rFonts w:ascii="Arial" w:hAnsi="Arial" w:cs="Arial"/>
          <w:sz w:val="24"/>
          <w:szCs w:val="24"/>
        </w:rPr>
        <w:t xml:space="preserve">, actúan sólo los días domingos, hasta </w:t>
      </w:r>
      <w:r w:rsidR="001F1BE9">
        <w:rPr>
          <w:rFonts w:ascii="Arial" w:hAnsi="Arial" w:cs="Arial"/>
          <w:sz w:val="24"/>
          <w:szCs w:val="24"/>
        </w:rPr>
        <w:t>la</w:t>
      </w:r>
      <w:r w:rsidRPr="00DB00F4">
        <w:rPr>
          <w:rFonts w:ascii="Arial" w:hAnsi="Arial" w:cs="Arial"/>
          <w:sz w:val="24"/>
          <w:szCs w:val="24"/>
        </w:rPr>
        <w:t xml:space="preserve"> Pascua.</w:t>
      </w:r>
    </w:p>
    <w:p w:rsidR="00866478"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Malinalco celebra la muerte y existe un ritual que se realiza en el velorio de los angelitos, es decir, de los niños que fallecen en edad temprana; tal acontecimiento por el hecho de que su alma está pura, sin pecado y anula el ambiente de tristeza; hay música y se viste el infante con el atuendo de un santo o una virgen</w:t>
      </w:r>
      <w:r w:rsidR="00866478">
        <w:rPr>
          <w:rFonts w:ascii="Arial" w:hAnsi="Arial" w:cs="Arial"/>
          <w:sz w:val="24"/>
          <w:szCs w:val="24"/>
        </w:rPr>
        <w:t>.</w:t>
      </w:r>
    </w:p>
    <w:p w:rsidR="00866478"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Actividad excepcional es el festejo de la erección del municipio el 1º de enero; estas celebraciones se llevan a cabo en el jardín principal, son eventos patrocinados por el ayuntamiento con la ayuda de organizaciones educativas, y consisten en desfiles de alumnos, discursos cívicos, patrióticos y participación charra. </w:t>
      </w:r>
    </w:p>
    <w:p w:rsidR="00501FB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También se destaca el concurso anual de la elección de la reina de las fiestas patrias, que convoca la presidencia municipal.</w:t>
      </w:r>
    </w:p>
    <w:p w:rsidR="00866478" w:rsidRPr="001E542F" w:rsidRDefault="002E5231" w:rsidP="009F4A8E">
      <w:pPr>
        <w:pStyle w:val="Ttulo2"/>
        <w:spacing w:after="100" w:afterAutospacing="1" w:line="360" w:lineRule="auto"/>
        <w:rPr>
          <w:rFonts w:ascii="Arial" w:hAnsi="Arial" w:cs="Arial"/>
          <w:color w:val="2E74B5" w:themeColor="accent1" w:themeShade="BF"/>
          <w:sz w:val="24"/>
          <w:szCs w:val="24"/>
        </w:rPr>
      </w:pPr>
      <w:bookmarkStart w:id="64" w:name="_Toc517705377"/>
      <w:bookmarkStart w:id="65" w:name="_Toc518574904"/>
      <w:r w:rsidRPr="001E542F">
        <w:rPr>
          <w:rFonts w:ascii="Arial" w:hAnsi="Arial" w:cs="Arial"/>
          <w:color w:val="2E74B5" w:themeColor="accent1" w:themeShade="BF"/>
          <w:sz w:val="24"/>
          <w:szCs w:val="24"/>
        </w:rPr>
        <w:t>2.2 Crecimiento demográfico</w:t>
      </w:r>
      <w:bookmarkEnd w:id="64"/>
      <w:bookmarkEnd w:id="65"/>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Organismos internacionales como el Fondo de Población de las Naciones Unidas (UNFPA) definen el término población, como el total de habitantes de un área específica en un determinado</w:t>
      </w:r>
      <w:r w:rsidRPr="00DB00F4">
        <w:rPr>
          <w:rStyle w:val="Refdecomentario"/>
          <w:rFonts w:ascii="Arial" w:hAnsi="Arial" w:cs="Arial"/>
          <w:sz w:val="24"/>
          <w:szCs w:val="24"/>
        </w:rPr>
        <w:t xml:space="preserve"> </w:t>
      </w:r>
      <w:r w:rsidRPr="00DB00F4">
        <w:rPr>
          <w:rFonts w:ascii="Arial" w:hAnsi="Arial" w:cs="Arial"/>
          <w:sz w:val="24"/>
          <w:szCs w:val="24"/>
        </w:rPr>
        <w:t>(COESPO: 2016)</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Para integrar un estudio sobre la población que genere información de interés para formular políticas poblacionales en el marco de un desarrollo sustentable, y que coadyuve al mejoramiento de la calidad de vida de los habitantes, es necesario el apoyo de la demografía; a través de la descripción y análisis de:</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a) El estado de las poblaciones; es decir, su volumen y composición según diferentes criterios, por </w:t>
      </w:r>
      <w:r w:rsidR="00AE63E6" w:rsidRPr="00DB00F4">
        <w:rPr>
          <w:rFonts w:ascii="Arial" w:hAnsi="Arial" w:cs="Arial"/>
          <w:sz w:val="24"/>
          <w:szCs w:val="24"/>
        </w:rPr>
        <w:t>ejemplo,</w:t>
      </w:r>
      <w:r w:rsidRPr="00DB00F4">
        <w:rPr>
          <w:rFonts w:ascii="Arial" w:hAnsi="Arial" w:cs="Arial"/>
          <w:sz w:val="24"/>
          <w:szCs w:val="24"/>
        </w:rPr>
        <w:t xml:space="preserve"> edad, estado civil, número y composición de hogares, grado de instrucción, localización geográfica, entre otros, así como diferentes fenómenos que </w:t>
      </w:r>
      <w:r w:rsidRPr="00DB00F4">
        <w:rPr>
          <w:rFonts w:ascii="Arial" w:hAnsi="Arial" w:cs="Arial"/>
          <w:sz w:val="24"/>
          <w:szCs w:val="24"/>
        </w:rPr>
        <w:lastRenderedPageBreak/>
        <w:t>inciden directamente en la dinámica demográfica, como la natalidad, migración y mortalidad,</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b) Las relaciones recíprocas que existen entre el estado de las poblaciones y su </w:t>
      </w:r>
      <w:r w:rsidR="00AE63E6" w:rsidRPr="00DB00F4">
        <w:rPr>
          <w:rFonts w:ascii="Arial" w:hAnsi="Arial" w:cs="Arial"/>
          <w:sz w:val="24"/>
          <w:szCs w:val="24"/>
        </w:rPr>
        <w:t>evolución,</w:t>
      </w:r>
      <w:r w:rsidRPr="00DB00F4">
        <w:rPr>
          <w:rFonts w:ascii="Arial" w:hAnsi="Arial" w:cs="Arial"/>
          <w:sz w:val="24"/>
          <w:szCs w:val="24"/>
        </w:rPr>
        <w:t xml:space="preserve"> por una parte, y los fenómenos demográficos que son su centro, por la otra.</w:t>
      </w:r>
    </w:p>
    <w:p w:rsidR="00501FB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c) La investigación causal multidisciplinaria, en donde los resultados del análisis demográfico son confrontados con los de otras ciencias conexas con la demografía (biología, derecho, economía, sociología), con la finalidad de explicar el origen de los resultados y de los comportamientos observados para una mayor precisión demográfica.</w:t>
      </w:r>
    </w:p>
    <w:p w:rsidR="00866478" w:rsidRPr="001E542F" w:rsidRDefault="002E5231" w:rsidP="009F4A8E">
      <w:pPr>
        <w:pStyle w:val="Ttulo3"/>
        <w:spacing w:after="100" w:afterAutospacing="1" w:line="360" w:lineRule="auto"/>
        <w:rPr>
          <w:rFonts w:ascii="Arial" w:hAnsi="Arial" w:cs="Arial"/>
          <w:color w:val="2E74B5" w:themeColor="accent1" w:themeShade="BF"/>
          <w:sz w:val="24"/>
          <w:szCs w:val="24"/>
        </w:rPr>
      </w:pPr>
      <w:bookmarkStart w:id="66" w:name="_Toc517705378"/>
      <w:bookmarkStart w:id="67" w:name="_Toc518574905"/>
      <w:r w:rsidRPr="001E542F">
        <w:rPr>
          <w:rFonts w:ascii="Arial" w:hAnsi="Arial" w:cs="Arial"/>
          <w:color w:val="2E74B5" w:themeColor="accent1" w:themeShade="BF"/>
          <w:sz w:val="24"/>
          <w:szCs w:val="24"/>
        </w:rPr>
        <w:t>2.2.1 Población del municipio y por localidad</w:t>
      </w:r>
      <w:bookmarkEnd w:id="66"/>
      <w:bookmarkEnd w:id="67"/>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El municipio de Malinalco cuenta con 43 localidades, la mayor concentración de población se encuentra en el centro del municipio, seg</w:t>
      </w:r>
      <w:r w:rsidR="00501FB1">
        <w:rPr>
          <w:rFonts w:ascii="Arial" w:hAnsi="Arial" w:cs="Arial"/>
          <w:sz w:val="24"/>
          <w:szCs w:val="24"/>
        </w:rPr>
        <w:t xml:space="preserve">uido de Simón el Alto y Chalma. </w:t>
      </w:r>
      <w:r w:rsidRPr="00DB00F4">
        <w:rPr>
          <w:rFonts w:ascii="Arial" w:hAnsi="Arial" w:cs="Arial"/>
          <w:sz w:val="24"/>
          <w:szCs w:val="24"/>
        </w:rPr>
        <w:t>Las localidades con menor población es Las Paredes con un Habitante no especificado.</w:t>
      </w:r>
    </w:p>
    <w:tbl>
      <w:tblPr>
        <w:tblStyle w:val="PlainTable3"/>
        <w:tblW w:w="8397" w:type="dxa"/>
        <w:tblLook w:val="04A0" w:firstRow="1" w:lastRow="0" w:firstColumn="1" w:lastColumn="0" w:noHBand="0" w:noVBand="1"/>
      </w:tblPr>
      <w:tblGrid>
        <w:gridCol w:w="1115"/>
        <w:gridCol w:w="4118"/>
        <w:gridCol w:w="932"/>
        <w:gridCol w:w="1170"/>
        <w:gridCol w:w="1115"/>
      </w:tblGrid>
      <w:tr w:rsidR="002E5231" w:rsidRPr="00B736F0" w:rsidTr="009F4A8E">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8397" w:type="dxa"/>
            <w:gridSpan w:val="5"/>
            <w:shd w:val="clear" w:color="auto" w:fill="auto"/>
            <w:noWrap/>
            <w:hideMark/>
          </w:tcPr>
          <w:p w:rsidR="001E542F" w:rsidRDefault="001E542F" w:rsidP="009F4A8E">
            <w:pPr>
              <w:spacing w:after="0" w:line="360" w:lineRule="auto"/>
              <w:rPr>
                <w:rFonts w:ascii="Arial" w:eastAsia="Times New Roman" w:hAnsi="Arial" w:cs="Arial"/>
                <w:b w:val="0"/>
                <w:bCs w:val="0"/>
                <w:color w:val="000000"/>
                <w:sz w:val="24"/>
                <w:szCs w:val="24"/>
                <w:lang w:eastAsia="es-MX"/>
              </w:rPr>
            </w:pPr>
            <w:r>
              <w:rPr>
                <w:rFonts w:ascii="Arial" w:eastAsia="Times New Roman" w:hAnsi="Arial" w:cs="Arial"/>
                <w:b w:val="0"/>
                <w:bCs w:val="0"/>
                <w:caps w:val="0"/>
                <w:color w:val="000000"/>
                <w:sz w:val="24"/>
                <w:szCs w:val="24"/>
                <w:lang w:eastAsia="es-MX"/>
              </w:rPr>
              <w:t>Tabla 12</w:t>
            </w:r>
          </w:p>
          <w:p w:rsidR="002E5231" w:rsidRPr="001E542F" w:rsidRDefault="001E542F" w:rsidP="009F4A8E">
            <w:pPr>
              <w:spacing w:after="0" w:line="360" w:lineRule="auto"/>
              <w:rPr>
                <w:rFonts w:ascii="Arial" w:eastAsia="Times New Roman" w:hAnsi="Arial" w:cs="Arial"/>
                <w:b w:val="0"/>
                <w:bCs w:val="0"/>
                <w:i/>
                <w:color w:val="000000"/>
                <w:sz w:val="24"/>
                <w:szCs w:val="24"/>
                <w:lang w:eastAsia="es-MX"/>
              </w:rPr>
            </w:pPr>
            <w:r w:rsidRPr="001E542F">
              <w:rPr>
                <w:rFonts w:ascii="Arial" w:eastAsia="Times New Roman" w:hAnsi="Arial" w:cs="Arial"/>
                <w:b w:val="0"/>
                <w:bCs w:val="0"/>
                <w:i/>
                <w:caps w:val="0"/>
                <w:color w:val="000000"/>
                <w:sz w:val="24"/>
                <w:szCs w:val="24"/>
                <w:lang w:eastAsia="es-MX"/>
              </w:rPr>
              <w:t>Población Total Por Localidad Según Sexo 2010</w:t>
            </w:r>
          </w:p>
        </w:tc>
      </w:tr>
      <w:tr w:rsidR="002E5231" w:rsidRPr="00B736F0"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1E542F" w:rsidRDefault="001E542F" w:rsidP="009F4A8E">
            <w:pPr>
              <w:spacing w:after="0" w:line="360" w:lineRule="auto"/>
              <w:jc w:val="center"/>
              <w:rPr>
                <w:rFonts w:ascii="Arial" w:eastAsia="Times New Roman" w:hAnsi="Arial" w:cs="Arial"/>
                <w:bCs w:val="0"/>
                <w:color w:val="000000"/>
                <w:lang w:eastAsia="es-MX"/>
              </w:rPr>
            </w:pPr>
            <w:r w:rsidRPr="001E542F">
              <w:rPr>
                <w:rFonts w:ascii="Arial" w:eastAsia="Times New Roman" w:hAnsi="Arial" w:cs="Arial"/>
                <w:bCs w:val="0"/>
                <w:caps w:val="0"/>
                <w:color w:val="000000"/>
                <w:lang w:eastAsia="es-MX"/>
              </w:rPr>
              <w:t>Número</w:t>
            </w:r>
          </w:p>
        </w:tc>
        <w:tc>
          <w:tcPr>
            <w:tcW w:w="4118" w:type="dxa"/>
            <w:shd w:val="clear" w:color="auto" w:fill="auto"/>
            <w:noWrap/>
            <w:hideMark/>
          </w:tcPr>
          <w:p w:rsidR="002E5231" w:rsidRPr="00B736F0"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lang w:eastAsia="es-MX"/>
              </w:rPr>
            </w:pPr>
            <w:r w:rsidRPr="00B736F0">
              <w:rPr>
                <w:rFonts w:ascii="Arial" w:eastAsia="Times New Roman" w:hAnsi="Arial" w:cs="Arial"/>
                <w:b/>
                <w:bCs/>
                <w:color w:val="000000"/>
                <w:lang w:eastAsia="es-MX"/>
              </w:rPr>
              <w:t>Localidad</w:t>
            </w:r>
          </w:p>
        </w:tc>
        <w:tc>
          <w:tcPr>
            <w:tcW w:w="932" w:type="dxa"/>
            <w:shd w:val="clear" w:color="auto" w:fill="auto"/>
            <w:noWrap/>
            <w:hideMark/>
          </w:tcPr>
          <w:p w:rsidR="002E5231" w:rsidRPr="00B736F0"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lang w:eastAsia="es-MX"/>
              </w:rPr>
            </w:pPr>
            <w:r w:rsidRPr="00B736F0">
              <w:rPr>
                <w:rFonts w:ascii="Arial" w:eastAsia="Times New Roman" w:hAnsi="Arial" w:cs="Arial"/>
                <w:b/>
                <w:bCs/>
                <w:color w:val="000000"/>
                <w:lang w:eastAsia="es-MX"/>
              </w:rPr>
              <w:t>Total</w:t>
            </w:r>
          </w:p>
        </w:tc>
        <w:tc>
          <w:tcPr>
            <w:tcW w:w="1115" w:type="dxa"/>
            <w:shd w:val="clear" w:color="auto" w:fill="auto"/>
            <w:noWrap/>
            <w:hideMark/>
          </w:tcPr>
          <w:p w:rsidR="002E5231" w:rsidRPr="00B736F0"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lang w:eastAsia="es-MX"/>
              </w:rPr>
            </w:pPr>
            <w:r w:rsidRPr="00B736F0">
              <w:rPr>
                <w:rFonts w:ascii="Arial" w:eastAsia="Times New Roman" w:hAnsi="Arial" w:cs="Arial"/>
                <w:b/>
                <w:bCs/>
                <w:color w:val="000000"/>
                <w:lang w:eastAsia="es-MX"/>
              </w:rPr>
              <w:t>Hombre</w:t>
            </w:r>
            <w:r>
              <w:rPr>
                <w:rFonts w:ascii="Arial" w:eastAsia="Times New Roman" w:hAnsi="Arial" w:cs="Arial"/>
                <w:b/>
                <w:bCs/>
                <w:color w:val="000000"/>
                <w:lang w:eastAsia="es-MX"/>
              </w:rPr>
              <w:t>s</w:t>
            </w:r>
            <w:r w:rsidRPr="00B736F0">
              <w:rPr>
                <w:rFonts w:ascii="Arial" w:eastAsia="Times New Roman" w:hAnsi="Arial" w:cs="Arial"/>
                <w:b/>
                <w:bCs/>
                <w:color w:val="000000"/>
                <w:lang w:eastAsia="es-MX"/>
              </w:rPr>
              <w:t xml:space="preserve"> </w:t>
            </w:r>
          </w:p>
        </w:tc>
        <w:tc>
          <w:tcPr>
            <w:tcW w:w="1115" w:type="dxa"/>
            <w:shd w:val="clear" w:color="auto" w:fill="auto"/>
            <w:noWrap/>
            <w:hideMark/>
          </w:tcPr>
          <w:p w:rsidR="002E5231" w:rsidRPr="00B736F0"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lang w:eastAsia="es-MX"/>
              </w:rPr>
            </w:pPr>
            <w:r w:rsidRPr="00B736F0">
              <w:rPr>
                <w:rFonts w:ascii="Arial" w:eastAsia="Times New Roman" w:hAnsi="Arial" w:cs="Arial"/>
                <w:b/>
                <w:bCs/>
                <w:color w:val="000000"/>
                <w:lang w:eastAsia="es-MX"/>
              </w:rPr>
              <w:t>Mujeres</w:t>
            </w:r>
          </w:p>
        </w:tc>
      </w:tr>
      <w:tr w:rsidR="002E5231" w:rsidRPr="00B736F0" w:rsidTr="009F4A8E">
        <w:trPr>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0001</w:t>
            </w:r>
          </w:p>
        </w:tc>
        <w:tc>
          <w:tcPr>
            <w:tcW w:w="4118" w:type="dxa"/>
            <w:shd w:val="clear" w:color="auto" w:fill="auto"/>
            <w:noWrap/>
            <w:hideMark/>
          </w:tcPr>
          <w:p w:rsidR="002E5231" w:rsidRPr="00B736F0"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Malinalco</w:t>
            </w:r>
          </w:p>
        </w:tc>
        <w:tc>
          <w:tcPr>
            <w:tcW w:w="932"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8,045</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3,863</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4,182</w:t>
            </w:r>
          </w:p>
        </w:tc>
      </w:tr>
      <w:tr w:rsidR="002E5231" w:rsidRPr="00B736F0"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0002</w:t>
            </w:r>
          </w:p>
        </w:tc>
        <w:tc>
          <w:tcPr>
            <w:tcW w:w="4118" w:type="dxa"/>
            <w:shd w:val="clear" w:color="auto" w:fill="auto"/>
            <w:noWrap/>
            <w:hideMark/>
          </w:tcPr>
          <w:p w:rsidR="002E5231" w:rsidRPr="00B736F0"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Plata Alameda</w:t>
            </w:r>
          </w:p>
        </w:tc>
        <w:tc>
          <w:tcPr>
            <w:tcW w:w="932"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194</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103</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91</w:t>
            </w:r>
          </w:p>
        </w:tc>
      </w:tr>
      <w:tr w:rsidR="002E5231" w:rsidRPr="00B736F0" w:rsidTr="009F4A8E">
        <w:trPr>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0003</w:t>
            </w:r>
          </w:p>
        </w:tc>
        <w:tc>
          <w:tcPr>
            <w:tcW w:w="4118" w:type="dxa"/>
            <w:shd w:val="clear" w:color="auto" w:fill="auto"/>
            <w:noWrap/>
            <w:hideMark/>
          </w:tcPr>
          <w:p w:rsidR="002E5231" w:rsidRPr="00B736F0"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Amante Amarillo</w:t>
            </w:r>
          </w:p>
        </w:tc>
        <w:tc>
          <w:tcPr>
            <w:tcW w:w="932"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238</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121</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117</w:t>
            </w:r>
          </w:p>
        </w:tc>
      </w:tr>
      <w:tr w:rsidR="002E5231" w:rsidRPr="00B736F0"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0004</w:t>
            </w:r>
          </w:p>
        </w:tc>
        <w:tc>
          <w:tcPr>
            <w:tcW w:w="4118" w:type="dxa"/>
            <w:shd w:val="clear" w:color="auto" w:fill="auto"/>
            <w:noWrap/>
            <w:hideMark/>
          </w:tcPr>
          <w:p w:rsidR="002E5231" w:rsidRPr="00B736F0"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La Angostura</w:t>
            </w:r>
          </w:p>
        </w:tc>
        <w:tc>
          <w:tcPr>
            <w:tcW w:w="932"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70</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33</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37</w:t>
            </w:r>
          </w:p>
        </w:tc>
      </w:tr>
      <w:tr w:rsidR="002E5231" w:rsidRPr="00B736F0" w:rsidTr="009F4A8E">
        <w:trPr>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0005</w:t>
            </w:r>
          </w:p>
        </w:tc>
        <w:tc>
          <w:tcPr>
            <w:tcW w:w="4118" w:type="dxa"/>
            <w:shd w:val="clear" w:color="auto" w:fill="auto"/>
            <w:noWrap/>
            <w:hideMark/>
          </w:tcPr>
          <w:p w:rsidR="002E5231" w:rsidRPr="00B736F0"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Colonia Hidalgo</w:t>
            </w:r>
          </w:p>
        </w:tc>
        <w:tc>
          <w:tcPr>
            <w:tcW w:w="932"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427</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214</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213</w:t>
            </w:r>
          </w:p>
        </w:tc>
      </w:tr>
      <w:tr w:rsidR="002E5231" w:rsidRPr="00B736F0"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0006</w:t>
            </w:r>
          </w:p>
        </w:tc>
        <w:tc>
          <w:tcPr>
            <w:tcW w:w="4118" w:type="dxa"/>
            <w:shd w:val="clear" w:color="auto" w:fill="auto"/>
            <w:noWrap/>
            <w:hideMark/>
          </w:tcPr>
          <w:p w:rsidR="002E5231" w:rsidRPr="00B736F0"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 xml:space="preserve">Colonia </w:t>
            </w:r>
            <w:r w:rsidR="0095671C" w:rsidRPr="00B736F0">
              <w:rPr>
                <w:rFonts w:ascii="Arial" w:eastAsia="Times New Roman" w:hAnsi="Arial" w:cs="Arial"/>
                <w:color w:val="000000"/>
                <w:lang w:eastAsia="es-MX"/>
              </w:rPr>
              <w:t>Juárez</w:t>
            </w:r>
          </w:p>
        </w:tc>
        <w:tc>
          <w:tcPr>
            <w:tcW w:w="932"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757</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355</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402</w:t>
            </w:r>
          </w:p>
        </w:tc>
      </w:tr>
      <w:tr w:rsidR="002E5231" w:rsidRPr="00B736F0" w:rsidTr="009F4A8E">
        <w:trPr>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0007</w:t>
            </w:r>
          </w:p>
        </w:tc>
        <w:tc>
          <w:tcPr>
            <w:tcW w:w="4118" w:type="dxa"/>
            <w:shd w:val="clear" w:color="auto" w:fill="auto"/>
            <w:noWrap/>
            <w:hideMark/>
          </w:tcPr>
          <w:p w:rsidR="002E5231" w:rsidRPr="00B736F0"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Chalma</w:t>
            </w:r>
          </w:p>
        </w:tc>
        <w:tc>
          <w:tcPr>
            <w:tcW w:w="932"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1,827</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867</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960</w:t>
            </w:r>
          </w:p>
        </w:tc>
      </w:tr>
      <w:tr w:rsidR="002E5231" w:rsidRPr="00B736F0"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0008</w:t>
            </w:r>
          </w:p>
        </w:tc>
        <w:tc>
          <w:tcPr>
            <w:tcW w:w="4118" w:type="dxa"/>
            <w:shd w:val="clear" w:color="auto" w:fill="auto"/>
            <w:noWrap/>
            <w:hideMark/>
          </w:tcPr>
          <w:p w:rsidR="002E5231" w:rsidRPr="00B736F0"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Jalmolonga (La Hacienda)</w:t>
            </w:r>
          </w:p>
        </w:tc>
        <w:tc>
          <w:tcPr>
            <w:tcW w:w="932"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1,019</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501</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518</w:t>
            </w:r>
          </w:p>
        </w:tc>
      </w:tr>
      <w:tr w:rsidR="002E5231" w:rsidRPr="00B736F0" w:rsidTr="009F4A8E">
        <w:trPr>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0009</w:t>
            </w:r>
          </w:p>
        </w:tc>
        <w:tc>
          <w:tcPr>
            <w:tcW w:w="4118" w:type="dxa"/>
            <w:shd w:val="clear" w:color="auto" w:fill="auto"/>
            <w:noWrap/>
            <w:hideMark/>
          </w:tcPr>
          <w:p w:rsidR="002E5231" w:rsidRPr="00B736F0"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La Ladrillera</w:t>
            </w:r>
          </w:p>
        </w:tc>
        <w:tc>
          <w:tcPr>
            <w:tcW w:w="932"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829</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396</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433</w:t>
            </w:r>
          </w:p>
        </w:tc>
      </w:tr>
      <w:tr w:rsidR="002E5231" w:rsidRPr="00B736F0"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0010</w:t>
            </w:r>
          </w:p>
        </w:tc>
        <w:tc>
          <w:tcPr>
            <w:tcW w:w="4118" w:type="dxa"/>
            <w:shd w:val="clear" w:color="auto" w:fill="auto"/>
            <w:noWrap/>
            <w:hideMark/>
          </w:tcPr>
          <w:p w:rsidR="002E5231" w:rsidRPr="00B736F0"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Monte Grande</w:t>
            </w:r>
          </w:p>
        </w:tc>
        <w:tc>
          <w:tcPr>
            <w:tcW w:w="932"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330</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167</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163</w:t>
            </w:r>
          </w:p>
        </w:tc>
      </w:tr>
      <w:tr w:rsidR="002E5231" w:rsidRPr="00B736F0" w:rsidTr="009F4A8E">
        <w:trPr>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0011</w:t>
            </w:r>
          </w:p>
        </w:tc>
        <w:tc>
          <w:tcPr>
            <w:tcW w:w="4118" w:type="dxa"/>
            <w:shd w:val="clear" w:color="auto" w:fill="auto"/>
            <w:noWrap/>
            <w:hideMark/>
          </w:tcPr>
          <w:p w:rsidR="002E5231" w:rsidRPr="00B736F0"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Noxtepec de Zaragoza (El Aguacate)</w:t>
            </w:r>
          </w:p>
        </w:tc>
        <w:tc>
          <w:tcPr>
            <w:tcW w:w="932"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642</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315</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327</w:t>
            </w:r>
          </w:p>
        </w:tc>
      </w:tr>
      <w:tr w:rsidR="002E5231" w:rsidRPr="00B736F0"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0012</w:t>
            </w:r>
          </w:p>
        </w:tc>
        <w:tc>
          <w:tcPr>
            <w:tcW w:w="4118" w:type="dxa"/>
            <w:shd w:val="clear" w:color="auto" w:fill="auto"/>
            <w:noWrap/>
            <w:hideMark/>
          </w:tcPr>
          <w:p w:rsidR="002E5231" w:rsidRPr="00B736F0"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Pachuquilla</w:t>
            </w:r>
          </w:p>
        </w:tc>
        <w:tc>
          <w:tcPr>
            <w:tcW w:w="932"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258</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124</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134</w:t>
            </w:r>
          </w:p>
        </w:tc>
      </w:tr>
      <w:tr w:rsidR="002E5231" w:rsidRPr="00B736F0" w:rsidTr="009F4A8E">
        <w:trPr>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0013</w:t>
            </w:r>
          </w:p>
        </w:tc>
        <w:tc>
          <w:tcPr>
            <w:tcW w:w="4118" w:type="dxa"/>
            <w:shd w:val="clear" w:color="auto" w:fill="auto"/>
            <w:noWrap/>
            <w:hideMark/>
          </w:tcPr>
          <w:p w:rsidR="002E5231" w:rsidRPr="00B736F0"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Palmar de Guadalupe</w:t>
            </w:r>
          </w:p>
        </w:tc>
        <w:tc>
          <w:tcPr>
            <w:tcW w:w="932"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635</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315</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320</w:t>
            </w:r>
          </w:p>
        </w:tc>
      </w:tr>
      <w:tr w:rsidR="002E5231" w:rsidRPr="00B736F0"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lastRenderedPageBreak/>
              <w:t>0014</w:t>
            </w:r>
          </w:p>
        </w:tc>
        <w:tc>
          <w:tcPr>
            <w:tcW w:w="4118" w:type="dxa"/>
            <w:shd w:val="clear" w:color="auto" w:fill="auto"/>
            <w:noWrap/>
            <w:hideMark/>
          </w:tcPr>
          <w:p w:rsidR="002E5231" w:rsidRPr="00B736F0"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Palo Dulce</w:t>
            </w:r>
          </w:p>
        </w:tc>
        <w:tc>
          <w:tcPr>
            <w:tcW w:w="932"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50</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25</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25</w:t>
            </w:r>
          </w:p>
        </w:tc>
      </w:tr>
      <w:tr w:rsidR="002E5231" w:rsidRPr="00B736F0" w:rsidTr="009F4A8E">
        <w:trPr>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0015</w:t>
            </w:r>
          </w:p>
        </w:tc>
        <w:tc>
          <w:tcPr>
            <w:tcW w:w="4118" w:type="dxa"/>
            <w:shd w:val="clear" w:color="auto" w:fill="auto"/>
            <w:noWrap/>
            <w:hideMark/>
          </w:tcPr>
          <w:p w:rsidR="002E5231" w:rsidRPr="00B736F0"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San Sebastián</w:t>
            </w:r>
          </w:p>
        </w:tc>
        <w:tc>
          <w:tcPr>
            <w:tcW w:w="932"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797</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421</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376</w:t>
            </w:r>
          </w:p>
        </w:tc>
      </w:tr>
      <w:tr w:rsidR="002E5231" w:rsidRPr="00B736F0"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0016</w:t>
            </w:r>
          </w:p>
        </w:tc>
        <w:tc>
          <w:tcPr>
            <w:tcW w:w="4118" w:type="dxa"/>
            <w:shd w:val="clear" w:color="auto" w:fill="auto"/>
            <w:noWrap/>
            <w:hideMark/>
          </w:tcPr>
          <w:p w:rsidR="002E5231" w:rsidRPr="00B736F0"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El Platanar</w:t>
            </w:r>
          </w:p>
        </w:tc>
        <w:tc>
          <w:tcPr>
            <w:tcW w:w="932"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609</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280</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329</w:t>
            </w:r>
          </w:p>
        </w:tc>
      </w:tr>
      <w:tr w:rsidR="002E5231" w:rsidRPr="00B736F0" w:rsidTr="009F4A8E">
        <w:trPr>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0017</w:t>
            </w:r>
          </w:p>
        </w:tc>
        <w:tc>
          <w:tcPr>
            <w:tcW w:w="4118" w:type="dxa"/>
            <w:shd w:val="clear" w:color="auto" w:fill="auto"/>
            <w:noWrap/>
            <w:hideMark/>
          </w:tcPr>
          <w:p w:rsidR="002E5231" w:rsidRPr="00B736F0"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El Puentecito</w:t>
            </w:r>
          </w:p>
        </w:tc>
        <w:tc>
          <w:tcPr>
            <w:tcW w:w="932"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503</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233</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270</w:t>
            </w:r>
          </w:p>
        </w:tc>
      </w:tr>
      <w:tr w:rsidR="002E5231" w:rsidRPr="00B736F0"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0018</w:t>
            </w:r>
          </w:p>
        </w:tc>
        <w:tc>
          <w:tcPr>
            <w:tcW w:w="4118" w:type="dxa"/>
            <w:shd w:val="clear" w:color="auto" w:fill="auto"/>
            <w:noWrap/>
            <w:hideMark/>
          </w:tcPr>
          <w:p w:rsidR="002E5231" w:rsidRPr="00B736F0"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Puente Caporal  (La Guancha)</w:t>
            </w:r>
          </w:p>
        </w:tc>
        <w:tc>
          <w:tcPr>
            <w:tcW w:w="932"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570</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285</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285</w:t>
            </w:r>
          </w:p>
        </w:tc>
      </w:tr>
      <w:tr w:rsidR="002E5231" w:rsidRPr="00B736F0" w:rsidTr="009F4A8E">
        <w:trPr>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0019</w:t>
            </w:r>
          </w:p>
        </w:tc>
        <w:tc>
          <w:tcPr>
            <w:tcW w:w="4118" w:type="dxa"/>
            <w:shd w:val="clear" w:color="auto" w:fill="auto"/>
            <w:noWrap/>
            <w:hideMark/>
          </w:tcPr>
          <w:p w:rsidR="002E5231" w:rsidRPr="00B736F0"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San Andrés Nicolás Bravo</w:t>
            </w:r>
          </w:p>
        </w:tc>
        <w:tc>
          <w:tcPr>
            <w:tcW w:w="932"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1,535</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772</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763</w:t>
            </w:r>
          </w:p>
        </w:tc>
      </w:tr>
      <w:tr w:rsidR="002E5231" w:rsidRPr="00B736F0"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0020</w:t>
            </w:r>
          </w:p>
        </w:tc>
        <w:tc>
          <w:tcPr>
            <w:tcW w:w="4118" w:type="dxa"/>
            <w:shd w:val="clear" w:color="auto" w:fill="auto"/>
            <w:noWrap/>
            <w:hideMark/>
          </w:tcPr>
          <w:p w:rsidR="002E5231" w:rsidRPr="00B736F0"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San Nicolás</w:t>
            </w:r>
          </w:p>
        </w:tc>
        <w:tc>
          <w:tcPr>
            <w:tcW w:w="932"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882</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428</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454</w:t>
            </w:r>
          </w:p>
        </w:tc>
      </w:tr>
      <w:tr w:rsidR="002E5231" w:rsidRPr="00B736F0" w:rsidTr="009F4A8E">
        <w:trPr>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0021</w:t>
            </w:r>
          </w:p>
        </w:tc>
        <w:tc>
          <w:tcPr>
            <w:tcW w:w="4118" w:type="dxa"/>
            <w:shd w:val="clear" w:color="auto" w:fill="auto"/>
            <w:noWrap/>
            <w:hideMark/>
          </w:tcPr>
          <w:p w:rsidR="002E5231" w:rsidRPr="00B736F0"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San Pedro Chichicasco (San Pedro)</w:t>
            </w:r>
          </w:p>
        </w:tc>
        <w:tc>
          <w:tcPr>
            <w:tcW w:w="932"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324</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147</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177</w:t>
            </w:r>
          </w:p>
        </w:tc>
      </w:tr>
      <w:tr w:rsidR="002E5231" w:rsidRPr="00B736F0"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0022</w:t>
            </w:r>
          </w:p>
        </w:tc>
        <w:tc>
          <w:tcPr>
            <w:tcW w:w="4118" w:type="dxa"/>
            <w:shd w:val="clear" w:color="auto" w:fill="auto"/>
            <w:noWrap/>
            <w:hideMark/>
          </w:tcPr>
          <w:p w:rsidR="002E5231" w:rsidRPr="00B736F0"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San Simón el Alto</w:t>
            </w:r>
          </w:p>
        </w:tc>
        <w:tc>
          <w:tcPr>
            <w:tcW w:w="932"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2,643</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1,329</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1,314</w:t>
            </w:r>
          </w:p>
        </w:tc>
      </w:tr>
      <w:tr w:rsidR="002E5231" w:rsidRPr="00B736F0" w:rsidTr="009F4A8E">
        <w:trPr>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0023</w:t>
            </w:r>
          </w:p>
        </w:tc>
        <w:tc>
          <w:tcPr>
            <w:tcW w:w="4118" w:type="dxa"/>
            <w:shd w:val="clear" w:color="auto" w:fill="auto"/>
            <w:noWrap/>
            <w:hideMark/>
          </w:tcPr>
          <w:p w:rsidR="002E5231" w:rsidRPr="00B736F0"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Santa Maria Xoquiac</w:t>
            </w:r>
          </w:p>
        </w:tc>
        <w:tc>
          <w:tcPr>
            <w:tcW w:w="932"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329</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178</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151</w:t>
            </w:r>
          </w:p>
        </w:tc>
      </w:tr>
      <w:tr w:rsidR="002E5231" w:rsidRPr="00B736F0"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0024</w:t>
            </w:r>
          </w:p>
        </w:tc>
        <w:tc>
          <w:tcPr>
            <w:tcW w:w="4118" w:type="dxa"/>
            <w:shd w:val="clear" w:color="auto" w:fill="auto"/>
            <w:noWrap/>
            <w:hideMark/>
          </w:tcPr>
          <w:p w:rsidR="002E5231" w:rsidRPr="00B736F0"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 xml:space="preserve">Los Tepehuajes </w:t>
            </w:r>
          </w:p>
        </w:tc>
        <w:tc>
          <w:tcPr>
            <w:tcW w:w="932"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43</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22</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21</w:t>
            </w:r>
          </w:p>
        </w:tc>
      </w:tr>
      <w:tr w:rsidR="002E5231" w:rsidRPr="00B736F0" w:rsidTr="009F4A8E">
        <w:trPr>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0025</w:t>
            </w:r>
          </w:p>
        </w:tc>
        <w:tc>
          <w:tcPr>
            <w:tcW w:w="4118" w:type="dxa"/>
            <w:shd w:val="clear" w:color="auto" w:fill="auto"/>
            <w:noWrap/>
            <w:hideMark/>
          </w:tcPr>
          <w:p w:rsidR="002E5231" w:rsidRPr="00B736F0"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Tepopula</w:t>
            </w:r>
          </w:p>
        </w:tc>
        <w:tc>
          <w:tcPr>
            <w:tcW w:w="932"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76</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44</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32</w:t>
            </w:r>
          </w:p>
        </w:tc>
      </w:tr>
      <w:tr w:rsidR="002E5231" w:rsidRPr="00B736F0"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0026</w:t>
            </w:r>
          </w:p>
        </w:tc>
        <w:tc>
          <w:tcPr>
            <w:tcW w:w="4118" w:type="dxa"/>
            <w:shd w:val="clear" w:color="auto" w:fill="auto"/>
            <w:noWrap/>
            <w:hideMark/>
          </w:tcPr>
          <w:p w:rsidR="002E5231" w:rsidRPr="00B736F0"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Jesús María</w:t>
            </w:r>
          </w:p>
        </w:tc>
        <w:tc>
          <w:tcPr>
            <w:tcW w:w="932"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419</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225</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194</w:t>
            </w:r>
          </w:p>
        </w:tc>
      </w:tr>
      <w:tr w:rsidR="002E5231" w:rsidRPr="00B736F0" w:rsidTr="009F4A8E">
        <w:trPr>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0027</w:t>
            </w:r>
          </w:p>
        </w:tc>
        <w:tc>
          <w:tcPr>
            <w:tcW w:w="4118" w:type="dxa"/>
            <w:shd w:val="clear" w:color="auto" w:fill="auto"/>
            <w:noWrap/>
            <w:hideMark/>
          </w:tcPr>
          <w:p w:rsidR="002E5231" w:rsidRPr="00B736F0"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Colonia Aldama</w:t>
            </w:r>
          </w:p>
        </w:tc>
        <w:tc>
          <w:tcPr>
            <w:tcW w:w="932"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302</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162</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140</w:t>
            </w:r>
          </w:p>
        </w:tc>
      </w:tr>
      <w:tr w:rsidR="002E5231" w:rsidRPr="00B736F0"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0028</w:t>
            </w:r>
          </w:p>
        </w:tc>
        <w:tc>
          <w:tcPr>
            <w:tcW w:w="4118" w:type="dxa"/>
            <w:shd w:val="clear" w:color="auto" w:fill="auto"/>
            <w:noWrap/>
            <w:hideMark/>
          </w:tcPr>
          <w:p w:rsidR="002E5231" w:rsidRPr="00B736F0"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Colonia la Huerta</w:t>
            </w:r>
          </w:p>
        </w:tc>
        <w:tc>
          <w:tcPr>
            <w:tcW w:w="932"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127</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63</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64</w:t>
            </w:r>
          </w:p>
        </w:tc>
      </w:tr>
      <w:tr w:rsidR="002E5231" w:rsidRPr="00B736F0" w:rsidTr="009F4A8E">
        <w:trPr>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0029</w:t>
            </w:r>
          </w:p>
        </w:tc>
        <w:tc>
          <w:tcPr>
            <w:tcW w:w="4118" w:type="dxa"/>
            <w:shd w:val="clear" w:color="auto" w:fill="auto"/>
            <w:noWrap/>
            <w:hideMark/>
          </w:tcPr>
          <w:p w:rsidR="002E5231" w:rsidRPr="00B736F0"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La Loma</w:t>
            </w:r>
          </w:p>
        </w:tc>
        <w:tc>
          <w:tcPr>
            <w:tcW w:w="932"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366</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188</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178</w:t>
            </w:r>
          </w:p>
        </w:tc>
      </w:tr>
      <w:tr w:rsidR="002E5231" w:rsidRPr="00B736F0"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0030</w:t>
            </w:r>
          </w:p>
        </w:tc>
        <w:tc>
          <w:tcPr>
            <w:tcW w:w="4118" w:type="dxa"/>
            <w:shd w:val="clear" w:color="auto" w:fill="auto"/>
            <w:noWrap/>
            <w:hideMark/>
          </w:tcPr>
          <w:p w:rsidR="002E5231" w:rsidRPr="00B736F0"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Cerro Pelón (Paraje Chatzingo)</w:t>
            </w:r>
          </w:p>
        </w:tc>
        <w:tc>
          <w:tcPr>
            <w:tcW w:w="932"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16</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10</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6</w:t>
            </w:r>
          </w:p>
        </w:tc>
      </w:tr>
      <w:tr w:rsidR="002E5231" w:rsidRPr="00B736F0" w:rsidTr="009F4A8E">
        <w:trPr>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0031</w:t>
            </w:r>
          </w:p>
        </w:tc>
        <w:tc>
          <w:tcPr>
            <w:tcW w:w="4118" w:type="dxa"/>
            <w:shd w:val="clear" w:color="auto" w:fill="auto"/>
            <w:noWrap/>
            <w:hideMark/>
          </w:tcPr>
          <w:p w:rsidR="002E5231" w:rsidRPr="00B736F0"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Colapa</w:t>
            </w:r>
          </w:p>
        </w:tc>
        <w:tc>
          <w:tcPr>
            <w:tcW w:w="932"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6</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0</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0</w:t>
            </w:r>
          </w:p>
        </w:tc>
      </w:tr>
      <w:tr w:rsidR="002E5231" w:rsidRPr="00B736F0"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0032</w:t>
            </w:r>
          </w:p>
        </w:tc>
        <w:tc>
          <w:tcPr>
            <w:tcW w:w="4118" w:type="dxa"/>
            <w:shd w:val="clear" w:color="auto" w:fill="auto"/>
            <w:noWrap/>
            <w:hideMark/>
          </w:tcPr>
          <w:p w:rsidR="002E5231" w:rsidRPr="00B736F0"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Colonia Emiliano Zapata</w:t>
            </w:r>
          </w:p>
        </w:tc>
        <w:tc>
          <w:tcPr>
            <w:tcW w:w="932"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37</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18</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19</w:t>
            </w:r>
          </w:p>
        </w:tc>
      </w:tr>
      <w:tr w:rsidR="002E5231" w:rsidRPr="00B736F0" w:rsidTr="009F4A8E">
        <w:trPr>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0033</w:t>
            </w:r>
          </w:p>
        </w:tc>
        <w:tc>
          <w:tcPr>
            <w:tcW w:w="4118" w:type="dxa"/>
            <w:shd w:val="clear" w:color="auto" w:fill="auto"/>
            <w:noWrap/>
            <w:hideMark/>
          </w:tcPr>
          <w:p w:rsidR="002E5231" w:rsidRPr="00B736F0"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Chichicasco el Viejo</w:t>
            </w:r>
          </w:p>
        </w:tc>
        <w:tc>
          <w:tcPr>
            <w:tcW w:w="932"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50</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25</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25</w:t>
            </w:r>
          </w:p>
        </w:tc>
      </w:tr>
      <w:tr w:rsidR="002E5231" w:rsidRPr="00B736F0"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0034</w:t>
            </w:r>
          </w:p>
        </w:tc>
        <w:tc>
          <w:tcPr>
            <w:tcW w:w="4118" w:type="dxa"/>
            <w:shd w:val="clear" w:color="auto" w:fill="auto"/>
            <w:noWrap/>
            <w:hideMark/>
          </w:tcPr>
          <w:p w:rsidR="002E5231" w:rsidRPr="00B736F0"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Loma del Cóporo</w:t>
            </w:r>
          </w:p>
        </w:tc>
        <w:tc>
          <w:tcPr>
            <w:tcW w:w="932"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134</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71</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63</w:t>
            </w:r>
          </w:p>
        </w:tc>
      </w:tr>
      <w:tr w:rsidR="002E5231" w:rsidRPr="00B736F0" w:rsidTr="009F4A8E">
        <w:trPr>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0035</w:t>
            </w:r>
          </w:p>
        </w:tc>
        <w:tc>
          <w:tcPr>
            <w:tcW w:w="4118" w:type="dxa"/>
            <w:shd w:val="clear" w:color="auto" w:fill="auto"/>
            <w:noWrap/>
            <w:hideMark/>
          </w:tcPr>
          <w:p w:rsidR="002E5231" w:rsidRPr="00B736F0"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El Obrador</w:t>
            </w:r>
          </w:p>
        </w:tc>
        <w:tc>
          <w:tcPr>
            <w:tcW w:w="932"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23</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12</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11</w:t>
            </w:r>
          </w:p>
        </w:tc>
      </w:tr>
      <w:tr w:rsidR="002E5231" w:rsidRPr="00B736F0"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0036</w:t>
            </w:r>
          </w:p>
        </w:tc>
        <w:tc>
          <w:tcPr>
            <w:tcW w:w="4118" w:type="dxa"/>
            <w:shd w:val="clear" w:color="auto" w:fill="auto"/>
            <w:noWrap/>
            <w:hideMark/>
          </w:tcPr>
          <w:p w:rsidR="002E5231" w:rsidRPr="00B736F0"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El Zapote</w:t>
            </w:r>
          </w:p>
        </w:tc>
        <w:tc>
          <w:tcPr>
            <w:tcW w:w="932"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37</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22</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15</w:t>
            </w:r>
          </w:p>
        </w:tc>
      </w:tr>
      <w:tr w:rsidR="002E5231" w:rsidRPr="00B736F0" w:rsidTr="009F4A8E">
        <w:trPr>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0037</w:t>
            </w:r>
          </w:p>
        </w:tc>
        <w:tc>
          <w:tcPr>
            <w:tcW w:w="4118" w:type="dxa"/>
            <w:shd w:val="clear" w:color="auto" w:fill="auto"/>
            <w:noWrap/>
            <w:hideMark/>
          </w:tcPr>
          <w:p w:rsidR="002E5231" w:rsidRPr="00B736F0"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Campos de San Martín</w:t>
            </w:r>
          </w:p>
        </w:tc>
        <w:tc>
          <w:tcPr>
            <w:tcW w:w="932"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144</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77</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67</w:t>
            </w:r>
          </w:p>
        </w:tc>
      </w:tr>
      <w:tr w:rsidR="002E5231" w:rsidRPr="00B736F0"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0038</w:t>
            </w:r>
          </w:p>
        </w:tc>
        <w:tc>
          <w:tcPr>
            <w:tcW w:w="4118" w:type="dxa"/>
            <w:shd w:val="clear" w:color="auto" w:fill="auto"/>
            <w:noWrap/>
            <w:hideMark/>
          </w:tcPr>
          <w:p w:rsidR="002E5231" w:rsidRPr="00B736F0"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Club de Golf Malinalco</w:t>
            </w:r>
          </w:p>
        </w:tc>
        <w:tc>
          <w:tcPr>
            <w:tcW w:w="932"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137</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72</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65</w:t>
            </w:r>
          </w:p>
        </w:tc>
      </w:tr>
      <w:tr w:rsidR="002E5231" w:rsidRPr="00B736F0" w:rsidTr="009F4A8E">
        <w:trPr>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0039</w:t>
            </w:r>
          </w:p>
        </w:tc>
        <w:tc>
          <w:tcPr>
            <w:tcW w:w="4118" w:type="dxa"/>
            <w:shd w:val="clear" w:color="auto" w:fill="auto"/>
            <w:noWrap/>
            <w:hideMark/>
          </w:tcPr>
          <w:p w:rsidR="002E5231" w:rsidRPr="00B736F0"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La Joya Redonda</w:t>
            </w:r>
          </w:p>
        </w:tc>
        <w:tc>
          <w:tcPr>
            <w:tcW w:w="932"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54</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27</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27</w:t>
            </w:r>
          </w:p>
        </w:tc>
      </w:tr>
      <w:tr w:rsidR="002E5231" w:rsidRPr="00B736F0"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0040</w:t>
            </w:r>
          </w:p>
        </w:tc>
        <w:tc>
          <w:tcPr>
            <w:tcW w:w="4118" w:type="dxa"/>
            <w:shd w:val="clear" w:color="auto" w:fill="auto"/>
            <w:noWrap/>
            <w:hideMark/>
          </w:tcPr>
          <w:p w:rsidR="002E5231" w:rsidRPr="00B736F0"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Las Paredes</w:t>
            </w:r>
          </w:p>
        </w:tc>
        <w:tc>
          <w:tcPr>
            <w:tcW w:w="932"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1</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0</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0</w:t>
            </w:r>
          </w:p>
        </w:tc>
      </w:tr>
      <w:tr w:rsidR="002E5231" w:rsidRPr="00B736F0" w:rsidTr="009F4A8E">
        <w:trPr>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0041</w:t>
            </w:r>
          </w:p>
        </w:tc>
        <w:tc>
          <w:tcPr>
            <w:tcW w:w="4118" w:type="dxa"/>
            <w:shd w:val="clear" w:color="auto" w:fill="auto"/>
            <w:noWrap/>
            <w:hideMark/>
          </w:tcPr>
          <w:p w:rsidR="002E5231" w:rsidRPr="00B736F0"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Colonia Casa Blanca</w:t>
            </w:r>
          </w:p>
        </w:tc>
        <w:tc>
          <w:tcPr>
            <w:tcW w:w="932"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72</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37</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35</w:t>
            </w:r>
          </w:p>
        </w:tc>
      </w:tr>
      <w:tr w:rsidR="002E5231" w:rsidRPr="00B736F0"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0042</w:t>
            </w:r>
          </w:p>
        </w:tc>
        <w:tc>
          <w:tcPr>
            <w:tcW w:w="4118" w:type="dxa"/>
            <w:shd w:val="clear" w:color="auto" w:fill="auto"/>
            <w:noWrap/>
            <w:hideMark/>
          </w:tcPr>
          <w:p w:rsidR="002E5231" w:rsidRPr="00B736F0"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Ejido de Chalmita</w:t>
            </w:r>
          </w:p>
        </w:tc>
        <w:tc>
          <w:tcPr>
            <w:tcW w:w="932"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67</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35</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32</w:t>
            </w:r>
          </w:p>
        </w:tc>
      </w:tr>
      <w:tr w:rsidR="002E5231" w:rsidRPr="00B736F0" w:rsidTr="009F4A8E">
        <w:trPr>
          <w:trHeight w:val="300"/>
        </w:trPr>
        <w:tc>
          <w:tcPr>
            <w:cnfStyle w:val="001000000000" w:firstRow="0" w:lastRow="0" w:firstColumn="1" w:lastColumn="0" w:oddVBand="0" w:evenVBand="0" w:oddHBand="0" w:evenHBand="0" w:firstRowFirstColumn="0" w:firstRowLastColumn="0" w:lastRowFirstColumn="0" w:lastRowLastColumn="0"/>
            <w:tcW w:w="1115" w:type="dxa"/>
            <w:shd w:val="clear" w:color="auto" w:fill="auto"/>
            <w:noWrap/>
            <w:hideMark/>
          </w:tcPr>
          <w:p w:rsidR="002E5231" w:rsidRPr="00B736F0" w:rsidRDefault="002E5231" w:rsidP="009F4A8E">
            <w:pPr>
              <w:spacing w:after="0" w:line="360" w:lineRule="auto"/>
              <w:jc w:val="right"/>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0043</w:t>
            </w:r>
          </w:p>
        </w:tc>
        <w:tc>
          <w:tcPr>
            <w:tcW w:w="4118" w:type="dxa"/>
            <w:shd w:val="clear" w:color="auto" w:fill="auto"/>
            <w:noWrap/>
            <w:hideMark/>
          </w:tcPr>
          <w:p w:rsidR="002E5231" w:rsidRPr="00B736F0"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Localidades de una Vivienda</w:t>
            </w:r>
          </w:p>
        </w:tc>
        <w:tc>
          <w:tcPr>
            <w:tcW w:w="932"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7</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3</w:t>
            </w:r>
          </w:p>
        </w:tc>
        <w:tc>
          <w:tcPr>
            <w:tcW w:w="1115" w:type="dxa"/>
            <w:shd w:val="clear" w:color="auto" w:fill="auto"/>
            <w:noWrap/>
            <w:hideMark/>
          </w:tcPr>
          <w:p w:rsidR="002E5231" w:rsidRPr="00B736F0"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s-MX"/>
              </w:rPr>
            </w:pPr>
            <w:r w:rsidRPr="00B736F0">
              <w:rPr>
                <w:rFonts w:ascii="Arial" w:eastAsia="Times New Roman" w:hAnsi="Arial" w:cs="Arial"/>
                <w:color w:val="000000"/>
                <w:lang w:eastAsia="es-MX"/>
              </w:rPr>
              <w:t>4</w:t>
            </w:r>
          </w:p>
        </w:tc>
      </w:tr>
      <w:tr w:rsidR="002E5231" w:rsidRPr="00B736F0" w:rsidTr="009F4A8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233" w:type="dxa"/>
            <w:gridSpan w:val="2"/>
            <w:shd w:val="clear" w:color="auto" w:fill="auto"/>
            <w:noWrap/>
            <w:hideMark/>
          </w:tcPr>
          <w:p w:rsidR="002E5231" w:rsidRPr="00B736F0" w:rsidRDefault="002E5231" w:rsidP="009F4A8E">
            <w:pPr>
              <w:spacing w:after="0" w:line="360" w:lineRule="auto"/>
              <w:jc w:val="center"/>
              <w:rPr>
                <w:rFonts w:ascii="Arial" w:eastAsia="Times New Roman" w:hAnsi="Arial" w:cs="Arial"/>
                <w:b w:val="0"/>
                <w:bCs w:val="0"/>
                <w:color w:val="000000"/>
                <w:lang w:eastAsia="es-MX"/>
              </w:rPr>
            </w:pPr>
            <w:r w:rsidRPr="00B736F0">
              <w:rPr>
                <w:rFonts w:ascii="Arial" w:eastAsia="Times New Roman" w:hAnsi="Arial" w:cs="Arial"/>
                <w:b w:val="0"/>
                <w:bCs w:val="0"/>
                <w:color w:val="000000"/>
                <w:lang w:eastAsia="es-MX"/>
              </w:rPr>
              <w:t>Total del Municipio</w:t>
            </w:r>
          </w:p>
        </w:tc>
        <w:tc>
          <w:tcPr>
            <w:tcW w:w="932"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lang w:eastAsia="es-MX"/>
              </w:rPr>
            </w:pPr>
            <w:r w:rsidRPr="00B736F0">
              <w:rPr>
                <w:rFonts w:ascii="Arial" w:eastAsia="Times New Roman" w:hAnsi="Arial" w:cs="Arial"/>
                <w:b/>
                <w:bCs/>
                <w:color w:val="000000"/>
                <w:lang w:eastAsia="es-MX"/>
              </w:rPr>
              <w:t>25,624</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lang w:eastAsia="es-MX"/>
              </w:rPr>
            </w:pPr>
            <w:r w:rsidRPr="00B736F0">
              <w:rPr>
                <w:rFonts w:ascii="Arial" w:eastAsia="Times New Roman" w:hAnsi="Arial" w:cs="Arial"/>
                <w:b/>
                <w:bCs/>
                <w:color w:val="000000"/>
                <w:lang w:eastAsia="es-MX"/>
              </w:rPr>
              <w:t>12,585</w:t>
            </w:r>
          </w:p>
        </w:tc>
        <w:tc>
          <w:tcPr>
            <w:tcW w:w="1115" w:type="dxa"/>
            <w:shd w:val="clear" w:color="auto" w:fill="auto"/>
            <w:noWrap/>
            <w:hideMark/>
          </w:tcPr>
          <w:p w:rsidR="002E5231" w:rsidRPr="00B736F0"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lang w:eastAsia="es-MX"/>
              </w:rPr>
            </w:pPr>
            <w:r w:rsidRPr="00B736F0">
              <w:rPr>
                <w:rFonts w:ascii="Arial" w:eastAsia="Times New Roman" w:hAnsi="Arial" w:cs="Arial"/>
                <w:b/>
                <w:bCs/>
                <w:color w:val="000000"/>
                <w:lang w:eastAsia="es-MX"/>
              </w:rPr>
              <w:t>13,039</w:t>
            </w:r>
          </w:p>
        </w:tc>
      </w:tr>
    </w:tbl>
    <w:p w:rsidR="002E5231" w:rsidRPr="001E542F" w:rsidRDefault="002E5231" w:rsidP="009F4A8E">
      <w:pPr>
        <w:spacing w:line="360" w:lineRule="auto"/>
        <w:rPr>
          <w:rFonts w:ascii="Times New Roman" w:hAnsi="Times New Roman" w:cs="Times New Roman"/>
          <w:sz w:val="20"/>
          <w:szCs w:val="20"/>
        </w:rPr>
      </w:pPr>
      <w:r w:rsidRPr="001E542F">
        <w:rPr>
          <w:rFonts w:ascii="Times New Roman" w:hAnsi="Times New Roman" w:cs="Times New Roman"/>
          <w:sz w:val="20"/>
          <w:szCs w:val="20"/>
        </w:rPr>
        <w:t>Fuente: Información para el Plan de Desarrollo Malina</w:t>
      </w:r>
      <w:r w:rsidR="00501FB1" w:rsidRPr="001E542F">
        <w:rPr>
          <w:rFonts w:ascii="Times New Roman" w:hAnsi="Times New Roman" w:cs="Times New Roman"/>
          <w:sz w:val="20"/>
          <w:szCs w:val="20"/>
        </w:rPr>
        <w:t>lco 2015</w:t>
      </w:r>
    </w:p>
    <w:p w:rsidR="004B5B3F" w:rsidRDefault="004B5B3F" w:rsidP="009F4A8E">
      <w:pPr>
        <w:spacing w:line="360" w:lineRule="auto"/>
        <w:jc w:val="center"/>
        <w:rPr>
          <w:rFonts w:ascii="Arial" w:hAnsi="Arial" w:cs="Arial"/>
          <w:sz w:val="16"/>
          <w:szCs w:val="16"/>
        </w:rPr>
      </w:pPr>
    </w:p>
    <w:p w:rsidR="004B5B3F" w:rsidRDefault="004B5B3F" w:rsidP="009F4A8E">
      <w:pPr>
        <w:spacing w:line="360" w:lineRule="auto"/>
        <w:jc w:val="center"/>
        <w:rPr>
          <w:rFonts w:ascii="Arial" w:hAnsi="Arial" w:cs="Arial"/>
          <w:sz w:val="16"/>
          <w:szCs w:val="16"/>
        </w:rPr>
      </w:pPr>
    </w:p>
    <w:p w:rsidR="005E7285" w:rsidRDefault="005E7285" w:rsidP="009F4A8E">
      <w:pPr>
        <w:spacing w:line="360" w:lineRule="auto"/>
        <w:jc w:val="center"/>
        <w:rPr>
          <w:rFonts w:ascii="Arial" w:hAnsi="Arial" w:cs="Arial"/>
          <w:sz w:val="16"/>
          <w:szCs w:val="16"/>
        </w:rPr>
      </w:pPr>
    </w:p>
    <w:p w:rsidR="005E7285" w:rsidRDefault="005E7285" w:rsidP="009F4A8E">
      <w:pPr>
        <w:spacing w:line="360" w:lineRule="auto"/>
        <w:jc w:val="center"/>
        <w:rPr>
          <w:rFonts w:ascii="Arial" w:hAnsi="Arial" w:cs="Arial"/>
          <w:sz w:val="16"/>
          <w:szCs w:val="16"/>
        </w:rPr>
      </w:pPr>
    </w:p>
    <w:p w:rsidR="005E7285" w:rsidRDefault="005E7285" w:rsidP="009F4A8E">
      <w:pPr>
        <w:spacing w:line="360" w:lineRule="auto"/>
        <w:jc w:val="center"/>
        <w:rPr>
          <w:rFonts w:ascii="Arial" w:hAnsi="Arial" w:cs="Arial"/>
          <w:sz w:val="16"/>
          <w:szCs w:val="16"/>
        </w:rPr>
      </w:pPr>
    </w:p>
    <w:p w:rsidR="005E7285" w:rsidRDefault="005E7285" w:rsidP="009F4A8E">
      <w:pPr>
        <w:spacing w:line="360" w:lineRule="auto"/>
        <w:jc w:val="center"/>
        <w:rPr>
          <w:rFonts w:ascii="Arial" w:hAnsi="Arial" w:cs="Arial"/>
          <w:sz w:val="16"/>
          <w:szCs w:val="16"/>
        </w:rPr>
      </w:pPr>
    </w:p>
    <w:p w:rsidR="005E7285" w:rsidRDefault="005E7285" w:rsidP="009F4A8E">
      <w:pPr>
        <w:spacing w:line="360" w:lineRule="auto"/>
        <w:jc w:val="center"/>
        <w:rPr>
          <w:rFonts w:ascii="Arial" w:hAnsi="Arial" w:cs="Arial"/>
          <w:sz w:val="16"/>
          <w:szCs w:val="16"/>
        </w:rPr>
      </w:pPr>
    </w:p>
    <w:p w:rsidR="005E7285" w:rsidRPr="00501FB1" w:rsidRDefault="005E7285" w:rsidP="009F4A8E">
      <w:pPr>
        <w:spacing w:line="360" w:lineRule="auto"/>
        <w:rPr>
          <w:rFonts w:ascii="Arial" w:hAnsi="Arial" w:cs="Arial"/>
          <w:sz w:val="16"/>
          <w:szCs w:val="16"/>
        </w:rPr>
      </w:pPr>
    </w:p>
    <w:p w:rsidR="00675772" w:rsidRPr="001E542F" w:rsidRDefault="002E5231" w:rsidP="009F4A8E">
      <w:pPr>
        <w:pStyle w:val="Ttulo3"/>
        <w:spacing w:after="100" w:afterAutospacing="1" w:line="360" w:lineRule="auto"/>
        <w:rPr>
          <w:rFonts w:ascii="Arial" w:hAnsi="Arial" w:cs="Arial"/>
          <w:color w:val="2E74B5" w:themeColor="accent1" w:themeShade="BF"/>
          <w:sz w:val="24"/>
          <w:szCs w:val="24"/>
        </w:rPr>
      </w:pPr>
      <w:bookmarkStart w:id="68" w:name="_Toc517705379"/>
      <w:bookmarkStart w:id="69" w:name="_Toc518574906"/>
      <w:r w:rsidRPr="001E542F">
        <w:rPr>
          <w:rFonts w:ascii="Arial" w:hAnsi="Arial" w:cs="Arial"/>
          <w:color w:val="2E74B5" w:themeColor="accent1" w:themeShade="BF"/>
          <w:sz w:val="24"/>
          <w:szCs w:val="24"/>
        </w:rPr>
        <w:t>2.2.2 Pirámides poblacionales, esperanza de vida y envejecimiento</w:t>
      </w:r>
      <w:bookmarkEnd w:id="68"/>
      <w:bookmarkEnd w:id="69"/>
    </w:p>
    <w:p w:rsidR="00501FB1" w:rsidRDefault="002E5231" w:rsidP="009F4A8E">
      <w:pPr>
        <w:spacing w:after="100" w:afterAutospacing="1" w:line="360" w:lineRule="auto"/>
        <w:rPr>
          <w:rFonts w:ascii="Arial" w:hAnsi="Arial" w:cs="Arial"/>
          <w:b/>
          <w:sz w:val="24"/>
          <w:szCs w:val="24"/>
        </w:rPr>
      </w:pPr>
      <w:r w:rsidRPr="00DB00F4">
        <w:rPr>
          <w:rFonts w:ascii="Arial" w:hAnsi="Arial" w:cs="Arial"/>
          <w:b/>
          <w:sz w:val="24"/>
          <w:szCs w:val="24"/>
        </w:rPr>
        <w:t>P</w:t>
      </w:r>
      <w:r w:rsidR="00501FB1">
        <w:rPr>
          <w:rFonts w:ascii="Arial" w:hAnsi="Arial" w:cs="Arial"/>
          <w:b/>
          <w:sz w:val="24"/>
          <w:szCs w:val="24"/>
        </w:rPr>
        <w:t>irámides poblacionales</w:t>
      </w:r>
    </w:p>
    <w:p w:rsidR="002E5231"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Para el año 2000 en el municipio de Malinalco el mayor número de población está entre los 0 y 20 años de edad, aunque hay un número considerable de población no especificado, el total de la población para este año da un dato de 43,424 habitantes.</w:t>
      </w:r>
    </w:p>
    <w:p w:rsidR="001E542F" w:rsidRPr="001E542F" w:rsidRDefault="0095671C" w:rsidP="009F4A8E">
      <w:pPr>
        <w:spacing w:line="360" w:lineRule="auto"/>
        <w:rPr>
          <w:rFonts w:ascii="Arial" w:hAnsi="Arial" w:cs="Arial"/>
          <w:sz w:val="24"/>
          <w:szCs w:val="24"/>
        </w:rPr>
      </w:pPr>
      <w:r w:rsidRPr="001E542F">
        <w:rPr>
          <w:rFonts w:ascii="Arial" w:hAnsi="Arial" w:cs="Arial"/>
          <w:sz w:val="24"/>
          <w:szCs w:val="24"/>
        </w:rPr>
        <w:t>Imagen 16</w:t>
      </w:r>
    </w:p>
    <w:p w:rsidR="002E5231" w:rsidRPr="001E542F" w:rsidRDefault="002E5231" w:rsidP="009F4A8E">
      <w:pPr>
        <w:spacing w:line="360" w:lineRule="auto"/>
        <w:rPr>
          <w:rFonts w:ascii="Arial" w:hAnsi="Arial" w:cs="Arial"/>
          <w:i/>
          <w:sz w:val="24"/>
          <w:szCs w:val="24"/>
        </w:rPr>
      </w:pPr>
      <w:r w:rsidRPr="001E542F">
        <w:rPr>
          <w:rFonts w:ascii="Arial" w:hAnsi="Arial" w:cs="Arial"/>
          <w:i/>
          <w:sz w:val="24"/>
          <w:szCs w:val="24"/>
        </w:rPr>
        <w:t>Pirámide Poblacional del año 2000</w:t>
      </w:r>
    </w:p>
    <w:p w:rsidR="002E5231" w:rsidRPr="00DB00F4" w:rsidRDefault="002E5231" w:rsidP="009F4A8E">
      <w:pPr>
        <w:spacing w:after="0" w:line="240" w:lineRule="auto"/>
        <w:rPr>
          <w:rFonts w:ascii="Arial" w:hAnsi="Arial" w:cs="Arial"/>
          <w:sz w:val="24"/>
          <w:szCs w:val="24"/>
        </w:rPr>
      </w:pPr>
      <w:r w:rsidRPr="00DB00F4">
        <w:rPr>
          <w:rFonts w:ascii="Arial" w:hAnsi="Arial" w:cs="Arial"/>
          <w:noProof/>
          <w:sz w:val="24"/>
          <w:szCs w:val="24"/>
          <w:lang w:eastAsia="es-MX"/>
        </w:rPr>
        <w:lastRenderedPageBreak/>
        <w:drawing>
          <wp:inline distT="0" distB="0" distL="0" distR="0" wp14:anchorId="610127E8" wp14:editId="0464CAB3">
            <wp:extent cx="6002448" cy="4725909"/>
            <wp:effectExtent l="0" t="0" r="0"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2E5231" w:rsidRPr="001E542F" w:rsidRDefault="002E5231" w:rsidP="009F4A8E">
      <w:pPr>
        <w:spacing w:after="0" w:line="240" w:lineRule="auto"/>
        <w:rPr>
          <w:rFonts w:ascii="Times New Roman" w:hAnsi="Times New Roman" w:cs="Times New Roman"/>
          <w:sz w:val="20"/>
          <w:szCs w:val="20"/>
        </w:rPr>
      </w:pPr>
      <w:r w:rsidRPr="001E542F">
        <w:rPr>
          <w:rFonts w:ascii="Times New Roman" w:hAnsi="Times New Roman" w:cs="Times New Roman"/>
          <w:sz w:val="20"/>
          <w:szCs w:val="20"/>
        </w:rPr>
        <w:t>Fuente: Información para el Plan de Desarrollo Malinalco 2015.</w:t>
      </w:r>
    </w:p>
    <w:p w:rsidR="004B5B3F" w:rsidRDefault="004B5B3F" w:rsidP="009F4A8E">
      <w:pPr>
        <w:spacing w:line="360" w:lineRule="auto"/>
        <w:jc w:val="both"/>
        <w:rPr>
          <w:rFonts w:ascii="Arial" w:hAnsi="Arial" w:cs="Arial"/>
          <w:sz w:val="24"/>
          <w:szCs w:val="24"/>
        </w:rPr>
      </w:pPr>
    </w:p>
    <w:p w:rsidR="001E542F" w:rsidRDefault="001E542F" w:rsidP="009F4A8E">
      <w:pPr>
        <w:spacing w:line="360" w:lineRule="auto"/>
        <w:jc w:val="both"/>
        <w:rPr>
          <w:rFonts w:ascii="Arial" w:hAnsi="Arial" w:cs="Arial"/>
          <w:sz w:val="24"/>
          <w:szCs w:val="24"/>
        </w:rPr>
      </w:pPr>
    </w:p>
    <w:p w:rsidR="001E542F" w:rsidRDefault="001E542F" w:rsidP="009F4A8E">
      <w:pPr>
        <w:spacing w:line="360" w:lineRule="auto"/>
        <w:jc w:val="both"/>
        <w:rPr>
          <w:rFonts w:ascii="Arial" w:hAnsi="Arial" w:cs="Arial"/>
          <w:sz w:val="24"/>
          <w:szCs w:val="24"/>
        </w:rPr>
      </w:pPr>
    </w:p>
    <w:p w:rsidR="002E5231" w:rsidRPr="001E542F"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Para 2010 la población total del municipio 51,248 habitantes, la pirámide poblacional se ensancha </w:t>
      </w:r>
      <w:r w:rsidR="00675772">
        <w:rPr>
          <w:rFonts w:ascii="Arial" w:hAnsi="Arial" w:cs="Arial"/>
          <w:sz w:val="24"/>
          <w:szCs w:val="24"/>
        </w:rPr>
        <w:t>en la población de 4 años a 24,</w:t>
      </w:r>
      <w:r w:rsidRPr="00DB00F4">
        <w:rPr>
          <w:rFonts w:ascii="Arial" w:hAnsi="Arial" w:cs="Arial"/>
          <w:sz w:val="24"/>
          <w:szCs w:val="24"/>
        </w:rPr>
        <w:t xml:space="preserve"> el número de población no especificado ha disminuido de 949 en 2000 a 116 en 2010 en el caso de los hombres y de 923 a 112 para </w:t>
      </w:r>
      <w:r w:rsidRPr="001E542F">
        <w:rPr>
          <w:rFonts w:ascii="Arial" w:hAnsi="Arial" w:cs="Arial"/>
          <w:sz w:val="24"/>
          <w:szCs w:val="24"/>
        </w:rPr>
        <w:t>el caso de las mujeres.</w:t>
      </w:r>
    </w:p>
    <w:p w:rsidR="001E542F" w:rsidRPr="001E542F" w:rsidRDefault="0095671C" w:rsidP="009F4A8E">
      <w:pPr>
        <w:spacing w:after="100" w:afterAutospacing="1" w:line="240" w:lineRule="auto"/>
        <w:rPr>
          <w:rFonts w:ascii="Arial" w:hAnsi="Arial" w:cs="Arial"/>
          <w:sz w:val="24"/>
          <w:szCs w:val="24"/>
        </w:rPr>
      </w:pPr>
      <w:r w:rsidRPr="001E542F">
        <w:rPr>
          <w:rFonts w:ascii="Arial" w:hAnsi="Arial" w:cs="Arial"/>
          <w:sz w:val="24"/>
          <w:szCs w:val="24"/>
        </w:rPr>
        <w:t>Imagen 17</w:t>
      </w:r>
    </w:p>
    <w:p w:rsidR="004B5B3F" w:rsidRPr="001E542F" w:rsidRDefault="002E5231" w:rsidP="009F4A8E">
      <w:pPr>
        <w:spacing w:after="0" w:line="240" w:lineRule="auto"/>
        <w:rPr>
          <w:rFonts w:ascii="Arial" w:hAnsi="Arial" w:cs="Arial"/>
          <w:i/>
          <w:sz w:val="24"/>
          <w:szCs w:val="24"/>
        </w:rPr>
      </w:pPr>
      <w:r w:rsidRPr="001E542F">
        <w:rPr>
          <w:rFonts w:ascii="Arial" w:hAnsi="Arial" w:cs="Arial"/>
          <w:i/>
          <w:sz w:val="24"/>
          <w:szCs w:val="24"/>
        </w:rPr>
        <w:t>Pirámide Poblacional del año 2010</w:t>
      </w:r>
      <w:r w:rsidRPr="001E542F">
        <w:rPr>
          <w:rFonts w:ascii="Arial" w:hAnsi="Arial" w:cs="Arial"/>
          <w:i/>
        </w:rPr>
        <w:t>.</w:t>
      </w:r>
      <w:r w:rsidRPr="001E542F">
        <w:rPr>
          <w:rFonts w:ascii="Arial" w:hAnsi="Arial" w:cs="Arial"/>
          <w:i/>
          <w:noProof/>
          <w:sz w:val="24"/>
          <w:szCs w:val="24"/>
          <w:lang w:eastAsia="es-MX"/>
        </w:rPr>
        <w:t xml:space="preserve"> </w:t>
      </w:r>
    </w:p>
    <w:p w:rsidR="004B5B3F" w:rsidRPr="001E542F" w:rsidRDefault="004B5B3F" w:rsidP="009F4A8E">
      <w:pPr>
        <w:spacing w:after="0" w:line="240" w:lineRule="auto"/>
        <w:rPr>
          <w:rFonts w:ascii="Arial" w:hAnsi="Arial" w:cs="Arial"/>
          <w:i/>
          <w:noProof/>
          <w:sz w:val="24"/>
          <w:szCs w:val="24"/>
          <w:lang w:eastAsia="es-MX"/>
        </w:rPr>
      </w:pPr>
    </w:p>
    <w:p w:rsidR="002E5231" w:rsidRPr="00AE63E6" w:rsidRDefault="002E5231" w:rsidP="009F4A8E">
      <w:pPr>
        <w:spacing w:after="0" w:line="240" w:lineRule="auto"/>
        <w:jc w:val="center"/>
        <w:rPr>
          <w:rFonts w:ascii="Arial" w:hAnsi="Arial" w:cs="Arial"/>
          <w:sz w:val="16"/>
          <w:szCs w:val="16"/>
        </w:rPr>
      </w:pPr>
      <w:r w:rsidRPr="00AE63E6">
        <w:rPr>
          <w:rFonts w:ascii="Arial" w:hAnsi="Arial" w:cs="Arial"/>
          <w:noProof/>
          <w:sz w:val="16"/>
          <w:szCs w:val="16"/>
          <w:lang w:eastAsia="es-MX"/>
        </w:rPr>
        <w:lastRenderedPageBreak/>
        <w:drawing>
          <wp:inline distT="0" distB="0" distL="0" distR="0" wp14:anchorId="29C0D938" wp14:editId="665A08EA">
            <wp:extent cx="5975287" cy="5142368"/>
            <wp:effectExtent l="0" t="0" r="6985" b="127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2E5231" w:rsidRPr="001E542F" w:rsidRDefault="002E5231" w:rsidP="009F4A8E">
      <w:pPr>
        <w:spacing w:after="0" w:line="240" w:lineRule="auto"/>
        <w:rPr>
          <w:rFonts w:ascii="Times New Roman" w:hAnsi="Times New Roman" w:cs="Times New Roman"/>
          <w:sz w:val="20"/>
          <w:szCs w:val="20"/>
        </w:rPr>
      </w:pPr>
      <w:r w:rsidRPr="001E542F">
        <w:rPr>
          <w:rFonts w:ascii="Times New Roman" w:hAnsi="Times New Roman" w:cs="Times New Roman"/>
          <w:sz w:val="20"/>
          <w:szCs w:val="20"/>
        </w:rPr>
        <w:t>Fuente: Información para el Plan de Desarrollo Malinalco 2015</w:t>
      </w:r>
    </w:p>
    <w:p w:rsidR="002E5231" w:rsidRDefault="002E5231" w:rsidP="009F4A8E">
      <w:pPr>
        <w:spacing w:line="360" w:lineRule="auto"/>
        <w:jc w:val="both"/>
        <w:rPr>
          <w:rFonts w:ascii="Arial" w:hAnsi="Arial" w:cs="Arial"/>
          <w:sz w:val="24"/>
          <w:szCs w:val="24"/>
        </w:rPr>
      </w:pPr>
    </w:p>
    <w:p w:rsidR="002E5231" w:rsidRDefault="002E5231" w:rsidP="009F4A8E">
      <w:pPr>
        <w:spacing w:line="360" w:lineRule="auto"/>
        <w:jc w:val="both"/>
        <w:rPr>
          <w:rFonts w:ascii="Arial" w:hAnsi="Arial" w:cs="Arial"/>
          <w:sz w:val="24"/>
          <w:szCs w:val="24"/>
        </w:rPr>
      </w:pPr>
      <w:r w:rsidRPr="00DB00F4">
        <w:rPr>
          <w:rFonts w:ascii="Arial" w:hAnsi="Arial" w:cs="Arial"/>
          <w:sz w:val="24"/>
          <w:szCs w:val="24"/>
        </w:rPr>
        <w:t xml:space="preserve">En el caso del año 2015 el total de la población del municipio era de 54,964 personas, el mayor número de población se concentra entre los 10 a 24 años de edad, para este año el número de población no especificado disminuye. </w:t>
      </w:r>
    </w:p>
    <w:p w:rsidR="001E542F" w:rsidRPr="001E542F" w:rsidRDefault="0095671C" w:rsidP="009F4A8E">
      <w:pPr>
        <w:spacing w:line="360" w:lineRule="auto"/>
        <w:rPr>
          <w:rFonts w:ascii="Arial" w:hAnsi="Arial" w:cs="Arial"/>
          <w:sz w:val="24"/>
          <w:szCs w:val="24"/>
        </w:rPr>
      </w:pPr>
      <w:r w:rsidRPr="001E542F">
        <w:rPr>
          <w:rFonts w:ascii="Arial" w:hAnsi="Arial" w:cs="Arial"/>
          <w:sz w:val="24"/>
          <w:szCs w:val="24"/>
        </w:rPr>
        <w:t xml:space="preserve">Imagen </w:t>
      </w:r>
      <w:r w:rsidR="00AC40F1" w:rsidRPr="001E542F">
        <w:rPr>
          <w:rFonts w:ascii="Arial" w:hAnsi="Arial" w:cs="Arial"/>
          <w:sz w:val="24"/>
          <w:szCs w:val="24"/>
        </w:rPr>
        <w:t>1</w:t>
      </w:r>
      <w:r w:rsidRPr="001E542F">
        <w:rPr>
          <w:rFonts w:ascii="Arial" w:hAnsi="Arial" w:cs="Arial"/>
          <w:sz w:val="24"/>
          <w:szCs w:val="24"/>
        </w:rPr>
        <w:t>8</w:t>
      </w:r>
    </w:p>
    <w:p w:rsidR="002E5231" w:rsidRPr="001E542F" w:rsidRDefault="00AC40F1" w:rsidP="009F4A8E">
      <w:pPr>
        <w:spacing w:line="360" w:lineRule="auto"/>
        <w:rPr>
          <w:rFonts w:ascii="Arial" w:hAnsi="Arial" w:cs="Arial"/>
          <w:i/>
          <w:sz w:val="24"/>
          <w:szCs w:val="24"/>
        </w:rPr>
      </w:pPr>
      <w:r w:rsidRPr="001E542F">
        <w:rPr>
          <w:rFonts w:ascii="Arial" w:hAnsi="Arial" w:cs="Arial"/>
          <w:i/>
          <w:sz w:val="24"/>
          <w:szCs w:val="24"/>
        </w:rPr>
        <w:t xml:space="preserve"> </w:t>
      </w:r>
      <w:r w:rsidR="002E5231" w:rsidRPr="001E542F">
        <w:rPr>
          <w:rFonts w:ascii="Arial" w:hAnsi="Arial" w:cs="Arial"/>
          <w:i/>
          <w:sz w:val="24"/>
          <w:szCs w:val="24"/>
        </w:rPr>
        <w:t>Pirámide Poblacional del año 2015</w:t>
      </w:r>
    </w:p>
    <w:p w:rsidR="002E5231" w:rsidRPr="00DB00F4" w:rsidRDefault="002E5231" w:rsidP="009F4A8E">
      <w:pPr>
        <w:spacing w:after="0" w:line="240" w:lineRule="auto"/>
        <w:rPr>
          <w:rFonts w:ascii="Arial" w:hAnsi="Arial" w:cs="Arial"/>
          <w:sz w:val="24"/>
          <w:szCs w:val="24"/>
        </w:rPr>
      </w:pPr>
      <w:r w:rsidRPr="00DB00F4">
        <w:rPr>
          <w:rFonts w:ascii="Arial" w:hAnsi="Arial" w:cs="Arial"/>
          <w:noProof/>
          <w:sz w:val="24"/>
          <w:szCs w:val="24"/>
          <w:lang w:eastAsia="es-MX"/>
        </w:rPr>
        <w:lastRenderedPageBreak/>
        <w:drawing>
          <wp:inline distT="0" distB="0" distL="0" distR="0" wp14:anchorId="2714F577" wp14:editId="6A19A4C1">
            <wp:extent cx="6201624" cy="5187636"/>
            <wp:effectExtent l="0" t="0" r="8890" b="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2E5231" w:rsidRPr="001E542F" w:rsidRDefault="002E5231" w:rsidP="009F4A8E">
      <w:pPr>
        <w:spacing w:after="0" w:line="240" w:lineRule="auto"/>
        <w:rPr>
          <w:rFonts w:ascii="Times New Roman" w:hAnsi="Times New Roman" w:cs="Times New Roman"/>
          <w:sz w:val="20"/>
          <w:szCs w:val="20"/>
        </w:rPr>
      </w:pPr>
      <w:r w:rsidRPr="001E542F">
        <w:rPr>
          <w:rFonts w:ascii="Times New Roman" w:hAnsi="Times New Roman" w:cs="Times New Roman"/>
          <w:sz w:val="20"/>
          <w:szCs w:val="20"/>
        </w:rPr>
        <w:t>Fuente: Información para el Plan de Desarrollo Malinalco 2015</w:t>
      </w:r>
    </w:p>
    <w:p w:rsidR="002E5231" w:rsidRDefault="002E5231" w:rsidP="009F4A8E">
      <w:pPr>
        <w:spacing w:line="360" w:lineRule="auto"/>
        <w:rPr>
          <w:rFonts w:ascii="Arial" w:hAnsi="Arial" w:cs="Arial"/>
          <w:b/>
          <w:sz w:val="24"/>
          <w:szCs w:val="24"/>
        </w:rPr>
      </w:pPr>
    </w:p>
    <w:p w:rsidR="004B5B3F" w:rsidRDefault="004B5B3F" w:rsidP="009F4A8E">
      <w:pPr>
        <w:spacing w:line="360" w:lineRule="auto"/>
        <w:rPr>
          <w:rFonts w:ascii="Arial" w:hAnsi="Arial" w:cs="Arial"/>
          <w:b/>
          <w:sz w:val="24"/>
          <w:szCs w:val="24"/>
        </w:rPr>
      </w:pPr>
    </w:p>
    <w:p w:rsidR="001E542F" w:rsidRDefault="001E542F" w:rsidP="009F4A8E">
      <w:pPr>
        <w:spacing w:line="360" w:lineRule="auto"/>
        <w:rPr>
          <w:rFonts w:ascii="Arial" w:hAnsi="Arial" w:cs="Arial"/>
          <w:b/>
          <w:sz w:val="24"/>
          <w:szCs w:val="24"/>
        </w:rPr>
      </w:pPr>
    </w:p>
    <w:p w:rsidR="001E542F" w:rsidRDefault="001E542F" w:rsidP="009F4A8E">
      <w:pPr>
        <w:spacing w:line="360" w:lineRule="auto"/>
        <w:rPr>
          <w:rFonts w:ascii="Arial" w:hAnsi="Arial" w:cs="Arial"/>
          <w:b/>
          <w:sz w:val="24"/>
          <w:szCs w:val="24"/>
        </w:rPr>
      </w:pPr>
    </w:p>
    <w:p w:rsidR="002E5231" w:rsidRPr="00DB00F4" w:rsidRDefault="002E5231" w:rsidP="009F4A8E">
      <w:pPr>
        <w:spacing w:after="100" w:afterAutospacing="1" w:line="360" w:lineRule="auto"/>
        <w:rPr>
          <w:rFonts w:ascii="Arial" w:hAnsi="Arial" w:cs="Arial"/>
          <w:b/>
          <w:sz w:val="24"/>
          <w:szCs w:val="24"/>
        </w:rPr>
      </w:pPr>
      <w:r w:rsidRPr="00DB00F4">
        <w:rPr>
          <w:rFonts w:ascii="Arial" w:hAnsi="Arial" w:cs="Arial"/>
          <w:b/>
          <w:sz w:val="24"/>
          <w:szCs w:val="24"/>
        </w:rPr>
        <w:t>Esperanza de vida</w:t>
      </w:r>
    </w:p>
    <w:p w:rsidR="002E5231" w:rsidRDefault="00675772" w:rsidP="009F4A8E">
      <w:pPr>
        <w:spacing w:after="100" w:afterAutospacing="1" w:line="360" w:lineRule="auto"/>
        <w:jc w:val="both"/>
        <w:rPr>
          <w:rFonts w:ascii="Arial" w:hAnsi="Arial" w:cs="Arial"/>
          <w:b/>
          <w:sz w:val="24"/>
          <w:szCs w:val="24"/>
        </w:rPr>
      </w:pPr>
      <w:r>
        <w:rPr>
          <w:rFonts w:ascii="Arial" w:hAnsi="Arial" w:cs="Arial"/>
          <w:sz w:val="24"/>
          <w:szCs w:val="24"/>
        </w:rPr>
        <w:t>E</w:t>
      </w:r>
      <w:r w:rsidR="002E5231" w:rsidRPr="00DB00F4">
        <w:rPr>
          <w:rFonts w:ascii="Arial" w:hAnsi="Arial" w:cs="Arial"/>
          <w:sz w:val="24"/>
          <w:szCs w:val="24"/>
        </w:rPr>
        <w:t xml:space="preserve">l promedio de esperanza de vida en el 2015 para mujeres y hombres </w:t>
      </w:r>
      <w:proofErr w:type="gramStart"/>
      <w:r w:rsidR="002E5231" w:rsidRPr="00DB00F4">
        <w:rPr>
          <w:rFonts w:ascii="Arial" w:hAnsi="Arial" w:cs="Arial"/>
          <w:sz w:val="24"/>
          <w:szCs w:val="24"/>
        </w:rPr>
        <w:t>han</w:t>
      </w:r>
      <w:proofErr w:type="gramEnd"/>
      <w:r w:rsidR="002E5231" w:rsidRPr="00DB00F4">
        <w:rPr>
          <w:rFonts w:ascii="Arial" w:hAnsi="Arial" w:cs="Arial"/>
          <w:sz w:val="24"/>
          <w:szCs w:val="24"/>
        </w:rPr>
        <w:t xml:space="preserve"> aumentado </w:t>
      </w:r>
      <w:r>
        <w:rPr>
          <w:rFonts w:ascii="Arial" w:hAnsi="Arial" w:cs="Arial"/>
          <w:sz w:val="24"/>
          <w:szCs w:val="24"/>
        </w:rPr>
        <w:t>a nivel nacional y estatal, debido a la mejora en las condiciones de vida, de salud y</w:t>
      </w:r>
      <w:r w:rsidR="002E5231" w:rsidRPr="00DB00F4">
        <w:rPr>
          <w:rFonts w:ascii="Arial" w:hAnsi="Arial" w:cs="Arial"/>
          <w:sz w:val="24"/>
          <w:szCs w:val="24"/>
        </w:rPr>
        <w:t xml:space="preserve"> nuevos programas de apoyo social.</w:t>
      </w:r>
    </w:p>
    <w:p w:rsidR="001E542F" w:rsidRPr="001E542F" w:rsidRDefault="0095671C" w:rsidP="009F4A8E">
      <w:pPr>
        <w:spacing w:line="360" w:lineRule="auto"/>
        <w:rPr>
          <w:rFonts w:ascii="Arial" w:hAnsi="Arial" w:cs="Arial"/>
          <w:sz w:val="24"/>
          <w:szCs w:val="24"/>
        </w:rPr>
      </w:pPr>
      <w:r w:rsidRPr="001E542F">
        <w:rPr>
          <w:rFonts w:ascii="Arial" w:hAnsi="Arial" w:cs="Arial"/>
          <w:sz w:val="24"/>
          <w:szCs w:val="24"/>
        </w:rPr>
        <w:lastRenderedPageBreak/>
        <w:t>Imagen 19</w:t>
      </w:r>
      <w:r w:rsidR="00AC40F1" w:rsidRPr="001E542F">
        <w:rPr>
          <w:rFonts w:ascii="Arial" w:hAnsi="Arial" w:cs="Arial"/>
          <w:sz w:val="24"/>
          <w:szCs w:val="24"/>
        </w:rPr>
        <w:t xml:space="preserve"> </w:t>
      </w:r>
    </w:p>
    <w:p w:rsidR="002E5231" w:rsidRPr="001E542F" w:rsidRDefault="002E5231" w:rsidP="009F4A8E">
      <w:pPr>
        <w:spacing w:line="360" w:lineRule="auto"/>
        <w:rPr>
          <w:rFonts w:ascii="Arial" w:hAnsi="Arial" w:cs="Arial"/>
          <w:i/>
          <w:sz w:val="24"/>
          <w:szCs w:val="24"/>
        </w:rPr>
      </w:pPr>
      <w:r w:rsidRPr="001E542F">
        <w:rPr>
          <w:rFonts w:ascii="Arial" w:hAnsi="Arial" w:cs="Arial"/>
          <w:i/>
          <w:sz w:val="24"/>
          <w:szCs w:val="24"/>
        </w:rPr>
        <w:t>Esperanza de vida</w:t>
      </w:r>
    </w:p>
    <w:p w:rsidR="002E5231" w:rsidRPr="00DB00F4" w:rsidRDefault="002E5231" w:rsidP="009F4A8E">
      <w:pPr>
        <w:pStyle w:val="Prrafodelista"/>
        <w:numPr>
          <w:ilvl w:val="0"/>
          <w:numId w:val="27"/>
        </w:numPr>
        <w:spacing w:line="360" w:lineRule="auto"/>
        <w:rPr>
          <w:rFonts w:ascii="Arial" w:hAnsi="Arial" w:cs="Arial"/>
          <w:sz w:val="24"/>
          <w:szCs w:val="24"/>
        </w:rPr>
      </w:pPr>
      <w:r w:rsidRPr="00DB00F4">
        <w:rPr>
          <w:rFonts w:ascii="Arial" w:hAnsi="Arial" w:cs="Arial"/>
          <w:noProof/>
          <w:sz w:val="24"/>
          <w:szCs w:val="24"/>
          <w:lang w:eastAsia="es-MX"/>
        </w:rPr>
        <w:drawing>
          <wp:inline distT="0" distB="0" distL="0" distR="0" wp14:anchorId="74D267BC" wp14:editId="46E29F84">
            <wp:extent cx="3938257" cy="3458450"/>
            <wp:effectExtent l="0" t="0" r="5715"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3">
                      <a:extLst>
                        <a:ext uri="{28A0092B-C50C-407E-A947-70E740481C1C}">
                          <a14:useLocalDpi xmlns:a14="http://schemas.microsoft.com/office/drawing/2010/main" val="0"/>
                        </a:ext>
                      </a:extLst>
                    </a:blip>
                    <a:srcRect t="-1" b="-1792"/>
                    <a:stretch/>
                  </pic:blipFill>
                  <pic:spPr bwMode="auto">
                    <a:xfrm>
                      <a:off x="0" y="0"/>
                      <a:ext cx="3966725" cy="3483450"/>
                    </a:xfrm>
                    <a:prstGeom prst="rect">
                      <a:avLst/>
                    </a:prstGeom>
                    <a:noFill/>
                    <a:ln>
                      <a:noFill/>
                    </a:ln>
                  </pic:spPr>
                </pic:pic>
              </a:graphicData>
            </a:graphic>
          </wp:inline>
        </w:drawing>
      </w:r>
    </w:p>
    <w:p w:rsidR="002E5231" w:rsidRPr="001E542F" w:rsidRDefault="002E5231" w:rsidP="009F4A8E">
      <w:pPr>
        <w:pStyle w:val="Prrafodelista"/>
        <w:spacing w:line="360" w:lineRule="auto"/>
        <w:rPr>
          <w:rFonts w:ascii="Times New Roman" w:hAnsi="Times New Roman" w:cs="Times New Roman"/>
          <w:sz w:val="20"/>
          <w:szCs w:val="20"/>
        </w:rPr>
      </w:pPr>
      <w:r w:rsidRPr="001E542F">
        <w:rPr>
          <w:rFonts w:ascii="Times New Roman" w:hAnsi="Times New Roman" w:cs="Times New Roman"/>
          <w:sz w:val="20"/>
          <w:szCs w:val="20"/>
        </w:rPr>
        <w:t>Fuente: INEGI. Mortalidad. Esperanza de vida al nacimiento por entidad federativa y sexo, 2010 a 2015.</w:t>
      </w:r>
    </w:p>
    <w:p w:rsidR="004B5B3F" w:rsidRDefault="004B5B3F" w:rsidP="009F4A8E">
      <w:pPr>
        <w:spacing w:line="360" w:lineRule="auto"/>
        <w:rPr>
          <w:rFonts w:ascii="Arial" w:hAnsi="Arial" w:cs="Arial"/>
          <w:b/>
          <w:sz w:val="24"/>
          <w:szCs w:val="24"/>
        </w:rPr>
      </w:pPr>
    </w:p>
    <w:p w:rsidR="001E542F" w:rsidRDefault="001E542F" w:rsidP="009F4A8E">
      <w:pPr>
        <w:spacing w:line="360" w:lineRule="auto"/>
        <w:rPr>
          <w:rFonts w:ascii="Arial" w:hAnsi="Arial" w:cs="Arial"/>
          <w:b/>
          <w:sz w:val="24"/>
          <w:szCs w:val="24"/>
        </w:rPr>
      </w:pPr>
    </w:p>
    <w:p w:rsidR="001E542F" w:rsidRDefault="001E542F" w:rsidP="009F4A8E">
      <w:pPr>
        <w:spacing w:line="360" w:lineRule="auto"/>
        <w:rPr>
          <w:rFonts w:ascii="Arial" w:hAnsi="Arial" w:cs="Arial"/>
          <w:b/>
          <w:sz w:val="24"/>
          <w:szCs w:val="24"/>
        </w:rPr>
      </w:pPr>
    </w:p>
    <w:p w:rsidR="001E542F" w:rsidRDefault="001E542F" w:rsidP="009F4A8E">
      <w:pPr>
        <w:spacing w:line="360" w:lineRule="auto"/>
        <w:rPr>
          <w:rFonts w:ascii="Arial" w:hAnsi="Arial" w:cs="Arial"/>
          <w:b/>
          <w:sz w:val="24"/>
          <w:szCs w:val="24"/>
        </w:rPr>
      </w:pPr>
    </w:p>
    <w:p w:rsidR="001E542F" w:rsidRDefault="001E542F" w:rsidP="009F4A8E">
      <w:pPr>
        <w:spacing w:line="360" w:lineRule="auto"/>
        <w:rPr>
          <w:rFonts w:ascii="Arial" w:hAnsi="Arial" w:cs="Arial"/>
          <w:b/>
          <w:sz w:val="24"/>
          <w:szCs w:val="24"/>
        </w:rPr>
      </w:pPr>
    </w:p>
    <w:p w:rsidR="001E542F" w:rsidRDefault="001E542F" w:rsidP="009F4A8E">
      <w:pPr>
        <w:spacing w:line="360" w:lineRule="auto"/>
        <w:rPr>
          <w:rFonts w:ascii="Arial" w:hAnsi="Arial" w:cs="Arial"/>
          <w:b/>
          <w:sz w:val="24"/>
          <w:szCs w:val="24"/>
        </w:rPr>
      </w:pPr>
    </w:p>
    <w:p w:rsidR="002E5231" w:rsidRPr="00DB00F4" w:rsidRDefault="002E5231" w:rsidP="009F4A8E">
      <w:pPr>
        <w:spacing w:after="100" w:afterAutospacing="1" w:line="360" w:lineRule="auto"/>
        <w:rPr>
          <w:rFonts w:ascii="Arial" w:hAnsi="Arial" w:cs="Arial"/>
          <w:b/>
          <w:sz w:val="24"/>
          <w:szCs w:val="24"/>
        </w:rPr>
      </w:pPr>
      <w:r w:rsidRPr="00DB00F4">
        <w:rPr>
          <w:rFonts w:ascii="Arial" w:hAnsi="Arial" w:cs="Arial"/>
          <w:b/>
          <w:sz w:val="24"/>
          <w:szCs w:val="24"/>
        </w:rPr>
        <w:t>Nacimientos</w:t>
      </w:r>
    </w:p>
    <w:p w:rsidR="002E5231" w:rsidRPr="00DB00F4" w:rsidRDefault="002E5231" w:rsidP="009F4A8E">
      <w:pPr>
        <w:spacing w:after="100" w:afterAutospacing="1" w:line="360" w:lineRule="auto"/>
        <w:rPr>
          <w:rFonts w:ascii="Arial" w:hAnsi="Arial" w:cs="Arial"/>
          <w:sz w:val="24"/>
          <w:szCs w:val="24"/>
        </w:rPr>
      </w:pPr>
      <w:r w:rsidRPr="00DB00F4">
        <w:rPr>
          <w:rFonts w:ascii="Arial" w:hAnsi="Arial" w:cs="Arial"/>
          <w:sz w:val="24"/>
          <w:szCs w:val="24"/>
        </w:rPr>
        <w:t xml:space="preserve">El número de nacimientos generales después de 2010 en el municipio han disminuido con forme los años. </w:t>
      </w:r>
    </w:p>
    <w:p w:rsidR="002E5231" w:rsidRPr="00DB00F4" w:rsidRDefault="002E5231" w:rsidP="009F4A8E">
      <w:pPr>
        <w:spacing w:after="0" w:line="240" w:lineRule="auto"/>
        <w:jc w:val="both"/>
        <w:rPr>
          <w:rFonts w:ascii="Arial" w:hAnsi="Arial" w:cs="Arial"/>
          <w:sz w:val="24"/>
          <w:szCs w:val="24"/>
        </w:rPr>
      </w:pPr>
      <w:r w:rsidRPr="00DB00F4">
        <w:rPr>
          <w:rFonts w:ascii="Arial" w:hAnsi="Arial" w:cs="Arial"/>
          <w:noProof/>
          <w:sz w:val="24"/>
          <w:szCs w:val="24"/>
          <w:lang w:eastAsia="es-MX"/>
        </w:rPr>
        <w:lastRenderedPageBreak/>
        <w:drawing>
          <wp:inline distT="0" distB="0" distL="0" distR="0" wp14:anchorId="7F0E6D55" wp14:editId="678542AC">
            <wp:extent cx="6138250" cy="2507615"/>
            <wp:effectExtent l="57150" t="0" r="53340" b="121285"/>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4B5B3F" w:rsidRPr="001E542F" w:rsidRDefault="002E5231" w:rsidP="009F4A8E">
      <w:pPr>
        <w:spacing w:after="0" w:line="240" w:lineRule="auto"/>
        <w:rPr>
          <w:rFonts w:ascii="Times New Roman" w:hAnsi="Times New Roman" w:cs="Times New Roman"/>
          <w:sz w:val="20"/>
          <w:szCs w:val="20"/>
        </w:rPr>
      </w:pPr>
      <w:r w:rsidRPr="001E542F">
        <w:rPr>
          <w:rFonts w:ascii="Times New Roman" w:hAnsi="Times New Roman" w:cs="Times New Roman"/>
          <w:sz w:val="20"/>
          <w:szCs w:val="20"/>
        </w:rPr>
        <w:t>Fuente: Información para el Pla</w:t>
      </w:r>
      <w:r w:rsidR="001E542F" w:rsidRPr="001E542F">
        <w:rPr>
          <w:rFonts w:ascii="Times New Roman" w:hAnsi="Times New Roman" w:cs="Times New Roman"/>
          <w:sz w:val="20"/>
          <w:szCs w:val="20"/>
        </w:rPr>
        <w:t>n de Desarrollo Malinalco 2015.</w:t>
      </w:r>
    </w:p>
    <w:p w:rsidR="0046203F" w:rsidRDefault="0046203F" w:rsidP="009F4A8E">
      <w:pPr>
        <w:spacing w:line="360" w:lineRule="auto"/>
        <w:rPr>
          <w:rFonts w:ascii="Arial" w:hAnsi="Arial" w:cs="Arial"/>
          <w:b/>
          <w:sz w:val="24"/>
          <w:szCs w:val="24"/>
        </w:rPr>
      </w:pPr>
    </w:p>
    <w:p w:rsidR="002E5231" w:rsidRPr="00A859ED" w:rsidRDefault="002E5231" w:rsidP="009F4A8E">
      <w:pPr>
        <w:spacing w:after="100" w:afterAutospacing="1" w:line="360" w:lineRule="auto"/>
        <w:rPr>
          <w:rFonts w:ascii="Arial" w:hAnsi="Arial" w:cs="Arial"/>
        </w:rPr>
      </w:pPr>
      <w:r w:rsidRPr="00DB00F4">
        <w:rPr>
          <w:rFonts w:ascii="Arial" w:hAnsi="Arial" w:cs="Arial"/>
          <w:b/>
          <w:sz w:val="24"/>
          <w:szCs w:val="24"/>
        </w:rPr>
        <w:t xml:space="preserve">Defunciones </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El número total de defunciones como observa en la siguiente grafica; han disminuido las cifras tanto como defunciones generales y defunciones de menores de un año, posiblemente a que las cuestiones de salud han mejorado en el municipio.</w:t>
      </w:r>
    </w:p>
    <w:p w:rsidR="002E5231" w:rsidRPr="00B736F0" w:rsidRDefault="002E5231" w:rsidP="009F4A8E">
      <w:pPr>
        <w:spacing w:after="100" w:afterAutospacing="1" w:line="360" w:lineRule="auto"/>
        <w:jc w:val="center"/>
        <w:rPr>
          <w:rFonts w:ascii="Arial" w:hAnsi="Arial" w:cs="Arial"/>
          <w:sz w:val="24"/>
          <w:szCs w:val="24"/>
        </w:rPr>
      </w:pPr>
      <w:r w:rsidRPr="00DB00F4">
        <w:rPr>
          <w:rFonts w:ascii="Arial" w:hAnsi="Arial" w:cs="Arial"/>
          <w:noProof/>
          <w:sz w:val="24"/>
          <w:szCs w:val="24"/>
          <w:lang w:eastAsia="es-MX"/>
        </w:rPr>
        <w:drawing>
          <wp:inline distT="0" distB="0" distL="0" distR="0" wp14:anchorId="7E5BB6CB" wp14:editId="1F8082AF">
            <wp:extent cx="6015582" cy="2299580"/>
            <wp:effectExtent l="0" t="0" r="4445" b="5715"/>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2E5231" w:rsidRPr="001E542F" w:rsidRDefault="002E5231" w:rsidP="009F4A8E">
      <w:pPr>
        <w:spacing w:after="0" w:line="360" w:lineRule="auto"/>
        <w:rPr>
          <w:rFonts w:ascii="Times New Roman" w:hAnsi="Times New Roman" w:cs="Times New Roman"/>
          <w:sz w:val="20"/>
          <w:szCs w:val="20"/>
        </w:rPr>
      </w:pPr>
      <w:r w:rsidRPr="001E542F">
        <w:rPr>
          <w:rFonts w:ascii="Times New Roman" w:hAnsi="Times New Roman" w:cs="Times New Roman"/>
          <w:sz w:val="20"/>
          <w:szCs w:val="20"/>
        </w:rPr>
        <w:t>Fuente: Información para el Plan de Desarrollo Malinalco 2015.</w:t>
      </w:r>
    </w:p>
    <w:p w:rsidR="002E5231" w:rsidRPr="00DB00F4" w:rsidRDefault="002E5231" w:rsidP="009F4A8E">
      <w:pPr>
        <w:spacing w:line="360" w:lineRule="auto"/>
        <w:rPr>
          <w:rFonts w:ascii="Arial" w:hAnsi="Arial" w:cs="Arial"/>
          <w:b/>
          <w:sz w:val="24"/>
          <w:szCs w:val="24"/>
        </w:rPr>
      </w:pPr>
      <w:r w:rsidRPr="00DB00F4">
        <w:rPr>
          <w:rFonts w:ascii="Arial" w:hAnsi="Arial" w:cs="Arial"/>
          <w:b/>
          <w:sz w:val="24"/>
          <w:szCs w:val="24"/>
        </w:rPr>
        <w:t>Matrimonios y Divorcios</w:t>
      </w:r>
    </w:p>
    <w:p w:rsidR="002E5231" w:rsidRDefault="002E5231" w:rsidP="009F4A8E">
      <w:pPr>
        <w:spacing w:line="360" w:lineRule="auto"/>
        <w:jc w:val="both"/>
        <w:rPr>
          <w:rFonts w:ascii="Arial" w:hAnsi="Arial" w:cs="Arial"/>
          <w:sz w:val="24"/>
          <w:szCs w:val="24"/>
        </w:rPr>
      </w:pPr>
      <w:r w:rsidRPr="00DB00F4">
        <w:rPr>
          <w:rFonts w:ascii="Arial" w:hAnsi="Arial" w:cs="Arial"/>
          <w:sz w:val="24"/>
          <w:szCs w:val="24"/>
        </w:rPr>
        <w:t xml:space="preserve">Tienen una relación positiva, entre más aumentan los matrimonios, los divorcios tienen el mismo comportamiento, por </w:t>
      </w:r>
      <w:r w:rsidR="00AE63E6" w:rsidRPr="00DB00F4">
        <w:rPr>
          <w:rFonts w:ascii="Arial" w:hAnsi="Arial" w:cs="Arial"/>
          <w:sz w:val="24"/>
          <w:szCs w:val="24"/>
        </w:rPr>
        <w:t>ejemplo,</w:t>
      </w:r>
      <w:r w:rsidRPr="00DB00F4">
        <w:rPr>
          <w:rFonts w:ascii="Arial" w:hAnsi="Arial" w:cs="Arial"/>
          <w:sz w:val="24"/>
          <w:szCs w:val="24"/>
        </w:rPr>
        <w:t xml:space="preserve"> para 2014 de 146 matrimonios, se reportan 18 </w:t>
      </w:r>
      <w:r w:rsidRPr="00DB00F4">
        <w:rPr>
          <w:rFonts w:ascii="Arial" w:hAnsi="Arial" w:cs="Arial"/>
          <w:sz w:val="24"/>
          <w:szCs w:val="24"/>
        </w:rPr>
        <w:lastRenderedPageBreak/>
        <w:t>divorcios y para 2015 aumentan los matrimonios a 191y de igual manera los divorcios incrementan a 23.</w:t>
      </w:r>
    </w:p>
    <w:p w:rsidR="0037767A" w:rsidRPr="0037767A" w:rsidRDefault="00AC40F1" w:rsidP="009F4A8E">
      <w:pPr>
        <w:spacing w:line="360" w:lineRule="auto"/>
        <w:rPr>
          <w:rFonts w:ascii="Arial" w:hAnsi="Arial" w:cs="Arial"/>
          <w:sz w:val="24"/>
          <w:szCs w:val="24"/>
        </w:rPr>
      </w:pPr>
      <w:r w:rsidRPr="0037767A">
        <w:rPr>
          <w:rFonts w:ascii="Arial" w:hAnsi="Arial" w:cs="Arial"/>
          <w:sz w:val="24"/>
          <w:szCs w:val="24"/>
        </w:rPr>
        <w:t>Imagen</w:t>
      </w:r>
      <w:r w:rsidR="0095671C" w:rsidRPr="0037767A">
        <w:rPr>
          <w:rFonts w:ascii="Arial" w:hAnsi="Arial" w:cs="Arial"/>
          <w:sz w:val="24"/>
          <w:szCs w:val="24"/>
        </w:rPr>
        <w:t xml:space="preserve"> 22</w:t>
      </w:r>
    </w:p>
    <w:p w:rsidR="00AC40F1" w:rsidRPr="0037767A" w:rsidRDefault="00AC40F1" w:rsidP="009F4A8E">
      <w:pPr>
        <w:spacing w:line="360" w:lineRule="auto"/>
        <w:rPr>
          <w:rFonts w:ascii="Arial" w:hAnsi="Arial" w:cs="Arial"/>
          <w:i/>
          <w:sz w:val="24"/>
          <w:szCs w:val="24"/>
        </w:rPr>
      </w:pPr>
      <w:r w:rsidRPr="0037767A">
        <w:rPr>
          <w:rFonts w:ascii="Arial" w:hAnsi="Arial" w:cs="Arial"/>
          <w:i/>
          <w:sz w:val="24"/>
          <w:szCs w:val="24"/>
        </w:rPr>
        <w:t>Total</w:t>
      </w:r>
      <w:r w:rsidR="0037767A">
        <w:rPr>
          <w:rFonts w:ascii="Arial" w:hAnsi="Arial" w:cs="Arial"/>
          <w:i/>
          <w:sz w:val="24"/>
          <w:szCs w:val="24"/>
        </w:rPr>
        <w:t>,</w:t>
      </w:r>
      <w:r w:rsidRPr="0037767A">
        <w:rPr>
          <w:rFonts w:ascii="Arial" w:hAnsi="Arial" w:cs="Arial"/>
          <w:i/>
          <w:sz w:val="24"/>
          <w:szCs w:val="24"/>
        </w:rPr>
        <w:t xml:space="preserve"> de matrimonios y defunciones</w:t>
      </w:r>
    </w:p>
    <w:p w:rsidR="0037767A" w:rsidRDefault="002E5231" w:rsidP="009F4A8E">
      <w:pPr>
        <w:spacing w:line="360" w:lineRule="auto"/>
        <w:rPr>
          <w:rFonts w:ascii="Arial" w:hAnsi="Arial" w:cs="Arial"/>
          <w:sz w:val="16"/>
          <w:szCs w:val="16"/>
        </w:rPr>
      </w:pPr>
      <w:r w:rsidRPr="00DB00F4">
        <w:rPr>
          <w:rFonts w:ascii="Arial" w:hAnsi="Arial" w:cs="Arial"/>
          <w:noProof/>
          <w:sz w:val="24"/>
          <w:szCs w:val="24"/>
          <w:lang w:eastAsia="es-MX"/>
        </w:rPr>
        <w:drawing>
          <wp:inline distT="0" distB="0" distL="0" distR="0" wp14:anchorId="20222D7F" wp14:editId="5A382445">
            <wp:extent cx="5106155" cy="2172832"/>
            <wp:effectExtent l="0" t="0" r="0" b="0"/>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r w:rsidRPr="00DB00F4">
        <w:rPr>
          <w:rFonts w:ascii="Arial" w:hAnsi="Arial" w:cs="Arial"/>
          <w:noProof/>
          <w:sz w:val="24"/>
          <w:szCs w:val="24"/>
          <w:lang w:eastAsia="es-MX"/>
        </w:rPr>
        <w:drawing>
          <wp:inline distT="0" distB="0" distL="0" distR="0" wp14:anchorId="36D461AE" wp14:editId="0CB4184C">
            <wp:extent cx="5097101" cy="2127565"/>
            <wp:effectExtent l="0" t="0" r="8890" b="635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37767A" w:rsidRDefault="002E5231" w:rsidP="009F4A8E">
      <w:pPr>
        <w:spacing w:line="360" w:lineRule="auto"/>
        <w:rPr>
          <w:rFonts w:ascii="Times New Roman" w:hAnsi="Times New Roman" w:cs="Times New Roman"/>
          <w:sz w:val="20"/>
          <w:szCs w:val="20"/>
        </w:rPr>
      </w:pPr>
      <w:r w:rsidRPr="0037767A">
        <w:rPr>
          <w:rFonts w:ascii="Times New Roman" w:hAnsi="Times New Roman" w:cs="Times New Roman"/>
          <w:sz w:val="20"/>
          <w:szCs w:val="20"/>
        </w:rPr>
        <w:t>Fuente: Información para el Plan de Desa</w:t>
      </w:r>
      <w:r w:rsidR="0037767A">
        <w:rPr>
          <w:rFonts w:ascii="Times New Roman" w:hAnsi="Times New Roman" w:cs="Times New Roman"/>
          <w:sz w:val="20"/>
          <w:szCs w:val="20"/>
        </w:rPr>
        <w:t>rrollo Malinalco 2015</w:t>
      </w:r>
    </w:p>
    <w:p w:rsidR="0037767A" w:rsidRDefault="0037767A" w:rsidP="009F4A8E">
      <w:pPr>
        <w:spacing w:line="360" w:lineRule="auto"/>
        <w:rPr>
          <w:rFonts w:ascii="Times New Roman" w:hAnsi="Times New Roman" w:cs="Times New Roman"/>
          <w:sz w:val="20"/>
          <w:szCs w:val="20"/>
        </w:rPr>
      </w:pPr>
    </w:p>
    <w:p w:rsidR="0037767A" w:rsidRDefault="0037767A" w:rsidP="009F4A8E">
      <w:pPr>
        <w:spacing w:line="360" w:lineRule="auto"/>
        <w:rPr>
          <w:rFonts w:ascii="Times New Roman" w:hAnsi="Times New Roman" w:cs="Times New Roman"/>
          <w:sz w:val="20"/>
          <w:szCs w:val="20"/>
        </w:rPr>
      </w:pPr>
    </w:p>
    <w:p w:rsidR="0037767A" w:rsidRPr="0037767A" w:rsidRDefault="0037767A" w:rsidP="009F4A8E">
      <w:pPr>
        <w:spacing w:line="360" w:lineRule="auto"/>
        <w:rPr>
          <w:rFonts w:ascii="Times New Roman" w:hAnsi="Times New Roman" w:cs="Times New Roman"/>
          <w:sz w:val="20"/>
          <w:szCs w:val="20"/>
        </w:rPr>
      </w:pPr>
    </w:p>
    <w:p w:rsidR="002E5231" w:rsidRPr="00183AA4" w:rsidRDefault="002E5231" w:rsidP="009F4A8E">
      <w:pPr>
        <w:pStyle w:val="Ttulo3"/>
        <w:spacing w:line="360" w:lineRule="auto"/>
        <w:rPr>
          <w:rFonts w:ascii="Arial" w:hAnsi="Arial" w:cs="Arial"/>
          <w:color w:val="2E74B5" w:themeColor="accent1" w:themeShade="BF"/>
          <w:sz w:val="24"/>
          <w:szCs w:val="24"/>
        </w:rPr>
      </w:pPr>
      <w:bookmarkStart w:id="70" w:name="_Toc517705380"/>
      <w:bookmarkStart w:id="71" w:name="_Toc518574907"/>
      <w:r w:rsidRPr="00183AA4">
        <w:rPr>
          <w:rFonts w:ascii="Arial" w:hAnsi="Arial" w:cs="Arial"/>
          <w:color w:val="2E74B5" w:themeColor="accent1" w:themeShade="BF"/>
          <w:sz w:val="24"/>
          <w:szCs w:val="24"/>
        </w:rPr>
        <w:t>2.2.3 Movilidad Poblacional</w:t>
      </w:r>
      <w:bookmarkEnd w:id="70"/>
      <w:bookmarkEnd w:id="71"/>
    </w:p>
    <w:p w:rsidR="0046203F" w:rsidRPr="0046203F" w:rsidRDefault="0046203F" w:rsidP="009F4A8E"/>
    <w:p w:rsidR="002E5231" w:rsidRPr="00DB00F4" w:rsidRDefault="002E5231" w:rsidP="009F4A8E">
      <w:pPr>
        <w:spacing w:after="100" w:afterAutospacing="1" w:line="360" w:lineRule="auto"/>
        <w:jc w:val="both"/>
        <w:rPr>
          <w:rFonts w:ascii="Arial" w:hAnsi="Arial" w:cs="Arial"/>
          <w:color w:val="222222"/>
          <w:sz w:val="24"/>
          <w:szCs w:val="24"/>
          <w:shd w:val="clear" w:color="auto" w:fill="FFFFFF"/>
        </w:rPr>
      </w:pPr>
      <w:r w:rsidRPr="00DB00F4">
        <w:rPr>
          <w:rFonts w:ascii="Arial" w:hAnsi="Arial" w:cs="Arial"/>
          <w:color w:val="222222"/>
          <w:sz w:val="24"/>
          <w:szCs w:val="24"/>
          <w:shd w:val="clear" w:color="auto" w:fill="FFFFFF"/>
        </w:rPr>
        <w:t xml:space="preserve">En términos generales, </w:t>
      </w:r>
      <w:r w:rsidR="00C63129">
        <w:rPr>
          <w:rFonts w:ascii="Arial" w:hAnsi="Arial" w:cs="Arial"/>
          <w:color w:val="222222"/>
          <w:sz w:val="24"/>
          <w:szCs w:val="24"/>
          <w:shd w:val="clear" w:color="auto" w:fill="FFFFFF"/>
        </w:rPr>
        <w:t xml:space="preserve">se habla </w:t>
      </w:r>
      <w:r w:rsidRPr="00DB00F4">
        <w:rPr>
          <w:rFonts w:ascii="Arial" w:hAnsi="Arial" w:cs="Arial"/>
          <w:color w:val="222222"/>
          <w:sz w:val="24"/>
          <w:szCs w:val="24"/>
          <w:shd w:val="clear" w:color="auto" w:fill="FFFFFF"/>
        </w:rPr>
        <w:t xml:space="preserve">de migración cuando se hace referencia a los desplazamientos de población que implican el cambio de residencia de manera </w:t>
      </w:r>
      <w:r w:rsidRPr="00DB00F4">
        <w:rPr>
          <w:rFonts w:ascii="Arial" w:hAnsi="Arial" w:cs="Arial"/>
          <w:color w:val="222222"/>
          <w:sz w:val="24"/>
          <w:szCs w:val="24"/>
          <w:shd w:val="clear" w:color="auto" w:fill="FFFFFF"/>
        </w:rPr>
        <w:lastRenderedPageBreak/>
        <w:t>temporal o permanente y se presentan entre diversas localidades parte de un mismo territorio, (por ejemplo, los movimientos de población entre municipios integrantes de un mismo estado o entre entidades federativas que conforman un mismo país) o, entre una nación y otra.</w:t>
      </w:r>
    </w:p>
    <w:p w:rsidR="002E5231" w:rsidRPr="00DB00F4" w:rsidRDefault="002E5231" w:rsidP="009F4A8E">
      <w:pPr>
        <w:spacing w:after="100" w:afterAutospacing="1" w:line="360" w:lineRule="auto"/>
        <w:jc w:val="both"/>
        <w:rPr>
          <w:rFonts w:ascii="Arial" w:hAnsi="Arial" w:cs="Arial"/>
          <w:color w:val="222222"/>
          <w:sz w:val="24"/>
          <w:szCs w:val="24"/>
          <w:shd w:val="clear" w:color="auto" w:fill="FFFFFF"/>
        </w:rPr>
      </w:pPr>
      <w:r w:rsidRPr="00DB00F4">
        <w:rPr>
          <w:rFonts w:ascii="Arial" w:hAnsi="Arial" w:cs="Arial"/>
          <w:color w:val="222222"/>
          <w:sz w:val="24"/>
          <w:szCs w:val="24"/>
          <w:shd w:val="clear" w:color="auto" w:fill="FFFFFF"/>
        </w:rPr>
        <w:t xml:space="preserve">El Instituto Nacional de Estadística, Geografía e Informática (INEGI) define a la migración como “el cambio de residencia de una o varias personas de manera temporal o definitiva, generalmente con la intención de mejorar su situación </w:t>
      </w:r>
      <w:r w:rsidR="00AE63E6" w:rsidRPr="00DB00F4">
        <w:rPr>
          <w:rFonts w:ascii="Arial" w:hAnsi="Arial" w:cs="Arial"/>
          <w:color w:val="222222"/>
          <w:sz w:val="24"/>
          <w:szCs w:val="24"/>
          <w:shd w:val="clear" w:color="auto" w:fill="FFFFFF"/>
        </w:rPr>
        <w:t>económica,</w:t>
      </w:r>
      <w:r w:rsidRPr="00DB00F4">
        <w:rPr>
          <w:rFonts w:ascii="Arial" w:hAnsi="Arial" w:cs="Arial"/>
          <w:color w:val="222222"/>
          <w:sz w:val="24"/>
          <w:szCs w:val="24"/>
          <w:shd w:val="clear" w:color="auto" w:fill="FFFFFF"/>
        </w:rPr>
        <w:t xml:space="preserve"> así como su </w:t>
      </w:r>
      <w:r w:rsidR="0037767A">
        <w:rPr>
          <w:rFonts w:ascii="Arial" w:hAnsi="Arial" w:cs="Arial"/>
          <w:color w:val="222222"/>
          <w:sz w:val="24"/>
          <w:szCs w:val="24"/>
          <w:shd w:val="clear" w:color="auto" w:fill="FFFFFF"/>
        </w:rPr>
        <w:t>desarrollo personal y familiar”</w:t>
      </w:r>
    </w:p>
    <w:p w:rsidR="0037767A" w:rsidRPr="0037767A" w:rsidRDefault="0095671C" w:rsidP="009F4A8E">
      <w:pPr>
        <w:autoSpaceDE w:val="0"/>
        <w:autoSpaceDN w:val="0"/>
        <w:adjustRightInd w:val="0"/>
        <w:spacing w:after="100" w:afterAutospacing="1" w:line="360" w:lineRule="auto"/>
        <w:rPr>
          <w:rFonts w:ascii="Arial" w:hAnsi="Arial" w:cs="Arial"/>
          <w:sz w:val="24"/>
          <w:szCs w:val="24"/>
        </w:rPr>
      </w:pPr>
      <w:r w:rsidRPr="0037767A">
        <w:rPr>
          <w:rFonts w:ascii="Arial" w:hAnsi="Arial" w:cs="Arial"/>
          <w:sz w:val="24"/>
          <w:szCs w:val="24"/>
        </w:rPr>
        <w:t>Tabla 13</w:t>
      </w:r>
    </w:p>
    <w:p w:rsidR="002E5231" w:rsidRPr="0037767A" w:rsidRDefault="0037767A" w:rsidP="009F4A8E">
      <w:pPr>
        <w:autoSpaceDE w:val="0"/>
        <w:autoSpaceDN w:val="0"/>
        <w:adjustRightInd w:val="0"/>
        <w:spacing w:after="100" w:afterAutospacing="1" w:line="360" w:lineRule="auto"/>
        <w:rPr>
          <w:rFonts w:ascii="Arial" w:hAnsi="Arial" w:cs="Arial"/>
          <w:i/>
          <w:sz w:val="24"/>
          <w:szCs w:val="24"/>
        </w:rPr>
      </w:pPr>
      <w:r w:rsidRPr="0037767A">
        <w:rPr>
          <w:rFonts w:ascii="Arial" w:hAnsi="Arial" w:cs="Arial"/>
          <w:i/>
          <w:sz w:val="24"/>
          <w:szCs w:val="24"/>
        </w:rPr>
        <w:t>Total,</w:t>
      </w:r>
      <w:r w:rsidR="002E5231" w:rsidRPr="0037767A">
        <w:rPr>
          <w:rFonts w:ascii="Arial" w:hAnsi="Arial" w:cs="Arial"/>
          <w:i/>
          <w:sz w:val="24"/>
          <w:szCs w:val="24"/>
        </w:rPr>
        <w:t xml:space="preserve"> de viviendas, indicadores sobre migración a Estados Unidos, índice y grado de intensidad migratoria, y lugar que ocupa en los contextos estatal y naci</w:t>
      </w:r>
      <w:r>
        <w:rPr>
          <w:rFonts w:ascii="Arial" w:hAnsi="Arial" w:cs="Arial"/>
          <w:i/>
          <w:sz w:val="24"/>
          <w:szCs w:val="24"/>
        </w:rPr>
        <w:t>onal, por municipio, 2000, 2010</w:t>
      </w:r>
    </w:p>
    <w:tbl>
      <w:tblPr>
        <w:tblStyle w:val="PlainTable3"/>
        <w:tblW w:w="5000" w:type="pct"/>
        <w:tblLook w:val="04A0" w:firstRow="1" w:lastRow="0" w:firstColumn="1" w:lastColumn="0" w:noHBand="0" w:noVBand="1"/>
      </w:tblPr>
      <w:tblGrid>
        <w:gridCol w:w="513"/>
        <w:gridCol w:w="744"/>
        <w:gridCol w:w="989"/>
        <w:gridCol w:w="1331"/>
        <w:gridCol w:w="887"/>
        <w:gridCol w:w="1065"/>
        <w:gridCol w:w="1065"/>
        <w:gridCol w:w="1065"/>
        <w:gridCol w:w="981"/>
        <w:gridCol w:w="981"/>
      </w:tblGrid>
      <w:tr w:rsidR="002E5231" w:rsidRPr="00A859ED" w:rsidTr="009F4A8E">
        <w:trPr>
          <w:cnfStyle w:val="100000000000" w:firstRow="1" w:lastRow="0" w:firstColumn="0" w:lastColumn="0" w:oddVBand="0" w:evenVBand="0" w:oddHBand="0" w:evenHBand="0" w:firstRowFirstColumn="0" w:firstRowLastColumn="0" w:lastRowFirstColumn="0" w:lastRowLastColumn="0"/>
          <w:trHeight w:val="2176"/>
        </w:trPr>
        <w:tc>
          <w:tcPr>
            <w:cnfStyle w:val="001000000100" w:firstRow="0" w:lastRow="0" w:firstColumn="1" w:lastColumn="0" w:oddVBand="0" w:evenVBand="0" w:oddHBand="0" w:evenHBand="0" w:firstRowFirstColumn="1" w:firstRowLastColumn="0" w:lastRowFirstColumn="0" w:lastRowLastColumn="0"/>
            <w:tcW w:w="235" w:type="pct"/>
            <w:shd w:val="clear" w:color="auto" w:fill="auto"/>
            <w:hideMark/>
          </w:tcPr>
          <w:p w:rsidR="002E5231" w:rsidRPr="0037767A" w:rsidRDefault="0037767A" w:rsidP="009F4A8E">
            <w:pPr>
              <w:spacing w:after="0" w:line="360" w:lineRule="auto"/>
              <w:jc w:val="center"/>
              <w:rPr>
                <w:rFonts w:ascii="Arial" w:eastAsia="Times New Roman" w:hAnsi="Arial" w:cs="Arial"/>
                <w:bCs w:val="0"/>
                <w:color w:val="000000"/>
                <w:sz w:val="16"/>
                <w:szCs w:val="16"/>
                <w:lang w:eastAsia="es-MX"/>
              </w:rPr>
            </w:pPr>
            <w:r w:rsidRPr="0037767A">
              <w:rPr>
                <w:rFonts w:ascii="Arial" w:eastAsia="Times New Roman" w:hAnsi="Arial" w:cs="Arial"/>
                <w:bCs w:val="0"/>
                <w:caps w:val="0"/>
                <w:color w:val="000000"/>
                <w:sz w:val="16"/>
                <w:szCs w:val="16"/>
                <w:lang w:eastAsia="es-MX"/>
              </w:rPr>
              <w:t>Año</w:t>
            </w:r>
          </w:p>
        </w:tc>
        <w:tc>
          <w:tcPr>
            <w:tcW w:w="370" w:type="pct"/>
            <w:shd w:val="clear" w:color="auto" w:fill="auto"/>
            <w:hideMark/>
          </w:tcPr>
          <w:p w:rsidR="002E5231" w:rsidRPr="0037767A" w:rsidRDefault="0037767A" w:rsidP="009F4A8E">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16"/>
                <w:szCs w:val="16"/>
                <w:lang w:eastAsia="es-MX"/>
              </w:rPr>
            </w:pPr>
            <w:r w:rsidRPr="0037767A">
              <w:rPr>
                <w:rFonts w:ascii="Arial" w:eastAsia="Times New Roman" w:hAnsi="Arial" w:cs="Arial"/>
                <w:bCs w:val="0"/>
                <w:caps w:val="0"/>
                <w:color w:val="000000"/>
                <w:sz w:val="16"/>
                <w:szCs w:val="16"/>
                <w:lang w:eastAsia="es-MX"/>
              </w:rPr>
              <w:t>Estado</w:t>
            </w:r>
          </w:p>
        </w:tc>
        <w:tc>
          <w:tcPr>
            <w:tcW w:w="514" w:type="pct"/>
            <w:shd w:val="clear" w:color="auto" w:fill="auto"/>
            <w:hideMark/>
          </w:tcPr>
          <w:p w:rsidR="002E5231" w:rsidRPr="0037767A" w:rsidRDefault="0037767A" w:rsidP="009F4A8E">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16"/>
                <w:szCs w:val="16"/>
                <w:lang w:eastAsia="es-MX"/>
              </w:rPr>
            </w:pPr>
            <w:r w:rsidRPr="0037767A">
              <w:rPr>
                <w:rFonts w:ascii="Arial" w:eastAsia="Times New Roman" w:hAnsi="Arial" w:cs="Arial"/>
                <w:bCs w:val="0"/>
                <w:caps w:val="0"/>
                <w:color w:val="000000"/>
                <w:sz w:val="16"/>
                <w:szCs w:val="16"/>
                <w:lang w:eastAsia="es-MX"/>
              </w:rPr>
              <w:t>Municipio</w:t>
            </w:r>
          </w:p>
        </w:tc>
        <w:tc>
          <w:tcPr>
            <w:tcW w:w="518" w:type="pct"/>
            <w:shd w:val="clear" w:color="auto" w:fill="auto"/>
            <w:hideMark/>
          </w:tcPr>
          <w:p w:rsidR="002E5231" w:rsidRPr="0037767A" w:rsidRDefault="0037767A" w:rsidP="009F4A8E">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16"/>
                <w:szCs w:val="16"/>
                <w:lang w:eastAsia="es-MX"/>
              </w:rPr>
            </w:pPr>
            <w:r w:rsidRPr="0037767A">
              <w:rPr>
                <w:rFonts w:ascii="Arial" w:eastAsia="Times New Roman" w:hAnsi="Arial" w:cs="Arial"/>
                <w:bCs w:val="0"/>
                <w:caps w:val="0"/>
                <w:color w:val="000000"/>
                <w:sz w:val="16"/>
                <w:szCs w:val="16"/>
                <w:lang w:eastAsia="es-MX"/>
              </w:rPr>
              <w:t>Total De Hogares</w:t>
            </w:r>
          </w:p>
        </w:tc>
        <w:tc>
          <w:tcPr>
            <w:tcW w:w="590" w:type="pct"/>
            <w:shd w:val="clear" w:color="auto" w:fill="auto"/>
            <w:hideMark/>
          </w:tcPr>
          <w:p w:rsidR="002E5231" w:rsidRPr="0037767A" w:rsidRDefault="0037767A" w:rsidP="009F4A8E">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16"/>
                <w:szCs w:val="16"/>
                <w:lang w:eastAsia="es-MX"/>
              </w:rPr>
            </w:pPr>
            <w:r w:rsidRPr="0037767A">
              <w:rPr>
                <w:rFonts w:ascii="Arial" w:eastAsia="Times New Roman" w:hAnsi="Arial" w:cs="Arial"/>
                <w:bCs w:val="0"/>
                <w:caps w:val="0"/>
                <w:color w:val="000000"/>
                <w:sz w:val="16"/>
                <w:szCs w:val="16"/>
                <w:lang w:eastAsia="es-MX"/>
              </w:rPr>
              <w:t>% Hogares Que Reciben Remesas</w:t>
            </w:r>
          </w:p>
        </w:tc>
        <w:tc>
          <w:tcPr>
            <w:tcW w:w="668" w:type="pct"/>
            <w:shd w:val="clear" w:color="auto" w:fill="auto"/>
            <w:hideMark/>
          </w:tcPr>
          <w:p w:rsidR="002E5231" w:rsidRPr="0037767A" w:rsidRDefault="0037767A" w:rsidP="009F4A8E">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16"/>
                <w:szCs w:val="16"/>
                <w:lang w:eastAsia="es-MX"/>
              </w:rPr>
            </w:pPr>
            <w:r w:rsidRPr="0037767A">
              <w:rPr>
                <w:rFonts w:ascii="Arial" w:eastAsia="Times New Roman" w:hAnsi="Arial" w:cs="Arial"/>
                <w:bCs w:val="0"/>
                <w:caps w:val="0"/>
                <w:color w:val="000000"/>
                <w:sz w:val="16"/>
                <w:szCs w:val="16"/>
                <w:lang w:eastAsia="es-MX"/>
              </w:rPr>
              <w:t>% Hogares Con Emigrantes En Estados Unidos Del Quinquenio Anterior</w:t>
            </w:r>
          </w:p>
        </w:tc>
        <w:tc>
          <w:tcPr>
            <w:tcW w:w="556" w:type="pct"/>
            <w:shd w:val="clear" w:color="auto" w:fill="auto"/>
            <w:hideMark/>
          </w:tcPr>
          <w:p w:rsidR="002E5231" w:rsidRPr="0037767A" w:rsidRDefault="0037767A" w:rsidP="009F4A8E">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16"/>
                <w:szCs w:val="16"/>
                <w:lang w:eastAsia="es-MX"/>
              </w:rPr>
            </w:pPr>
            <w:r w:rsidRPr="0037767A">
              <w:rPr>
                <w:rFonts w:ascii="Arial" w:eastAsia="Times New Roman" w:hAnsi="Arial" w:cs="Arial"/>
                <w:bCs w:val="0"/>
                <w:caps w:val="0"/>
                <w:color w:val="000000"/>
                <w:sz w:val="16"/>
                <w:szCs w:val="16"/>
                <w:lang w:eastAsia="es-MX"/>
              </w:rPr>
              <w:t>% Hogares Con Migrantes Circulares Del Quinquenio Anterior</w:t>
            </w:r>
          </w:p>
        </w:tc>
        <w:tc>
          <w:tcPr>
            <w:tcW w:w="598" w:type="pct"/>
            <w:shd w:val="clear" w:color="auto" w:fill="auto"/>
            <w:hideMark/>
          </w:tcPr>
          <w:p w:rsidR="002E5231" w:rsidRPr="0037767A" w:rsidRDefault="0037767A" w:rsidP="009F4A8E">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16"/>
                <w:szCs w:val="16"/>
                <w:lang w:eastAsia="es-MX"/>
              </w:rPr>
            </w:pPr>
            <w:r w:rsidRPr="0037767A">
              <w:rPr>
                <w:rFonts w:ascii="Arial" w:eastAsia="Times New Roman" w:hAnsi="Arial" w:cs="Arial"/>
                <w:bCs w:val="0"/>
                <w:caps w:val="0"/>
                <w:color w:val="000000"/>
                <w:sz w:val="16"/>
                <w:szCs w:val="16"/>
                <w:lang w:eastAsia="es-MX"/>
              </w:rPr>
              <w:t>% Hogares Con Migrantes De Retorno Del Quinquenio Anterior</w:t>
            </w:r>
          </w:p>
        </w:tc>
        <w:tc>
          <w:tcPr>
            <w:tcW w:w="479" w:type="pct"/>
            <w:shd w:val="clear" w:color="auto" w:fill="auto"/>
            <w:hideMark/>
          </w:tcPr>
          <w:p w:rsidR="002E5231" w:rsidRPr="0037767A" w:rsidRDefault="0037767A" w:rsidP="009F4A8E">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16"/>
                <w:szCs w:val="16"/>
                <w:lang w:eastAsia="es-MX"/>
              </w:rPr>
            </w:pPr>
            <w:r w:rsidRPr="0037767A">
              <w:rPr>
                <w:rFonts w:ascii="Arial" w:eastAsia="Times New Roman" w:hAnsi="Arial" w:cs="Arial"/>
                <w:bCs w:val="0"/>
                <w:caps w:val="0"/>
                <w:color w:val="000000"/>
                <w:sz w:val="16"/>
                <w:szCs w:val="16"/>
                <w:lang w:eastAsia="es-MX"/>
              </w:rPr>
              <w:t>Índice De Intensidad Migratoria</w:t>
            </w:r>
          </w:p>
        </w:tc>
        <w:tc>
          <w:tcPr>
            <w:tcW w:w="471" w:type="pct"/>
            <w:shd w:val="clear" w:color="auto" w:fill="auto"/>
            <w:hideMark/>
          </w:tcPr>
          <w:p w:rsidR="002E5231" w:rsidRPr="0037767A" w:rsidRDefault="0037767A" w:rsidP="009F4A8E">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16"/>
                <w:szCs w:val="16"/>
                <w:lang w:eastAsia="es-MX"/>
              </w:rPr>
            </w:pPr>
            <w:r w:rsidRPr="0037767A">
              <w:rPr>
                <w:rFonts w:ascii="Arial" w:eastAsia="Times New Roman" w:hAnsi="Arial" w:cs="Arial"/>
                <w:bCs w:val="0"/>
                <w:caps w:val="0"/>
                <w:color w:val="000000"/>
                <w:sz w:val="16"/>
                <w:szCs w:val="16"/>
                <w:lang w:eastAsia="es-MX"/>
              </w:rPr>
              <w:t>Grado De Intensidad Migratoria</w:t>
            </w:r>
          </w:p>
        </w:tc>
      </w:tr>
      <w:tr w:rsidR="002E5231" w:rsidRPr="00A859ED" w:rsidTr="009F4A8E">
        <w:trPr>
          <w:cnfStyle w:val="000000100000" w:firstRow="0" w:lastRow="0" w:firstColumn="0" w:lastColumn="0" w:oddVBand="0" w:evenVBand="0" w:oddHBand="1" w:evenHBand="0" w:firstRowFirstColumn="0" w:firstRowLastColumn="0" w:lastRowFirstColumn="0" w:lastRowLastColumn="0"/>
          <w:trHeight w:val="362"/>
        </w:trPr>
        <w:tc>
          <w:tcPr>
            <w:cnfStyle w:val="001000000000" w:firstRow="0" w:lastRow="0" w:firstColumn="1" w:lastColumn="0" w:oddVBand="0" w:evenVBand="0" w:oddHBand="0" w:evenHBand="0" w:firstRowFirstColumn="0" w:firstRowLastColumn="0" w:lastRowFirstColumn="0" w:lastRowLastColumn="0"/>
            <w:tcW w:w="235" w:type="pct"/>
            <w:shd w:val="clear" w:color="auto" w:fill="auto"/>
            <w:noWrap/>
            <w:hideMark/>
          </w:tcPr>
          <w:p w:rsidR="002E5231" w:rsidRPr="0037767A" w:rsidRDefault="002E5231" w:rsidP="009F4A8E">
            <w:pPr>
              <w:spacing w:after="0" w:line="360" w:lineRule="auto"/>
              <w:jc w:val="right"/>
              <w:rPr>
                <w:rFonts w:ascii="Arial" w:eastAsia="Times New Roman" w:hAnsi="Arial" w:cs="Arial"/>
                <w:color w:val="000000"/>
                <w:sz w:val="14"/>
                <w:szCs w:val="14"/>
                <w:lang w:eastAsia="es-MX"/>
              </w:rPr>
            </w:pPr>
            <w:r w:rsidRPr="0037767A">
              <w:rPr>
                <w:rFonts w:ascii="Arial" w:eastAsia="Times New Roman" w:hAnsi="Arial" w:cs="Arial"/>
                <w:color w:val="000000"/>
                <w:sz w:val="14"/>
                <w:szCs w:val="14"/>
                <w:lang w:eastAsia="es-MX"/>
              </w:rPr>
              <w:t>2010</w:t>
            </w:r>
          </w:p>
        </w:tc>
        <w:tc>
          <w:tcPr>
            <w:tcW w:w="370" w:type="pct"/>
            <w:shd w:val="clear" w:color="auto" w:fill="auto"/>
            <w:noWrap/>
            <w:hideMark/>
          </w:tcPr>
          <w:p w:rsidR="002E5231" w:rsidRPr="0037767A"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4"/>
                <w:szCs w:val="14"/>
                <w:lang w:eastAsia="es-MX"/>
              </w:rPr>
            </w:pPr>
            <w:r w:rsidRPr="0037767A">
              <w:rPr>
                <w:rFonts w:ascii="Arial" w:eastAsia="Times New Roman" w:hAnsi="Arial" w:cs="Arial"/>
                <w:color w:val="000000"/>
                <w:sz w:val="14"/>
                <w:szCs w:val="14"/>
                <w:lang w:eastAsia="es-MX"/>
              </w:rPr>
              <w:t>MÉXICO</w:t>
            </w:r>
          </w:p>
        </w:tc>
        <w:tc>
          <w:tcPr>
            <w:tcW w:w="514" w:type="pct"/>
            <w:shd w:val="clear" w:color="auto" w:fill="auto"/>
            <w:noWrap/>
            <w:hideMark/>
          </w:tcPr>
          <w:p w:rsidR="002E5231" w:rsidRPr="0037767A"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4"/>
                <w:szCs w:val="14"/>
                <w:lang w:eastAsia="es-MX"/>
              </w:rPr>
            </w:pPr>
            <w:r w:rsidRPr="0037767A">
              <w:rPr>
                <w:rFonts w:ascii="Arial" w:eastAsia="Times New Roman" w:hAnsi="Arial" w:cs="Arial"/>
                <w:color w:val="000000"/>
                <w:sz w:val="14"/>
                <w:szCs w:val="14"/>
                <w:lang w:eastAsia="es-MX"/>
              </w:rPr>
              <w:t> </w:t>
            </w:r>
          </w:p>
        </w:tc>
        <w:tc>
          <w:tcPr>
            <w:tcW w:w="518" w:type="pct"/>
            <w:shd w:val="clear" w:color="auto" w:fill="auto"/>
            <w:noWrap/>
            <w:hideMark/>
          </w:tcPr>
          <w:p w:rsidR="002E5231" w:rsidRPr="0037767A"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7767A">
              <w:rPr>
                <w:rFonts w:ascii="Arial" w:eastAsia="Times New Roman" w:hAnsi="Arial" w:cs="Arial"/>
                <w:color w:val="000000"/>
                <w:sz w:val="20"/>
                <w:szCs w:val="20"/>
                <w:lang w:eastAsia="es-MX"/>
              </w:rPr>
              <w:t>3,723,607.00</w:t>
            </w:r>
          </w:p>
        </w:tc>
        <w:tc>
          <w:tcPr>
            <w:tcW w:w="590" w:type="pct"/>
            <w:shd w:val="clear" w:color="auto" w:fill="auto"/>
            <w:noWrap/>
            <w:hideMark/>
          </w:tcPr>
          <w:p w:rsidR="002E5231" w:rsidRPr="0037767A"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7767A">
              <w:rPr>
                <w:rFonts w:ascii="Arial" w:eastAsia="Times New Roman" w:hAnsi="Arial" w:cs="Arial"/>
                <w:color w:val="000000"/>
                <w:sz w:val="20"/>
                <w:szCs w:val="20"/>
                <w:lang w:eastAsia="es-MX"/>
              </w:rPr>
              <w:t>1.55</w:t>
            </w:r>
          </w:p>
        </w:tc>
        <w:tc>
          <w:tcPr>
            <w:tcW w:w="668" w:type="pct"/>
            <w:shd w:val="clear" w:color="auto" w:fill="auto"/>
            <w:noWrap/>
            <w:hideMark/>
          </w:tcPr>
          <w:p w:rsidR="002E5231" w:rsidRPr="0037767A"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7767A">
              <w:rPr>
                <w:rFonts w:ascii="Arial" w:eastAsia="Times New Roman" w:hAnsi="Arial" w:cs="Arial"/>
                <w:color w:val="000000"/>
                <w:sz w:val="20"/>
                <w:szCs w:val="20"/>
                <w:lang w:eastAsia="es-MX"/>
              </w:rPr>
              <w:t>1.04</w:t>
            </w:r>
          </w:p>
        </w:tc>
        <w:tc>
          <w:tcPr>
            <w:tcW w:w="556" w:type="pct"/>
            <w:shd w:val="clear" w:color="auto" w:fill="auto"/>
            <w:noWrap/>
            <w:hideMark/>
          </w:tcPr>
          <w:p w:rsidR="002E5231" w:rsidRPr="0037767A"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7767A">
              <w:rPr>
                <w:rFonts w:ascii="Arial" w:eastAsia="Times New Roman" w:hAnsi="Arial" w:cs="Arial"/>
                <w:color w:val="000000"/>
                <w:sz w:val="20"/>
                <w:szCs w:val="20"/>
                <w:lang w:eastAsia="es-MX"/>
              </w:rPr>
              <w:t>0.62</w:t>
            </w:r>
          </w:p>
        </w:tc>
        <w:tc>
          <w:tcPr>
            <w:tcW w:w="598" w:type="pct"/>
            <w:shd w:val="clear" w:color="auto" w:fill="auto"/>
            <w:noWrap/>
            <w:hideMark/>
          </w:tcPr>
          <w:p w:rsidR="002E5231" w:rsidRPr="0037767A"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7767A">
              <w:rPr>
                <w:rFonts w:ascii="Arial" w:eastAsia="Times New Roman" w:hAnsi="Arial" w:cs="Arial"/>
                <w:color w:val="000000"/>
                <w:sz w:val="20"/>
                <w:szCs w:val="20"/>
                <w:lang w:eastAsia="es-MX"/>
              </w:rPr>
              <w:t>1.08</w:t>
            </w:r>
          </w:p>
        </w:tc>
        <w:tc>
          <w:tcPr>
            <w:tcW w:w="479" w:type="pct"/>
            <w:shd w:val="clear" w:color="auto" w:fill="auto"/>
            <w:noWrap/>
            <w:hideMark/>
          </w:tcPr>
          <w:p w:rsidR="002E5231" w:rsidRPr="0037767A"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7767A">
              <w:rPr>
                <w:rFonts w:ascii="Arial" w:eastAsia="Times New Roman" w:hAnsi="Arial" w:cs="Arial"/>
                <w:color w:val="000000"/>
                <w:sz w:val="20"/>
                <w:szCs w:val="20"/>
                <w:lang w:eastAsia="es-MX"/>
              </w:rPr>
              <w:t>-0.09</w:t>
            </w:r>
          </w:p>
        </w:tc>
        <w:tc>
          <w:tcPr>
            <w:tcW w:w="471" w:type="pct"/>
            <w:shd w:val="clear" w:color="auto" w:fill="auto"/>
            <w:noWrap/>
            <w:hideMark/>
          </w:tcPr>
          <w:p w:rsidR="002E5231" w:rsidRPr="0037767A"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7767A">
              <w:rPr>
                <w:rFonts w:ascii="Arial" w:eastAsia="Times New Roman" w:hAnsi="Arial" w:cs="Arial"/>
                <w:color w:val="000000"/>
                <w:sz w:val="20"/>
                <w:szCs w:val="20"/>
                <w:lang w:eastAsia="es-MX"/>
              </w:rPr>
              <w:t>Bajo</w:t>
            </w:r>
          </w:p>
        </w:tc>
      </w:tr>
      <w:tr w:rsidR="002E5231" w:rsidRPr="00A859ED" w:rsidTr="009F4A8E">
        <w:trPr>
          <w:trHeight w:val="362"/>
        </w:trPr>
        <w:tc>
          <w:tcPr>
            <w:cnfStyle w:val="001000000000" w:firstRow="0" w:lastRow="0" w:firstColumn="1" w:lastColumn="0" w:oddVBand="0" w:evenVBand="0" w:oddHBand="0" w:evenHBand="0" w:firstRowFirstColumn="0" w:firstRowLastColumn="0" w:lastRowFirstColumn="0" w:lastRowLastColumn="0"/>
            <w:tcW w:w="235" w:type="pct"/>
            <w:shd w:val="clear" w:color="auto" w:fill="auto"/>
            <w:noWrap/>
            <w:hideMark/>
          </w:tcPr>
          <w:p w:rsidR="002E5231" w:rsidRPr="0037767A" w:rsidRDefault="002E5231" w:rsidP="009F4A8E">
            <w:pPr>
              <w:spacing w:after="0" w:line="360" w:lineRule="auto"/>
              <w:jc w:val="right"/>
              <w:rPr>
                <w:rFonts w:ascii="Arial" w:eastAsia="Times New Roman" w:hAnsi="Arial" w:cs="Arial"/>
                <w:color w:val="000000"/>
                <w:sz w:val="14"/>
                <w:szCs w:val="14"/>
                <w:lang w:eastAsia="es-MX"/>
              </w:rPr>
            </w:pPr>
            <w:r w:rsidRPr="0037767A">
              <w:rPr>
                <w:rFonts w:ascii="Arial" w:eastAsia="Times New Roman" w:hAnsi="Arial" w:cs="Arial"/>
                <w:color w:val="000000"/>
                <w:sz w:val="14"/>
                <w:szCs w:val="14"/>
                <w:lang w:eastAsia="es-MX"/>
              </w:rPr>
              <w:t>2000</w:t>
            </w:r>
          </w:p>
        </w:tc>
        <w:tc>
          <w:tcPr>
            <w:tcW w:w="370" w:type="pct"/>
            <w:shd w:val="clear" w:color="auto" w:fill="auto"/>
            <w:noWrap/>
            <w:hideMark/>
          </w:tcPr>
          <w:p w:rsidR="002E5231" w:rsidRPr="0037767A"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4"/>
                <w:szCs w:val="14"/>
                <w:lang w:eastAsia="es-MX"/>
              </w:rPr>
            </w:pPr>
            <w:r w:rsidRPr="0037767A">
              <w:rPr>
                <w:rFonts w:ascii="Arial" w:eastAsia="Times New Roman" w:hAnsi="Arial" w:cs="Arial"/>
                <w:color w:val="000000"/>
                <w:sz w:val="14"/>
                <w:szCs w:val="14"/>
                <w:lang w:eastAsia="es-MX"/>
              </w:rPr>
              <w:t>MÉXICO</w:t>
            </w:r>
          </w:p>
        </w:tc>
        <w:tc>
          <w:tcPr>
            <w:tcW w:w="514" w:type="pct"/>
            <w:shd w:val="clear" w:color="auto" w:fill="auto"/>
            <w:noWrap/>
            <w:hideMark/>
          </w:tcPr>
          <w:p w:rsidR="002E5231" w:rsidRPr="0037767A"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4"/>
                <w:szCs w:val="14"/>
                <w:lang w:eastAsia="es-MX"/>
              </w:rPr>
            </w:pPr>
            <w:r w:rsidRPr="0037767A">
              <w:rPr>
                <w:rFonts w:ascii="Arial" w:eastAsia="Times New Roman" w:hAnsi="Arial" w:cs="Arial"/>
                <w:color w:val="000000"/>
                <w:sz w:val="14"/>
                <w:szCs w:val="14"/>
                <w:lang w:eastAsia="es-MX"/>
              </w:rPr>
              <w:t>MALINALCO</w:t>
            </w:r>
          </w:p>
        </w:tc>
        <w:tc>
          <w:tcPr>
            <w:tcW w:w="518" w:type="pct"/>
            <w:shd w:val="clear" w:color="auto" w:fill="auto"/>
            <w:noWrap/>
            <w:hideMark/>
          </w:tcPr>
          <w:p w:rsidR="002E5231" w:rsidRPr="0037767A"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7767A">
              <w:rPr>
                <w:rFonts w:ascii="Arial" w:eastAsia="Times New Roman" w:hAnsi="Arial" w:cs="Arial"/>
                <w:color w:val="000000"/>
                <w:sz w:val="20"/>
                <w:szCs w:val="20"/>
                <w:lang w:eastAsia="es-MX"/>
              </w:rPr>
              <w:t>4,716.00</w:t>
            </w:r>
          </w:p>
        </w:tc>
        <w:tc>
          <w:tcPr>
            <w:tcW w:w="590" w:type="pct"/>
            <w:shd w:val="clear" w:color="auto" w:fill="auto"/>
            <w:noWrap/>
            <w:hideMark/>
          </w:tcPr>
          <w:p w:rsidR="002E5231" w:rsidRPr="0037767A"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7767A">
              <w:rPr>
                <w:rFonts w:ascii="Arial" w:eastAsia="Times New Roman" w:hAnsi="Arial" w:cs="Arial"/>
                <w:color w:val="000000"/>
                <w:sz w:val="20"/>
                <w:szCs w:val="20"/>
                <w:lang w:eastAsia="es-MX"/>
              </w:rPr>
              <w:t>9.18</w:t>
            </w:r>
          </w:p>
        </w:tc>
        <w:tc>
          <w:tcPr>
            <w:tcW w:w="668" w:type="pct"/>
            <w:shd w:val="clear" w:color="auto" w:fill="auto"/>
            <w:noWrap/>
            <w:hideMark/>
          </w:tcPr>
          <w:p w:rsidR="002E5231" w:rsidRPr="0037767A"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7767A">
              <w:rPr>
                <w:rFonts w:ascii="Arial" w:eastAsia="Times New Roman" w:hAnsi="Arial" w:cs="Arial"/>
                <w:color w:val="000000"/>
                <w:sz w:val="20"/>
                <w:szCs w:val="20"/>
                <w:lang w:eastAsia="es-MX"/>
              </w:rPr>
              <w:t>11.56</w:t>
            </w:r>
          </w:p>
        </w:tc>
        <w:tc>
          <w:tcPr>
            <w:tcW w:w="556" w:type="pct"/>
            <w:shd w:val="clear" w:color="auto" w:fill="auto"/>
            <w:noWrap/>
            <w:hideMark/>
          </w:tcPr>
          <w:p w:rsidR="002E5231" w:rsidRPr="0037767A"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7767A">
              <w:rPr>
                <w:rFonts w:ascii="Arial" w:eastAsia="Times New Roman" w:hAnsi="Arial" w:cs="Arial"/>
                <w:color w:val="000000"/>
                <w:sz w:val="20"/>
                <w:szCs w:val="20"/>
                <w:lang w:eastAsia="es-MX"/>
              </w:rPr>
              <w:t>0.98</w:t>
            </w:r>
          </w:p>
        </w:tc>
        <w:tc>
          <w:tcPr>
            <w:tcW w:w="598" w:type="pct"/>
            <w:shd w:val="clear" w:color="auto" w:fill="auto"/>
            <w:noWrap/>
            <w:hideMark/>
          </w:tcPr>
          <w:p w:rsidR="002E5231" w:rsidRPr="0037767A"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7767A">
              <w:rPr>
                <w:rFonts w:ascii="Arial" w:eastAsia="Times New Roman" w:hAnsi="Arial" w:cs="Arial"/>
                <w:color w:val="000000"/>
                <w:sz w:val="20"/>
                <w:szCs w:val="20"/>
                <w:lang w:eastAsia="es-MX"/>
              </w:rPr>
              <w:t>1.40</w:t>
            </w:r>
          </w:p>
        </w:tc>
        <w:tc>
          <w:tcPr>
            <w:tcW w:w="479" w:type="pct"/>
            <w:shd w:val="clear" w:color="auto" w:fill="auto"/>
            <w:noWrap/>
            <w:hideMark/>
          </w:tcPr>
          <w:p w:rsidR="002E5231" w:rsidRPr="0037767A"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7767A">
              <w:rPr>
                <w:rFonts w:ascii="Arial" w:eastAsia="Times New Roman" w:hAnsi="Arial" w:cs="Arial"/>
                <w:color w:val="000000"/>
                <w:sz w:val="20"/>
                <w:szCs w:val="20"/>
                <w:lang w:eastAsia="es-MX"/>
              </w:rPr>
              <w:t>0.35</w:t>
            </w:r>
          </w:p>
        </w:tc>
        <w:tc>
          <w:tcPr>
            <w:tcW w:w="471" w:type="pct"/>
            <w:shd w:val="clear" w:color="auto" w:fill="auto"/>
            <w:noWrap/>
            <w:hideMark/>
          </w:tcPr>
          <w:p w:rsidR="002E5231" w:rsidRPr="0037767A"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37767A">
              <w:rPr>
                <w:rFonts w:ascii="Arial" w:eastAsia="Times New Roman" w:hAnsi="Arial" w:cs="Arial"/>
                <w:color w:val="000000"/>
                <w:sz w:val="20"/>
                <w:szCs w:val="20"/>
                <w:lang w:eastAsia="es-MX"/>
              </w:rPr>
              <w:t>Medio</w:t>
            </w:r>
          </w:p>
        </w:tc>
      </w:tr>
      <w:tr w:rsidR="002E5231" w:rsidRPr="00A859ED" w:rsidTr="009F4A8E">
        <w:trPr>
          <w:cnfStyle w:val="000000100000" w:firstRow="0" w:lastRow="0" w:firstColumn="0" w:lastColumn="0" w:oddVBand="0" w:evenVBand="0" w:oddHBand="1" w:evenHBand="0" w:firstRowFirstColumn="0" w:firstRowLastColumn="0" w:lastRowFirstColumn="0" w:lastRowLastColumn="0"/>
          <w:trHeight w:val="442"/>
        </w:trPr>
        <w:tc>
          <w:tcPr>
            <w:cnfStyle w:val="001000000000" w:firstRow="0" w:lastRow="0" w:firstColumn="1" w:lastColumn="0" w:oddVBand="0" w:evenVBand="0" w:oddHBand="0" w:evenHBand="0" w:firstRowFirstColumn="0" w:firstRowLastColumn="0" w:lastRowFirstColumn="0" w:lastRowLastColumn="0"/>
            <w:tcW w:w="235" w:type="pct"/>
            <w:shd w:val="clear" w:color="auto" w:fill="auto"/>
            <w:noWrap/>
            <w:hideMark/>
          </w:tcPr>
          <w:p w:rsidR="002E5231" w:rsidRPr="0037767A" w:rsidRDefault="002E5231" w:rsidP="009F4A8E">
            <w:pPr>
              <w:spacing w:after="0" w:line="240" w:lineRule="auto"/>
              <w:jc w:val="right"/>
              <w:rPr>
                <w:rFonts w:ascii="Arial" w:eastAsia="Times New Roman" w:hAnsi="Arial" w:cs="Arial"/>
                <w:color w:val="000000"/>
                <w:sz w:val="14"/>
                <w:szCs w:val="14"/>
                <w:lang w:eastAsia="es-MX"/>
              </w:rPr>
            </w:pPr>
            <w:r w:rsidRPr="0037767A">
              <w:rPr>
                <w:rFonts w:ascii="Arial" w:eastAsia="Times New Roman" w:hAnsi="Arial" w:cs="Arial"/>
                <w:color w:val="000000"/>
                <w:sz w:val="14"/>
                <w:szCs w:val="14"/>
                <w:lang w:eastAsia="es-MX"/>
              </w:rPr>
              <w:t>2010</w:t>
            </w:r>
          </w:p>
        </w:tc>
        <w:tc>
          <w:tcPr>
            <w:tcW w:w="370" w:type="pct"/>
            <w:shd w:val="clear" w:color="auto" w:fill="auto"/>
            <w:noWrap/>
            <w:hideMark/>
          </w:tcPr>
          <w:p w:rsidR="002E5231" w:rsidRPr="0037767A" w:rsidRDefault="002E5231" w:rsidP="009F4A8E">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4"/>
                <w:szCs w:val="14"/>
                <w:lang w:eastAsia="es-MX"/>
              </w:rPr>
            </w:pPr>
            <w:r w:rsidRPr="0037767A">
              <w:rPr>
                <w:rFonts w:ascii="Arial" w:eastAsia="Times New Roman" w:hAnsi="Arial" w:cs="Arial"/>
                <w:color w:val="000000"/>
                <w:sz w:val="14"/>
                <w:szCs w:val="14"/>
                <w:lang w:eastAsia="es-MX"/>
              </w:rPr>
              <w:t>MÉXICO</w:t>
            </w:r>
          </w:p>
        </w:tc>
        <w:tc>
          <w:tcPr>
            <w:tcW w:w="514" w:type="pct"/>
            <w:shd w:val="clear" w:color="auto" w:fill="auto"/>
            <w:noWrap/>
            <w:hideMark/>
          </w:tcPr>
          <w:p w:rsidR="002E5231" w:rsidRPr="0037767A" w:rsidRDefault="002E5231" w:rsidP="009F4A8E">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4"/>
                <w:szCs w:val="14"/>
                <w:lang w:eastAsia="es-MX"/>
              </w:rPr>
            </w:pPr>
            <w:r w:rsidRPr="0037767A">
              <w:rPr>
                <w:rFonts w:ascii="Arial" w:eastAsia="Times New Roman" w:hAnsi="Arial" w:cs="Arial"/>
                <w:color w:val="000000"/>
                <w:sz w:val="14"/>
                <w:szCs w:val="14"/>
                <w:lang w:eastAsia="es-MX"/>
              </w:rPr>
              <w:t>MALINALCO</w:t>
            </w:r>
          </w:p>
        </w:tc>
        <w:tc>
          <w:tcPr>
            <w:tcW w:w="518" w:type="pct"/>
            <w:shd w:val="clear" w:color="auto" w:fill="auto"/>
            <w:noWrap/>
            <w:hideMark/>
          </w:tcPr>
          <w:p w:rsidR="002E5231" w:rsidRPr="0037767A" w:rsidRDefault="002E5231" w:rsidP="009F4A8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7767A">
              <w:rPr>
                <w:rFonts w:ascii="Arial" w:eastAsia="Times New Roman" w:hAnsi="Arial" w:cs="Arial"/>
                <w:color w:val="000000"/>
                <w:sz w:val="20"/>
                <w:szCs w:val="20"/>
                <w:lang w:eastAsia="es-MX"/>
              </w:rPr>
              <w:t>6,332.00</w:t>
            </w:r>
          </w:p>
        </w:tc>
        <w:tc>
          <w:tcPr>
            <w:tcW w:w="590" w:type="pct"/>
            <w:shd w:val="clear" w:color="auto" w:fill="auto"/>
            <w:noWrap/>
            <w:hideMark/>
          </w:tcPr>
          <w:p w:rsidR="002E5231" w:rsidRPr="0037767A" w:rsidRDefault="002E5231" w:rsidP="009F4A8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7767A">
              <w:rPr>
                <w:rFonts w:ascii="Arial" w:eastAsia="Times New Roman" w:hAnsi="Arial" w:cs="Arial"/>
                <w:color w:val="000000"/>
                <w:sz w:val="20"/>
                <w:szCs w:val="20"/>
                <w:lang w:eastAsia="es-MX"/>
              </w:rPr>
              <w:t>6.12</w:t>
            </w:r>
          </w:p>
        </w:tc>
        <w:tc>
          <w:tcPr>
            <w:tcW w:w="668" w:type="pct"/>
            <w:shd w:val="clear" w:color="auto" w:fill="auto"/>
            <w:noWrap/>
            <w:hideMark/>
          </w:tcPr>
          <w:p w:rsidR="002E5231" w:rsidRPr="0037767A" w:rsidRDefault="002E5231" w:rsidP="009F4A8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7767A">
              <w:rPr>
                <w:rFonts w:ascii="Arial" w:eastAsia="Times New Roman" w:hAnsi="Arial" w:cs="Arial"/>
                <w:color w:val="000000"/>
                <w:sz w:val="20"/>
                <w:szCs w:val="20"/>
                <w:lang w:eastAsia="es-MX"/>
              </w:rPr>
              <w:t>5.45</w:t>
            </w:r>
          </w:p>
        </w:tc>
        <w:tc>
          <w:tcPr>
            <w:tcW w:w="556" w:type="pct"/>
            <w:shd w:val="clear" w:color="auto" w:fill="auto"/>
            <w:noWrap/>
            <w:hideMark/>
          </w:tcPr>
          <w:p w:rsidR="002E5231" w:rsidRPr="0037767A" w:rsidRDefault="002E5231" w:rsidP="009F4A8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7767A">
              <w:rPr>
                <w:rFonts w:ascii="Arial" w:eastAsia="Times New Roman" w:hAnsi="Arial" w:cs="Arial"/>
                <w:color w:val="000000"/>
                <w:sz w:val="20"/>
                <w:szCs w:val="20"/>
                <w:lang w:eastAsia="es-MX"/>
              </w:rPr>
              <w:t>2.73</w:t>
            </w:r>
          </w:p>
        </w:tc>
        <w:tc>
          <w:tcPr>
            <w:tcW w:w="598" w:type="pct"/>
            <w:shd w:val="clear" w:color="auto" w:fill="auto"/>
            <w:noWrap/>
            <w:hideMark/>
          </w:tcPr>
          <w:p w:rsidR="002E5231" w:rsidRPr="0037767A" w:rsidRDefault="002E5231" w:rsidP="009F4A8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7767A">
              <w:rPr>
                <w:rFonts w:ascii="Arial" w:eastAsia="Times New Roman" w:hAnsi="Arial" w:cs="Arial"/>
                <w:color w:val="000000"/>
                <w:sz w:val="20"/>
                <w:szCs w:val="20"/>
                <w:lang w:eastAsia="es-MX"/>
              </w:rPr>
              <w:t>5.13</w:t>
            </w:r>
          </w:p>
        </w:tc>
        <w:tc>
          <w:tcPr>
            <w:tcW w:w="479" w:type="pct"/>
            <w:shd w:val="clear" w:color="auto" w:fill="auto"/>
            <w:noWrap/>
            <w:hideMark/>
          </w:tcPr>
          <w:p w:rsidR="002E5231" w:rsidRPr="0037767A" w:rsidRDefault="002E5231" w:rsidP="009F4A8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7767A">
              <w:rPr>
                <w:rFonts w:ascii="Arial" w:eastAsia="Times New Roman" w:hAnsi="Arial" w:cs="Arial"/>
                <w:color w:val="000000"/>
                <w:sz w:val="20"/>
                <w:szCs w:val="20"/>
                <w:lang w:eastAsia="es-MX"/>
              </w:rPr>
              <w:t>0.61</w:t>
            </w:r>
          </w:p>
        </w:tc>
        <w:tc>
          <w:tcPr>
            <w:tcW w:w="471" w:type="pct"/>
            <w:shd w:val="clear" w:color="auto" w:fill="auto"/>
            <w:noWrap/>
            <w:hideMark/>
          </w:tcPr>
          <w:p w:rsidR="002E5231" w:rsidRPr="0037767A" w:rsidRDefault="002E5231" w:rsidP="009F4A8E">
            <w:pPr>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37767A">
              <w:rPr>
                <w:rFonts w:ascii="Arial" w:eastAsia="Times New Roman" w:hAnsi="Arial" w:cs="Arial"/>
                <w:color w:val="000000"/>
                <w:sz w:val="20"/>
                <w:szCs w:val="20"/>
                <w:lang w:eastAsia="es-MX"/>
              </w:rPr>
              <w:t>Alto</w:t>
            </w:r>
          </w:p>
        </w:tc>
      </w:tr>
    </w:tbl>
    <w:p w:rsidR="002E5231" w:rsidRDefault="002E5231" w:rsidP="009F4A8E">
      <w:pPr>
        <w:spacing w:after="0" w:line="240" w:lineRule="auto"/>
        <w:rPr>
          <w:rFonts w:ascii="Arial" w:hAnsi="Arial" w:cs="Arial"/>
          <w:color w:val="222222"/>
          <w:shd w:val="clear" w:color="auto" w:fill="FFFFFF"/>
        </w:rPr>
      </w:pPr>
    </w:p>
    <w:p w:rsidR="002E5231" w:rsidRPr="0037767A" w:rsidRDefault="002E5231" w:rsidP="009F4A8E">
      <w:pPr>
        <w:spacing w:after="0" w:line="240" w:lineRule="auto"/>
        <w:rPr>
          <w:rFonts w:ascii="Times New Roman" w:hAnsi="Times New Roman" w:cs="Times New Roman"/>
          <w:color w:val="222222"/>
          <w:sz w:val="20"/>
          <w:szCs w:val="20"/>
          <w:shd w:val="clear" w:color="auto" w:fill="FFFFFF"/>
        </w:rPr>
      </w:pPr>
      <w:r w:rsidRPr="0037767A">
        <w:rPr>
          <w:rFonts w:ascii="Times New Roman" w:hAnsi="Times New Roman" w:cs="Times New Roman"/>
          <w:color w:val="222222"/>
          <w:sz w:val="20"/>
          <w:szCs w:val="20"/>
          <w:shd w:val="clear" w:color="auto" w:fill="FFFFFF"/>
        </w:rPr>
        <w:t>Fuente: Estimaciones del CONAPO con base en el INEGI, muestra del diez por ciento del Censo de Población y Vivienda 2000,2010.</w:t>
      </w:r>
    </w:p>
    <w:p w:rsidR="002E5231" w:rsidRDefault="002E5231" w:rsidP="009F4A8E">
      <w:pPr>
        <w:spacing w:line="360" w:lineRule="auto"/>
        <w:jc w:val="both"/>
        <w:rPr>
          <w:rFonts w:ascii="Arial" w:hAnsi="Arial" w:cs="Arial"/>
          <w:color w:val="222222"/>
          <w:sz w:val="24"/>
          <w:szCs w:val="24"/>
          <w:shd w:val="clear" w:color="auto" w:fill="FFFFFF"/>
        </w:rPr>
      </w:pPr>
    </w:p>
    <w:p w:rsidR="002E5231" w:rsidRPr="00DB00F4" w:rsidRDefault="002E5231" w:rsidP="009F4A8E">
      <w:pPr>
        <w:spacing w:after="100" w:afterAutospacing="1" w:line="360" w:lineRule="auto"/>
        <w:jc w:val="both"/>
        <w:rPr>
          <w:rFonts w:ascii="Arial" w:hAnsi="Arial" w:cs="Arial"/>
          <w:color w:val="222222"/>
          <w:sz w:val="24"/>
          <w:szCs w:val="24"/>
          <w:shd w:val="clear" w:color="auto" w:fill="FFFFFF"/>
        </w:rPr>
      </w:pPr>
      <w:r w:rsidRPr="00DB00F4">
        <w:rPr>
          <w:rFonts w:ascii="Arial" w:hAnsi="Arial" w:cs="Arial"/>
          <w:color w:val="222222"/>
          <w:sz w:val="24"/>
          <w:szCs w:val="24"/>
          <w:shd w:val="clear" w:color="auto" w:fill="FFFFFF"/>
        </w:rPr>
        <w:t>De un total de 4,176 viviendas, 432 reciben remesas esto es para el año 2000, para 2010 aunque la cifra de viviendas aumenta a 6,332, disminuyen las viviendas que reciben remesas a 387.</w:t>
      </w:r>
    </w:p>
    <w:p w:rsidR="00501FB1" w:rsidRPr="00A859ED" w:rsidRDefault="002E5231" w:rsidP="009F4A8E">
      <w:pPr>
        <w:spacing w:after="100" w:afterAutospacing="1" w:line="360" w:lineRule="auto"/>
        <w:jc w:val="both"/>
        <w:rPr>
          <w:rFonts w:ascii="Arial" w:hAnsi="Arial" w:cs="Arial"/>
          <w:color w:val="222222"/>
          <w:sz w:val="24"/>
          <w:szCs w:val="24"/>
          <w:shd w:val="clear" w:color="auto" w:fill="FFFFFF"/>
        </w:rPr>
      </w:pPr>
      <w:r w:rsidRPr="00DB00F4">
        <w:rPr>
          <w:rFonts w:ascii="Arial" w:hAnsi="Arial" w:cs="Arial"/>
          <w:color w:val="222222"/>
          <w:sz w:val="24"/>
          <w:szCs w:val="24"/>
          <w:shd w:val="clear" w:color="auto" w:fill="FFFFFF"/>
        </w:rPr>
        <w:lastRenderedPageBreak/>
        <w:t>El índice de intensidad migratoria de 2000 a 2010 ha incrementado de 0.35 a 0.61 de un grado medio a un grado alto, en la actualidad, los migrantes ya establecidos y en plena edad productiva son los que están alimentando el nuevo retorno a México. Estos retornos en su mayoría son de tipo familiar ya que destacan aquellos grupos de edades que se corresponden entre padres e hijos. Hay además un segundo elemento: el predominio del ingreso a México de los descendientes de migrantes nacidos en Estados Unidos. Cuando el migrante vuelve con todo y familia tiende a quedarse a vivir en México. Las familias de retorno llegan a los hogares de sus padres y con ello transforman su estructura y dinámica familiar.</w:t>
      </w:r>
    </w:p>
    <w:p w:rsidR="002B5000" w:rsidRPr="00183AA4" w:rsidRDefault="002E5231" w:rsidP="009F4A8E">
      <w:pPr>
        <w:pStyle w:val="Ttulo3"/>
        <w:spacing w:after="100" w:afterAutospacing="1" w:line="360" w:lineRule="auto"/>
        <w:rPr>
          <w:rFonts w:ascii="Arial" w:hAnsi="Arial" w:cs="Arial"/>
          <w:color w:val="2E74B5" w:themeColor="accent1" w:themeShade="BF"/>
          <w:sz w:val="24"/>
          <w:szCs w:val="24"/>
        </w:rPr>
      </w:pPr>
      <w:bookmarkStart w:id="72" w:name="_Toc517705381"/>
      <w:bookmarkStart w:id="73" w:name="_Toc518574908"/>
      <w:r w:rsidRPr="00183AA4">
        <w:rPr>
          <w:rFonts w:ascii="Arial" w:hAnsi="Arial" w:cs="Arial"/>
          <w:color w:val="2E74B5" w:themeColor="accent1" w:themeShade="BF"/>
          <w:sz w:val="24"/>
          <w:szCs w:val="24"/>
        </w:rPr>
        <w:t>2.2.4 Nivel de ingresos de la población activa</w:t>
      </w:r>
      <w:bookmarkEnd w:id="72"/>
      <w:bookmarkEnd w:id="73"/>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La población económicamente activa para 2000 en el municipio de Malinalco asciende a 5,667, de la cual 5,608 está ocupada y el resto 59 están es un estatus como desocupada. La mayor parte de la población está ocupada en el sector primario, siguiéndole el sector terciario.</w:t>
      </w:r>
    </w:p>
    <w:p w:rsidR="002E5231" w:rsidRPr="00DB00F4" w:rsidRDefault="002E5231" w:rsidP="009F4A8E">
      <w:pPr>
        <w:spacing w:after="0" w:line="240" w:lineRule="auto"/>
        <w:rPr>
          <w:rFonts w:ascii="Arial" w:hAnsi="Arial" w:cs="Arial"/>
          <w:sz w:val="24"/>
          <w:szCs w:val="24"/>
        </w:rPr>
      </w:pPr>
      <w:r w:rsidRPr="00DB00F4">
        <w:rPr>
          <w:rFonts w:ascii="Arial" w:hAnsi="Arial" w:cs="Arial"/>
          <w:noProof/>
          <w:sz w:val="24"/>
          <w:szCs w:val="24"/>
          <w:lang w:eastAsia="es-MX"/>
        </w:rPr>
        <w:drawing>
          <wp:inline distT="0" distB="0" distL="0" distR="0" wp14:anchorId="7414C50B" wp14:editId="5BD821FE">
            <wp:extent cx="5974715" cy="2924011"/>
            <wp:effectExtent l="0" t="0" r="6985" b="0"/>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2E5231" w:rsidRPr="004750F6" w:rsidRDefault="002E5231" w:rsidP="009F4A8E">
      <w:pPr>
        <w:spacing w:after="0" w:line="240" w:lineRule="auto"/>
        <w:rPr>
          <w:rFonts w:ascii="Times New Roman" w:hAnsi="Times New Roman" w:cs="Times New Roman"/>
          <w:sz w:val="20"/>
          <w:szCs w:val="20"/>
        </w:rPr>
      </w:pPr>
      <w:r w:rsidRPr="004750F6">
        <w:rPr>
          <w:rFonts w:ascii="Times New Roman" w:hAnsi="Times New Roman" w:cs="Times New Roman"/>
          <w:sz w:val="20"/>
          <w:szCs w:val="20"/>
        </w:rPr>
        <w:t>Fuente: Elaboración Propia con información de Indicadores sociodemográficos de la población total y la población indígena por municipio, 2010.</w:t>
      </w:r>
    </w:p>
    <w:p w:rsidR="002E5231" w:rsidRPr="00DB00F4" w:rsidRDefault="002E5231" w:rsidP="009F4A8E">
      <w:pPr>
        <w:spacing w:after="100" w:afterAutospacing="1" w:line="360" w:lineRule="auto"/>
        <w:rPr>
          <w:rFonts w:ascii="Arial" w:hAnsi="Arial" w:cs="Arial"/>
          <w:sz w:val="24"/>
          <w:szCs w:val="24"/>
        </w:rPr>
      </w:pPr>
      <w:r w:rsidRPr="00DB00F4">
        <w:rPr>
          <w:rFonts w:ascii="Arial" w:hAnsi="Arial" w:cs="Arial"/>
          <w:noProof/>
          <w:sz w:val="24"/>
          <w:szCs w:val="24"/>
          <w:lang w:eastAsia="es-MX"/>
        </w:rPr>
        <w:lastRenderedPageBreak/>
        <w:drawing>
          <wp:inline distT="0" distB="0" distL="0" distR="0" wp14:anchorId="0D9CF5CD" wp14:editId="598E7BDC">
            <wp:extent cx="5712460" cy="3041398"/>
            <wp:effectExtent l="0" t="0" r="2540" b="6985"/>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2E5231" w:rsidRPr="008A520A" w:rsidRDefault="002E5231" w:rsidP="009F4A8E">
      <w:pPr>
        <w:spacing w:after="0" w:line="240" w:lineRule="auto"/>
        <w:rPr>
          <w:rFonts w:ascii="Times New Roman" w:hAnsi="Times New Roman" w:cs="Times New Roman"/>
          <w:sz w:val="20"/>
          <w:szCs w:val="20"/>
        </w:rPr>
      </w:pPr>
      <w:r w:rsidRPr="008A520A">
        <w:rPr>
          <w:rFonts w:ascii="Times New Roman" w:hAnsi="Times New Roman" w:cs="Times New Roman"/>
          <w:sz w:val="20"/>
          <w:szCs w:val="20"/>
        </w:rPr>
        <w:t>Fuente: Elaboración Propia con información de Indicadores sociodemográficos de la población total y la población indígena por municipio, 2010.</w:t>
      </w:r>
    </w:p>
    <w:p w:rsidR="00501FB1" w:rsidRPr="00AE63E6" w:rsidRDefault="00501FB1" w:rsidP="009F4A8E">
      <w:pPr>
        <w:spacing w:line="360" w:lineRule="auto"/>
        <w:jc w:val="center"/>
        <w:rPr>
          <w:rFonts w:ascii="Arial" w:hAnsi="Arial" w:cs="Arial"/>
          <w:sz w:val="16"/>
          <w:szCs w:val="16"/>
        </w:rPr>
      </w:pP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De la población activa del año 2000 solo el 17% recibía más de dos salarios mínimos ($57.46), mientras que el 20% de la población no tiene un registro de ingresos.</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El crecimiento de población en el municipio para 2000 a 2010 es del 18.02%, tomando en cuenta que para ese año hay un total de 742 nacimiento generales y un total de 121 defunciones. Para el año 2010-2015 el aumento de la población es de tan solo el 7.25% registrando un total de 587 nacimientos y 130 defunciones.</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Los nacimientos en la mayoría de la línea del tiempo de 2007-2015 van disminuyendo, solo tiene un incremento en 2008 y 2009 con respecto al año anterior, en el caso de las los matrimonios y divorcios la relación es positiva, esto es entre más matrimonios se registren en el municipio, mayor número de divorcios hay, por ejemplo para 2010 </w:t>
      </w:r>
      <w:r w:rsidR="002B5000">
        <w:rPr>
          <w:rFonts w:ascii="Arial" w:hAnsi="Arial" w:cs="Arial"/>
          <w:sz w:val="24"/>
          <w:szCs w:val="24"/>
        </w:rPr>
        <w:t xml:space="preserve">hay </w:t>
      </w:r>
      <w:r w:rsidRPr="00DB00F4">
        <w:rPr>
          <w:rFonts w:ascii="Arial" w:hAnsi="Arial" w:cs="Arial"/>
          <w:sz w:val="24"/>
          <w:szCs w:val="24"/>
        </w:rPr>
        <w:t>99 matrimonios y 7 divorcios (de cada 14 matrimonias hay un divorcio) y para 2015 aumentan el número de matrimonios a 191 y el número de divorcios a 23 (de cada 8 matrimonios hay un divorcio).</w:t>
      </w:r>
    </w:p>
    <w:p w:rsidR="002E5231" w:rsidRPr="00DB00F4" w:rsidRDefault="002E5231" w:rsidP="009F4A8E">
      <w:pPr>
        <w:spacing w:line="360" w:lineRule="auto"/>
        <w:jc w:val="both"/>
        <w:rPr>
          <w:rFonts w:ascii="Arial" w:hAnsi="Arial" w:cs="Arial"/>
          <w:sz w:val="24"/>
          <w:szCs w:val="24"/>
        </w:rPr>
      </w:pPr>
    </w:p>
    <w:p w:rsidR="002E5231" w:rsidRPr="00183AA4" w:rsidRDefault="002E5231" w:rsidP="009F4A8E">
      <w:pPr>
        <w:pStyle w:val="Ttulo2"/>
        <w:spacing w:after="100" w:afterAutospacing="1"/>
        <w:rPr>
          <w:rFonts w:ascii="Arial" w:hAnsi="Arial" w:cs="Arial"/>
          <w:color w:val="2E74B5" w:themeColor="accent1" w:themeShade="BF"/>
          <w:sz w:val="24"/>
          <w:szCs w:val="24"/>
        </w:rPr>
      </w:pPr>
      <w:bookmarkStart w:id="74" w:name="_Toc517705382"/>
      <w:bookmarkStart w:id="75" w:name="_Toc518574909"/>
      <w:r w:rsidRPr="00183AA4">
        <w:rPr>
          <w:rFonts w:ascii="Arial" w:hAnsi="Arial" w:cs="Arial"/>
          <w:color w:val="2E74B5" w:themeColor="accent1" w:themeShade="BF"/>
          <w:sz w:val="24"/>
          <w:szCs w:val="24"/>
        </w:rPr>
        <w:lastRenderedPageBreak/>
        <w:t>2.3 Evolución y perspectivas económicas del municipio</w:t>
      </w:r>
      <w:bookmarkEnd w:id="74"/>
      <w:bookmarkEnd w:id="75"/>
    </w:p>
    <w:p w:rsidR="002E5231" w:rsidRPr="00DB00F4" w:rsidRDefault="002E5231" w:rsidP="009F4A8E">
      <w:pPr>
        <w:spacing w:after="100" w:afterAutospacing="1" w:line="360" w:lineRule="auto"/>
        <w:jc w:val="both"/>
        <w:rPr>
          <w:rFonts w:ascii="Arial" w:hAnsi="Arial" w:cs="Arial"/>
          <w:sz w:val="24"/>
          <w:szCs w:val="24"/>
          <w:lang w:val="es-ES_tradnl" w:eastAsia="es-ES"/>
        </w:rPr>
      </w:pPr>
      <w:r w:rsidRPr="00DB00F4">
        <w:rPr>
          <w:rFonts w:ascii="Arial" w:hAnsi="Arial" w:cs="Arial"/>
          <w:sz w:val="24"/>
          <w:szCs w:val="24"/>
          <w:lang w:val="es-ES_tradnl" w:eastAsia="es-ES"/>
        </w:rPr>
        <w:t>La evolución y perspectivas económicas del municipio de Malinalco exponen una evolución de los componentes de oferta y demanda del turismo debido a los impactos que se manifiestan según el desarrollo del municipio, pues se trata de un destino turístico para nacionales que registra un comportamiento migratorio.</w:t>
      </w:r>
    </w:p>
    <w:p w:rsidR="002E5231" w:rsidRPr="00DB00F4" w:rsidRDefault="002E5231" w:rsidP="009F4A8E">
      <w:pPr>
        <w:spacing w:after="100" w:afterAutospacing="1" w:line="360" w:lineRule="auto"/>
        <w:jc w:val="both"/>
        <w:rPr>
          <w:rFonts w:ascii="Arial" w:hAnsi="Arial" w:cs="Arial"/>
          <w:sz w:val="24"/>
          <w:szCs w:val="24"/>
          <w:lang w:val="es-ES_tradnl" w:eastAsia="es-ES"/>
        </w:rPr>
      </w:pPr>
      <w:r w:rsidRPr="00DB00F4">
        <w:rPr>
          <w:rFonts w:ascii="Arial" w:hAnsi="Arial" w:cs="Arial"/>
          <w:sz w:val="24"/>
          <w:szCs w:val="24"/>
          <w:lang w:val="es-ES_tradnl" w:eastAsia="es-ES"/>
        </w:rPr>
        <w:t>El Turismo residencial es un concepto problemático, por su débil frontera con el concepto de migración, como por la diversa temporada en la que ocurre, llegando incluso a diluirse con una “vida cotidiana” en residencias permanentes, pariendo de dos perspectivas: el de la demanda y el de la oferta. El primero ha sido el más recurrente, puesto que para su caracterización se han tomado los estilos de vida y las prácticas de viaje de los turistas, aludiendo como turismo residencial como una tipología de turistas, una demanda o flujo de personas, por lo general agrupadas en unidades familiares, que relocalizan su vivienda en alojamientos no reglamentados, en destinos diferentes de los de su residencia habitual, por periodos de estancia variables y con motivaciones que no se relacionan con factores laborales.</w:t>
      </w:r>
    </w:p>
    <w:p w:rsidR="002E5231" w:rsidRPr="00DB00F4" w:rsidRDefault="002E5231" w:rsidP="009F4A8E">
      <w:pPr>
        <w:spacing w:after="100" w:afterAutospacing="1" w:line="360" w:lineRule="auto"/>
        <w:jc w:val="both"/>
        <w:rPr>
          <w:rFonts w:ascii="Arial" w:hAnsi="Arial" w:cs="Arial"/>
          <w:sz w:val="24"/>
          <w:szCs w:val="24"/>
          <w:lang w:val="es-ES_tradnl" w:eastAsia="es-ES"/>
        </w:rPr>
      </w:pPr>
      <w:r w:rsidRPr="00DB00F4">
        <w:rPr>
          <w:rFonts w:ascii="Arial" w:hAnsi="Arial" w:cs="Arial"/>
          <w:sz w:val="24"/>
          <w:szCs w:val="24"/>
          <w:lang w:val="es-ES_tradnl" w:eastAsia="es-ES"/>
        </w:rPr>
        <w:t>En la perspectiva de la oferta se le define como la actividad económica e inmobiliaria, señalando que la compra de suelo, la construcción y venta de viviendas para alojamiento extra</w:t>
      </w:r>
      <w:r>
        <w:rPr>
          <w:rFonts w:ascii="Arial" w:hAnsi="Arial" w:cs="Arial"/>
          <w:sz w:val="24"/>
          <w:szCs w:val="24"/>
          <w:lang w:val="es-ES_tradnl" w:eastAsia="es-ES"/>
        </w:rPr>
        <w:t xml:space="preserve"> </w:t>
      </w:r>
      <w:r w:rsidRPr="00DB00F4">
        <w:rPr>
          <w:rFonts w:ascii="Arial" w:hAnsi="Arial" w:cs="Arial"/>
          <w:sz w:val="24"/>
          <w:szCs w:val="24"/>
          <w:lang w:val="es-ES_tradnl" w:eastAsia="es-ES"/>
        </w:rPr>
        <w:t xml:space="preserve">hotelero, así </w:t>
      </w:r>
      <w:r w:rsidR="00AE63E6" w:rsidRPr="00DB00F4">
        <w:rPr>
          <w:rFonts w:ascii="Arial" w:hAnsi="Arial" w:cs="Arial"/>
          <w:sz w:val="24"/>
          <w:szCs w:val="24"/>
          <w:lang w:val="es-ES_tradnl" w:eastAsia="es-ES"/>
        </w:rPr>
        <w:t>como la</w:t>
      </w:r>
      <w:r w:rsidRPr="00DB00F4">
        <w:rPr>
          <w:rFonts w:ascii="Arial" w:hAnsi="Arial" w:cs="Arial"/>
          <w:sz w:val="24"/>
          <w:szCs w:val="24"/>
          <w:lang w:val="es-ES_tradnl" w:eastAsia="es-ES"/>
        </w:rPr>
        <w:t xml:space="preserve"> creación de infraestructura y dotación de servicios, generan un proceso de urbanización que afecta las estructuras económicas, sociales y ambientales de los destinos. Por lo </w:t>
      </w:r>
      <w:r w:rsidR="00AE63E6" w:rsidRPr="00DB00F4">
        <w:rPr>
          <w:rFonts w:ascii="Arial" w:hAnsi="Arial" w:cs="Arial"/>
          <w:sz w:val="24"/>
          <w:szCs w:val="24"/>
          <w:lang w:val="es-ES_tradnl" w:eastAsia="es-ES"/>
        </w:rPr>
        <w:t>tanto,</w:t>
      </w:r>
      <w:r w:rsidRPr="00DB00F4">
        <w:rPr>
          <w:rFonts w:ascii="Arial" w:hAnsi="Arial" w:cs="Arial"/>
          <w:sz w:val="24"/>
          <w:szCs w:val="24"/>
          <w:lang w:val="es-ES_tradnl" w:eastAsia="es-ES"/>
        </w:rPr>
        <w:t xml:space="preserve"> se podría decir que ambos enfoques son complementarios y convergen en elementos estructurales del concepto: el flujo de usuarios, los alojamientos extrahoteleros, las motivaciones de ocio, la variación temporal de residencia, etcétera.</w:t>
      </w:r>
    </w:p>
    <w:p w:rsidR="002E5231" w:rsidRPr="00DB00F4" w:rsidRDefault="002E5231" w:rsidP="009F4A8E">
      <w:pPr>
        <w:spacing w:after="100" w:afterAutospacing="1" w:line="360" w:lineRule="auto"/>
        <w:jc w:val="both"/>
        <w:rPr>
          <w:rFonts w:ascii="Arial" w:hAnsi="Arial" w:cs="Arial"/>
          <w:sz w:val="24"/>
          <w:szCs w:val="24"/>
          <w:lang w:val="es-ES_tradnl" w:eastAsia="es-ES"/>
        </w:rPr>
      </w:pPr>
      <w:r w:rsidRPr="00DB00F4">
        <w:rPr>
          <w:rFonts w:ascii="Arial" w:hAnsi="Arial" w:cs="Arial"/>
          <w:sz w:val="24"/>
          <w:szCs w:val="24"/>
          <w:lang w:val="es-ES_tradnl" w:eastAsia="es-ES"/>
        </w:rPr>
        <w:t xml:space="preserve">Esta perspectiva que parte de la oferta y demanda permite definir el tipo de turismo que se desempeña en el municipio de Malinalco, es decir, el turismo residencial se puntualiza en “aquel por el cual las personas acuden a un destino o una localidad que no es forzosamente turística, sino donde tienen la posesión por compra, renta o préstamo de un inmueble en el cual pernoctan y realizan actividades de ocio y esparcimiento” (Cestur-Sectur, 2004:9). Por lo cual </w:t>
      </w:r>
      <w:r w:rsidR="00411B41">
        <w:rPr>
          <w:rFonts w:ascii="Arial" w:hAnsi="Arial" w:cs="Arial"/>
          <w:sz w:val="24"/>
          <w:szCs w:val="24"/>
          <w:lang w:val="es-ES_tradnl" w:eastAsia="es-ES"/>
        </w:rPr>
        <w:t xml:space="preserve">se puntualizan </w:t>
      </w:r>
      <w:r w:rsidRPr="00DB00F4">
        <w:rPr>
          <w:rFonts w:ascii="Arial" w:hAnsi="Arial" w:cs="Arial"/>
          <w:sz w:val="24"/>
          <w:szCs w:val="24"/>
          <w:lang w:val="es-ES_tradnl" w:eastAsia="es-ES"/>
        </w:rPr>
        <w:t xml:space="preserve">dos diferencias </w:t>
      </w:r>
      <w:r w:rsidRPr="00DB00F4">
        <w:rPr>
          <w:rFonts w:ascii="Arial" w:hAnsi="Arial" w:cs="Arial"/>
          <w:sz w:val="24"/>
          <w:szCs w:val="24"/>
          <w:lang w:val="es-ES_tradnl" w:eastAsia="es-ES"/>
        </w:rPr>
        <w:lastRenderedPageBreak/>
        <w:t xml:space="preserve">respecto de lo anterior; en primer </w:t>
      </w:r>
      <w:r w:rsidR="00AE63E6" w:rsidRPr="00DB00F4">
        <w:rPr>
          <w:rFonts w:ascii="Arial" w:hAnsi="Arial" w:cs="Arial"/>
          <w:sz w:val="24"/>
          <w:szCs w:val="24"/>
          <w:lang w:val="es-ES_tradnl" w:eastAsia="es-ES"/>
        </w:rPr>
        <w:t>lugar,</w:t>
      </w:r>
      <w:r w:rsidRPr="00DB00F4">
        <w:rPr>
          <w:rFonts w:ascii="Arial" w:hAnsi="Arial" w:cs="Arial"/>
          <w:sz w:val="24"/>
          <w:szCs w:val="24"/>
          <w:lang w:val="es-ES_tradnl" w:eastAsia="es-ES"/>
        </w:rPr>
        <w:t xml:space="preserve"> resalta la condición de que el destino no necesariamente es turístico, aunque las motivaciones de la estadía si corresponda al ocio; y en segundo, no menciona la dimensión de la temporalidad. </w:t>
      </w:r>
    </w:p>
    <w:p w:rsidR="00411B41" w:rsidRDefault="002E5231" w:rsidP="009F4A8E">
      <w:pPr>
        <w:spacing w:after="100" w:afterAutospacing="1" w:line="360" w:lineRule="auto"/>
        <w:jc w:val="both"/>
        <w:rPr>
          <w:rFonts w:ascii="Arial" w:hAnsi="Arial" w:cs="Arial"/>
          <w:sz w:val="24"/>
          <w:szCs w:val="24"/>
          <w:lang w:val="es-ES_tradnl" w:eastAsia="es-ES"/>
        </w:rPr>
      </w:pPr>
      <w:r w:rsidRPr="00DB00F4">
        <w:rPr>
          <w:rFonts w:ascii="Arial" w:hAnsi="Arial" w:cs="Arial"/>
          <w:sz w:val="24"/>
          <w:szCs w:val="24"/>
          <w:lang w:val="es-ES_tradnl" w:eastAsia="es-ES"/>
        </w:rPr>
        <w:t xml:space="preserve">En este caso cabe resaltar que el atractivo turístico y dominante residencial, al cual responde Malinalco, es un sitio que se ha consolidado en torno a atractivos culturales, resalta la particularidad que distingue la práctica del viaje en esta modalidad: los turistas residenciales no suelen visitar con frecuencia los destinos de interés cultural y toman una actitud pasiva o de conservación con respecto a ello, a diferencia de los destinos consolidados por atractivos naturales en los cuales los turistas disfrutan activamente de estos. </w:t>
      </w:r>
    </w:p>
    <w:p w:rsidR="00501FB1" w:rsidRPr="00DB00F4" w:rsidRDefault="00C63129" w:rsidP="009F4A8E">
      <w:pPr>
        <w:spacing w:after="100" w:afterAutospacing="1" w:line="360" w:lineRule="auto"/>
        <w:jc w:val="both"/>
        <w:rPr>
          <w:rFonts w:ascii="Arial" w:hAnsi="Arial" w:cs="Arial"/>
          <w:sz w:val="24"/>
          <w:szCs w:val="24"/>
          <w:lang w:val="es-ES_tradnl" w:eastAsia="es-ES"/>
        </w:rPr>
      </w:pPr>
      <w:r>
        <w:rPr>
          <w:rFonts w:ascii="Arial" w:hAnsi="Arial" w:cs="Arial"/>
          <w:sz w:val="24"/>
          <w:szCs w:val="24"/>
          <w:lang w:val="es-ES_tradnl" w:eastAsia="es-ES"/>
        </w:rPr>
        <w:t>L</w:t>
      </w:r>
      <w:r w:rsidR="002E5231" w:rsidRPr="00DB00F4">
        <w:rPr>
          <w:rFonts w:ascii="Arial" w:hAnsi="Arial" w:cs="Arial"/>
          <w:sz w:val="24"/>
          <w:szCs w:val="24"/>
          <w:lang w:val="es-ES_tradnl" w:eastAsia="es-ES"/>
        </w:rPr>
        <w:t>os turistas residenciales se insertan en el lugar por el valor de los atributos culturales, y por las características del paisaje y clima de la localidad, circunscribiendo su estancia a la convivencia familiar y/o social (Cestur-Sectur, 2004: 183-184).</w:t>
      </w:r>
    </w:p>
    <w:p w:rsidR="00411B41" w:rsidRPr="00183AA4" w:rsidRDefault="002E5231" w:rsidP="009F4A8E">
      <w:pPr>
        <w:pStyle w:val="Ttulo3"/>
        <w:spacing w:after="100" w:afterAutospacing="1" w:line="360" w:lineRule="auto"/>
        <w:rPr>
          <w:rFonts w:ascii="Arial" w:hAnsi="Arial" w:cs="Arial"/>
          <w:color w:val="2E74B5" w:themeColor="accent1" w:themeShade="BF"/>
          <w:sz w:val="24"/>
          <w:szCs w:val="24"/>
        </w:rPr>
      </w:pPr>
      <w:bookmarkStart w:id="76" w:name="_Toc517705383"/>
      <w:bookmarkStart w:id="77" w:name="_Toc518574910"/>
      <w:r w:rsidRPr="00183AA4">
        <w:rPr>
          <w:rFonts w:ascii="Arial" w:hAnsi="Arial" w:cs="Arial"/>
          <w:color w:val="2E74B5" w:themeColor="accent1" w:themeShade="BF"/>
          <w:sz w:val="24"/>
          <w:szCs w:val="24"/>
        </w:rPr>
        <w:t>2.3.1 Especialización Económica del Municipio de Malinalco</w:t>
      </w:r>
      <w:bookmarkEnd w:id="76"/>
      <w:bookmarkEnd w:id="77"/>
    </w:p>
    <w:tbl>
      <w:tblPr>
        <w:tblW w:w="8903" w:type="dxa"/>
        <w:tblInd w:w="75" w:type="dxa"/>
        <w:tblCellMar>
          <w:left w:w="70" w:type="dxa"/>
          <w:right w:w="70" w:type="dxa"/>
        </w:tblCellMar>
        <w:tblLook w:val="04A0" w:firstRow="1" w:lastRow="0" w:firstColumn="1" w:lastColumn="0" w:noHBand="0" w:noVBand="1"/>
      </w:tblPr>
      <w:tblGrid>
        <w:gridCol w:w="5298"/>
        <w:gridCol w:w="1213"/>
        <w:gridCol w:w="1564"/>
        <w:gridCol w:w="828"/>
      </w:tblGrid>
      <w:tr w:rsidR="002E5231" w:rsidRPr="007E093D" w:rsidTr="009F4A8E">
        <w:trPr>
          <w:trHeight w:val="300"/>
        </w:trPr>
        <w:tc>
          <w:tcPr>
            <w:tcW w:w="8903" w:type="dxa"/>
            <w:gridSpan w:val="4"/>
            <w:shd w:val="clear" w:color="auto" w:fill="auto"/>
            <w:noWrap/>
            <w:vAlign w:val="bottom"/>
            <w:hideMark/>
          </w:tcPr>
          <w:p w:rsidR="00183AA4" w:rsidRPr="00183AA4" w:rsidRDefault="0095671C" w:rsidP="009F4A8E">
            <w:pPr>
              <w:spacing w:after="0" w:line="360" w:lineRule="auto"/>
              <w:rPr>
                <w:rFonts w:ascii="Arial" w:eastAsia="Times New Roman" w:hAnsi="Arial" w:cs="Arial"/>
                <w:color w:val="000000"/>
                <w:sz w:val="24"/>
                <w:szCs w:val="24"/>
                <w:lang w:val="es-ES" w:eastAsia="es-ES"/>
              </w:rPr>
            </w:pPr>
            <w:r w:rsidRPr="00183AA4">
              <w:rPr>
                <w:rFonts w:ascii="Arial" w:eastAsia="Times New Roman" w:hAnsi="Arial" w:cs="Arial"/>
                <w:color w:val="000000"/>
                <w:sz w:val="24"/>
                <w:szCs w:val="24"/>
                <w:lang w:val="es-ES" w:eastAsia="es-ES"/>
              </w:rPr>
              <w:t>Tabla 14</w:t>
            </w:r>
            <w:r w:rsidR="00AC40F1" w:rsidRPr="00183AA4">
              <w:rPr>
                <w:rFonts w:ascii="Arial" w:eastAsia="Times New Roman" w:hAnsi="Arial" w:cs="Arial"/>
                <w:color w:val="000000"/>
                <w:sz w:val="24"/>
                <w:szCs w:val="24"/>
                <w:lang w:val="es-ES" w:eastAsia="es-ES"/>
              </w:rPr>
              <w:t xml:space="preserve">: </w:t>
            </w:r>
          </w:p>
          <w:p w:rsidR="002E5231" w:rsidRPr="00183AA4" w:rsidRDefault="002E5231" w:rsidP="009F4A8E">
            <w:pPr>
              <w:spacing w:after="0" w:line="360" w:lineRule="auto"/>
              <w:rPr>
                <w:rFonts w:ascii="Arial" w:eastAsia="Times New Roman" w:hAnsi="Arial" w:cs="Arial"/>
                <w:b/>
                <w:i/>
                <w:color w:val="000000"/>
                <w:sz w:val="24"/>
                <w:szCs w:val="24"/>
                <w:lang w:val="es-ES" w:eastAsia="es-ES"/>
              </w:rPr>
            </w:pPr>
            <w:r w:rsidRPr="00183AA4">
              <w:rPr>
                <w:rFonts w:ascii="Arial" w:eastAsia="Times New Roman" w:hAnsi="Arial" w:cs="Arial"/>
                <w:i/>
                <w:color w:val="000000"/>
                <w:sz w:val="24"/>
                <w:szCs w:val="24"/>
                <w:lang w:val="es-ES" w:eastAsia="es-ES"/>
              </w:rPr>
              <w:t>Índice de Especialización de Sectores Económicos del Municipio de Malinalco, 2010</w:t>
            </w:r>
          </w:p>
        </w:tc>
      </w:tr>
      <w:tr w:rsidR="002E5231" w:rsidRPr="007E093D" w:rsidTr="009F4A8E">
        <w:trPr>
          <w:trHeight w:val="525"/>
        </w:trPr>
        <w:tc>
          <w:tcPr>
            <w:tcW w:w="5298" w:type="dxa"/>
            <w:tcBorders>
              <w:bottom w:val="single" w:sz="4" w:space="0" w:color="auto"/>
            </w:tcBorders>
            <w:shd w:val="clear" w:color="auto" w:fill="auto"/>
            <w:noWrap/>
            <w:vAlign w:val="bottom"/>
            <w:hideMark/>
          </w:tcPr>
          <w:p w:rsidR="002E5231" w:rsidRPr="007E093D" w:rsidRDefault="002E5231" w:rsidP="009F4A8E">
            <w:pPr>
              <w:spacing w:after="0" w:line="360" w:lineRule="auto"/>
              <w:jc w:val="center"/>
              <w:rPr>
                <w:rFonts w:ascii="Arial" w:eastAsia="Times New Roman" w:hAnsi="Arial" w:cs="Arial"/>
                <w:b/>
                <w:bCs/>
                <w:color w:val="000000"/>
                <w:sz w:val="20"/>
                <w:szCs w:val="20"/>
                <w:lang w:val="es-ES" w:eastAsia="es-ES"/>
              </w:rPr>
            </w:pPr>
            <w:r w:rsidRPr="007E093D">
              <w:rPr>
                <w:rFonts w:ascii="Arial" w:eastAsia="Times New Roman" w:hAnsi="Arial" w:cs="Arial"/>
                <w:b/>
                <w:bCs/>
                <w:color w:val="000000"/>
                <w:sz w:val="20"/>
                <w:szCs w:val="20"/>
                <w:lang w:val="es-ES" w:eastAsia="es-ES"/>
              </w:rPr>
              <w:t>Actividad Económica</w:t>
            </w:r>
          </w:p>
        </w:tc>
        <w:tc>
          <w:tcPr>
            <w:tcW w:w="1213" w:type="dxa"/>
            <w:tcBorders>
              <w:bottom w:val="single" w:sz="4" w:space="0" w:color="auto"/>
            </w:tcBorders>
            <w:shd w:val="clear" w:color="auto" w:fill="auto"/>
            <w:noWrap/>
            <w:vAlign w:val="bottom"/>
            <w:hideMark/>
          </w:tcPr>
          <w:p w:rsidR="002E5231" w:rsidRPr="007E093D" w:rsidRDefault="002E5231" w:rsidP="009F4A8E">
            <w:pPr>
              <w:spacing w:after="0" w:line="360" w:lineRule="auto"/>
              <w:jc w:val="center"/>
              <w:rPr>
                <w:rFonts w:ascii="Arial" w:eastAsia="Times New Roman" w:hAnsi="Arial" w:cs="Arial"/>
                <w:b/>
                <w:bCs/>
                <w:color w:val="000000"/>
                <w:sz w:val="20"/>
                <w:szCs w:val="20"/>
                <w:lang w:val="es-ES" w:eastAsia="es-ES"/>
              </w:rPr>
            </w:pPr>
            <w:r w:rsidRPr="007E093D">
              <w:rPr>
                <w:rFonts w:ascii="Arial" w:eastAsia="Times New Roman" w:hAnsi="Arial" w:cs="Arial"/>
                <w:b/>
                <w:bCs/>
                <w:color w:val="000000"/>
                <w:sz w:val="20"/>
                <w:szCs w:val="20"/>
                <w:lang w:val="es-ES" w:eastAsia="es-ES"/>
              </w:rPr>
              <w:t>Malinalco</w:t>
            </w:r>
          </w:p>
        </w:tc>
        <w:tc>
          <w:tcPr>
            <w:tcW w:w="1564" w:type="dxa"/>
            <w:tcBorders>
              <w:bottom w:val="single" w:sz="4" w:space="0" w:color="auto"/>
            </w:tcBorders>
            <w:shd w:val="clear" w:color="auto" w:fill="auto"/>
            <w:vAlign w:val="bottom"/>
            <w:hideMark/>
          </w:tcPr>
          <w:p w:rsidR="002E5231" w:rsidRPr="007E093D" w:rsidRDefault="002E5231" w:rsidP="009F4A8E">
            <w:pPr>
              <w:spacing w:after="0" w:line="360" w:lineRule="auto"/>
              <w:jc w:val="center"/>
              <w:rPr>
                <w:rFonts w:ascii="Arial" w:eastAsia="Times New Roman" w:hAnsi="Arial" w:cs="Arial"/>
                <w:b/>
                <w:bCs/>
                <w:color w:val="000000"/>
                <w:sz w:val="20"/>
                <w:szCs w:val="20"/>
                <w:lang w:val="es-ES" w:eastAsia="es-ES"/>
              </w:rPr>
            </w:pPr>
            <w:r w:rsidRPr="007E093D">
              <w:rPr>
                <w:rFonts w:ascii="Arial" w:eastAsia="Times New Roman" w:hAnsi="Arial" w:cs="Arial"/>
                <w:b/>
                <w:bCs/>
                <w:color w:val="000000"/>
                <w:sz w:val="20"/>
                <w:szCs w:val="20"/>
                <w:lang w:val="es-ES" w:eastAsia="es-ES"/>
              </w:rPr>
              <w:t>Estado de México</w:t>
            </w:r>
          </w:p>
        </w:tc>
        <w:tc>
          <w:tcPr>
            <w:tcW w:w="828" w:type="dxa"/>
            <w:tcBorders>
              <w:bottom w:val="single" w:sz="4" w:space="0" w:color="auto"/>
            </w:tcBorders>
            <w:shd w:val="clear" w:color="auto" w:fill="auto"/>
            <w:noWrap/>
            <w:vAlign w:val="bottom"/>
            <w:hideMark/>
          </w:tcPr>
          <w:p w:rsidR="002E5231" w:rsidRPr="007E093D" w:rsidRDefault="002E5231" w:rsidP="009F4A8E">
            <w:pPr>
              <w:spacing w:after="0" w:line="360" w:lineRule="auto"/>
              <w:jc w:val="center"/>
              <w:rPr>
                <w:rFonts w:ascii="Arial" w:eastAsia="Times New Roman" w:hAnsi="Arial" w:cs="Arial"/>
                <w:b/>
                <w:bCs/>
                <w:color w:val="000000"/>
                <w:sz w:val="20"/>
                <w:szCs w:val="20"/>
                <w:lang w:val="es-ES" w:eastAsia="es-ES"/>
              </w:rPr>
            </w:pPr>
            <w:r w:rsidRPr="007E093D">
              <w:rPr>
                <w:rFonts w:ascii="Arial" w:eastAsia="Times New Roman" w:hAnsi="Arial" w:cs="Arial"/>
                <w:b/>
                <w:bCs/>
                <w:color w:val="000000"/>
                <w:sz w:val="20"/>
                <w:szCs w:val="20"/>
                <w:lang w:val="es-ES" w:eastAsia="es-ES"/>
              </w:rPr>
              <w:t>IEE</w:t>
            </w:r>
          </w:p>
        </w:tc>
      </w:tr>
      <w:tr w:rsidR="002E5231" w:rsidRPr="007E093D" w:rsidTr="009F4A8E">
        <w:trPr>
          <w:trHeight w:val="300"/>
        </w:trPr>
        <w:tc>
          <w:tcPr>
            <w:tcW w:w="5298" w:type="dxa"/>
            <w:tcBorders>
              <w:top w:val="single" w:sz="4" w:space="0" w:color="auto"/>
              <w:right w:val="single" w:sz="4" w:space="0" w:color="auto"/>
            </w:tcBorders>
            <w:shd w:val="clear" w:color="auto" w:fill="auto"/>
            <w:noWrap/>
            <w:vAlign w:val="bottom"/>
            <w:hideMark/>
          </w:tcPr>
          <w:p w:rsidR="002E5231" w:rsidRPr="007E093D" w:rsidRDefault="002E5231" w:rsidP="009F4A8E">
            <w:pPr>
              <w:spacing w:after="0" w:line="360" w:lineRule="auto"/>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Total estatal</w:t>
            </w:r>
          </w:p>
        </w:tc>
        <w:tc>
          <w:tcPr>
            <w:tcW w:w="1213" w:type="dxa"/>
            <w:tcBorders>
              <w:top w:val="single" w:sz="4" w:space="0" w:color="auto"/>
              <w:left w:val="single" w:sz="4" w:space="0" w:color="auto"/>
            </w:tcBorders>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b/>
                <w:color w:val="000000"/>
                <w:sz w:val="20"/>
                <w:szCs w:val="20"/>
                <w:lang w:val="es-ES" w:eastAsia="es-ES"/>
              </w:rPr>
            </w:pPr>
            <w:r w:rsidRPr="007E093D">
              <w:rPr>
                <w:rFonts w:ascii="Arial" w:eastAsia="Times New Roman" w:hAnsi="Arial" w:cs="Arial"/>
                <w:b/>
                <w:color w:val="000000"/>
                <w:sz w:val="20"/>
                <w:szCs w:val="20"/>
                <w:lang w:val="es-ES" w:eastAsia="es-ES"/>
              </w:rPr>
              <w:t>2</w:t>
            </w:r>
            <w:r w:rsidR="00183AA4">
              <w:rPr>
                <w:rFonts w:ascii="Arial" w:eastAsia="Times New Roman" w:hAnsi="Arial" w:cs="Arial"/>
                <w:b/>
                <w:color w:val="000000"/>
                <w:sz w:val="20"/>
                <w:szCs w:val="20"/>
                <w:lang w:val="es-ES" w:eastAsia="es-ES"/>
              </w:rPr>
              <w:t>,</w:t>
            </w:r>
            <w:r w:rsidRPr="007E093D">
              <w:rPr>
                <w:rFonts w:ascii="Arial" w:eastAsia="Times New Roman" w:hAnsi="Arial" w:cs="Arial"/>
                <w:b/>
                <w:color w:val="000000"/>
                <w:sz w:val="20"/>
                <w:szCs w:val="20"/>
                <w:lang w:val="es-ES" w:eastAsia="es-ES"/>
              </w:rPr>
              <w:t>628</w:t>
            </w:r>
          </w:p>
        </w:tc>
        <w:tc>
          <w:tcPr>
            <w:tcW w:w="1564" w:type="dxa"/>
            <w:tcBorders>
              <w:top w:val="single" w:sz="4" w:space="0" w:color="auto"/>
            </w:tcBorders>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b/>
                <w:color w:val="000000"/>
                <w:sz w:val="20"/>
                <w:szCs w:val="20"/>
                <w:lang w:val="es-ES" w:eastAsia="es-ES"/>
              </w:rPr>
            </w:pPr>
            <w:r w:rsidRPr="007E093D">
              <w:rPr>
                <w:rFonts w:ascii="Arial" w:eastAsia="Times New Roman" w:hAnsi="Arial" w:cs="Arial"/>
                <w:b/>
                <w:color w:val="000000"/>
                <w:sz w:val="20"/>
                <w:szCs w:val="20"/>
                <w:lang w:val="es-ES" w:eastAsia="es-ES"/>
              </w:rPr>
              <w:t>1</w:t>
            </w:r>
            <w:r w:rsidR="00183AA4">
              <w:rPr>
                <w:rFonts w:ascii="Arial" w:eastAsia="Times New Roman" w:hAnsi="Arial" w:cs="Arial"/>
                <w:b/>
                <w:color w:val="000000"/>
                <w:sz w:val="20"/>
                <w:szCs w:val="20"/>
                <w:lang w:val="es-ES" w:eastAsia="es-ES"/>
              </w:rPr>
              <w:t>,</w:t>
            </w:r>
            <w:r w:rsidRPr="007E093D">
              <w:rPr>
                <w:rFonts w:ascii="Arial" w:eastAsia="Times New Roman" w:hAnsi="Arial" w:cs="Arial"/>
                <w:b/>
                <w:color w:val="000000"/>
                <w:sz w:val="20"/>
                <w:szCs w:val="20"/>
                <w:lang w:val="es-ES" w:eastAsia="es-ES"/>
              </w:rPr>
              <w:t>945</w:t>
            </w:r>
            <w:r w:rsidR="00183AA4">
              <w:rPr>
                <w:rFonts w:ascii="Arial" w:eastAsia="Times New Roman" w:hAnsi="Arial" w:cs="Arial"/>
                <w:b/>
                <w:color w:val="000000"/>
                <w:sz w:val="20"/>
                <w:szCs w:val="20"/>
                <w:lang w:val="es-ES" w:eastAsia="es-ES"/>
              </w:rPr>
              <w:t>,</w:t>
            </w:r>
            <w:r w:rsidRPr="007E093D">
              <w:rPr>
                <w:rFonts w:ascii="Arial" w:eastAsia="Times New Roman" w:hAnsi="Arial" w:cs="Arial"/>
                <w:b/>
                <w:color w:val="000000"/>
                <w:sz w:val="20"/>
                <w:szCs w:val="20"/>
                <w:lang w:val="es-ES" w:eastAsia="es-ES"/>
              </w:rPr>
              <w:t>911</w:t>
            </w:r>
          </w:p>
        </w:tc>
        <w:tc>
          <w:tcPr>
            <w:tcW w:w="828" w:type="dxa"/>
            <w:tcBorders>
              <w:top w:val="single" w:sz="4" w:space="0" w:color="auto"/>
            </w:tcBorders>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 </w:t>
            </w:r>
          </w:p>
        </w:tc>
      </w:tr>
      <w:tr w:rsidR="002E5231" w:rsidRPr="007E093D" w:rsidTr="009F4A8E">
        <w:trPr>
          <w:trHeight w:val="330"/>
        </w:trPr>
        <w:tc>
          <w:tcPr>
            <w:tcW w:w="5298" w:type="dxa"/>
            <w:tcBorders>
              <w:right w:val="single" w:sz="4" w:space="0" w:color="auto"/>
            </w:tcBorders>
            <w:shd w:val="clear" w:color="auto" w:fill="auto"/>
            <w:noWrap/>
            <w:vAlign w:val="bottom"/>
            <w:hideMark/>
          </w:tcPr>
          <w:p w:rsidR="002E5231" w:rsidRPr="007E093D" w:rsidRDefault="002E5231" w:rsidP="009F4A8E">
            <w:pPr>
              <w:spacing w:after="0" w:line="360" w:lineRule="auto"/>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11 Agricultura, cría y explotación de animales, aprovechamiento forestal, pesca y caza (sólo pesca, acuicultura y servicios relacionados con las actividades agropecuarias y forestales)</w:t>
            </w:r>
          </w:p>
        </w:tc>
        <w:tc>
          <w:tcPr>
            <w:tcW w:w="1213" w:type="dxa"/>
            <w:tcBorders>
              <w:left w:val="single" w:sz="4" w:space="0" w:color="auto"/>
            </w:tcBorders>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0,00</w:t>
            </w:r>
          </w:p>
        </w:tc>
        <w:tc>
          <w:tcPr>
            <w:tcW w:w="1564"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1</w:t>
            </w:r>
            <w:r w:rsidR="00183AA4">
              <w:rPr>
                <w:rFonts w:ascii="Arial" w:eastAsia="Times New Roman" w:hAnsi="Arial" w:cs="Arial"/>
                <w:color w:val="000000"/>
                <w:sz w:val="20"/>
                <w:szCs w:val="20"/>
                <w:lang w:val="es-ES" w:eastAsia="es-ES"/>
              </w:rPr>
              <w:t>,</w:t>
            </w:r>
            <w:r w:rsidRPr="007E093D">
              <w:rPr>
                <w:rFonts w:ascii="Arial" w:eastAsia="Times New Roman" w:hAnsi="Arial" w:cs="Arial"/>
                <w:color w:val="000000"/>
                <w:sz w:val="20"/>
                <w:szCs w:val="20"/>
                <w:lang w:val="es-ES" w:eastAsia="es-ES"/>
              </w:rPr>
              <w:t>241</w:t>
            </w:r>
          </w:p>
        </w:tc>
        <w:tc>
          <w:tcPr>
            <w:tcW w:w="828"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0,00</w:t>
            </w:r>
          </w:p>
        </w:tc>
      </w:tr>
      <w:tr w:rsidR="002E5231" w:rsidRPr="007E093D" w:rsidTr="009F4A8E">
        <w:trPr>
          <w:trHeight w:val="300"/>
        </w:trPr>
        <w:tc>
          <w:tcPr>
            <w:tcW w:w="5298" w:type="dxa"/>
            <w:tcBorders>
              <w:right w:val="single" w:sz="4" w:space="0" w:color="auto"/>
            </w:tcBorders>
            <w:shd w:val="clear" w:color="auto" w:fill="auto"/>
            <w:noWrap/>
            <w:vAlign w:val="bottom"/>
            <w:hideMark/>
          </w:tcPr>
          <w:p w:rsidR="002E5231" w:rsidRPr="007E093D" w:rsidRDefault="002E5231" w:rsidP="009F4A8E">
            <w:pPr>
              <w:spacing w:after="0" w:line="360" w:lineRule="auto"/>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21 Minería</w:t>
            </w:r>
          </w:p>
        </w:tc>
        <w:tc>
          <w:tcPr>
            <w:tcW w:w="1213" w:type="dxa"/>
            <w:tcBorders>
              <w:left w:val="single" w:sz="4" w:space="0" w:color="auto"/>
            </w:tcBorders>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0,00</w:t>
            </w:r>
          </w:p>
        </w:tc>
        <w:tc>
          <w:tcPr>
            <w:tcW w:w="1564"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4</w:t>
            </w:r>
            <w:r w:rsidR="00183AA4">
              <w:rPr>
                <w:rFonts w:ascii="Arial" w:eastAsia="Times New Roman" w:hAnsi="Arial" w:cs="Arial"/>
                <w:color w:val="000000"/>
                <w:sz w:val="20"/>
                <w:szCs w:val="20"/>
                <w:lang w:val="es-ES" w:eastAsia="es-ES"/>
              </w:rPr>
              <w:t>,</w:t>
            </w:r>
            <w:r w:rsidRPr="007E093D">
              <w:rPr>
                <w:rFonts w:ascii="Arial" w:eastAsia="Times New Roman" w:hAnsi="Arial" w:cs="Arial"/>
                <w:color w:val="000000"/>
                <w:sz w:val="20"/>
                <w:szCs w:val="20"/>
                <w:lang w:val="es-ES" w:eastAsia="es-ES"/>
              </w:rPr>
              <w:t>478</w:t>
            </w:r>
          </w:p>
        </w:tc>
        <w:tc>
          <w:tcPr>
            <w:tcW w:w="828"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0,00</w:t>
            </w:r>
          </w:p>
        </w:tc>
      </w:tr>
      <w:tr w:rsidR="002E5231" w:rsidRPr="007E093D" w:rsidTr="009F4A8E">
        <w:trPr>
          <w:trHeight w:val="300"/>
        </w:trPr>
        <w:tc>
          <w:tcPr>
            <w:tcW w:w="5298" w:type="dxa"/>
            <w:tcBorders>
              <w:right w:val="single" w:sz="4" w:space="0" w:color="auto"/>
            </w:tcBorders>
            <w:shd w:val="clear" w:color="auto" w:fill="auto"/>
            <w:noWrap/>
            <w:vAlign w:val="bottom"/>
            <w:hideMark/>
          </w:tcPr>
          <w:p w:rsidR="002E5231" w:rsidRPr="007E093D" w:rsidRDefault="002E5231" w:rsidP="009F4A8E">
            <w:pPr>
              <w:spacing w:after="0" w:line="360" w:lineRule="auto"/>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22 Generación, transmisión y distribución de energía eléctrica, suministro de agua y de gas por ductos al consumidor final</w:t>
            </w:r>
          </w:p>
        </w:tc>
        <w:tc>
          <w:tcPr>
            <w:tcW w:w="1213" w:type="dxa"/>
            <w:tcBorders>
              <w:left w:val="single" w:sz="4" w:space="0" w:color="auto"/>
            </w:tcBorders>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0,00</w:t>
            </w:r>
          </w:p>
        </w:tc>
        <w:tc>
          <w:tcPr>
            <w:tcW w:w="1564"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33</w:t>
            </w:r>
            <w:r w:rsidR="00183AA4">
              <w:rPr>
                <w:rFonts w:ascii="Arial" w:eastAsia="Times New Roman" w:hAnsi="Arial" w:cs="Arial"/>
                <w:color w:val="000000"/>
                <w:sz w:val="20"/>
                <w:szCs w:val="20"/>
                <w:lang w:val="es-ES" w:eastAsia="es-ES"/>
              </w:rPr>
              <w:t>,</w:t>
            </w:r>
            <w:r w:rsidRPr="007E093D">
              <w:rPr>
                <w:rFonts w:ascii="Arial" w:eastAsia="Times New Roman" w:hAnsi="Arial" w:cs="Arial"/>
                <w:color w:val="000000"/>
                <w:sz w:val="20"/>
                <w:szCs w:val="20"/>
                <w:lang w:val="es-ES" w:eastAsia="es-ES"/>
              </w:rPr>
              <w:t>999</w:t>
            </w:r>
          </w:p>
        </w:tc>
        <w:tc>
          <w:tcPr>
            <w:tcW w:w="828"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0,00</w:t>
            </w:r>
          </w:p>
        </w:tc>
      </w:tr>
      <w:tr w:rsidR="002E5231" w:rsidRPr="007E093D" w:rsidTr="009F4A8E">
        <w:trPr>
          <w:trHeight w:val="300"/>
        </w:trPr>
        <w:tc>
          <w:tcPr>
            <w:tcW w:w="5298" w:type="dxa"/>
            <w:tcBorders>
              <w:right w:val="single" w:sz="4" w:space="0" w:color="auto"/>
            </w:tcBorders>
            <w:shd w:val="clear" w:color="auto" w:fill="auto"/>
            <w:noWrap/>
            <w:vAlign w:val="bottom"/>
            <w:hideMark/>
          </w:tcPr>
          <w:p w:rsidR="002E5231" w:rsidRPr="007E093D" w:rsidRDefault="002E5231" w:rsidP="009F4A8E">
            <w:pPr>
              <w:spacing w:after="0" w:line="360" w:lineRule="auto"/>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23 Construcción</w:t>
            </w:r>
          </w:p>
        </w:tc>
        <w:tc>
          <w:tcPr>
            <w:tcW w:w="1213" w:type="dxa"/>
            <w:tcBorders>
              <w:left w:val="single" w:sz="4" w:space="0" w:color="auto"/>
            </w:tcBorders>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0,00</w:t>
            </w:r>
          </w:p>
        </w:tc>
        <w:tc>
          <w:tcPr>
            <w:tcW w:w="1564"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26</w:t>
            </w:r>
            <w:r w:rsidR="00183AA4">
              <w:rPr>
                <w:rFonts w:ascii="Arial" w:eastAsia="Times New Roman" w:hAnsi="Arial" w:cs="Arial"/>
                <w:color w:val="000000"/>
                <w:sz w:val="20"/>
                <w:szCs w:val="20"/>
                <w:lang w:val="es-ES" w:eastAsia="es-ES"/>
              </w:rPr>
              <w:t>,</w:t>
            </w:r>
            <w:r w:rsidRPr="007E093D">
              <w:rPr>
                <w:rFonts w:ascii="Arial" w:eastAsia="Times New Roman" w:hAnsi="Arial" w:cs="Arial"/>
                <w:color w:val="000000"/>
                <w:sz w:val="20"/>
                <w:szCs w:val="20"/>
                <w:lang w:val="es-ES" w:eastAsia="es-ES"/>
              </w:rPr>
              <w:t>402</w:t>
            </w:r>
          </w:p>
        </w:tc>
        <w:tc>
          <w:tcPr>
            <w:tcW w:w="828"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0,00</w:t>
            </w:r>
          </w:p>
        </w:tc>
      </w:tr>
      <w:tr w:rsidR="002E5231" w:rsidRPr="007E093D" w:rsidTr="009F4A8E">
        <w:trPr>
          <w:trHeight w:val="300"/>
        </w:trPr>
        <w:tc>
          <w:tcPr>
            <w:tcW w:w="5298" w:type="dxa"/>
            <w:tcBorders>
              <w:right w:val="single" w:sz="4" w:space="0" w:color="auto"/>
            </w:tcBorders>
            <w:shd w:val="clear" w:color="auto" w:fill="auto"/>
            <w:noWrap/>
            <w:vAlign w:val="bottom"/>
            <w:hideMark/>
          </w:tcPr>
          <w:p w:rsidR="002E5231" w:rsidRPr="007E093D" w:rsidRDefault="002E5231" w:rsidP="009F4A8E">
            <w:pPr>
              <w:spacing w:after="0" w:line="360" w:lineRule="auto"/>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31 - 33 industrias manufactureras</w:t>
            </w:r>
          </w:p>
        </w:tc>
        <w:tc>
          <w:tcPr>
            <w:tcW w:w="1213" w:type="dxa"/>
            <w:tcBorders>
              <w:left w:val="single" w:sz="4" w:space="0" w:color="auto"/>
            </w:tcBorders>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177</w:t>
            </w:r>
          </w:p>
        </w:tc>
        <w:tc>
          <w:tcPr>
            <w:tcW w:w="1564"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5</w:t>
            </w:r>
            <w:r w:rsidR="00183AA4">
              <w:rPr>
                <w:rFonts w:ascii="Arial" w:eastAsia="Times New Roman" w:hAnsi="Arial" w:cs="Arial"/>
                <w:color w:val="000000"/>
                <w:sz w:val="20"/>
                <w:szCs w:val="20"/>
                <w:lang w:val="es-ES" w:eastAsia="es-ES"/>
              </w:rPr>
              <w:t>,</w:t>
            </w:r>
            <w:r w:rsidRPr="007E093D">
              <w:rPr>
                <w:rFonts w:ascii="Arial" w:eastAsia="Times New Roman" w:hAnsi="Arial" w:cs="Arial"/>
                <w:color w:val="000000"/>
                <w:sz w:val="20"/>
                <w:szCs w:val="20"/>
                <w:lang w:val="es-ES" w:eastAsia="es-ES"/>
              </w:rPr>
              <w:t>29</w:t>
            </w:r>
            <w:r w:rsidR="00183AA4">
              <w:rPr>
                <w:rFonts w:ascii="Arial" w:eastAsia="Times New Roman" w:hAnsi="Arial" w:cs="Arial"/>
                <w:color w:val="000000"/>
                <w:sz w:val="20"/>
                <w:szCs w:val="20"/>
                <w:lang w:val="es-ES" w:eastAsia="es-ES"/>
              </w:rPr>
              <w:t>,</w:t>
            </w:r>
            <w:r w:rsidRPr="007E093D">
              <w:rPr>
                <w:rFonts w:ascii="Arial" w:eastAsia="Times New Roman" w:hAnsi="Arial" w:cs="Arial"/>
                <w:color w:val="000000"/>
                <w:sz w:val="20"/>
                <w:szCs w:val="20"/>
                <w:lang w:val="es-ES" w:eastAsia="es-ES"/>
              </w:rPr>
              <w:t>321</w:t>
            </w:r>
          </w:p>
        </w:tc>
        <w:tc>
          <w:tcPr>
            <w:tcW w:w="828"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0,25</w:t>
            </w:r>
          </w:p>
        </w:tc>
      </w:tr>
      <w:tr w:rsidR="002E5231" w:rsidRPr="007E093D" w:rsidTr="009F4A8E">
        <w:trPr>
          <w:trHeight w:val="300"/>
        </w:trPr>
        <w:tc>
          <w:tcPr>
            <w:tcW w:w="5298" w:type="dxa"/>
            <w:tcBorders>
              <w:right w:val="single" w:sz="4" w:space="0" w:color="auto"/>
            </w:tcBorders>
            <w:shd w:val="clear" w:color="auto" w:fill="auto"/>
            <w:noWrap/>
            <w:vAlign w:val="bottom"/>
            <w:hideMark/>
          </w:tcPr>
          <w:p w:rsidR="002E5231" w:rsidRPr="007E093D" w:rsidRDefault="002E5231" w:rsidP="009F4A8E">
            <w:pPr>
              <w:spacing w:after="0" w:line="360" w:lineRule="auto"/>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43 Comercio al por mayor</w:t>
            </w:r>
          </w:p>
        </w:tc>
        <w:tc>
          <w:tcPr>
            <w:tcW w:w="1213" w:type="dxa"/>
            <w:tcBorders>
              <w:left w:val="single" w:sz="4" w:space="0" w:color="auto"/>
            </w:tcBorders>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135</w:t>
            </w:r>
          </w:p>
        </w:tc>
        <w:tc>
          <w:tcPr>
            <w:tcW w:w="1564"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115</w:t>
            </w:r>
            <w:r w:rsidR="00183AA4">
              <w:rPr>
                <w:rFonts w:ascii="Arial" w:eastAsia="Times New Roman" w:hAnsi="Arial" w:cs="Arial"/>
                <w:color w:val="000000"/>
                <w:sz w:val="20"/>
                <w:szCs w:val="20"/>
                <w:lang w:val="es-ES" w:eastAsia="es-ES"/>
              </w:rPr>
              <w:t>,</w:t>
            </w:r>
            <w:r w:rsidRPr="007E093D">
              <w:rPr>
                <w:rFonts w:ascii="Arial" w:eastAsia="Times New Roman" w:hAnsi="Arial" w:cs="Arial"/>
                <w:color w:val="000000"/>
                <w:sz w:val="20"/>
                <w:szCs w:val="20"/>
                <w:lang w:val="es-ES" w:eastAsia="es-ES"/>
              </w:rPr>
              <w:t>222</w:t>
            </w:r>
          </w:p>
        </w:tc>
        <w:tc>
          <w:tcPr>
            <w:tcW w:w="828"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0,87</w:t>
            </w:r>
          </w:p>
        </w:tc>
      </w:tr>
      <w:tr w:rsidR="002E5231" w:rsidRPr="007E093D" w:rsidTr="009F4A8E">
        <w:trPr>
          <w:trHeight w:val="300"/>
        </w:trPr>
        <w:tc>
          <w:tcPr>
            <w:tcW w:w="5298" w:type="dxa"/>
            <w:tcBorders>
              <w:right w:val="single" w:sz="4" w:space="0" w:color="auto"/>
            </w:tcBorders>
            <w:shd w:val="clear" w:color="auto" w:fill="auto"/>
            <w:noWrap/>
            <w:vAlign w:val="bottom"/>
            <w:hideMark/>
          </w:tcPr>
          <w:p w:rsidR="002E5231" w:rsidRPr="007E093D" w:rsidRDefault="002E5231" w:rsidP="009F4A8E">
            <w:pPr>
              <w:spacing w:after="0" w:line="360" w:lineRule="auto"/>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lastRenderedPageBreak/>
              <w:t>46 Comercio al por menor</w:t>
            </w:r>
          </w:p>
        </w:tc>
        <w:tc>
          <w:tcPr>
            <w:tcW w:w="1213" w:type="dxa"/>
            <w:tcBorders>
              <w:left w:val="single" w:sz="4" w:space="0" w:color="auto"/>
            </w:tcBorders>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1</w:t>
            </w:r>
            <w:r w:rsidR="00183AA4">
              <w:rPr>
                <w:rFonts w:ascii="Arial" w:eastAsia="Times New Roman" w:hAnsi="Arial" w:cs="Arial"/>
                <w:color w:val="000000"/>
                <w:sz w:val="20"/>
                <w:szCs w:val="20"/>
                <w:lang w:val="es-ES" w:eastAsia="es-ES"/>
              </w:rPr>
              <w:t>,</w:t>
            </w:r>
            <w:r w:rsidRPr="007E093D">
              <w:rPr>
                <w:rFonts w:ascii="Arial" w:eastAsia="Times New Roman" w:hAnsi="Arial" w:cs="Arial"/>
                <w:color w:val="000000"/>
                <w:sz w:val="20"/>
                <w:szCs w:val="20"/>
                <w:lang w:val="es-ES" w:eastAsia="es-ES"/>
              </w:rPr>
              <w:t>150</w:t>
            </w:r>
          </w:p>
        </w:tc>
        <w:tc>
          <w:tcPr>
            <w:tcW w:w="1564"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604</w:t>
            </w:r>
            <w:r w:rsidR="00183AA4">
              <w:rPr>
                <w:rFonts w:ascii="Arial" w:eastAsia="Times New Roman" w:hAnsi="Arial" w:cs="Arial"/>
                <w:color w:val="000000"/>
                <w:sz w:val="20"/>
                <w:szCs w:val="20"/>
                <w:lang w:val="es-ES" w:eastAsia="es-ES"/>
              </w:rPr>
              <w:t>,</w:t>
            </w:r>
            <w:r w:rsidRPr="007E093D">
              <w:rPr>
                <w:rFonts w:ascii="Arial" w:eastAsia="Times New Roman" w:hAnsi="Arial" w:cs="Arial"/>
                <w:color w:val="000000"/>
                <w:sz w:val="20"/>
                <w:szCs w:val="20"/>
                <w:lang w:val="es-ES" w:eastAsia="es-ES"/>
              </w:rPr>
              <w:t>574</w:t>
            </w:r>
          </w:p>
        </w:tc>
        <w:tc>
          <w:tcPr>
            <w:tcW w:w="828"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1,41</w:t>
            </w:r>
          </w:p>
        </w:tc>
      </w:tr>
      <w:tr w:rsidR="002E5231" w:rsidRPr="007E093D" w:rsidTr="009F4A8E">
        <w:trPr>
          <w:trHeight w:val="300"/>
        </w:trPr>
        <w:tc>
          <w:tcPr>
            <w:tcW w:w="5298" w:type="dxa"/>
            <w:tcBorders>
              <w:right w:val="single" w:sz="4" w:space="0" w:color="auto"/>
            </w:tcBorders>
            <w:shd w:val="clear" w:color="auto" w:fill="auto"/>
            <w:noWrap/>
            <w:vAlign w:val="bottom"/>
            <w:hideMark/>
          </w:tcPr>
          <w:p w:rsidR="002E5231" w:rsidRPr="007E093D" w:rsidRDefault="002E5231" w:rsidP="009F4A8E">
            <w:pPr>
              <w:spacing w:after="0" w:line="360" w:lineRule="auto"/>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48 - 49 transportes, correos y almacenamiento</w:t>
            </w:r>
          </w:p>
        </w:tc>
        <w:tc>
          <w:tcPr>
            <w:tcW w:w="1213" w:type="dxa"/>
            <w:tcBorders>
              <w:left w:val="single" w:sz="4" w:space="0" w:color="auto"/>
            </w:tcBorders>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0,00</w:t>
            </w:r>
          </w:p>
        </w:tc>
        <w:tc>
          <w:tcPr>
            <w:tcW w:w="1564"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44</w:t>
            </w:r>
            <w:r w:rsidR="00183AA4">
              <w:rPr>
                <w:rFonts w:ascii="Arial" w:eastAsia="Times New Roman" w:hAnsi="Arial" w:cs="Arial"/>
                <w:color w:val="000000"/>
                <w:sz w:val="20"/>
                <w:szCs w:val="20"/>
                <w:lang w:val="es-ES" w:eastAsia="es-ES"/>
              </w:rPr>
              <w:t>,</w:t>
            </w:r>
            <w:r w:rsidRPr="007E093D">
              <w:rPr>
                <w:rFonts w:ascii="Arial" w:eastAsia="Times New Roman" w:hAnsi="Arial" w:cs="Arial"/>
                <w:color w:val="000000"/>
                <w:sz w:val="20"/>
                <w:szCs w:val="20"/>
                <w:lang w:val="es-ES" w:eastAsia="es-ES"/>
              </w:rPr>
              <w:t>986</w:t>
            </w:r>
          </w:p>
        </w:tc>
        <w:tc>
          <w:tcPr>
            <w:tcW w:w="828"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0,00</w:t>
            </w:r>
          </w:p>
        </w:tc>
      </w:tr>
      <w:tr w:rsidR="002E5231" w:rsidRPr="007E093D" w:rsidTr="009F4A8E">
        <w:trPr>
          <w:trHeight w:val="300"/>
        </w:trPr>
        <w:tc>
          <w:tcPr>
            <w:tcW w:w="5298" w:type="dxa"/>
            <w:tcBorders>
              <w:right w:val="single" w:sz="4" w:space="0" w:color="auto"/>
            </w:tcBorders>
            <w:shd w:val="clear" w:color="auto" w:fill="auto"/>
            <w:noWrap/>
            <w:vAlign w:val="bottom"/>
            <w:hideMark/>
          </w:tcPr>
          <w:p w:rsidR="002E5231" w:rsidRPr="007E093D" w:rsidRDefault="002E5231" w:rsidP="009F4A8E">
            <w:pPr>
              <w:spacing w:after="0" w:line="360" w:lineRule="auto"/>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51 Información en medios masivos</w:t>
            </w:r>
          </w:p>
        </w:tc>
        <w:tc>
          <w:tcPr>
            <w:tcW w:w="1213" w:type="dxa"/>
            <w:tcBorders>
              <w:left w:val="single" w:sz="4" w:space="0" w:color="auto"/>
            </w:tcBorders>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0,00</w:t>
            </w:r>
          </w:p>
        </w:tc>
        <w:tc>
          <w:tcPr>
            <w:tcW w:w="1564"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19</w:t>
            </w:r>
            <w:r w:rsidR="00183AA4">
              <w:rPr>
                <w:rFonts w:ascii="Arial" w:eastAsia="Times New Roman" w:hAnsi="Arial" w:cs="Arial"/>
                <w:color w:val="000000"/>
                <w:sz w:val="20"/>
                <w:szCs w:val="20"/>
                <w:lang w:val="es-ES" w:eastAsia="es-ES"/>
              </w:rPr>
              <w:t>,</w:t>
            </w:r>
            <w:r w:rsidRPr="007E093D">
              <w:rPr>
                <w:rFonts w:ascii="Arial" w:eastAsia="Times New Roman" w:hAnsi="Arial" w:cs="Arial"/>
                <w:color w:val="000000"/>
                <w:sz w:val="20"/>
                <w:szCs w:val="20"/>
                <w:lang w:val="es-ES" w:eastAsia="es-ES"/>
              </w:rPr>
              <w:t>337</w:t>
            </w:r>
          </w:p>
        </w:tc>
        <w:tc>
          <w:tcPr>
            <w:tcW w:w="828"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0,00</w:t>
            </w:r>
          </w:p>
        </w:tc>
      </w:tr>
      <w:tr w:rsidR="002E5231" w:rsidRPr="007E093D" w:rsidTr="009F4A8E">
        <w:trPr>
          <w:trHeight w:val="300"/>
        </w:trPr>
        <w:tc>
          <w:tcPr>
            <w:tcW w:w="5298" w:type="dxa"/>
            <w:tcBorders>
              <w:right w:val="single" w:sz="4" w:space="0" w:color="auto"/>
            </w:tcBorders>
            <w:shd w:val="clear" w:color="auto" w:fill="auto"/>
            <w:noWrap/>
            <w:vAlign w:val="bottom"/>
            <w:hideMark/>
          </w:tcPr>
          <w:p w:rsidR="002E5231" w:rsidRPr="007E093D" w:rsidRDefault="002E5231" w:rsidP="009F4A8E">
            <w:pPr>
              <w:spacing w:after="0" w:line="360" w:lineRule="auto"/>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52 Servicios financieros y de seguros</w:t>
            </w:r>
          </w:p>
        </w:tc>
        <w:tc>
          <w:tcPr>
            <w:tcW w:w="1213" w:type="dxa"/>
            <w:tcBorders>
              <w:left w:val="single" w:sz="4" w:space="0" w:color="auto"/>
            </w:tcBorders>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0,00</w:t>
            </w:r>
          </w:p>
        </w:tc>
        <w:tc>
          <w:tcPr>
            <w:tcW w:w="1564"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6676</w:t>
            </w:r>
          </w:p>
        </w:tc>
        <w:tc>
          <w:tcPr>
            <w:tcW w:w="828"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0,00</w:t>
            </w:r>
          </w:p>
        </w:tc>
      </w:tr>
      <w:tr w:rsidR="002E5231" w:rsidRPr="007E093D" w:rsidTr="009F4A8E">
        <w:trPr>
          <w:trHeight w:val="300"/>
        </w:trPr>
        <w:tc>
          <w:tcPr>
            <w:tcW w:w="5298" w:type="dxa"/>
            <w:tcBorders>
              <w:right w:val="single" w:sz="4" w:space="0" w:color="auto"/>
            </w:tcBorders>
            <w:shd w:val="clear" w:color="auto" w:fill="auto"/>
            <w:noWrap/>
            <w:vAlign w:val="bottom"/>
            <w:hideMark/>
          </w:tcPr>
          <w:p w:rsidR="002E5231" w:rsidRPr="007E093D" w:rsidRDefault="002E5231" w:rsidP="009F4A8E">
            <w:pPr>
              <w:spacing w:after="0" w:line="360" w:lineRule="auto"/>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53 Servicios inmobiliarios y de alquiler de bienes muebles e intangibles</w:t>
            </w:r>
          </w:p>
        </w:tc>
        <w:tc>
          <w:tcPr>
            <w:tcW w:w="1213" w:type="dxa"/>
            <w:tcBorders>
              <w:left w:val="single" w:sz="4" w:space="0" w:color="auto"/>
            </w:tcBorders>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24</w:t>
            </w:r>
          </w:p>
        </w:tc>
        <w:tc>
          <w:tcPr>
            <w:tcW w:w="1564"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22</w:t>
            </w:r>
            <w:r w:rsidR="00183AA4">
              <w:rPr>
                <w:rFonts w:ascii="Arial" w:eastAsia="Times New Roman" w:hAnsi="Arial" w:cs="Arial"/>
                <w:color w:val="000000"/>
                <w:sz w:val="20"/>
                <w:szCs w:val="20"/>
                <w:lang w:val="es-ES" w:eastAsia="es-ES"/>
              </w:rPr>
              <w:t>,</w:t>
            </w:r>
            <w:r w:rsidRPr="007E093D">
              <w:rPr>
                <w:rFonts w:ascii="Arial" w:eastAsia="Times New Roman" w:hAnsi="Arial" w:cs="Arial"/>
                <w:color w:val="000000"/>
                <w:sz w:val="20"/>
                <w:szCs w:val="20"/>
                <w:lang w:val="es-ES" w:eastAsia="es-ES"/>
              </w:rPr>
              <w:t>097</w:t>
            </w:r>
          </w:p>
        </w:tc>
        <w:tc>
          <w:tcPr>
            <w:tcW w:w="828"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0,80</w:t>
            </w:r>
          </w:p>
        </w:tc>
      </w:tr>
      <w:tr w:rsidR="002E5231" w:rsidRPr="007E093D" w:rsidTr="009F4A8E">
        <w:trPr>
          <w:trHeight w:val="300"/>
        </w:trPr>
        <w:tc>
          <w:tcPr>
            <w:tcW w:w="5298" w:type="dxa"/>
            <w:tcBorders>
              <w:right w:val="single" w:sz="4" w:space="0" w:color="auto"/>
            </w:tcBorders>
            <w:shd w:val="clear" w:color="auto" w:fill="auto"/>
            <w:noWrap/>
            <w:vAlign w:val="bottom"/>
            <w:hideMark/>
          </w:tcPr>
          <w:p w:rsidR="002E5231" w:rsidRPr="007E093D" w:rsidRDefault="002E5231" w:rsidP="009F4A8E">
            <w:pPr>
              <w:spacing w:after="0" w:line="360" w:lineRule="auto"/>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54 Servicios profesionales, científicos y técnicos</w:t>
            </w:r>
          </w:p>
        </w:tc>
        <w:tc>
          <w:tcPr>
            <w:tcW w:w="1213" w:type="dxa"/>
            <w:tcBorders>
              <w:left w:val="single" w:sz="4" w:space="0" w:color="auto"/>
            </w:tcBorders>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0,00</w:t>
            </w:r>
          </w:p>
        </w:tc>
        <w:tc>
          <w:tcPr>
            <w:tcW w:w="1564"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33</w:t>
            </w:r>
            <w:r w:rsidR="00183AA4">
              <w:rPr>
                <w:rFonts w:ascii="Arial" w:eastAsia="Times New Roman" w:hAnsi="Arial" w:cs="Arial"/>
                <w:color w:val="000000"/>
                <w:sz w:val="20"/>
                <w:szCs w:val="20"/>
                <w:lang w:val="es-ES" w:eastAsia="es-ES"/>
              </w:rPr>
              <w:t>,</w:t>
            </w:r>
            <w:r w:rsidRPr="007E093D">
              <w:rPr>
                <w:rFonts w:ascii="Arial" w:eastAsia="Times New Roman" w:hAnsi="Arial" w:cs="Arial"/>
                <w:color w:val="000000"/>
                <w:sz w:val="20"/>
                <w:szCs w:val="20"/>
                <w:lang w:val="es-ES" w:eastAsia="es-ES"/>
              </w:rPr>
              <w:t>922</w:t>
            </w:r>
          </w:p>
        </w:tc>
        <w:tc>
          <w:tcPr>
            <w:tcW w:w="828"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0,00</w:t>
            </w:r>
          </w:p>
        </w:tc>
      </w:tr>
      <w:tr w:rsidR="002E5231" w:rsidRPr="007E093D" w:rsidTr="009F4A8E">
        <w:trPr>
          <w:trHeight w:val="300"/>
        </w:trPr>
        <w:tc>
          <w:tcPr>
            <w:tcW w:w="5298" w:type="dxa"/>
            <w:tcBorders>
              <w:right w:val="single" w:sz="4" w:space="0" w:color="auto"/>
            </w:tcBorders>
            <w:shd w:val="clear" w:color="auto" w:fill="auto"/>
            <w:noWrap/>
            <w:vAlign w:val="bottom"/>
            <w:hideMark/>
          </w:tcPr>
          <w:p w:rsidR="002E5231" w:rsidRPr="007E093D" w:rsidRDefault="002E5231" w:rsidP="009F4A8E">
            <w:pPr>
              <w:spacing w:after="0" w:line="360" w:lineRule="auto"/>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55 Corporativos</w:t>
            </w:r>
          </w:p>
        </w:tc>
        <w:tc>
          <w:tcPr>
            <w:tcW w:w="1213" w:type="dxa"/>
            <w:tcBorders>
              <w:left w:val="single" w:sz="4" w:space="0" w:color="auto"/>
            </w:tcBorders>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0,00</w:t>
            </w:r>
          </w:p>
        </w:tc>
        <w:tc>
          <w:tcPr>
            <w:tcW w:w="1564"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2566</w:t>
            </w:r>
          </w:p>
        </w:tc>
        <w:tc>
          <w:tcPr>
            <w:tcW w:w="828"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0,00</w:t>
            </w:r>
          </w:p>
        </w:tc>
      </w:tr>
      <w:tr w:rsidR="002E5231" w:rsidRPr="007E093D" w:rsidTr="009F4A8E">
        <w:trPr>
          <w:trHeight w:val="300"/>
        </w:trPr>
        <w:tc>
          <w:tcPr>
            <w:tcW w:w="5298" w:type="dxa"/>
            <w:tcBorders>
              <w:right w:val="single" w:sz="4" w:space="0" w:color="auto"/>
            </w:tcBorders>
            <w:shd w:val="clear" w:color="auto" w:fill="auto"/>
            <w:noWrap/>
            <w:vAlign w:val="bottom"/>
            <w:hideMark/>
          </w:tcPr>
          <w:p w:rsidR="002E5231" w:rsidRPr="007E093D" w:rsidRDefault="002E5231" w:rsidP="009F4A8E">
            <w:pPr>
              <w:spacing w:after="0" w:line="360" w:lineRule="auto"/>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56 Servicios de apoyo a los negocios y manejo de desechos y servicios de remediación</w:t>
            </w:r>
          </w:p>
        </w:tc>
        <w:tc>
          <w:tcPr>
            <w:tcW w:w="1213" w:type="dxa"/>
            <w:tcBorders>
              <w:left w:val="single" w:sz="4" w:space="0" w:color="auto"/>
            </w:tcBorders>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11</w:t>
            </w:r>
          </w:p>
        </w:tc>
        <w:tc>
          <w:tcPr>
            <w:tcW w:w="1564"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77</w:t>
            </w:r>
            <w:r w:rsidR="00183AA4">
              <w:rPr>
                <w:rFonts w:ascii="Arial" w:eastAsia="Times New Roman" w:hAnsi="Arial" w:cs="Arial"/>
                <w:color w:val="000000"/>
                <w:sz w:val="20"/>
                <w:szCs w:val="20"/>
                <w:lang w:val="es-ES" w:eastAsia="es-ES"/>
              </w:rPr>
              <w:t>,</w:t>
            </w:r>
            <w:r w:rsidRPr="007E093D">
              <w:rPr>
                <w:rFonts w:ascii="Arial" w:eastAsia="Times New Roman" w:hAnsi="Arial" w:cs="Arial"/>
                <w:color w:val="000000"/>
                <w:sz w:val="20"/>
                <w:szCs w:val="20"/>
                <w:lang w:val="es-ES" w:eastAsia="es-ES"/>
              </w:rPr>
              <w:t>120</w:t>
            </w:r>
          </w:p>
        </w:tc>
        <w:tc>
          <w:tcPr>
            <w:tcW w:w="828"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0,11</w:t>
            </w:r>
          </w:p>
        </w:tc>
      </w:tr>
      <w:tr w:rsidR="002E5231" w:rsidRPr="007E093D" w:rsidTr="009F4A8E">
        <w:trPr>
          <w:trHeight w:val="300"/>
        </w:trPr>
        <w:tc>
          <w:tcPr>
            <w:tcW w:w="5298" w:type="dxa"/>
            <w:tcBorders>
              <w:right w:val="single" w:sz="4" w:space="0" w:color="auto"/>
            </w:tcBorders>
            <w:shd w:val="clear" w:color="auto" w:fill="auto"/>
            <w:noWrap/>
            <w:vAlign w:val="bottom"/>
            <w:hideMark/>
          </w:tcPr>
          <w:p w:rsidR="002E5231" w:rsidRPr="007E093D" w:rsidRDefault="002E5231" w:rsidP="009F4A8E">
            <w:pPr>
              <w:spacing w:after="0" w:line="360" w:lineRule="auto"/>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61 Servicios educativos</w:t>
            </w:r>
          </w:p>
        </w:tc>
        <w:tc>
          <w:tcPr>
            <w:tcW w:w="1213" w:type="dxa"/>
            <w:tcBorders>
              <w:left w:val="single" w:sz="4" w:space="0" w:color="auto"/>
            </w:tcBorders>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43</w:t>
            </w:r>
          </w:p>
        </w:tc>
        <w:tc>
          <w:tcPr>
            <w:tcW w:w="1564"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73</w:t>
            </w:r>
            <w:r w:rsidR="00183AA4">
              <w:rPr>
                <w:rFonts w:ascii="Arial" w:eastAsia="Times New Roman" w:hAnsi="Arial" w:cs="Arial"/>
                <w:color w:val="000000"/>
                <w:sz w:val="20"/>
                <w:szCs w:val="20"/>
                <w:lang w:val="es-ES" w:eastAsia="es-ES"/>
              </w:rPr>
              <w:t>,</w:t>
            </w:r>
            <w:r w:rsidRPr="007E093D">
              <w:rPr>
                <w:rFonts w:ascii="Arial" w:eastAsia="Times New Roman" w:hAnsi="Arial" w:cs="Arial"/>
                <w:color w:val="000000"/>
                <w:sz w:val="20"/>
                <w:szCs w:val="20"/>
                <w:lang w:val="es-ES" w:eastAsia="es-ES"/>
              </w:rPr>
              <w:t>600</w:t>
            </w:r>
          </w:p>
        </w:tc>
        <w:tc>
          <w:tcPr>
            <w:tcW w:w="828"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0,43</w:t>
            </w:r>
          </w:p>
        </w:tc>
      </w:tr>
      <w:tr w:rsidR="002E5231" w:rsidRPr="007E093D" w:rsidTr="009F4A8E">
        <w:trPr>
          <w:trHeight w:val="300"/>
        </w:trPr>
        <w:tc>
          <w:tcPr>
            <w:tcW w:w="5298" w:type="dxa"/>
            <w:tcBorders>
              <w:right w:val="single" w:sz="4" w:space="0" w:color="auto"/>
            </w:tcBorders>
            <w:shd w:val="clear" w:color="auto" w:fill="auto"/>
            <w:noWrap/>
            <w:vAlign w:val="bottom"/>
            <w:hideMark/>
          </w:tcPr>
          <w:p w:rsidR="002E5231" w:rsidRPr="007E093D" w:rsidRDefault="002E5231" w:rsidP="009F4A8E">
            <w:pPr>
              <w:spacing w:after="0" w:line="360" w:lineRule="auto"/>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62 Servicios de salud y de asistencia social</w:t>
            </w:r>
          </w:p>
        </w:tc>
        <w:tc>
          <w:tcPr>
            <w:tcW w:w="1213" w:type="dxa"/>
            <w:tcBorders>
              <w:left w:val="single" w:sz="4" w:space="0" w:color="auto"/>
            </w:tcBorders>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36</w:t>
            </w:r>
          </w:p>
        </w:tc>
        <w:tc>
          <w:tcPr>
            <w:tcW w:w="1564"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50</w:t>
            </w:r>
            <w:r w:rsidR="00183AA4">
              <w:rPr>
                <w:rFonts w:ascii="Arial" w:eastAsia="Times New Roman" w:hAnsi="Arial" w:cs="Arial"/>
                <w:color w:val="000000"/>
                <w:sz w:val="20"/>
                <w:szCs w:val="20"/>
                <w:lang w:val="es-ES" w:eastAsia="es-ES"/>
              </w:rPr>
              <w:t>,</w:t>
            </w:r>
            <w:r w:rsidRPr="007E093D">
              <w:rPr>
                <w:rFonts w:ascii="Arial" w:eastAsia="Times New Roman" w:hAnsi="Arial" w:cs="Arial"/>
                <w:color w:val="000000"/>
                <w:sz w:val="20"/>
                <w:szCs w:val="20"/>
                <w:lang w:val="es-ES" w:eastAsia="es-ES"/>
              </w:rPr>
              <w:t>829</w:t>
            </w:r>
          </w:p>
        </w:tc>
        <w:tc>
          <w:tcPr>
            <w:tcW w:w="828"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0,52</w:t>
            </w:r>
          </w:p>
        </w:tc>
      </w:tr>
      <w:tr w:rsidR="002E5231" w:rsidRPr="007E093D" w:rsidTr="009F4A8E">
        <w:trPr>
          <w:trHeight w:val="300"/>
        </w:trPr>
        <w:tc>
          <w:tcPr>
            <w:tcW w:w="5298" w:type="dxa"/>
            <w:tcBorders>
              <w:right w:val="single" w:sz="4" w:space="0" w:color="auto"/>
            </w:tcBorders>
            <w:shd w:val="clear" w:color="auto" w:fill="auto"/>
            <w:noWrap/>
            <w:vAlign w:val="bottom"/>
            <w:hideMark/>
          </w:tcPr>
          <w:p w:rsidR="002E5231" w:rsidRPr="007E093D" w:rsidRDefault="002E5231" w:rsidP="009F4A8E">
            <w:pPr>
              <w:spacing w:after="0" w:line="360" w:lineRule="auto"/>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71 Servicios de esparcimiento culturales y deportivos, y otros servicios recreativos</w:t>
            </w:r>
          </w:p>
        </w:tc>
        <w:tc>
          <w:tcPr>
            <w:tcW w:w="1213" w:type="dxa"/>
            <w:tcBorders>
              <w:left w:val="single" w:sz="4" w:space="0" w:color="auto"/>
            </w:tcBorders>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247</w:t>
            </w:r>
          </w:p>
        </w:tc>
        <w:tc>
          <w:tcPr>
            <w:tcW w:w="1564"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22</w:t>
            </w:r>
            <w:r w:rsidR="00183AA4">
              <w:rPr>
                <w:rFonts w:ascii="Arial" w:eastAsia="Times New Roman" w:hAnsi="Arial" w:cs="Arial"/>
                <w:color w:val="000000"/>
                <w:sz w:val="20"/>
                <w:szCs w:val="20"/>
                <w:lang w:val="es-ES" w:eastAsia="es-ES"/>
              </w:rPr>
              <w:t>,</w:t>
            </w:r>
            <w:r w:rsidRPr="007E093D">
              <w:rPr>
                <w:rFonts w:ascii="Arial" w:eastAsia="Times New Roman" w:hAnsi="Arial" w:cs="Arial"/>
                <w:color w:val="000000"/>
                <w:sz w:val="20"/>
                <w:szCs w:val="20"/>
                <w:lang w:val="es-ES" w:eastAsia="es-ES"/>
              </w:rPr>
              <w:t>092</w:t>
            </w:r>
          </w:p>
        </w:tc>
        <w:tc>
          <w:tcPr>
            <w:tcW w:w="828"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8,28</w:t>
            </w:r>
          </w:p>
        </w:tc>
      </w:tr>
      <w:tr w:rsidR="002E5231" w:rsidRPr="007E093D" w:rsidTr="009F4A8E">
        <w:trPr>
          <w:trHeight w:val="300"/>
        </w:trPr>
        <w:tc>
          <w:tcPr>
            <w:tcW w:w="5298" w:type="dxa"/>
            <w:tcBorders>
              <w:right w:val="single" w:sz="4" w:space="0" w:color="auto"/>
            </w:tcBorders>
            <w:shd w:val="clear" w:color="auto" w:fill="auto"/>
            <w:noWrap/>
            <w:vAlign w:val="bottom"/>
            <w:hideMark/>
          </w:tcPr>
          <w:p w:rsidR="002E5231" w:rsidRPr="007E093D" w:rsidRDefault="002E5231" w:rsidP="009F4A8E">
            <w:pPr>
              <w:spacing w:after="0" w:line="360" w:lineRule="auto"/>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72 Servicios de alojamiento temporal y de preparación de alimentos y bebidas</w:t>
            </w:r>
          </w:p>
        </w:tc>
        <w:tc>
          <w:tcPr>
            <w:tcW w:w="1213" w:type="dxa"/>
            <w:tcBorders>
              <w:left w:val="single" w:sz="4" w:space="0" w:color="auto"/>
            </w:tcBorders>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632</w:t>
            </w:r>
          </w:p>
        </w:tc>
        <w:tc>
          <w:tcPr>
            <w:tcW w:w="1564"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144</w:t>
            </w:r>
            <w:r w:rsidR="00183AA4">
              <w:rPr>
                <w:rFonts w:ascii="Arial" w:eastAsia="Times New Roman" w:hAnsi="Arial" w:cs="Arial"/>
                <w:color w:val="000000"/>
                <w:sz w:val="20"/>
                <w:szCs w:val="20"/>
                <w:lang w:val="es-ES" w:eastAsia="es-ES"/>
              </w:rPr>
              <w:t>,</w:t>
            </w:r>
            <w:r w:rsidRPr="007E093D">
              <w:rPr>
                <w:rFonts w:ascii="Arial" w:eastAsia="Times New Roman" w:hAnsi="Arial" w:cs="Arial"/>
                <w:color w:val="000000"/>
                <w:sz w:val="20"/>
                <w:szCs w:val="20"/>
                <w:lang w:val="es-ES" w:eastAsia="es-ES"/>
              </w:rPr>
              <w:t>104</w:t>
            </w:r>
          </w:p>
        </w:tc>
        <w:tc>
          <w:tcPr>
            <w:tcW w:w="828"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3,25</w:t>
            </w:r>
          </w:p>
        </w:tc>
      </w:tr>
      <w:tr w:rsidR="002E5231" w:rsidRPr="007E093D" w:rsidTr="009F4A8E">
        <w:trPr>
          <w:trHeight w:val="300"/>
        </w:trPr>
        <w:tc>
          <w:tcPr>
            <w:tcW w:w="5298" w:type="dxa"/>
            <w:tcBorders>
              <w:right w:val="single" w:sz="4" w:space="0" w:color="auto"/>
            </w:tcBorders>
            <w:shd w:val="clear" w:color="auto" w:fill="auto"/>
            <w:noWrap/>
            <w:vAlign w:val="bottom"/>
            <w:hideMark/>
          </w:tcPr>
          <w:p w:rsidR="002E5231" w:rsidRPr="007E093D" w:rsidRDefault="002E5231" w:rsidP="009F4A8E">
            <w:pPr>
              <w:spacing w:after="0" w:line="360" w:lineRule="auto"/>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81 Otros servicios excepto actividades gubernamentales</w:t>
            </w:r>
          </w:p>
        </w:tc>
        <w:tc>
          <w:tcPr>
            <w:tcW w:w="1213" w:type="dxa"/>
            <w:tcBorders>
              <w:left w:val="single" w:sz="4" w:space="0" w:color="auto"/>
            </w:tcBorders>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149</w:t>
            </w:r>
          </w:p>
        </w:tc>
        <w:tc>
          <w:tcPr>
            <w:tcW w:w="1564"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133</w:t>
            </w:r>
            <w:r w:rsidR="00183AA4">
              <w:rPr>
                <w:rFonts w:ascii="Arial" w:eastAsia="Times New Roman" w:hAnsi="Arial" w:cs="Arial"/>
                <w:color w:val="000000"/>
                <w:sz w:val="20"/>
                <w:szCs w:val="20"/>
                <w:lang w:val="es-ES" w:eastAsia="es-ES"/>
              </w:rPr>
              <w:t>,</w:t>
            </w:r>
            <w:r w:rsidRPr="007E093D">
              <w:rPr>
                <w:rFonts w:ascii="Arial" w:eastAsia="Times New Roman" w:hAnsi="Arial" w:cs="Arial"/>
                <w:color w:val="000000"/>
                <w:sz w:val="20"/>
                <w:szCs w:val="20"/>
                <w:lang w:val="es-ES" w:eastAsia="es-ES"/>
              </w:rPr>
              <w:t>345</w:t>
            </w:r>
          </w:p>
        </w:tc>
        <w:tc>
          <w:tcPr>
            <w:tcW w:w="828" w:type="dxa"/>
            <w:shd w:val="clear" w:color="auto" w:fill="auto"/>
            <w:noWrap/>
            <w:vAlign w:val="bottom"/>
            <w:hideMark/>
          </w:tcPr>
          <w:p w:rsidR="002E5231" w:rsidRPr="007E093D" w:rsidRDefault="002E5231" w:rsidP="009F4A8E">
            <w:pPr>
              <w:spacing w:after="0" w:line="360" w:lineRule="auto"/>
              <w:jc w:val="right"/>
              <w:rPr>
                <w:rFonts w:ascii="Arial" w:eastAsia="Times New Roman" w:hAnsi="Arial" w:cs="Arial"/>
                <w:color w:val="000000"/>
                <w:sz w:val="20"/>
                <w:szCs w:val="20"/>
                <w:lang w:val="es-ES" w:eastAsia="es-ES"/>
              </w:rPr>
            </w:pPr>
            <w:r w:rsidRPr="007E093D">
              <w:rPr>
                <w:rFonts w:ascii="Arial" w:eastAsia="Times New Roman" w:hAnsi="Arial" w:cs="Arial"/>
                <w:color w:val="000000"/>
                <w:sz w:val="20"/>
                <w:szCs w:val="20"/>
                <w:lang w:val="es-ES" w:eastAsia="es-ES"/>
              </w:rPr>
              <w:t>0,83</w:t>
            </w:r>
          </w:p>
        </w:tc>
      </w:tr>
    </w:tbl>
    <w:p w:rsidR="00183AA4" w:rsidRDefault="00183AA4" w:rsidP="009F4A8E">
      <w:pPr>
        <w:spacing w:line="360" w:lineRule="auto"/>
        <w:rPr>
          <w:rFonts w:ascii="Times New Roman" w:hAnsi="Times New Roman" w:cs="Times New Roman"/>
          <w:sz w:val="20"/>
          <w:szCs w:val="20"/>
        </w:rPr>
      </w:pPr>
    </w:p>
    <w:p w:rsidR="002E5231" w:rsidRPr="00183AA4" w:rsidRDefault="002E5231" w:rsidP="009F4A8E">
      <w:pPr>
        <w:spacing w:line="360" w:lineRule="auto"/>
        <w:rPr>
          <w:rFonts w:ascii="Times New Roman" w:hAnsi="Times New Roman" w:cs="Times New Roman"/>
          <w:sz w:val="20"/>
          <w:szCs w:val="20"/>
        </w:rPr>
      </w:pPr>
      <w:r w:rsidRPr="00183AA4">
        <w:rPr>
          <w:rFonts w:ascii="Times New Roman" w:hAnsi="Times New Roman" w:cs="Times New Roman"/>
          <w:sz w:val="20"/>
          <w:szCs w:val="20"/>
        </w:rPr>
        <w:t>Fuente: Elaboración prop</w:t>
      </w:r>
      <w:r w:rsidR="004B5B3F" w:rsidRPr="00183AA4">
        <w:rPr>
          <w:rFonts w:ascii="Times New Roman" w:hAnsi="Times New Roman" w:cs="Times New Roman"/>
          <w:sz w:val="20"/>
          <w:szCs w:val="20"/>
        </w:rPr>
        <w:t xml:space="preserve">ia con datos del Censo </w:t>
      </w:r>
      <w:r w:rsidR="00183AA4" w:rsidRPr="00183AA4">
        <w:rPr>
          <w:rFonts w:ascii="Times New Roman" w:hAnsi="Times New Roman" w:cs="Times New Roman"/>
          <w:sz w:val="20"/>
          <w:szCs w:val="20"/>
        </w:rPr>
        <w:t>Económico</w:t>
      </w:r>
      <w:r w:rsidRPr="00183AA4">
        <w:rPr>
          <w:rFonts w:ascii="Times New Roman" w:hAnsi="Times New Roman" w:cs="Times New Roman"/>
          <w:sz w:val="20"/>
          <w:szCs w:val="20"/>
        </w:rPr>
        <w:t xml:space="preserve"> 2010.</w:t>
      </w:r>
    </w:p>
    <w:tbl>
      <w:tblPr>
        <w:tblW w:w="9040" w:type="dxa"/>
        <w:tblInd w:w="55" w:type="dxa"/>
        <w:tblCellMar>
          <w:left w:w="70" w:type="dxa"/>
          <w:right w:w="70" w:type="dxa"/>
        </w:tblCellMar>
        <w:tblLook w:val="04A0" w:firstRow="1" w:lastRow="0" w:firstColumn="1" w:lastColumn="0" w:noHBand="0" w:noVBand="1"/>
      </w:tblPr>
      <w:tblGrid>
        <w:gridCol w:w="9040"/>
      </w:tblGrid>
      <w:tr w:rsidR="002E5231" w:rsidRPr="00DB00F4" w:rsidTr="005236C1">
        <w:trPr>
          <w:trHeight w:val="405"/>
        </w:trPr>
        <w:tc>
          <w:tcPr>
            <w:tcW w:w="9040" w:type="dxa"/>
            <w:tcBorders>
              <w:top w:val="nil"/>
              <w:left w:val="nil"/>
              <w:bottom w:val="nil"/>
              <w:right w:val="nil"/>
            </w:tcBorders>
            <w:shd w:val="clear" w:color="auto" w:fill="auto"/>
            <w:noWrap/>
            <w:vAlign w:val="bottom"/>
          </w:tcPr>
          <w:p w:rsidR="002E5231" w:rsidRPr="00DB00F4" w:rsidRDefault="002E5231" w:rsidP="009F4A8E">
            <w:pPr>
              <w:spacing w:after="0" w:line="360" w:lineRule="auto"/>
              <w:rPr>
                <w:rFonts w:ascii="Arial" w:eastAsia="Times New Roman" w:hAnsi="Arial" w:cs="Arial"/>
                <w:b/>
                <w:bCs/>
                <w:sz w:val="24"/>
                <w:szCs w:val="24"/>
                <w:lang w:eastAsia="es-MX"/>
              </w:rPr>
            </w:pPr>
          </w:p>
        </w:tc>
      </w:tr>
      <w:tr w:rsidR="002E5231" w:rsidRPr="00DB00F4" w:rsidTr="005236C1">
        <w:trPr>
          <w:trHeight w:val="360"/>
        </w:trPr>
        <w:tc>
          <w:tcPr>
            <w:tcW w:w="9040" w:type="dxa"/>
            <w:tcBorders>
              <w:top w:val="nil"/>
              <w:left w:val="nil"/>
              <w:bottom w:val="nil"/>
              <w:right w:val="nil"/>
            </w:tcBorders>
            <w:shd w:val="clear" w:color="auto" w:fill="auto"/>
            <w:noWrap/>
            <w:vAlign w:val="bottom"/>
          </w:tcPr>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El Índice de Especialización mide tanto las características de especialización o diversificación del municipio como las características de localización o dispersión de una actividad económica. </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El indicador se obtiene mediante la siguiente fórmula </w:t>
            </w:r>
          </w:p>
          <w:p w:rsidR="002E5231" w:rsidRPr="00A228EF" w:rsidRDefault="002E5231" w:rsidP="009F4A8E">
            <w:pPr>
              <w:spacing w:after="100" w:afterAutospacing="1" w:line="360" w:lineRule="auto"/>
              <w:jc w:val="both"/>
              <w:rPr>
                <w:rFonts w:ascii="Arial" w:eastAsiaTheme="minorEastAsia" w:hAnsi="Arial" w:cs="Arial"/>
                <w:noProof/>
                <w:sz w:val="24"/>
                <w:szCs w:val="24"/>
              </w:rPr>
            </w:pPr>
            <m:oMathPara>
              <m:oMath>
                <m:r>
                  <w:rPr>
                    <w:rFonts w:ascii="Cambria Math" w:hAnsi="Cambria Math" w:cs="Arial"/>
                    <w:sz w:val="24"/>
                    <w:szCs w:val="24"/>
                  </w:rPr>
                  <m:t>IEE=</m:t>
                </m:r>
                <m:f>
                  <m:fPr>
                    <m:ctrlPr>
                      <w:rPr>
                        <w:rFonts w:ascii="Cambria Math" w:hAnsi="Cambria Math" w:cs="Arial"/>
                        <w:i/>
                        <w:sz w:val="24"/>
                        <w:szCs w:val="24"/>
                      </w:rPr>
                    </m:ctrlPr>
                  </m:fPr>
                  <m:num>
                    <m:d>
                      <m:dPr>
                        <m:ctrlPr>
                          <w:rPr>
                            <w:rFonts w:ascii="Cambria Math" w:hAnsi="Cambria Math" w:cs="Arial"/>
                            <w:i/>
                            <w:sz w:val="24"/>
                            <w:szCs w:val="24"/>
                          </w:rPr>
                        </m:ctrlPr>
                      </m:dPr>
                      <m:e>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e</m:t>
                                </m:r>
                              </m:e>
                              <m:sub>
                                <m:r>
                                  <w:rPr>
                                    <w:rFonts w:ascii="Cambria Math" w:hAnsi="Cambria Math" w:cs="Arial"/>
                                    <w:sz w:val="24"/>
                                    <w:szCs w:val="24"/>
                                  </w:rPr>
                                  <m:t>i</m:t>
                                </m:r>
                              </m:sub>
                            </m:sSub>
                          </m:num>
                          <m:den>
                            <m:sSub>
                              <m:sSubPr>
                                <m:ctrlPr>
                                  <w:rPr>
                                    <w:rFonts w:ascii="Cambria Math" w:hAnsi="Cambria Math" w:cs="Arial"/>
                                    <w:i/>
                                    <w:sz w:val="24"/>
                                    <w:szCs w:val="24"/>
                                  </w:rPr>
                                </m:ctrlPr>
                              </m:sSubPr>
                              <m:e>
                                <m:r>
                                  <w:rPr>
                                    <w:rFonts w:ascii="Cambria Math" w:hAnsi="Cambria Math" w:cs="Arial"/>
                                    <w:sz w:val="24"/>
                                    <w:szCs w:val="24"/>
                                  </w:rPr>
                                  <m:t>e</m:t>
                                </m:r>
                              </m:e>
                              <m:sub>
                                <m:r>
                                  <w:rPr>
                                    <w:rFonts w:ascii="Cambria Math" w:hAnsi="Cambria Math" w:cs="Arial"/>
                                    <w:sz w:val="24"/>
                                    <w:szCs w:val="24"/>
                                  </w:rPr>
                                  <m:t>t</m:t>
                                </m:r>
                              </m:sub>
                            </m:sSub>
                          </m:den>
                        </m:f>
                      </m:e>
                    </m:d>
                  </m:num>
                  <m:den>
                    <m:d>
                      <m:dPr>
                        <m:ctrlPr>
                          <w:rPr>
                            <w:rFonts w:ascii="Cambria Math" w:hAnsi="Cambria Math" w:cs="Arial"/>
                            <w:i/>
                            <w:sz w:val="24"/>
                            <w:szCs w:val="24"/>
                          </w:rPr>
                        </m:ctrlPr>
                      </m:dPr>
                      <m:e>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E</m:t>
                                </m:r>
                              </m:e>
                              <m:sub>
                                <m:r>
                                  <w:rPr>
                                    <w:rFonts w:ascii="Cambria Math" w:hAnsi="Cambria Math" w:cs="Arial"/>
                                    <w:sz w:val="24"/>
                                    <w:szCs w:val="24"/>
                                  </w:rPr>
                                  <m:t>i</m:t>
                                </m:r>
                              </m:sub>
                            </m:sSub>
                          </m:num>
                          <m:den>
                            <m:sSub>
                              <m:sSubPr>
                                <m:ctrlPr>
                                  <w:rPr>
                                    <w:rFonts w:ascii="Cambria Math" w:hAnsi="Cambria Math" w:cs="Arial"/>
                                    <w:i/>
                                    <w:sz w:val="24"/>
                                    <w:szCs w:val="24"/>
                                  </w:rPr>
                                </m:ctrlPr>
                              </m:sSubPr>
                              <m:e>
                                <m:r>
                                  <w:rPr>
                                    <w:rFonts w:ascii="Cambria Math" w:hAnsi="Cambria Math" w:cs="Arial"/>
                                    <w:sz w:val="24"/>
                                    <w:szCs w:val="24"/>
                                  </w:rPr>
                                  <m:t>E</m:t>
                                </m:r>
                              </m:e>
                              <m:sub>
                                <m:r>
                                  <w:rPr>
                                    <w:rFonts w:ascii="Cambria Math" w:hAnsi="Cambria Math" w:cs="Arial"/>
                                    <w:sz w:val="24"/>
                                    <w:szCs w:val="24"/>
                                  </w:rPr>
                                  <m:t>t</m:t>
                                </m:r>
                              </m:sub>
                            </m:sSub>
                          </m:den>
                        </m:f>
                      </m:e>
                    </m:d>
                  </m:den>
                </m:f>
              </m:oMath>
            </m:oMathPara>
          </w:p>
        </w:tc>
      </w:tr>
      <w:tr w:rsidR="002E5231" w:rsidRPr="00DB00F4" w:rsidTr="005236C1">
        <w:trPr>
          <w:trHeight w:val="360"/>
        </w:trPr>
        <w:tc>
          <w:tcPr>
            <w:tcW w:w="9040" w:type="dxa"/>
            <w:tcBorders>
              <w:top w:val="nil"/>
              <w:left w:val="nil"/>
              <w:bottom w:val="nil"/>
              <w:right w:val="nil"/>
            </w:tcBorders>
            <w:shd w:val="clear" w:color="auto" w:fill="auto"/>
            <w:noWrap/>
            <w:vAlign w:val="bottom"/>
          </w:tcPr>
          <w:p w:rsidR="002E5231" w:rsidRPr="00DB00F4" w:rsidRDefault="002E5231" w:rsidP="009F4A8E">
            <w:pPr>
              <w:spacing w:after="100" w:afterAutospacing="1" w:line="360" w:lineRule="auto"/>
              <w:jc w:val="both"/>
              <w:rPr>
                <w:rFonts w:ascii="Arial" w:eastAsia="Times New Roman" w:hAnsi="Arial" w:cs="Arial"/>
                <w:b/>
                <w:bCs/>
                <w:sz w:val="24"/>
                <w:szCs w:val="24"/>
                <w:lang w:eastAsia="es-MX"/>
              </w:rPr>
            </w:pPr>
          </w:p>
        </w:tc>
      </w:tr>
    </w:tbl>
    <w:p w:rsidR="002E5231" w:rsidRPr="00DB00F4" w:rsidRDefault="002E5231" w:rsidP="009F4A8E">
      <w:pPr>
        <w:numPr>
          <w:ilvl w:val="0"/>
          <w:numId w:val="49"/>
        </w:numPr>
        <w:spacing w:after="100" w:afterAutospacing="1" w:line="360" w:lineRule="auto"/>
        <w:jc w:val="both"/>
        <w:rPr>
          <w:rFonts w:ascii="Arial" w:eastAsiaTheme="minorEastAsia" w:hAnsi="Arial" w:cs="Arial"/>
          <w:b/>
          <w:sz w:val="24"/>
          <w:szCs w:val="24"/>
        </w:rPr>
      </w:pPr>
      <w:r w:rsidRPr="00DB00F4">
        <w:rPr>
          <w:rFonts w:ascii="Cambria Math" w:eastAsiaTheme="minorEastAsia" w:hAnsi="Cambria Math" w:cs="Cambria Math"/>
          <w:b/>
          <w:bCs/>
          <w:iCs/>
          <w:sz w:val="24"/>
          <w:szCs w:val="24"/>
        </w:rPr>
        <w:t>𝐸𝐸𝐼</w:t>
      </w:r>
      <w:r w:rsidRPr="00DB00F4">
        <w:rPr>
          <w:rFonts w:ascii="Arial" w:eastAsiaTheme="minorEastAsia" w:hAnsi="Arial" w:cs="Arial"/>
          <w:b/>
          <w:bCs/>
          <w:iCs/>
          <w:sz w:val="24"/>
          <w:szCs w:val="24"/>
        </w:rPr>
        <w:t>&gt;1</w:t>
      </w:r>
    </w:p>
    <w:p w:rsidR="002E5231" w:rsidRPr="00DB00F4" w:rsidRDefault="002E5231" w:rsidP="009F4A8E">
      <w:pPr>
        <w:numPr>
          <w:ilvl w:val="1"/>
          <w:numId w:val="49"/>
        </w:numPr>
        <w:spacing w:after="100" w:afterAutospacing="1" w:line="360" w:lineRule="auto"/>
        <w:jc w:val="both"/>
        <w:rPr>
          <w:rFonts w:ascii="Arial" w:hAnsi="Arial" w:cs="Arial"/>
          <w:sz w:val="24"/>
          <w:szCs w:val="24"/>
        </w:rPr>
      </w:pPr>
      <w:r w:rsidRPr="00DB00F4">
        <w:rPr>
          <w:rFonts w:ascii="Arial" w:hAnsi="Arial" w:cs="Arial"/>
          <w:sz w:val="24"/>
          <w:szCs w:val="24"/>
        </w:rPr>
        <w:t>La región de estudio tiene una especialización mayor en la industria i que la región de referencia</w:t>
      </w:r>
    </w:p>
    <w:p w:rsidR="002E5231" w:rsidRPr="00DB00F4" w:rsidRDefault="002E5231" w:rsidP="009F4A8E">
      <w:pPr>
        <w:numPr>
          <w:ilvl w:val="0"/>
          <w:numId w:val="49"/>
        </w:numPr>
        <w:spacing w:after="100" w:afterAutospacing="1" w:line="360" w:lineRule="auto"/>
        <w:jc w:val="both"/>
        <w:rPr>
          <w:rFonts w:ascii="Arial" w:eastAsiaTheme="minorEastAsia" w:hAnsi="Arial" w:cs="Arial"/>
          <w:b/>
          <w:sz w:val="24"/>
          <w:szCs w:val="24"/>
        </w:rPr>
      </w:pPr>
      <w:r w:rsidRPr="00DB00F4">
        <w:rPr>
          <w:rFonts w:ascii="Cambria Math" w:eastAsiaTheme="minorEastAsia" w:hAnsi="Cambria Math" w:cs="Cambria Math"/>
          <w:b/>
          <w:bCs/>
          <w:iCs/>
          <w:sz w:val="24"/>
          <w:szCs w:val="24"/>
        </w:rPr>
        <w:t>𝐸𝐸𝐼</w:t>
      </w:r>
      <w:r w:rsidRPr="00DB00F4">
        <w:rPr>
          <w:rFonts w:ascii="Arial" w:eastAsiaTheme="minorEastAsia" w:hAnsi="Arial" w:cs="Arial"/>
          <w:b/>
          <w:bCs/>
          <w:iCs/>
          <w:sz w:val="24"/>
          <w:szCs w:val="24"/>
        </w:rPr>
        <w:t>&lt;1</w:t>
      </w:r>
    </w:p>
    <w:p w:rsidR="002E5231" w:rsidRPr="00DB00F4" w:rsidRDefault="002E5231" w:rsidP="009F4A8E">
      <w:pPr>
        <w:numPr>
          <w:ilvl w:val="1"/>
          <w:numId w:val="49"/>
        </w:numPr>
        <w:spacing w:after="100" w:afterAutospacing="1" w:line="360" w:lineRule="auto"/>
        <w:jc w:val="both"/>
        <w:rPr>
          <w:rFonts w:ascii="Arial" w:hAnsi="Arial" w:cs="Arial"/>
          <w:sz w:val="24"/>
          <w:szCs w:val="24"/>
        </w:rPr>
      </w:pPr>
      <w:r w:rsidRPr="00DB00F4">
        <w:rPr>
          <w:rFonts w:ascii="Arial" w:hAnsi="Arial" w:cs="Arial"/>
          <w:sz w:val="24"/>
          <w:szCs w:val="24"/>
        </w:rPr>
        <w:lastRenderedPageBreak/>
        <w:t>La región de estudio tiene una especialización menor en la industria i que la región de referencia</w:t>
      </w:r>
    </w:p>
    <w:p w:rsidR="002E5231" w:rsidRPr="00DB00F4" w:rsidRDefault="002E5231" w:rsidP="009F4A8E">
      <w:pPr>
        <w:numPr>
          <w:ilvl w:val="0"/>
          <w:numId w:val="49"/>
        </w:numPr>
        <w:spacing w:after="100" w:afterAutospacing="1" w:line="360" w:lineRule="auto"/>
        <w:jc w:val="both"/>
        <w:rPr>
          <w:rFonts w:ascii="Arial" w:hAnsi="Arial" w:cs="Arial"/>
          <w:b/>
          <w:sz w:val="24"/>
          <w:szCs w:val="24"/>
        </w:rPr>
      </w:pPr>
      <m:oMath>
        <m:r>
          <m:rPr>
            <m:sty m:val="bi"/>
          </m:rPr>
          <w:rPr>
            <w:rFonts w:ascii="Cambria Math" w:hAnsi="Cambria Math" w:cs="Arial"/>
            <w:sz w:val="24"/>
            <w:szCs w:val="24"/>
          </w:rPr>
          <m:t>EEI=1</m:t>
        </m:r>
      </m:oMath>
    </w:p>
    <w:p w:rsidR="002E5231" w:rsidRPr="007E093D" w:rsidRDefault="002E5231" w:rsidP="009F4A8E">
      <w:pPr>
        <w:numPr>
          <w:ilvl w:val="1"/>
          <w:numId w:val="49"/>
        </w:numPr>
        <w:spacing w:after="100" w:afterAutospacing="1" w:line="360" w:lineRule="auto"/>
        <w:jc w:val="both"/>
        <w:rPr>
          <w:rFonts w:ascii="Arial" w:hAnsi="Arial" w:cs="Arial"/>
          <w:sz w:val="24"/>
          <w:szCs w:val="24"/>
        </w:rPr>
      </w:pPr>
      <m:oMath>
        <m:r>
          <w:rPr>
            <w:rFonts w:ascii="Cambria Math" w:hAnsi="Cambria Math" w:cs="Arial"/>
            <w:sz w:val="24"/>
            <w:szCs w:val="24"/>
          </w:rPr>
          <m:t>EEI=1</m:t>
        </m:r>
      </m:oMath>
      <w:r w:rsidRPr="00DB00F4">
        <w:rPr>
          <w:rFonts w:ascii="Arial" w:hAnsi="Arial" w:cs="Arial"/>
          <w:bCs/>
          <w:sz w:val="24"/>
          <w:szCs w:val="24"/>
        </w:rPr>
        <w:t xml:space="preserve">  </w:t>
      </w:r>
      <w:r w:rsidRPr="00DB00F4">
        <w:rPr>
          <w:rFonts w:ascii="Arial" w:hAnsi="Arial" w:cs="Arial"/>
          <w:sz w:val="24"/>
          <w:szCs w:val="24"/>
        </w:rPr>
        <w:t>La región de estudio tiene el mismo grado de especialización en la industria i que la región de referencia</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Con base en la clasificación de actividades económicas del INEGI se calculó el Índice de Especialización Económica (IEE) el cual permite saber cuáles son las actividades especializadas del territorio municipal.</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Por lo tanto, se puede deducir que el municipio de Malinalco, tiene una especialización mayor en la en las actividades correspondientes al sector terciario, en el cual se ve incluido el comercio y sobre todo el sector turismo.</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En materia de turismo, Malinalco ha tenido tres detonantes que han estimulado la corriente de visitantes: el primero fue en la década de los ochenta, cuando se mejora el acceso a la zona arqueológica y se crea una piscicultura para el cultivo de trucha, construyéndose en los atractivos más destacados del lugar; el segundo fue la construcción en 1993 de la carretera que conectó a Toluca con el Distrito Federal, con motivo del desarrollo del Club de Golf Malinalco, lo que impulso fundamentalmente la modalidad del turismo de residencia; el tercero corresponde al nombramiento de la localidad como Pueblo Mágico en 2010, bajo el programa promovido por la Secretaría de Turismo federal para la mejora de la infraestructura, el equipamiento, la imagen urbana y el producto turístico, además de los apoyos promocionales y de marca que conlleva.</w:t>
      </w:r>
    </w:p>
    <w:p w:rsidR="002E5231" w:rsidRPr="00DB00F4" w:rsidRDefault="002E5231" w:rsidP="009F4A8E">
      <w:pPr>
        <w:autoSpaceDE w:val="0"/>
        <w:autoSpaceDN w:val="0"/>
        <w:adjustRightInd w:val="0"/>
        <w:spacing w:after="100" w:afterAutospacing="1" w:line="360" w:lineRule="auto"/>
        <w:jc w:val="both"/>
        <w:rPr>
          <w:rFonts w:ascii="Arial" w:hAnsi="Arial" w:cs="Arial"/>
          <w:sz w:val="24"/>
          <w:szCs w:val="24"/>
        </w:rPr>
      </w:pPr>
      <w:r w:rsidRPr="00DB00F4">
        <w:rPr>
          <w:rFonts w:ascii="Arial" w:hAnsi="Arial" w:cs="Arial"/>
          <w:sz w:val="24"/>
          <w:szCs w:val="24"/>
        </w:rPr>
        <w:t xml:space="preserve">Estas acciones han ubicado a Malinalco entre los destinos más visitados en el Estado de México y han acentuado su cariz turístico, así lo revela el paulatino crecimiento de la oferta hotelera y restaurantera que, para el 2014, tiene registradas 272 habitaciones en 31 establecimientos de diferentes tipos y categorías (ocho de 5 estrellas, dos de 4 estrellas, tres de 3 estrellas, dos de 2 estrellas, cuatro de 1 estrella, cuatro cabañas, cuatro posadas, tres casas y un hotel boutique); y 32 restaurantes de calidad turística con capacidad para 2 808 personas (Sectur, 2014). Se calcula además que el sector </w:t>
      </w:r>
      <w:r w:rsidRPr="00DB00F4">
        <w:rPr>
          <w:rFonts w:ascii="Arial" w:hAnsi="Arial" w:cs="Arial"/>
          <w:sz w:val="24"/>
          <w:szCs w:val="24"/>
        </w:rPr>
        <w:lastRenderedPageBreak/>
        <w:t>turístico convencional emplea alrededor de 165 personas en trabajos permanentes, más los empleos indirectos y temporales requeridos para atender el incremento estaci</w:t>
      </w:r>
      <w:r w:rsidR="00183AA4">
        <w:rPr>
          <w:rFonts w:ascii="Arial" w:hAnsi="Arial" w:cs="Arial"/>
          <w:sz w:val="24"/>
          <w:szCs w:val="24"/>
        </w:rPr>
        <w:t>onal de visitantes (gem, 2013).</w:t>
      </w:r>
    </w:p>
    <w:p w:rsidR="002E5231" w:rsidRPr="00DB00F4" w:rsidRDefault="002E5231" w:rsidP="009F4A8E">
      <w:pPr>
        <w:autoSpaceDE w:val="0"/>
        <w:autoSpaceDN w:val="0"/>
        <w:adjustRightInd w:val="0"/>
        <w:spacing w:after="100" w:afterAutospacing="1" w:line="360" w:lineRule="auto"/>
        <w:jc w:val="both"/>
        <w:rPr>
          <w:rFonts w:ascii="Arial" w:hAnsi="Arial" w:cs="Arial"/>
          <w:sz w:val="24"/>
          <w:szCs w:val="24"/>
        </w:rPr>
      </w:pPr>
      <w:r w:rsidRPr="00DB00F4">
        <w:rPr>
          <w:rFonts w:ascii="Arial" w:hAnsi="Arial" w:cs="Arial"/>
          <w:sz w:val="24"/>
          <w:szCs w:val="24"/>
        </w:rPr>
        <w:t>La Secretaría de Turismo estatal (Sectur, 2012) reportó que en 2011 se registró una cantidad aproximada de 800 000 visitantes, de los cuales se calcula que 25 % son turistas, es decir, visitantes que pernoctaron en la localidad al menos una noche. El gasto per cápita promedio de tur</w:t>
      </w:r>
      <w:r w:rsidR="00183AA4">
        <w:rPr>
          <w:rFonts w:ascii="Arial" w:hAnsi="Arial" w:cs="Arial"/>
          <w:sz w:val="24"/>
          <w:szCs w:val="24"/>
        </w:rPr>
        <w:t>istas se estimó en 2 218 pesos.</w:t>
      </w:r>
    </w:p>
    <w:p w:rsidR="002E5231" w:rsidRPr="00DB00F4" w:rsidRDefault="002E5231" w:rsidP="009F4A8E">
      <w:pPr>
        <w:autoSpaceDE w:val="0"/>
        <w:autoSpaceDN w:val="0"/>
        <w:adjustRightInd w:val="0"/>
        <w:spacing w:after="100" w:afterAutospacing="1" w:line="360" w:lineRule="auto"/>
        <w:jc w:val="both"/>
        <w:rPr>
          <w:rFonts w:ascii="Arial" w:hAnsi="Arial" w:cs="Arial"/>
          <w:sz w:val="24"/>
          <w:szCs w:val="24"/>
        </w:rPr>
      </w:pPr>
      <w:r w:rsidRPr="00DB00F4">
        <w:rPr>
          <w:rFonts w:ascii="Arial" w:hAnsi="Arial" w:cs="Arial"/>
          <w:sz w:val="24"/>
          <w:szCs w:val="24"/>
        </w:rPr>
        <w:t>La corriente recreativo-turística de Malinalco se ubica en cuatro segmentos: los turistas de altos ingresos que visitan la zona arqueológica y se hospedan para luego seguir su ruta hacia Cuernavaca o Taxco, o regresar a su destino; los visitantes de ingresos económicos medios o bajos, que acuden al sitio por la tradición de las truchas y la visita al centro religioso en Chalma, localizado a 12 minutos del poblado; los individuos cuyos padres, o ellos mismos, son originarios de Malinalco, pero residen en otro estado o país, por haber migrado en búsqueda de mejores condiciones de vida; y los turistas residenciales o de</w:t>
      </w:r>
      <w:r w:rsidR="00411B41">
        <w:rPr>
          <w:rFonts w:ascii="Arial" w:hAnsi="Arial" w:cs="Arial"/>
          <w:sz w:val="24"/>
          <w:szCs w:val="24"/>
        </w:rPr>
        <w:t xml:space="preserve"> ser; este último representa 10</w:t>
      </w:r>
      <w:r w:rsidRPr="00DB00F4">
        <w:rPr>
          <w:rFonts w:ascii="Arial" w:hAnsi="Arial" w:cs="Arial"/>
          <w:sz w:val="24"/>
          <w:szCs w:val="24"/>
        </w:rPr>
        <w:t>% del total de la demanda turística del m</w:t>
      </w:r>
      <w:r>
        <w:rPr>
          <w:rFonts w:ascii="Arial" w:hAnsi="Arial" w:cs="Arial"/>
          <w:sz w:val="24"/>
          <w:szCs w:val="24"/>
        </w:rPr>
        <w:t>unicipio (Cestur-Sectur, 2004).</w:t>
      </w:r>
    </w:p>
    <w:p w:rsidR="002E5231" w:rsidRPr="00A859ED" w:rsidRDefault="002E5231" w:rsidP="009F4A8E">
      <w:pPr>
        <w:autoSpaceDE w:val="0"/>
        <w:autoSpaceDN w:val="0"/>
        <w:adjustRightInd w:val="0"/>
        <w:spacing w:after="100" w:afterAutospacing="1" w:line="360" w:lineRule="auto"/>
        <w:jc w:val="both"/>
        <w:rPr>
          <w:rFonts w:ascii="Arial" w:hAnsi="Arial" w:cs="Arial"/>
          <w:color w:val="000000"/>
          <w:sz w:val="24"/>
          <w:szCs w:val="24"/>
        </w:rPr>
      </w:pPr>
      <w:r w:rsidRPr="00DB00F4">
        <w:rPr>
          <w:rFonts w:ascii="Arial" w:hAnsi="Arial" w:cs="Arial"/>
          <w:color w:val="000000"/>
          <w:sz w:val="24"/>
          <w:szCs w:val="24"/>
        </w:rPr>
        <w:t>Lo que más se acostumbra en el destino es la visita por horas, ya sea para recorrer los sitios de interés cultural o simplemente disfrutar su clima y sus platillos típicos, aunque la pernocta es una práctica consolidada en el segmento de altos ingresos, pues en términos de hotelería se dispone de ocho establecimientos de máxima categoría. Como se expuso en el apartado anterior, esta actividad está estructurando la dinámica económica del municipio y está modificando su composición sectorial; sin embargo, la modalidad del turismo residencial, cuya participación en la actividad turística parecería ser mínima, tiene la capacidad de transformar en mayor medida el consumo del espacio urbano de la localidad y con ello producir una serie de efectos ambienta</w:t>
      </w:r>
      <w:r w:rsidR="00183AA4">
        <w:rPr>
          <w:rFonts w:ascii="Arial" w:hAnsi="Arial" w:cs="Arial"/>
          <w:color w:val="000000"/>
          <w:sz w:val="24"/>
          <w:szCs w:val="24"/>
        </w:rPr>
        <w:t>les y sociales en su comunidad.</w:t>
      </w:r>
    </w:p>
    <w:p w:rsidR="002E5231" w:rsidRDefault="002E5231" w:rsidP="009F4A8E">
      <w:pPr>
        <w:autoSpaceDE w:val="0"/>
        <w:autoSpaceDN w:val="0"/>
        <w:adjustRightInd w:val="0"/>
        <w:spacing w:after="100" w:afterAutospacing="1" w:line="360" w:lineRule="auto"/>
        <w:jc w:val="both"/>
        <w:rPr>
          <w:rFonts w:ascii="Arial" w:hAnsi="Arial" w:cs="Arial"/>
          <w:sz w:val="24"/>
          <w:szCs w:val="24"/>
        </w:rPr>
      </w:pPr>
      <w:r w:rsidRPr="00DB00F4">
        <w:rPr>
          <w:rFonts w:ascii="Arial" w:hAnsi="Arial" w:cs="Arial"/>
          <w:sz w:val="24"/>
          <w:szCs w:val="24"/>
        </w:rPr>
        <w:t xml:space="preserve">El desarrollo de la actividad turística en Malinalco ha provocado transformaciones físico-naturales y socioeconómicas en la última década, en la que el turismo residencial ha tenido una participación significativa. El proceso de tercerización que muestra el </w:t>
      </w:r>
      <w:r w:rsidRPr="00DB00F4">
        <w:rPr>
          <w:rFonts w:ascii="Arial" w:hAnsi="Arial" w:cs="Arial"/>
          <w:sz w:val="24"/>
          <w:szCs w:val="24"/>
        </w:rPr>
        <w:lastRenderedPageBreak/>
        <w:t>municipio está ligado al crecimiento del turismo y a la sensible disminución de la actividad agropecuaria y, aunque esta demarcación rural se ha clasificado en un nivel medio de marginación, las actuales dinámicas económica y social no han modificado las condiciones de pobreza de la mayoría de los habitantes (más graves que el promedio nacional y estatal). Es decir, el crecimiento turístico no ha generado aún el suficiente desarrollo para que mejoren las condi</w:t>
      </w:r>
      <w:r w:rsidR="00183AA4">
        <w:rPr>
          <w:rFonts w:ascii="Arial" w:hAnsi="Arial" w:cs="Arial"/>
          <w:sz w:val="24"/>
          <w:szCs w:val="24"/>
        </w:rPr>
        <w:t>ciones de vida de la población.</w:t>
      </w:r>
    </w:p>
    <w:p w:rsidR="00411B41" w:rsidRPr="00183AA4" w:rsidRDefault="005236C1" w:rsidP="009F4A8E">
      <w:pPr>
        <w:pStyle w:val="Ttulo3"/>
        <w:spacing w:after="100" w:afterAutospacing="1" w:line="360" w:lineRule="auto"/>
        <w:rPr>
          <w:rFonts w:ascii="Arial" w:hAnsi="Arial" w:cs="Arial"/>
          <w:color w:val="2E74B5" w:themeColor="accent1" w:themeShade="BF"/>
          <w:sz w:val="24"/>
          <w:szCs w:val="24"/>
        </w:rPr>
      </w:pPr>
      <w:bookmarkStart w:id="78" w:name="_Toc517705384"/>
      <w:bookmarkStart w:id="79" w:name="_Toc518574911"/>
      <w:r w:rsidRPr="00183AA4">
        <w:rPr>
          <w:rFonts w:ascii="Arial" w:hAnsi="Arial" w:cs="Arial"/>
          <w:color w:val="2E74B5" w:themeColor="accent1" w:themeShade="BF"/>
          <w:sz w:val="24"/>
          <w:szCs w:val="24"/>
        </w:rPr>
        <w:t xml:space="preserve">2.3.2 </w:t>
      </w:r>
      <w:r w:rsidR="002E5231" w:rsidRPr="00183AA4">
        <w:rPr>
          <w:rFonts w:ascii="Arial" w:hAnsi="Arial" w:cs="Arial"/>
          <w:color w:val="2E74B5" w:themeColor="accent1" w:themeShade="BF"/>
          <w:sz w:val="24"/>
          <w:szCs w:val="24"/>
        </w:rPr>
        <w:t>Empleo básico y no básico del municipio de Malinalco</w:t>
      </w:r>
      <w:bookmarkEnd w:id="78"/>
      <w:bookmarkEnd w:id="79"/>
      <w:r w:rsidR="002E5231" w:rsidRPr="00183AA4">
        <w:rPr>
          <w:rFonts w:ascii="Arial" w:hAnsi="Arial" w:cs="Arial"/>
          <w:color w:val="2E74B5" w:themeColor="accent1" w:themeShade="BF"/>
          <w:sz w:val="24"/>
          <w:szCs w:val="24"/>
        </w:rPr>
        <w:t xml:space="preserve"> </w:t>
      </w:r>
    </w:p>
    <w:p w:rsidR="002E5231" w:rsidRPr="00124CB9" w:rsidRDefault="002E5231" w:rsidP="009F4A8E">
      <w:pPr>
        <w:spacing w:after="100" w:afterAutospacing="1" w:line="360" w:lineRule="auto"/>
        <w:rPr>
          <w:rFonts w:ascii="Arial" w:hAnsi="Arial" w:cs="Arial"/>
          <w:b/>
          <w:sz w:val="24"/>
          <w:szCs w:val="24"/>
        </w:rPr>
      </w:pPr>
      <w:r w:rsidRPr="00124CB9">
        <w:rPr>
          <w:rFonts w:ascii="Arial" w:eastAsia="Times New Roman" w:hAnsi="Arial" w:cs="Arial"/>
          <w:b/>
          <w:color w:val="000000"/>
          <w:sz w:val="24"/>
          <w:szCs w:val="24"/>
          <w:lang w:eastAsia="es-MX"/>
        </w:rPr>
        <w:t>Determinación del Empleo Básico y No Básico del Municipio de Malinalco para el año 2015</w:t>
      </w:r>
    </w:p>
    <w:p w:rsidR="00A228EF" w:rsidRPr="00A228EF"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El valor negativo del empleo básico puede interpretarse como la cantidad de empleo que requeriría la industria para ser autosuficiente en los bienes que se produce, o bien, como la cantidad de empleos no locales que permiten satisfacer la demanda local en los bienes de l</w:t>
      </w:r>
      <w:r w:rsidR="00A228EF">
        <w:rPr>
          <w:rFonts w:ascii="Arial" w:hAnsi="Arial" w:cs="Arial"/>
          <w:sz w:val="24"/>
          <w:szCs w:val="24"/>
        </w:rPr>
        <w:t>as actividades de la industria.</w:t>
      </w:r>
      <w:r w:rsidR="00ED32BB">
        <w:rPr>
          <w:rFonts w:ascii="Arial" w:hAnsi="Arial" w:cs="Arial"/>
          <w:sz w:val="24"/>
          <w:szCs w:val="24"/>
        </w:rPr>
        <w:t xml:space="preserve"> (</w:t>
      </w:r>
      <w:proofErr w:type="gramStart"/>
      <w:r w:rsidR="00ED32BB">
        <w:rPr>
          <w:rFonts w:ascii="Arial" w:hAnsi="Arial" w:cs="Arial"/>
          <w:sz w:val="24"/>
          <w:szCs w:val="24"/>
        </w:rPr>
        <w:t>véase</w:t>
      </w:r>
      <w:proofErr w:type="gramEnd"/>
      <w:r w:rsidR="00ED32BB">
        <w:rPr>
          <w:rFonts w:ascii="Arial" w:hAnsi="Arial" w:cs="Arial"/>
          <w:sz w:val="24"/>
          <w:szCs w:val="24"/>
        </w:rPr>
        <w:t xml:space="preserve"> anexo 4.1 y 4.2)</w:t>
      </w:r>
    </w:p>
    <w:p w:rsidR="00411B41" w:rsidRPr="00183AA4" w:rsidRDefault="005236C1" w:rsidP="009F4A8E">
      <w:pPr>
        <w:pStyle w:val="Ttulo3"/>
        <w:spacing w:after="100" w:afterAutospacing="1" w:line="360" w:lineRule="auto"/>
        <w:rPr>
          <w:rFonts w:ascii="Arial" w:hAnsi="Arial" w:cs="Arial"/>
          <w:color w:val="2E74B5" w:themeColor="accent1" w:themeShade="BF"/>
          <w:sz w:val="24"/>
          <w:szCs w:val="24"/>
          <w:lang w:val="es-ES_tradnl"/>
        </w:rPr>
      </w:pPr>
      <w:bookmarkStart w:id="80" w:name="_Toc517705385"/>
      <w:bookmarkStart w:id="81" w:name="_Toc518574912"/>
      <w:r w:rsidRPr="00183AA4">
        <w:rPr>
          <w:rFonts w:ascii="Arial" w:hAnsi="Arial" w:cs="Arial"/>
          <w:color w:val="2E74B5" w:themeColor="accent1" w:themeShade="BF"/>
          <w:sz w:val="24"/>
          <w:szCs w:val="24"/>
          <w:lang w:val="es-ES_tradnl"/>
        </w:rPr>
        <w:t xml:space="preserve">2.3.3 </w:t>
      </w:r>
      <w:r w:rsidR="002E5231" w:rsidRPr="00183AA4">
        <w:rPr>
          <w:rFonts w:ascii="Arial" w:hAnsi="Arial" w:cs="Arial"/>
          <w:color w:val="2E74B5" w:themeColor="accent1" w:themeShade="BF"/>
          <w:sz w:val="24"/>
          <w:szCs w:val="24"/>
          <w:lang w:val="es-ES_tradnl"/>
        </w:rPr>
        <w:t>Modelo de cambio y Participación municipal de Malinalco</w:t>
      </w:r>
      <w:bookmarkEnd w:id="80"/>
      <w:bookmarkEnd w:id="81"/>
      <w:r w:rsidR="002E5231" w:rsidRPr="00183AA4">
        <w:rPr>
          <w:rFonts w:ascii="Arial" w:hAnsi="Arial" w:cs="Arial"/>
          <w:color w:val="2E74B5" w:themeColor="accent1" w:themeShade="BF"/>
          <w:sz w:val="24"/>
          <w:szCs w:val="24"/>
          <w:lang w:val="es-ES_tradnl"/>
        </w:rPr>
        <w:t xml:space="preserve"> </w:t>
      </w:r>
    </w:p>
    <w:p w:rsidR="00A228EF" w:rsidRDefault="002E5231" w:rsidP="009F4A8E">
      <w:pPr>
        <w:spacing w:after="100" w:afterAutospacing="1" w:line="360" w:lineRule="auto"/>
        <w:rPr>
          <w:rFonts w:ascii="Arial" w:hAnsi="Arial" w:cs="Arial"/>
          <w:sz w:val="24"/>
          <w:szCs w:val="24"/>
          <w:lang w:val="es-ES_tradnl"/>
        </w:rPr>
      </w:pPr>
      <w:r w:rsidRPr="00DB00F4">
        <w:rPr>
          <w:rFonts w:ascii="Arial" w:hAnsi="Arial" w:cs="Arial"/>
          <w:sz w:val="24"/>
          <w:szCs w:val="24"/>
          <w:lang w:val="es-ES_tradnl"/>
        </w:rPr>
        <w:t>Este Modelo econométrico trata de caracterizar el espacio geográfico en función de las ramas fundamentales de la actividad económica, uti</w:t>
      </w:r>
      <w:r w:rsidR="00501FB1">
        <w:rPr>
          <w:rFonts w:ascii="Arial" w:hAnsi="Arial" w:cs="Arial"/>
          <w:sz w:val="24"/>
          <w:szCs w:val="24"/>
          <w:lang w:val="es-ES_tradnl"/>
        </w:rPr>
        <w:t>lizando el indicador de empleo.</w:t>
      </w:r>
    </w:p>
    <w:p w:rsidR="002E5231" w:rsidRPr="00DB00F4" w:rsidRDefault="002E5231" w:rsidP="009F4A8E">
      <w:pPr>
        <w:spacing w:after="100" w:afterAutospacing="1" w:line="360" w:lineRule="auto"/>
        <w:rPr>
          <w:rFonts w:ascii="Arial" w:hAnsi="Arial" w:cs="Arial"/>
          <w:sz w:val="24"/>
          <w:szCs w:val="24"/>
          <w:lang w:val="es-ES_tradnl"/>
        </w:rPr>
      </w:pPr>
      <w:r w:rsidRPr="00DB00F4">
        <w:rPr>
          <w:rFonts w:ascii="Arial" w:hAnsi="Arial" w:cs="Arial"/>
          <w:sz w:val="24"/>
          <w:szCs w:val="24"/>
          <w:lang w:val="es-ES_tradnl"/>
        </w:rPr>
        <w:t>Sus principales objetivos:</w:t>
      </w:r>
    </w:p>
    <w:p w:rsidR="002E5231" w:rsidRPr="00DB00F4" w:rsidRDefault="002E5231" w:rsidP="009F4A8E">
      <w:pPr>
        <w:pStyle w:val="Prrafodelista"/>
        <w:numPr>
          <w:ilvl w:val="0"/>
          <w:numId w:val="50"/>
        </w:numPr>
        <w:spacing w:after="100" w:afterAutospacing="1" w:line="360" w:lineRule="auto"/>
        <w:rPr>
          <w:rFonts w:ascii="Arial" w:hAnsi="Arial" w:cs="Arial"/>
          <w:sz w:val="24"/>
          <w:szCs w:val="24"/>
          <w:lang w:val="es-ES_tradnl"/>
        </w:rPr>
      </w:pPr>
      <w:r w:rsidRPr="00DB00F4">
        <w:rPr>
          <w:rFonts w:ascii="Arial" w:hAnsi="Arial" w:cs="Arial"/>
          <w:sz w:val="24"/>
          <w:szCs w:val="24"/>
          <w:lang w:val="es-ES_tradnl"/>
        </w:rPr>
        <w:t>Se caracteriza el mercado de trabajo en función de las principales actividades económicas</w:t>
      </w:r>
    </w:p>
    <w:p w:rsidR="002E5231" w:rsidRPr="00DB00F4" w:rsidRDefault="002E5231" w:rsidP="009F4A8E">
      <w:pPr>
        <w:pStyle w:val="Prrafodelista"/>
        <w:numPr>
          <w:ilvl w:val="0"/>
          <w:numId w:val="50"/>
        </w:numPr>
        <w:spacing w:after="100" w:afterAutospacing="1" w:line="360" w:lineRule="auto"/>
        <w:rPr>
          <w:rFonts w:ascii="Arial" w:hAnsi="Arial" w:cs="Arial"/>
          <w:sz w:val="24"/>
          <w:szCs w:val="24"/>
          <w:lang w:val="es-ES_tradnl"/>
        </w:rPr>
      </w:pPr>
      <w:r w:rsidRPr="00DB00F4">
        <w:rPr>
          <w:rFonts w:ascii="Arial" w:hAnsi="Arial" w:cs="Arial"/>
          <w:sz w:val="24"/>
          <w:szCs w:val="24"/>
          <w:lang w:val="es-ES_tradnl"/>
        </w:rPr>
        <w:t>Se utilizarán como marco de comparación dos espacios geográficos de diferente tamaño</w:t>
      </w:r>
    </w:p>
    <w:p w:rsidR="002E5231" w:rsidRPr="00DB00F4" w:rsidRDefault="002E5231" w:rsidP="009F4A8E">
      <w:pPr>
        <w:pStyle w:val="Prrafodelista"/>
        <w:numPr>
          <w:ilvl w:val="0"/>
          <w:numId w:val="50"/>
        </w:numPr>
        <w:spacing w:after="100" w:afterAutospacing="1" w:line="360" w:lineRule="auto"/>
        <w:rPr>
          <w:rFonts w:ascii="Arial" w:hAnsi="Arial" w:cs="Arial"/>
          <w:sz w:val="24"/>
          <w:szCs w:val="24"/>
          <w:lang w:val="es-ES_tradnl"/>
        </w:rPr>
      </w:pPr>
      <w:r w:rsidRPr="00DB00F4">
        <w:rPr>
          <w:rFonts w:ascii="Arial" w:hAnsi="Arial" w:cs="Arial"/>
          <w:sz w:val="24"/>
          <w:szCs w:val="24"/>
          <w:lang w:val="es-ES_tradnl"/>
        </w:rPr>
        <w:t xml:space="preserve">Se utilizará como indicador básico la concentración territorial del empleo </w:t>
      </w:r>
    </w:p>
    <w:p w:rsidR="002E5231" w:rsidRPr="00DB00F4" w:rsidRDefault="002E5231" w:rsidP="009F4A8E">
      <w:pPr>
        <w:spacing w:after="100" w:afterAutospacing="1" w:line="360" w:lineRule="auto"/>
        <w:rPr>
          <w:rFonts w:ascii="Arial" w:hAnsi="Arial" w:cs="Arial"/>
          <w:sz w:val="24"/>
          <w:szCs w:val="24"/>
          <w:lang w:val="es-ES_tradnl"/>
        </w:rPr>
      </w:pPr>
      <w:r w:rsidRPr="00DB00F4">
        <w:rPr>
          <w:rFonts w:ascii="Arial" w:hAnsi="Arial" w:cs="Arial"/>
          <w:sz w:val="24"/>
          <w:szCs w:val="24"/>
          <w:lang w:val="es-ES_tradnl"/>
        </w:rPr>
        <w:t>Objetivos del modelo:</w:t>
      </w:r>
    </w:p>
    <w:p w:rsidR="002E5231" w:rsidRPr="00DB00F4" w:rsidRDefault="002E5231" w:rsidP="009F4A8E">
      <w:pPr>
        <w:spacing w:after="100" w:afterAutospacing="1" w:line="360" w:lineRule="auto"/>
        <w:jc w:val="both"/>
        <w:rPr>
          <w:rFonts w:ascii="Arial" w:hAnsi="Arial" w:cs="Arial"/>
          <w:sz w:val="24"/>
          <w:szCs w:val="24"/>
          <w:lang w:val="es-ES_tradnl"/>
        </w:rPr>
      </w:pPr>
      <w:r w:rsidRPr="00DB00F4">
        <w:rPr>
          <w:rFonts w:ascii="Arial" w:hAnsi="Arial" w:cs="Arial"/>
          <w:sz w:val="24"/>
          <w:szCs w:val="24"/>
          <w:lang w:val="es-ES_tradnl"/>
        </w:rPr>
        <w:tab/>
        <w:t>El modelo estudia dos aspectos:</w:t>
      </w:r>
    </w:p>
    <w:p w:rsidR="002E5231" w:rsidRPr="00DB00F4" w:rsidRDefault="002E5231" w:rsidP="009F4A8E">
      <w:pPr>
        <w:pStyle w:val="Prrafodelista"/>
        <w:numPr>
          <w:ilvl w:val="0"/>
          <w:numId w:val="51"/>
        </w:numPr>
        <w:spacing w:after="160" w:line="360" w:lineRule="auto"/>
        <w:jc w:val="both"/>
        <w:rPr>
          <w:rFonts w:ascii="Arial" w:hAnsi="Arial" w:cs="Arial"/>
          <w:sz w:val="24"/>
          <w:szCs w:val="24"/>
          <w:lang w:val="es-ES_tradnl"/>
        </w:rPr>
      </w:pPr>
      <w:r w:rsidRPr="00DB00F4">
        <w:rPr>
          <w:rFonts w:ascii="Arial" w:hAnsi="Arial" w:cs="Arial"/>
          <w:sz w:val="24"/>
          <w:szCs w:val="24"/>
          <w:lang w:val="es-ES_tradnl"/>
        </w:rPr>
        <w:lastRenderedPageBreak/>
        <w:t>La estructura interna por sectores del empleo en el espacio geográfico considerado, este aspecto se denominará efecto estructural o efecto proporcional.</w:t>
      </w:r>
    </w:p>
    <w:p w:rsidR="00ED32BB" w:rsidRDefault="002E5231" w:rsidP="009F4A8E">
      <w:pPr>
        <w:pStyle w:val="Prrafodelista"/>
        <w:numPr>
          <w:ilvl w:val="0"/>
          <w:numId w:val="51"/>
        </w:numPr>
        <w:spacing w:after="100" w:afterAutospacing="1" w:line="360" w:lineRule="auto"/>
        <w:jc w:val="both"/>
        <w:rPr>
          <w:rFonts w:ascii="Arial" w:hAnsi="Arial" w:cs="Arial"/>
          <w:sz w:val="24"/>
          <w:szCs w:val="24"/>
          <w:lang w:val="es-ES_tradnl"/>
        </w:rPr>
      </w:pPr>
      <w:r w:rsidRPr="00DB00F4">
        <w:rPr>
          <w:rFonts w:ascii="Arial" w:hAnsi="Arial" w:cs="Arial"/>
          <w:sz w:val="24"/>
          <w:szCs w:val="24"/>
          <w:lang w:val="es-ES_tradnl"/>
        </w:rPr>
        <w:t>El grado de heterogeneidad o sea el ritmo diferente de concentración de los sectores económicos por separado en cada espacio geográfico, se denomina efecto diferencial.</w:t>
      </w:r>
    </w:p>
    <w:p w:rsidR="00ED32BB" w:rsidRPr="00ED32BB" w:rsidRDefault="00ED32BB" w:rsidP="009F4A8E">
      <w:pPr>
        <w:spacing w:after="100" w:afterAutospacing="1" w:line="360" w:lineRule="auto"/>
        <w:jc w:val="both"/>
        <w:rPr>
          <w:rFonts w:ascii="Arial" w:hAnsi="Arial" w:cs="Arial"/>
          <w:sz w:val="24"/>
          <w:szCs w:val="24"/>
          <w:lang w:val="es-ES_tradnl"/>
        </w:rPr>
      </w:pPr>
      <w:r w:rsidRPr="00ED32BB">
        <w:rPr>
          <w:rFonts w:ascii="Arial" w:hAnsi="Arial" w:cs="Arial"/>
          <w:sz w:val="24"/>
          <w:szCs w:val="24"/>
          <w:lang w:val="es-ES_tradnl"/>
        </w:rPr>
        <w:t>Resultados</w:t>
      </w:r>
    </w:p>
    <w:p w:rsidR="00ED32BB" w:rsidRDefault="00ED32BB" w:rsidP="009F4A8E">
      <w:pPr>
        <w:spacing w:after="100" w:afterAutospacing="1" w:line="360" w:lineRule="auto"/>
        <w:jc w:val="both"/>
        <w:rPr>
          <w:rFonts w:ascii="Arial" w:eastAsia="Times New Roman" w:hAnsi="Arial" w:cs="Arial"/>
          <w:color w:val="000000"/>
          <w:sz w:val="24"/>
          <w:szCs w:val="24"/>
          <w:lang w:eastAsia="es-ES"/>
        </w:rPr>
      </w:pPr>
      <w:r w:rsidRPr="00ED32BB">
        <w:rPr>
          <w:rFonts w:ascii="Arial" w:eastAsia="Times New Roman" w:hAnsi="Arial" w:cs="Arial"/>
          <w:color w:val="000000"/>
          <w:sz w:val="24"/>
          <w:szCs w:val="24"/>
          <w:lang w:eastAsia="es-ES"/>
        </w:rPr>
        <w:t>Sumatoria de empleos sectoriales</w:t>
      </w:r>
      <w:r>
        <w:rPr>
          <w:rFonts w:ascii="Arial" w:eastAsia="Times New Roman" w:hAnsi="Arial" w:cs="Arial"/>
          <w:color w:val="000000"/>
          <w:sz w:val="24"/>
          <w:szCs w:val="24"/>
          <w:lang w:eastAsia="es-ES"/>
        </w:rPr>
        <w:t xml:space="preserve">: -3.29, </w:t>
      </w:r>
      <w:r w:rsidRPr="00ED32BB">
        <w:rPr>
          <w:rFonts w:ascii="Arial" w:eastAsia="Times New Roman" w:hAnsi="Arial" w:cs="Arial"/>
          <w:color w:val="000000"/>
          <w:sz w:val="24"/>
          <w:szCs w:val="24"/>
          <w:lang w:eastAsia="es-ES"/>
        </w:rPr>
        <w:t>Indica que la estructura municipal del empleo es menos favorable que el crecimiento que la estructura del Estado.</w:t>
      </w:r>
    </w:p>
    <w:p w:rsidR="00ED32BB" w:rsidRPr="00183AA4" w:rsidRDefault="00ED32BB" w:rsidP="009F4A8E">
      <w:pPr>
        <w:spacing w:after="100" w:afterAutospacing="1"/>
        <w:jc w:val="both"/>
        <w:rPr>
          <w:rFonts w:ascii="Arial" w:eastAsia="Times New Roman" w:hAnsi="Arial" w:cs="Arial"/>
          <w:color w:val="000000"/>
          <w:sz w:val="24"/>
          <w:szCs w:val="24"/>
          <w:lang w:eastAsia="es-ES"/>
        </w:rPr>
      </w:pPr>
      <w:r w:rsidRPr="00ED32BB">
        <w:rPr>
          <w:rFonts w:ascii="Arial" w:eastAsia="Times New Roman" w:hAnsi="Arial" w:cs="Arial"/>
          <w:color w:val="000000"/>
          <w:sz w:val="24"/>
          <w:szCs w:val="24"/>
          <w:lang w:eastAsia="es-ES"/>
        </w:rPr>
        <w:t>Efecto total</w:t>
      </w:r>
      <w:r>
        <w:rPr>
          <w:rFonts w:ascii="Arial" w:eastAsia="Times New Roman" w:hAnsi="Arial" w:cs="Arial"/>
          <w:color w:val="000000"/>
          <w:sz w:val="24"/>
          <w:szCs w:val="24"/>
          <w:lang w:eastAsia="es-ES"/>
        </w:rPr>
        <w:t>:</w:t>
      </w:r>
      <w:r w:rsidRPr="00ED32BB">
        <w:rPr>
          <w:rFonts w:ascii="Arial" w:eastAsia="Times New Roman" w:hAnsi="Arial" w:cs="Arial"/>
          <w:color w:val="000000"/>
          <w:sz w:val="24"/>
          <w:szCs w:val="24"/>
          <w:lang w:eastAsia="es-ES"/>
        </w:rPr>
        <w:t xml:space="preserve"> 10,551.10</w:t>
      </w:r>
      <w:r>
        <w:rPr>
          <w:rFonts w:ascii="Arial" w:eastAsia="Times New Roman" w:hAnsi="Arial" w:cs="Arial"/>
          <w:color w:val="000000"/>
          <w:sz w:val="24"/>
          <w:szCs w:val="24"/>
          <w:lang w:eastAsia="es-ES"/>
        </w:rPr>
        <w:t xml:space="preserve">, </w:t>
      </w:r>
      <w:r w:rsidRPr="00ED32BB">
        <w:rPr>
          <w:rFonts w:ascii="Arial" w:eastAsia="Times New Roman" w:hAnsi="Arial" w:cs="Arial"/>
          <w:color w:val="000000"/>
          <w:sz w:val="24"/>
          <w:szCs w:val="24"/>
          <w:lang w:eastAsia="es-ES"/>
        </w:rPr>
        <w:t>Indica que el empleo del municipio crece más que el del Estado</w:t>
      </w:r>
      <w:r w:rsidR="00D72386">
        <w:rPr>
          <w:rFonts w:ascii="Arial" w:eastAsia="Times New Roman" w:hAnsi="Arial" w:cs="Arial"/>
          <w:color w:val="000000"/>
          <w:sz w:val="24"/>
          <w:szCs w:val="24"/>
          <w:lang w:eastAsia="es-ES"/>
        </w:rPr>
        <w:t>.</w:t>
      </w:r>
    </w:p>
    <w:p w:rsidR="00ED32BB" w:rsidRPr="00ED32BB" w:rsidRDefault="00ED32BB" w:rsidP="009F4A8E">
      <w:pPr>
        <w:spacing w:after="100" w:afterAutospacing="1" w:line="360" w:lineRule="auto"/>
        <w:rPr>
          <w:rFonts w:ascii="Arial" w:hAnsi="Arial" w:cs="Arial"/>
          <w:sz w:val="24"/>
          <w:szCs w:val="24"/>
        </w:rPr>
      </w:pPr>
      <w:r w:rsidRPr="00ED32BB">
        <w:rPr>
          <w:rFonts w:ascii="Arial" w:eastAsia="Times New Roman" w:hAnsi="Arial" w:cs="Arial"/>
          <w:color w:val="000000"/>
          <w:sz w:val="24"/>
          <w:szCs w:val="24"/>
          <w:lang w:eastAsia="es-ES"/>
        </w:rPr>
        <w:t>Efecto diferencial</w:t>
      </w:r>
      <w:r>
        <w:rPr>
          <w:rFonts w:ascii="Arial" w:eastAsia="Times New Roman" w:hAnsi="Arial" w:cs="Arial"/>
          <w:color w:val="000000"/>
          <w:sz w:val="24"/>
          <w:szCs w:val="24"/>
          <w:lang w:eastAsia="es-ES"/>
        </w:rPr>
        <w:t xml:space="preserve">: </w:t>
      </w:r>
      <w:r w:rsidRPr="00ED32BB">
        <w:rPr>
          <w:rFonts w:ascii="Arial" w:eastAsia="Times New Roman" w:hAnsi="Arial" w:cs="Arial"/>
          <w:color w:val="000000"/>
          <w:sz w:val="24"/>
          <w:szCs w:val="24"/>
          <w:lang w:eastAsia="es-ES"/>
        </w:rPr>
        <w:t>10,554.39</w:t>
      </w:r>
      <w:r>
        <w:rPr>
          <w:rFonts w:ascii="Arial" w:eastAsia="Times New Roman" w:hAnsi="Arial" w:cs="Arial"/>
          <w:color w:val="000000"/>
          <w:sz w:val="24"/>
          <w:szCs w:val="24"/>
          <w:lang w:eastAsia="es-ES"/>
        </w:rPr>
        <w:t xml:space="preserve">, </w:t>
      </w:r>
      <w:r w:rsidRPr="00ED32BB">
        <w:rPr>
          <w:rFonts w:ascii="Arial" w:eastAsia="Times New Roman" w:hAnsi="Arial" w:cs="Arial"/>
          <w:color w:val="000000"/>
          <w:sz w:val="24"/>
          <w:szCs w:val="24"/>
          <w:lang w:eastAsia="es-ES"/>
        </w:rPr>
        <w:t>Indica que el municipio contiene sectores con ritmos de crecimiento superiores a los de Estado</w:t>
      </w:r>
      <w:r w:rsidR="00D72386">
        <w:rPr>
          <w:rFonts w:ascii="Arial" w:eastAsia="Times New Roman" w:hAnsi="Arial" w:cs="Arial"/>
          <w:color w:val="000000"/>
          <w:sz w:val="24"/>
          <w:szCs w:val="24"/>
          <w:lang w:eastAsia="es-ES"/>
        </w:rPr>
        <w:t>.</w:t>
      </w:r>
    </w:p>
    <w:p w:rsidR="000A4EE2" w:rsidRPr="000A4EE2" w:rsidRDefault="00ED32BB" w:rsidP="009F4A8E">
      <w:pPr>
        <w:spacing w:after="100" w:afterAutospacing="1" w:line="360" w:lineRule="auto"/>
        <w:rPr>
          <w:rFonts w:ascii="Arial" w:eastAsia="Times New Roman" w:hAnsi="Arial" w:cs="Arial"/>
          <w:color w:val="000000"/>
          <w:sz w:val="24"/>
          <w:szCs w:val="24"/>
          <w:lang w:eastAsia="es-ES"/>
        </w:rPr>
      </w:pPr>
      <w:r>
        <w:rPr>
          <w:rFonts w:ascii="Arial" w:hAnsi="Arial" w:cs="Arial"/>
          <w:sz w:val="24"/>
          <w:szCs w:val="24"/>
          <w:lang w:val="es-ES_tradnl"/>
        </w:rPr>
        <w:t xml:space="preserve">T: </w:t>
      </w:r>
      <w:r w:rsidRPr="00ED32BB">
        <w:rPr>
          <w:rFonts w:ascii="Arial" w:eastAsia="Times New Roman" w:hAnsi="Arial" w:cs="Arial"/>
          <w:color w:val="000000"/>
          <w:sz w:val="24"/>
          <w:szCs w:val="24"/>
          <w:lang w:eastAsia="es-ES"/>
        </w:rPr>
        <w:t>10,551.10</w:t>
      </w:r>
      <w:r>
        <w:rPr>
          <w:rFonts w:ascii="Arial" w:eastAsia="Times New Roman" w:hAnsi="Arial" w:cs="Arial"/>
          <w:color w:val="000000"/>
          <w:sz w:val="24"/>
          <w:szCs w:val="24"/>
          <w:lang w:eastAsia="es-ES"/>
        </w:rPr>
        <w:t>,</w:t>
      </w:r>
      <w:r w:rsidRPr="00ED32BB">
        <w:rPr>
          <w:rFonts w:ascii="Arial" w:eastAsia="Times New Roman" w:hAnsi="Arial" w:cs="Arial"/>
          <w:color w:val="000000"/>
          <w:sz w:val="24"/>
          <w:szCs w:val="24"/>
          <w:lang w:eastAsia="es-ES"/>
        </w:rPr>
        <w:t xml:space="preserve"> </w:t>
      </w:r>
      <w:r w:rsidR="00D72386">
        <w:rPr>
          <w:rFonts w:ascii="Arial" w:eastAsia="Times New Roman" w:hAnsi="Arial" w:cs="Arial"/>
          <w:color w:val="000000"/>
          <w:sz w:val="24"/>
          <w:szCs w:val="24"/>
          <w:lang w:eastAsia="es-ES"/>
        </w:rPr>
        <w:t>Economía positiva, creció más regionalmente. (</w:t>
      </w:r>
      <w:proofErr w:type="gramStart"/>
      <w:r w:rsidR="00D72386">
        <w:rPr>
          <w:rFonts w:ascii="Arial" w:eastAsia="Times New Roman" w:hAnsi="Arial" w:cs="Arial"/>
          <w:color w:val="000000"/>
          <w:sz w:val="24"/>
          <w:szCs w:val="24"/>
          <w:lang w:eastAsia="es-ES"/>
        </w:rPr>
        <w:t>véase</w:t>
      </w:r>
      <w:proofErr w:type="gramEnd"/>
      <w:r w:rsidR="00D72386">
        <w:rPr>
          <w:rFonts w:ascii="Arial" w:eastAsia="Times New Roman" w:hAnsi="Arial" w:cs="Arial"/>
          <w:color w:val="000000"/>
          <w:sz w:val="24"/>
          <w:szCs w:val="24"/>
          <w:lang w:eastAsia="es-ES"/>
        </w:rPr>
        <w:t xml:space="preserve"> Anexo 4.3)</w:t>
      </w:r>
    </w:p>
    <w:p w:rsidR="00411B41" w:rsidRPr="00183AA4" w:rsidRDefault="005236C1" w:rsidP="009F4A8E">
      <w:pPr>
        <w:pStyle w:val="Ttulo3"/>
        <w:spacing w:after="100" w:afterAutospacing="1" w:line="360" w:lineRule="auto"/>
        <w:rPr>
          <w:rFonts w:ascii="Arial" w:hAnsi="Arial" w:cs="Arial"/>
          <w:color w:val="2E74B5" w:themeColor="accent1" w:themeShade="BF"/>
          <w:sz w:val="24"/>
          <w:szCs w:val="24"/>
        </w:rPr>
      </w:pPr>
      <w:bookmarkStart w:id="82" w:name="_Toc517705386"/>
      <w:bookmarkStart w:id="83" w:name="_Toc518574913"/>
      <w:r w:rsidRPr="00183AA4">
        <w:rPr>
          <w:rFonts w:ascii="Arial" w:hAnsi="Arial" w:cs="Arial"/>
          <w:color w:val="2E74B5" w:themeColor="accent1" w:themeShade="BF"/>
          <w:sz w:val="24"/>
          <w:szCs w:val="24"/>
        </w:rPr>
        <w:t>2.3.4</w:t>
      </w:r>
      <w:r w:rsidR="002E5231" w:rsidRPr="00183AA4">
        <w:rPr>
          <w:rFonts w:ascii="Arial" w:hAnsi="Arial" w:cs="Arial"/>
          <w:color w:val="2E74B5" w:themeColor="accent1" w:themeShade="BF"/>
          <w:sz w:val="24"/>
          <w:szCs w:val="24"/>
        </w:rPr>
        <w:t xml:space="preserve"> Análisis </w:t>
      </w:r>
      <w:r w:rsidRPr="00183AA4">
        <w:rPr>
          <w:rFonts w:ascii="Arial" w:hAnsi="Arial" w:cs="Arial"/>
          <w:color w:val="2E74B5" w:themeColor="accent1" w:themeShade="BF"/>
          <w:sz w:val="24"/>
          <w:szCs w:val="24"/>
        </w:rPr>
        <w:t>de localización</w:t>
      </w:r>
      <w:r w:rsidR="002E5231" w:rsidRPr="00183AA4">
        <w:rPr>
          <w:rFonts w:ascii="Arial" w:hAnsi="Arial" w:cs="Arial"/>
          <w:color w:val="2E74B5" w:themeColor="accent1" w:themeShade="BF"/>
          <w:sz w:val="24"/>
          <w:szCs w:val="24"/>
        </w:rPr>
        <w:t xml:space="preserve"> económica por sector del municipio de Malinalco</w:t>
      </w:r>
      <w:bookmarkEnd w:id="82"/>
      <w:bookmarkEnd w:id="83"/>
      <w:r w:rsidR="002E5231" w:rsidRPr="00183AA4">
        <w:rPr>
          <w:rFonts w:ascii="Arial" w:hAnsi="Arial" w:cs="Arial"/>
          <w:color w:val="2E74B5" w:themeColor="accent1" w:themeShade="BF"/>
          <w:sz w:val="24"/>
          <w:szCs w:val="24"/>
        </w:rPr>
        <w:t xml:space="preserve"> </w:t>
      </w:r>
    </w:p>
    <w:p w:rsidR="002E5231"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El coeficiente de localización es </w:t>
      </w:r>
      <w:r w:rsidR="00AE63E6" w:rsidRPr="00DB00F4">
        <w:rPr>
          <w:rFonts w:ascii="Arial" w:hAnsi="Arial" w:cs="Arial"/>
          <w:sz w:val="24"/>
          <w:szCs w:val="24"/>
        </w:rPr>
        <w:t>el procedimiento</w:t>
      </w:r>
      <w:r w:rsidRPr="00DB00F4">
        <w:rPr>
          <w:rFonts w:ascii="Arial" w:hAnsi="Arial" w:cs="Arial"/>
          <w:sz w:val="24"/>
          <w:szCs w:val="24"/>
        </w:rPr>
        <w:t xml:space="preserve"> más difundido para llevar a cabo un análisis de base económica. Mediante este coeficiente se mide el grado de especialización productiva de una localidad a otra. El cual se define como la razón entre la participación de una actividad productiva o de servicios, en la economía local y la participación de esa actividad en la economía estatal.</w:t>
      </w:r>
    </w:p>
    <w:p w:rsidR="002E5231" w:rsidRDefault="002E5231" w:rsidP="009F4A8E">
      <w:pPr>
        <w:spacing w:after="100" w:afterAutospacing="1" w:line="360" w:lineRule="auto"/>
        <w:rPr>
          <w:rFonts w:ascii="Arial" w:hAnsi="Arial" w:cs="Arial"/>
          <w:sz w:val="24"/>
          <w:szCs w:val="24"/>
        </w:rPr>
      </w:pPr>
      <w:r w:rsidRPr="00DB00F4">
        <w:rPr>
          <w:rFonts w:ascii="Arial" w:hAnsi="Arial" w:cs="Arial"/>
          <w:sz w:val="24"/>
          <w:szCs w:val="24"/>
        </w:rPr>
        <w:t xml:space="preserve">El sector primario </w:t>
      </w:r>
      <w:r w:rsidR="00AB4ED6" w:rsidRPr="00DB00F4">
        <w:rPr>
          <w:rFonts w:ascii="Arial" w:hAnsi="Arial" w:cs="Arial"/>
          <w:sz w:val="24"/>
          <w:szCs w:val="24"/>
        </w:rPr>
        <w:t>en el</w:t>
      </w:r>
      <w:r w:rsidRPr="00DB00F4">
        <w:rPr>
          <w:rFonts w:ascii="Arial" w:hAnsi="Arial" w:cs="Arial"/>
          <w:sz w:val="24"/>
          <w:szCs w:val="24"/>
        </w:rPr>
        <w:t xml:space="preserve"> municipio de Malinalco se interpreta como una insuficiente producción local y por lo tanto es necesario importar este tipo de bienes o servicios.</w:t>
      </w:r>
    </w:p>
    <w:p w:rsidR="002E5231" w:rsidRDefault="002E5231" w:rsidP="009F4A8E">
      <w:pPr>
        <w:spacing w:after="100" w:afterAutospacing="1" w:line="360" w:lineRule="auto"/>
        <w:jc w:val="both"/>
        <w:rPr>
          <w:rFonts w:ascii="Arial" w:eastAsia="Times New Roman" w:hAnsi="Arial" w:cs="Arial"/>
          <w:color w:val="000000"/>
          <w:sz w:val="24"/>
          <w:szCs w:val="24"/>
          <w:lang w:eastAsia="es-ES"/>
        </w:rPr>
      </w:pPr>
      <w:r w:rsidRPr="00DB00F4">
        <w:rPr>
          <w:rFonts w:ascii="Arial" w:hAnsi="Arial" w:cs="Arial"/>
          <w:sz w:val="24"/>
          <w:szCs w:val="24"/>
        </w:rPr>
        <w:t xml:space="preserve">La economía local registra una especialización en las actividades </w:t>
      </w:r>
      <w:r w:rsidRPr="00DB00F4">
        <w:rPr>
          <w:rFonts w:ascii="Arial" w:eastAsia="Times New Roman" w:hAnsi="Arial" w:cs="Arial"/>
          <w:color w:val="000000"/>
          <w:sz w:val="24"/>
          <w:szCs w:val="24"/>
          <w:lang w:eastAsia="es-ES"/>
        </w:rPr>
        <w:t>3118 Elaboración de productos de panadería y tortillas</w:t>
      </w:r>
      <w:r w:rsidRPr="00DB00F4">
        <w:rPr>
          <w:rFonts w:ascii="Arial" w:hAnsi="Arial" w:cs="Arial"/>
          <w:sz w:val="24"/>
          <w:szCs w:val="24"/>
        </w:rPr>
        <w:t xml:space="preserve">, </w:t>
      </w:r>
      <w:r w:rsidRPr="00DB00F4">
        <w:rPr>
          <w:rFonts w:ascii="Arial" w:eastAsia="Times New Roman" w:hAnsi="Arial" w:cs="Arial"/>
          <w:color w:val="000000"/>
          <w:sz w:val="24"/>
          <w:szCs w:val="24"/>
          <w:lang w:eastAsia="es-ES"/>
        </w:rPr>
        <w:t>3121 Industria de las bebidas,</w:t>
      </w:r>
      <w:r w:rsidRPr="00DB00F4">
        <w:rPr>
          <w:rFonts w:ascii="Arial" w:hAnsi="Arial" w:cs="Arial"/>
          <w:sz w:val="24"/>
          <w:szCs w:val="24"/>
        </w:rPr>
        <w:t xml:space="preserve"> </w:t>
      </w:r>
      <w:r w:rsidRPr="00DB00F4">
        <w:rPr>
          <w:rFonts w:ascii="Arial" w:eastAsia="Times New Roman" w:hAnsi="Arial" w:cs="Arial"/>
          <w:color w:val="000000"/>
          <w:sz w:val="24"/>
          <w:szCs w:val="24"/>
          <w:lang w:eastAsia="es-ES"/>
        </w:rPr>
        <w:t>3149 Fabricación de otros productos textiles excepto prendas de vestir</w:t>
      </w:r>
      <w:r w:rsidRPr="00DB00F4">
        <w:rPr>
          <w:rFonts w:ascii="Arial" w:hAnsi="Arial" w:cs="Arial"/>
          <w:sz w:val="24"/>
          <w:szCs w:val="24"/>
        </w:rPr>
        <w:t xml:space="preserve">, </w:t>
      </w:r>
      <w:r w:rsidRPr="00DB00F4">
        <w:rPr>
          <w:rFonts w:ascii="Arial" w:eastAsia="Times New Roman" w:hAnsi="Arial" w:cs="Arial"/>
          <w:color w:val="000000"/>
          <w:sz w:val="24"/>
          <w:szCs w:val="24"/>
          <w:lang w:eastAsia="es-ES"/>
        </w:rPr>
        <w:t>3219 Fabricación de otros productos de madera,</w:t>
      </w:r>
      <w:r w:rsidRPr="00DB00F4">
        <w:rPr>
          <w:rFonts w:ascii="Arial" w:hAnsi="Arial" w:cs="Arial"/>
          <w:sz w:val="24"/>
          <w:szCs w:val="24"/>
        </w:rPr>
        <w:t xml:space="preserve"> </w:t>
      </w:r>
      <w:r w:rsidRPr="00DB00F4">
        <w:rPr>
          <w:rFonts w:ascii="Arial" w:eastAsia="Times New Roman" w:hAnsi="Arial" w:cs="Arial"/>
          <w:color w:val="000000"/>
          <w:sz w:val="24"/>
          <w:szCs w:val="24"/>
          <w:lang w:eastAsia="es-ES"/>
        </w:rPr>
        <w:t xml:space="preserve">3323 Fabricación de estructuras metálicas y productos de herrería </w:t>
      </w:r>
      <w:r w:rsidR="00AB4ED6" w:rsidRPr="00DB00F4">
        <w:rPr>
          <w:rFonts w:ascii="Arial" w:eastAsia="Times New Roman" w:hAnsi="Arial" w:cs="Arial"/>
          <w:color w:val="000000"/>
          <w:sz w:val="24"/>
          <w:szCs w:val="24"/>
          <w:lang w:eastAsia="es-ES"/>
        </w:rPr>
        <w:t xml:space="preserve">y </w:t>
      </w:r>
      <w:r w:rsidR="00AB4ED6" w:rsidRPr="00DB00F4">
        <w:rPr>
          <w:rFonts w:ascii="Arial" w:hAnsi="Arial" w:cs="Arial"/>
          <w:sz w:val="24"/>
          <w:szCs w:val="24"/>
        </w:rPr>
        <w:t>3399</w:t>
      </w:r>
      <w:r w:rsidRPr="00DB00F4">
        <w:rPr>
          <w:rFonts w:ascii="Arial" w:eastAsia="Times New Roman" w:hAnsi="Arial" w:cs="Arial"/>
          <w:color w:val="000000"/>
          <w:sz w:val="24"/>
          <w:szCs w:val="24"/>
          <w:lang w:eastAsia="es-ES"/>
        </w:rPr>
        <w:t xml:space="preserve"> </w:t>
      </w:r>
      <w:r w:rsidRPr="00DB00F4">
        <w:rPr>
          <w:rFonts w:ascii="Arial" w:eastAsia="Times New Roman" w:hAnsi="Arial" w:cs="Arial"/>
          <w:color w:val="000000"/>
          <w:sz w:val="24"/>
          <w:szCs w:val="24"/>
          <w:lang w:eastAsia="es-ES"/>
        </w:rPr>
        <w:lastRenderedPageBreak/>
        <w:t>Otras industrias manufactureras; en este caso se asume que su producción excede a la demanda local y por ello se exporta.</w:t>
      </w:r>
    </w:p>
    <w:p w:rsidR="00501FB1" w:rsidRPr="00AB4ED6" w:rsidRDefault="002E5231" w:rsidP="009F4A8E">
      <w:pPr>
        <w:spacing w:after="100" w:afterAutospacing="1" w:line="360" w:lineRule="auto"/>
        <w:jc w:val="both"/>
        <w:rPr>
          <w:rFonts w:ascii="Arial" w:eastAsia="Times New Roman" w:hAnsi="Arial" w:cs="Arial"/>
          <w:color w:val="000000"/>
          <w:sz w:val="24"/>
          <w:szCs w:val="24"/>
          <w:lang w:eastAsia="es-ES"/>
        </w:rPr>
      </w:pPr>
      <w:r w:rsidRPr="00DB00F4">
        <w:rPr>
          <w:rFonts w:ascii="Arial" w:hAnsi="Arial" w:cs="Arial"/>
          <w:sz w:val="24"/>
          <w:szCs w:val="24"/>
        </w:rPr>
        <w:t xml:space="preserve">La economía del sector terciario registra una especialización en las siguientes actividades </w:t>
      </w:r>
      <w:r w:rsidRPr="00DB00F4">
        <w:rPr>
          <w:rFonts w:ascii="Arial" w:eastAsia="Times New Roman" w:hAnsi="Arial" w:cs="Arial"/>
          <w:color w:val="000000"/>
          <w:sz w:val="24"/>
          <w:szCs w:val="24"/>
          <w:lang w:eastAsia="es-ES"/>
        </w:rPr>
        <w:t>4341 Comercio al por mayor de materias primas agropecuarias y forestales,</w:t>
      </w:r>
      <w:r w:rsidRPr="00DB00F4">
        <w:rPr>
          <w:rFonts w:ascii="Arial" w:hAnsi="Arial" w:cs="Arial"/>
          <w:sz w:val="24"/>
          <w:szCs w:val="24"/>
        </w:rPr>
        <w:t xml:space="preserve"> </w:t>
      </w:r>
      <w:r w:rsidRPr="00DB00F4">
        <w:rPr>
          <w:rFonts w:ascii="Arial" w:eastAsia="Times New Roman" w:hAnsi="Arial" w:cs="Arial"/>
          <w:color w:val="000000"/>
          <w:sz w:val="24"/>
          <w:szCs w:val="24"/>
          <w:lang w:eastAsia="es-ES"/>
        </w:rPr>
        <w:t>4611 Comercio al por menor de abarrotes y alimentos,</w:t>
      </w:r>
      <w:r w:rsidRPr="00DB00F4">
        <w:rPr>
          <w:rFonts w:ascii="Arial" w:hAnsi="Arial" w:cs="Arial"/>
          <w:sz w:val="24"/>
          <w:szCs w:val="24"/>
        </w:rPr>
        <w:t xml:space="preserve"> </w:t>
      </w:r>
      <w:r w:rsidRPr="00DB00F4">
        <w:rPr>
          <w:rFonts w:ascii="Arial" w:eastAsia="Times New Roman" w:hAnsi="Arial" w:cs="Arial"/>
          <w:color w:val="000000"/>
          <w:sz w:val="24"/>
          <w:szCs w:val="24"/>
          <w:lang w:eastAsia="es-ES"/>
        </w:rPr>
        <w:t>4632 Comercio al por menor de ropa bisutería y accesorios de vestir,</w:t>
      </w:r>
      <w:r w:rsidRPr="00DB00F4">
        <w:rPr>
          <w:rFonts w:ascii="Arial" w:hAnsi="Arial" w:cs="Arial"/>
          <w:sz w:val="24"/>
          <w:szCs w:val="24"/>
        </w:rPr>
        <w:t xml:space="preserve"> </w:t>
      </w:r>
      <w:r w:rsidRPr="00DB00F4">
        <w:rPr>
          <w:rFonts w:ascii="Arial" w:eastAsia="Times New Roman" w:hAnsi="Arial" w:cs="Arial"/>
          <w:color w:val="000000"/>
          <w:sz w:val="24"/>
          <w:szCs w:val="24"/>
          <w:lang w:eastAsia="es-ES"/>
        </w:rPr>
        <w:t>4633 Comercio al por menor de calzado, 4651 Comercio al por menor de artículos de perfumería y joyería,</w:t>
      </w:r>
      <w:r w:rsidRPr="00DB00F4">
        <w:rPr>
          <w:rFonts w:ascii="Arial" w:hAnsi="Arial" w:cs="Arial"/>
          <w:sz w:val="24"/>
          <w:szCs w:val="24"/>
        </w:rPr>
        <w:t xml:space="preserve"> </w:t>
      </w:r>
      <w:r w:rsidRPr="00DB00F4">
        <w:rPr>
          <w:rFonts w:ascii="Arial" w:eastAsia="Times New Roman" w:hAnsi="Arial" w:cs="Arial"/>
          <w:color w:val="000000"/>
          <w:sz w:val="24"/>
          <w:szCs w:val="24"/>
          <w:lang w:eastAsia="es-ES"/>
        </w:rPr>
        <w:t xml:space="preserve">4652 Comercio al por menor de artículos para el esparcimiento, </w:t>
      </w:r>
      <w:r w:rsidRPr="00DB00F4">
        <w:rPr>
          <w:rFonts w:ascii="Arial" w:hAnsi="Arial" w:cs="Arial"/>
          <w:sz w:val="24"/>
          <w:szCs w:val="24"/>
        </w:rPr>
        <w:t xml:space="preserve"> </w:t>
      </w:r>
      <w:r w:rsidRPr="00DB00F4">
        <w:rPr>
          <w:rFonts w:ascii="Arial" w:eastAsia="Times New Roman" w:hAnsi="Arial" w:cs="Arial"/>
          <w:color w:val="000000"/>
          <w:sz w:val="24"/>
          <w:szCs w:val="24"/>
          <w:lang w:eastAsia="es-ES"/>
        </w:rPr>
        <w:t>4659 Comercio al por menor de mascotas regalos artículos religiosos desechables y otros artículos de uso personal, 4661 Comercio al por menor de muebles para el hogar y otros enseres domésticos</w:t>
      </w:r>
      <w:r w:rsidRPr="00DB00F4">
        <w:rPr>
          <w:rFonts w:ascii="Arial" w:hAnsi="Arial" w:cs="Arial"/>
          <w:sz w:val="24"/>
          <w:szCs w:val="24"/>
        </w:rPr>
        <w:t xml:space="preserve">, </w:t>
      </w:r>
      <w:r w:rsidRPr="00DB00F4">
        <w:rPr>
          <w:rFonts w:ascii="Arial" w:eastAsia="Times New Roman" w:hAnsi="Arial" w:cs="Arial"/>
          <w:color w:val="000000"/>
          <w:sz w:val="24"/>
          <w:szCs w:val="24"/>
          <w:lang w:eastAsia="es-ES"/>
        </w:rPr>
        <w:t>4663 Comercio al por menor de artículos para la decoración de interiores</w:t>
      </w:r>
      <w:r w:rsidRPr="00DB00F4">
        <w:rPr>
          <w:rFonts w:ascii="Arial" w:hAnsi="Arial" w:cs="Arial"/>
          <w:sz w:val="24"/>
          <w:szCs w:val="24"/>
        </w:rPr>
        <w:t xml:space="preserve">, </w:t>
      </w:r>
      <w:r w:rsidRPr="00DB00F4">
        <w:rPr>
          <w:rFonts w:ascii="Arial" w:eastAsia="Times New Roman" w:hAnsi="Arial" w:cs="Arial"/>
          <w:color w:val="000000"/>
          <w:sz w:val="24"/>
          <w:szCs w:val="24"/>
          <w:lang w:eastAsia="es-ES"/>
        </w:rPr>
        <w:t>7213 Pensiones y casas de huéspedes y departamentos y casas amueblados con servicios de hotelería</w:t>
      </w:r>
      <w:r w:rsidRPr="00DB00F4">
        <w:rPr>
          <w:rFonts w:ascii="Arial" w:hAnsi="Arial" w:cs="Arial"/>
          <w:sz w:val="24"/>
          <w:szCs w:val="24"/>
        </w:rPr>
        <w:t xml:space="preserve">, </w:t>
      </w:r>
      <w:r w:rsidRPr="00DB00F4">
        <w:rPr>
          <w:rFonts w:ascii="Arial" w:eastAsia="Times New Roman" w:hAnsi="Arial" w:cs="Arial"/>
          <w:color w:val="000000"/>
          <w:sz w:val="24"/>
          <w:szCs w:val="24"/>
          <w:lang w:eastAsia="es-ES"/>
        </w:rPr>
        <w:t>7224 Centros nocturnos bares cantinas y similares</w:t>
      </w:r>
      <w:r w:rsidRPr="00DB00F4">
        <w:rPr>
          <w:rFonts w:ascii="Arial" w:hAnsi="Arial" w:cs="Arial"/>
          <w:sz w:val="24"/>
          <w:szCs w:val="24"/>
        </w:rPr>
        <w:t xml:space="preserve">, </w:t>
      </w:r>
      <w:r w:rsidRPr="00DB00F4">
        <w:rPr>
          <w:rFonts w:ascii="Arial" w:eastAsia="Times New Roman" w:hAnsi="Arial" w:cs="Arial"/>
          <w:color w:val="000000"/>
          <w:sz w:val="24"/>
          <w:szCs w:val="24"/>
          <w:lang w:eastAsia="es-ES"/>
        </w:rPr>
        <w:t>7225 Servicios de preparación de alimentos y bebidas alcohólicas y no alcohólicas</w:t>
      </w:r>
      <w:r w:rsidRPr="00DB00F4">
        <w:rPr>
          <w:rFonts w:ascii="Arial" w:hAnsi="Arial" w:cs="Arial"/>
          <w:sz w:val="24"/>
          <w:szCs w:val="24"/>
        </w:rPr>
        <w:t xml:space="preserve">, </w:t>
      </w:r>
      <w:r w:rsidRPr="00DB00F4">
        <w:rPr>
          <w:rFonts w:ascii="Arial" w:eastAsia="Times New Roman" w:hAnsi="Arial" w:cs="Arial"/>
          <w:color w:val="000000"/>
          <w:sz w:val="24"/>
          <w:szCs w:val="24"/>
          <w:lang w:eastAsia="es-ES"/>
        </w:rPr>
        <w:t>8121 Salones y clínicas de belleza baños públicos y bolerías</w:t>
      </w:r>
      <w:r w:rsidRPr="00DB00F4">
        <w:rPr>
          <w:rFonts w:ascii="Arial" w:hAnsi="Arial" w:cs="Arial"/>
          <w:sz w:val="24"/>
          <w:szCs w:val="24"/>
        </w:rPr>
        <w:t xml:space="preserve">, </w:t>
      </w:r>
      <w:r w:rsidRPr="00DB00F4">
        <w:rPr>
          <w:rFonts w:ascii="Arial" w:eastAsia="Times New Roman" w:hAnsi="Arial" w:cs="Arial"/>
          <w:color w:val="000000"/>
          <w:sz w:val="24"/>
          <w:szCs w:val="24"/>
          <w:lang w:eastAsia="es-ES"/>
        </w:rPr>
        <w:t>8124 Estacionamientos y pensiones para vehículos automotores</w:t>
      </w:r>
      <w:r w:rsidRPr="00DB00F4">
        <w:rPr>
          <w:rFonts w:ascii="Arial" w:hAnsi="Arial" w:cs="Arial"/>
          <w:sz w:val="24"/>
          <w:szCs w:val="24"/>
        </w:rPr>
        <w:t xml:space="preserve">, </w:t>
      </w:r>
      <w:r w:rsidRPr="00DB00F4">
        <w:rPr>
          <w:rFonts w:ascii="Arial" w:eastAsia="Times New Roman" w:hAnsi="Arial" w:cs="Arial"/>
          <w:color w:val="000000"/>
          <w:sz w:val="24"/>
          <w:szCs w:val="24"/>
          <w:lang w:eastAsia="es-ES"/>
        </w:rPr>
        <w:t>8132 Asociaciones y organizaciones religiosas políticas y civiles, en este caso se asume que su producción excede a la demanda local y por ello se exporta.</w:t>
      </w:r>
    </w:p>
    <w:p w:rsidR="00411B41" w:rsidRPr="00183AA4" w:rsidRDefault="002E5231" w:rsidP="009F4A8E">
      <w:pPr>
        <w:pStyle w:val="Ttulo2"/>
        <w:spacing w:after="100" w:afterAutospacing="1" w:line="360" w:lineRule="auto"/>
        <w:rPr>
          <w:rFonts w:ascii="Arial" w:hAnsi="Arial" w:cs="Arial"/>
          <w:color w:val="2E74B5" w:themeColor="accent1" w:themeShade="BF"/>
          <w:sz w:val="24"/>
          <w:szCs w:val="24"/>
        </w:rPr>
      </w:pPr>
      <w:bookmarkStart w:id="84" w:name="_Toc517705387"/>
      <w:bookmarkStart w:id="85" w:name="_Toc518574914"/>
      <w:r w:rsidRPr="00183AA4">
        <w:rPr>
          <w:rFonts w:ascii="Arial" w:hAnsi="Arial" w:cs="Arial"/>
          <w:color w:val="2E74B5" w:themeColor="accent1" w:themeShade="BF"/>
          <w:sz w:val="24"/>
          <w:szCs w:val="24"/>
        </w:rPr>
        <w:t>2.4 Diagnóstico de las finanzas municipales</w:t>
      </w:r>
      <w:bookmarkEnd w:id="84"/>
      <w:bookmarkEnd w:id="85"/>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El tema de las finanzas municipales es quizás uno de los más apasionantes dentro de la vida de los gobiernos locales, el conocimiento del proceso de las finanzas municipales es de suma importancia para poder mejorar su funcionamiento.</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En el SAT las Participaciones a Entidades Federativas o Ramo 28 son los recursos asignados a los estados y los municipios en los términos establecidos por la LCF y los Convenios de Adhesión al Sistema de Coordinación Fiscal y de Colaboración Administrativa en Materia Fiscal Federal </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Las participaciones en ingresos federales y los incentivos que se entregan a las entidades federativas y municipios, se hace a través de los fondos siguientes:</w:t>
      </w:r>
    </w:p>
    <w:p w:rsidR="002E5231" w:rsidRPr="00DB00F4" w:rsidRDefault="002E5231" w:rsidP="009F4A8E">
      <w:pPr>
        <w:pStyle w:val="Prrafodelista"/>
        <w:numPr>
          <w:ilvl w:val="0"/>
          <w:numId w:val="28"/>
        </w:numPr>
        <w:spacing w:after="100" w:afterAutospacing="1" w:line="360" w:lineRule="auto"/>
        <w:jc w:val="both"/>
        <w:rPr>
          <w:rFonts w:ascii="Arial" w:hAnsi="Arial" w:cs="Arial"/>
          <w:sz w:val="24"/>
          <w:szCs w:val="24"/>
        </w:rPr>
      </w:pPr>
      <w:r w:rsidRPr="00DB00F4">
        <w:rPr>
          <w:rFonts w:ascii="Arial" w:hAnsi="Arial" w:cs="Arial"/>
          <w:sz w:val="24"/>
          <w:szCs w:val="24"/>
        </w:rPr>
        <w:t>Fondo General de Participaciones</w:t>
      </w:r>
    </w:p>
    <w:p w:rsidR="002E5231" w:rsidRPr="00DB00F4" w:rsidRDefault="002E5231" w:rsidP="009F4A8E">
      <w:pPr>
        <w:pStyle w:val="Prrafodelista"/>
        <w:numPr>
          <w:ilvl w:val="0"/>
          <w:numId w:val="28"/>
        </w:numPr>
        <w:spacing w:after="100" w:afterAutospacing="1" w:line="360" w:lineRule="auto"/>
        <w:jc w:val="both"/>
        <w:rPr>
          <w:rFonts w:ascii="Arial" w:hAnsi="Arial" w:cs="Arial"/>
          <w:sz w:val="24"/>
          <w:szCs w:val="24"/>
        </w:rPr>
      </w:pPr>
      <w:r w:rsidRPr="00DB00F4">
        <w:rPr>
          <w:rFonts w:ascii="Arial" w:hAnsi="Arial" w:cs="Arial"/>
          <w:sz w:val="24"/>
          <w:szCs w:val="24"/>
        </w:rPr>
        <w:lastRenderedPageBreak/>
        <w:t>Fondo de Fomento Municipal Impuesto Especial sobre Producción y Servicios</w:t>
      </w:r>
    </w:p>
    <w:p w:rsidR="002E5231" w:rsidRPr="00DB00F4" w:rsidRDefault="002E5231" w:rsidP="009F4A8E">
      <w:pPr>
        <w:pStyle w:val="Prrafodelista"/>
        <w:numPr>
          <w:ilvl w:val="0"/>
          <w:numId w:val="28"/>
        </w:numPr>
        <w:spacing w:after="100" w:afterAutospacing="1" w:line="360" w:lineRule="auto"/>
        <w:jc w:val="both"/>
        <w:rPr>
          <w:rFonts w:ascii="Arial" w:hAnsi="Arial" w:cs="Arial"/>
          <w:sz w:val="24"/>
          <w:szCs w:val="24"/>
        </w:rPr>
      </w:pPr>
      <w:r w:rsidRPr="00DB00F4">
        <w:rPr>
          <w:rFonts w:ascii="Arial" w:hAnsi="Arial" w:cs="Arial"/>
          <w:sz w:val="24"/>
          <w:szCs w:val="24"/>
        </w:rPr>
        <w:t>Fondo de Fiscalización</w:t>
      </w:r>
    </w:p>
    <w:p w:rsidR="002E5231" w:rsidRPr="00DB00F4" w:rsidRDefault="002E5231" w:rsidP="009F4A8E">
      <w:pPr>
        <w:pStyle w:val="Prrafodelista"/>
        <w:numPr>
          <w:ilvl w:val="0"/>
          <w:numId w:val="28"/>
        </w:numPr>
        <w:spacing w:after="100" w:afterAutospacing="1" w:line="360" w:lineRule="auto"/>
        <w:jc w:val="both"/>
        <w:rPr>
          <w:rFonts w:ascii="Arial" w:hAnsi="Arial" w:cs="Arial"/>
          <w:sz w:val="24"/>
          <w:szCs w:val="24"/>
        </w:rPr>
      </w:pPr>
      <w:r w:rsidRPr="00DB00F4">
        <w:rPr>
          <w:rFonts w:ascii="Arial" w:hAnsi="Arial" w:cs="Arial"/>
          <w:sz w:val="24"/>
          <w:szCs w:val="24"/>
        </w:rPr>
        <w:t>Fondo de Compensación</w:t>
      </w:r>
    </w:p>
    <w:p w:rsidR="002E5231" w:rsidRPr="00DB00F4" w:rsidRDefault="002E5231" w:rsidP="009F4A8E">
      <w:pPr>
        <w:pStyle w:val="Prrafodelista"/>
        <w:numPr>
          <w:ilvl w:val="0"/>
          <w:numId w:val="28"/>
        </w:numPr>
        <w:spacing w:after="100" w:afterAutospacing="1" w:line="360" w:lineRule="auto"/>
        <w:jc w:val="both"/>
        <w:rPr>
          <w:rFonts w:ascii="Arial" w:hAnsi="Arial" w:cs="Arial"/>
          <w:sz w:val="24"/>
          <w:szCs w:val="24"/>
        </w:rPr>
      </w:pPr>
      <w:r w:rsidRPr="00DB00F4">
        <w:rPr>
          <w:rFonts w:ascii="Arial" w:hAnsi="Arial" w:cs="Arial"/>
          <w:sz w:val="24"/>
          <w:szCs w:val="24"/>
        </w:rPr>
        <w:t>Fondo de Extracción de Hidrocarburos</w:t>
      </w:r>
    </w:p>
    <w:p w:rsidR="002E5231" w:rsidRPr="00DB00F4" w:rsidRDefault="002E5231" w:rsidP="009F4A8E">
      <w:pPr>
        <w:pStyle w:val="Prrafodelista"/>
        <w:numPr>
          <w:ilvl w:val="0"/>
          <w:numId w:val="28"/>
        </w:numPr>
        <w:spacing w:after="100" w:afterAutospacing="1" w:line="360" w:lineRule="auto"/>
        <w:jc w:val="both"/>
        <w:rPr>
          <w:rFonts w:ascii="Arial" w:hAnsi="Arial" w:cs="Arial"/>
          <w:sz w:val="24"/>
          <w:szCs w:val="24"/>
        </w:rPr>
      </w:pPr>
      <w:r w:rsidRPr="00DB00F4">
        <w:rPr>
          <w:rFonts w:ascii="Arial" w:hAnsi="Arial" w:cs="Arial"/>
          <w:sz w:val="24"/>
          <w:szCs w:val="24"/>
        </w:rPr>
        <w:t>Fondo de Compensación del Impuesto sobre Automóviles Nuevos</w:t>
      </w:r>
    </w:p>
    <w:p w:rsidR="002E5231" w:rsidRPr="00DB00F4" w:rsidRDefault="002E5231" w:rsidP="009F4A8E">
      <w:pPr>
        <w:pStyle w:val="Prrafodelista"/>
        <w:numPr>
          <w:ilvl w:val="0"/>
          <w:numId w:val="28"/>
        </w:numPr>
        <w:spacing w:after="100" w:afterAutospacing="1" w:line="360" w:lineRule="auto"/>
        <w:jc w:val="both"/>
        <w:rPr>
          <w:rFonts w:ascii="Arial" w:hAnsi="Arial" w:cs="Arial"/>
          <w:sz w:val="24"/>
          <w:szCs w:val="24"/>
        </w:rPr>
      </w:pPr>
      <w:r w:rsidRPr="00DB00F4">
        <w:rPr>
          <w:rFonts w:ascii="Arial" w:hAnsi="Arial" w:cs="Arial"/>
          <w:sz w:val="24"/>
          <w:szCs w:val="24"/>
        </w:rPr>
        <w:t>El 0.136 por ciento de la RFP</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El SAT señala que las Aportaciones Federales para Entidades Federativas y Municipios o Ramo </w:t>
      </w:r>
      <w:r w:rsidR="001509BC" w:rsidRPr="00DB00F4">
        <w:rPr>
          <w:rFonts w:ascii="Arial" w:hAnsi="Arial" w:cs="Arial"/>
          <w:sz w:val="24"/>
          <w:szCs w:val="24"/>
        </w:rPr>
        <w:t>33 son</w:t>
      </w:r>
      <w:r w:rsidRPr="00DB00F4">
        <w:rPr>
          <w:rFonts w:ascii="Arial" w:hAnsi="Arial" w:cs="Arial"/>
          <w:sz w:val="24"/>
          <w:szCs w:val="24"/>
        </w:rPr>
        <w:t xml:space="preserve"> el mecanismo presupuestario diseñado para transferir a los estados y municipios recursos que les permitan fortalecer su capacidad de respuesta y atender demandas de gobierno en los rubros de:</w:t>
      </w:r>
    </w:p>
    <w:p w:rsidR="002E5231" w:rsidRPr="00DB00F4" w:rsidRDefault="002E5231" w:rsidP="009F4A8E">
      <w:pPr>
        <w:pStyle w:val="Prrafodelista"/>
        <w:numPr>
          <w:ilvl w:val="0"/>
          <w:numId w:val="29"/>
        </w:numPr>
        <w:spacing w:after="100" w:afterAutospacing="1" w:line="360" w:lineRule="auto"/>
        <w:jc w:val="both"/>
        <w:rPr>
          <w:rFonts w:ascii="Arial" w:hAnsi="Arial" w:cs="Arial"/>
          <w:sz w:val="24"/>
          <w:szCs w:val="24"/>
        </w:rPr>
      </w:pPr>
      <w:r w:rsidRPr="00DB00F4">
        <w:rPr>
          <w:rFonts w:ascii="Arial" w:hAnsi="Arial" w:cs="Arial"/>
          <w:sz w:val="24"/>
          <w:szCs w:val="24"/>
        </w:rPr>
        <w:t>Educación</w:t>
      </w:r>
    </w:p>
    <w:p w:rsidR="002E5231" w:rsidRPr="00DB00F4" w:rsidRDefault="002E5231" w:rsidP="009F4A8E">
      <w:pPr>
        <w:pStyle w:val="Prrafodelista"/>
        <w:numPr>
          <w:ilvl w:val="0"/>
          <w:numId w:val="29"/>
        </w:numPr>
        <w:spacing w:after="100" w:afterAutospacing="1" w:line="360" w:lineRule="auto"/>
        <w:jc w:val="both"/>
        <w:rPr>
          <w:rFonts w:ascii="Arial" w:hAnsi="Arial" w:cs="Arial"/>
          <w:sz w:val="24"/>
          <w:szCs w:val="24"/>
        </w:rPr>
      </w:pPr>
      <w:r w:rsidRPr="00DB00F4">
        <w:rPr>
          <w:rFonts w:ascii="Arial" w:hAnsi="Arial" w:cs="Arial"/>
          <w:sz w:val="24"/>
          <w:szCs w:val="24"/>
        </w:rPr>
        <w:t>Salud</w:t>
      </w:r>
    </w:p>
    <w:p w:rsidR="002E5231" w:rsidRPr="00DB00F4" w:rsidRDefault="002E5231" w:rsidP="009F4A8E">
      <w:pPr>
        <w:pStyle w:val="Prrafodelista"/>
        <w:numPr>
          <w:ilvl w:val="0"/>
          <w:numId w:val="29"/>
        </w:numPr>
        <w:spacing w:after="100" w:afterAutospacing="1" w:line="360" w:lineRule="auto"/>
        <w:jc w:val="both"/>
        <w:rPr>
          <w:rFonts w:ascii="Arial" w:hAnsi="Arial" w:cs="Arial"/>
          <w:sz w:val="24"/>
          <w:szCs w:val="24"/>
        </w:rPr>
      </w:pPr>
      <w:r w:rsidRPr="00DB00F4">
        <w:rPr>
          <w:rFonts w:ascii="Arial" w:hAnsi="Arial" w:cs="Arial"/>
          <w:sz w:val="24"/>
          <w:szCs w:val="24"/>
        </w:rPr>
        <w:t>Infraestructura básica</w:t>
      </w:r>
    </w:p>
    <w:p w:rsidR="002E5231" w:rsidRPr="00DB00F4" w:rsidRDefault="002E5231" w:rsidP="009F4A8E">
      <w:pPr>
        <w:pStyle w:val="Prrafodelista"/>
        <w:numPr>
          <w:ilvl w:val="0"/>
          <w:numId w:val="29"/>
        </w:numPr>
        <w:spacing w:after="100" w:afterAutospacing="1" w:line="360" w:lineRule="auto"/>
        <w:jc w:val="both"/>
        <w:rPr>
          <w:rFonts w:ascii="Arial" w:hAnsi="Arial" w:cs="Arial"/>
          <w:sz w:val="24"/>
          <w:szCs w:val="24"/>
        </w:rPr>
      </w:pPr>
      <w:r w:rsidRPr="00DB00F4">
        <w:rPr>
          <w:rFonts w:ascii="Arial" w:hAnsi="Arial" w:cs="Arial"/>
          <w:sz w:val="24"/>
          <w:szCs w:val="24"/>
        </w:rPr>
        <w:t>Fortalecimiento financiero y seguridad pública</w:t>
      </w:r>
    </w:p>
    <w:p w:rsidR="002E5231" w:rsidRPr="00DB00F4" w:rsidRDefault="002E5231" w:rsidP="009F4A8E">
      <w:pPr>
        <w:pStyle w:val="Prrafodelista"/>
        <w:numPr>
          <w:ilvl w:val="0"/>
          <w:numId w:val="29"/>
        </w:numPr>
        <w:spacing w:after="100" w:afterAutospacing="1" w:line="360" w:lineRule="auto"/>
        <w:jc w:val="both"/>
        <w:rPr>
          <w:rFonts w:ascii="Arial" w:hAnsi="Arial" w:cs="Arial"/>
          <w:sz w:val="24"/>
          <w:szCs w:val="24"/>
        </w:rPr>
      </w:pPr>
      <w:r w:rsidRPr="00DB00F4">
        <w:rPr>
          <w:rFonts w:ascii="Arial" w:hAnsi="Arial" w:cs="Arial"/>
          <w:sz w:val="24"/>
          <w:szCs w:val="24"/>
        </w:rPr>
        <w:t>Programas alimenticios y de asistencia social</w:t>
      </w:r>
    </w:p>
    <w:p w:rsidR="002E5231" w:rsidRPr="00DB00F4" w:rsidRDefault="002E5231" w:rsidP="009F4A8E">
      <w:pPr>
        <w:pStyle w:val="Prrafodelista"/>
        <w:numPr>
          <w:ilvl w:val="0"/>
          <w:numId w:val="29"/>
        </w:numPr>
        <w:spacing w:after="100" w:afterAutospacing="1" w:line="360" w:lineRule="auto"/>
        <w:jc w:val="both"/>
        <w:rPr>
          <w:rFonts w:ascii="Arial" w:hAnsi="Arial" w:cs="Arial"/>
          <w:sz w:val="24"/>
          <w:szCs w:val="24"/>
        </w:rPr>
      </w:pPr>
      <w:r w:rsidRPr="00DB00F4">
        <w:rPr>
          <w:rFonts w:ascii="Arial" w:hAnsi="Arial" w:cs="Arial"/>
          <w:sz w:val="24"/>
          <w:szCs w:val="24"/>
        </w:rPr>
        <w:t>Infraestructura educativa</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Con tales recursos, la Federación apoya a los gobiernos locales que deben atender las necesidades de su población; </w:t>
      </w:r>
      <w:r w:rsidR="00411B41" w:rsidRPr="00DB00F4">
        <w:rPr>
          <w:rFonts w:ascii="Arial" w:hAnsi="Arial" w:cs="Arial"/>
          <w:sz w:val="24"/>
          <w:szCs w:val="24"/>
        </w:rPr>
        <w:t>buscando</w:t>
      </w:r>
      <w:r w:rsidR="00411B41">
        <w:rPr>
          <w:rFonts w:ascii="Arial" w:hAnsi="Arial" w:cs="Arial"/>
          <w:sz w:val="24"/>
          <w:szCs w:val="24"/>
        </w:rPr>
        <w:t xml:space="preserve"> </w:t>
      </w:r>
      <w:r w:rsidRPr="00DB00F4">
        <w:rPr>
          <w:rFonts w:ascii="Arial" w:hAnsi="Arial" w:cs="Arial"/>
          <w:sz w:val="24"/>
          <w:szCs w:val="24"/>
        </w:rPr>
        <w:t>fortalecer los presupuestos de las entidades federativas y las regiones que conforman.</w:t>
      </w:r>
    </w:p>
    <w:p w:rsidR="00501FB1"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Estas Aportaciones Federales se distribuyen a los Estados en los siguientes fondos con base a lo establecido en el capítulo V de la Ley de Coordinación F</w:t>
      </w:r>
      <w:r w:rsidR="00AB4ED6">
        <w:rPr>
          <w:rFonts w:ascii="Arial" w:hAnsi="Arial" w:cs="Arial"/>
          <w:sz w:val="24"/>
          <w:szCs w:val="24"/>
        </w:rPr>
        <w:t>iscal (LCF), artículos 25 a 51.</w:t>
      </w:r>
    </w:p>
    <w:p w:rsidR="00411B41" w:rsidRPr="00183AA4" w:rsidRDefault="002E5231" w:rsidP="009F4A8E">
      <w:pPr>
        <w:pStyle w:val="Ttulo3"/>
        <w:spacing w:after="100" w:afterAutospacing="1" w:line="360" w:lineRule="auto"/>
        <w:rPr>
          <w:rFonts w:ascii="Arial" w:hAnsi="Arial" w:cs="Arial"/>
          <w:color w:val="2E74B5" w:themeColor="accent1" w:themeShade="BF"/>
          <w:sz w:val="24"/>
          <w:szCs w:val="24"/>
        </w:rPr>
      </w:pPr>
      <w:bookmarkStart w:id="86" w:name="_Toc517705388"/>
      <w:bookmarkStart w:id="87" w:name="_Toc518574915"/>
      <w:r w:rsidRPr="00183AA4">
        <w:rPr>
          <w:rFonts w:ascii="Arial" w:hAnsi="Arial" w:cs="Arial"/>
          <w:color w:val="2E74B5" w:themeColor="accent1" w:themeShade="BF"/>
          <w:sz w:val="24"/>
          <w:szCs w:val="24"/>
        </w:rPr>
        <w:t>2.4.1 Evolución de las finanzas públicas municipales 2000-2013</w:t>
      </w:r>
      <w:bookmarkEnd w:id="86"/>
      <w:bookmarkEnd w:id="87"/>
    </w:p>
    <w:p w:rsidR="002E5231" w:rsidRPr="00DB00F4" w:rsidRDefault="002E5231" w:rsidP="009F4A8E">
      <w:pPr>
        <w:spacing w:after="100" w:afterAutospacing="1" w:line="360" w:lineRule="auto"/>
        <w:jc w:val="both"/>
        <w:rPr>
          <w:rFonts w:ascii="Arial" w:hAnsi="Arial" w:cs="Arial"/>
          <w:b/>
          <w:sz w:val="24"/>
          <w:szCs w:val="24"/>
        </w:rPr>
      </w:pPr>
      <w:r w:rsidRPr="00DB00F4">
        <w:rPr>
          <w:rFonts w:ascii="Arial" w:hAnsi="Arial" w:cs="Arial"/>
          <w:b/>
          <w:sz w:val="24"/>
          <w:szCs w:val="24"/>
        </w:rPr>
        <w:t xml:space="preserve">INGRESOS MUNICIPALES </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Cada año, los gobiernos nacionales y locales, crean un presupuesto para determinar cuánto dinero van a gastar durante el próximo año. El presupuesto determina qué </w:t>
      </w:r>
      <w:r w:rsidRPr="00DB00F4">
        <w:rPr>
          <w:rFonts w:ascii="Arial" w:hAnsi="Arial" w:cs="Arial"/>
          <w:sz w:val="24"/>
          <w:szCs w:val="24"/>
        </w:rPr>
        <w:lastRenderedPageBreak/>
        <w:t>bienes públicos se van a producir, cuáles son los problemas a corregir, y la cantidad de asistencia que se proporcionará a las personas con menos recursos económicos.</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El administrador en jefe del gobierno, como lo es el primer ministro, el gobernador o alcalde propondrán un presupuesto. La legislatura, al igual que el Parlamento, el Consejo Provincial, Municipio o consejo en última instancia, deben acordar y aprobar el presupuesto. La legislatura a menudo cambia el tamaño y la composición del presupuesto, pero no debe hacer cambios que el administrador en jefe va a rechazar y vetar. </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Esta disposición es el instrumento jurídico que da facultades a los ayuntamientos para cobrar los ingresos a que tiene derecho.</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En la Ley de Ingresos Municipales se establece de manera clara y precisa los conceptos que representan ingresos para el municipio y las cantidades que recibirá el ayuntamiento por cada uno de esos conceptos.</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De conformidad con el artículo 115 Constitucional, el proyecto de esta ley debe ser elaborado por la tesorería municipal con estricto apego a lo dispuesto en la Constitución Política del estado, el</w:t>
      </w:r>
    </w:p>
    <w:p w:rsidR="002E5231" w:rsidRPr="00AB4ED6"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Código Fiscal Municipal, la Ley de Hacienda Municipal y demás disposiciones fiscales vigentes</w:t>
      </w:r>
      <w:r w:rsidR="00AB4ED6">
        <w:rPr>
          <w:rFonts w:ascii="Arial" w:hAnsi="Arial" w:cs="Arial"/>
          <w:sz w:val="24"/>
          <w:szCs w:val="24"/>
        </w:rPr>
        <w:t>.</w:t>
      </w:r>
    </w:p>
    <w:p w:rsidR="002E5231" w:rsidRPr="00DB00F4" w:rsidRDefault="002E5231" w:rsidP="009F4A8E">
      <w:pPr>
        <w:spacing w:after="100" w:afterAutospacing="1" w:line="360" w:lineRule="auto"/>
        <w:jc w:val="both"/>
        <w:rPr>
          <w:rFonts w:ascii="Arial" w:hAnsi="Arial" w:cs="Arial"/>
          <w:b/>
          <w:sz w:val="24"/>
          <w:szCs w:val="24"/>
        </w:rPr>
      </w:pPr>
      <w:r w:rsidRPr="00DB00F4">
        <w:rPr>
          <w:rFonts w:ascii="Arial" w:hAnsi="Arial" w:cs="Arial"/>
          <w:b/>
          <w:sz w:val="24"/>
          <w:szCs w:val="24"/>
        </w:rPr>
        <w:t>Impuestos</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Son las contribuciones en dinero o en especie que el Estado cobra obligatoriamente a todas aquellas personas que las leyes fiscales consideran como contribuyentes.</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Algunos ejemplos de impuestos municipales son:</w:t>
      </w:r>
    </w:p>
    <w:p w:rsidR="002E5231" w:rsidRPr="00DB00F4" w:rsidRDefault="002E5231" w:rsidP="009F4A8E">
      <w:pPr>
        <w:pStyle w:val="Prrafodelista"/>
        <w:numPr>
          <w:ilvl w:val="0"/>
          <w:numId w:val="30"/>
        </w:numPr>
        <w:spacing w:after="100" w:afterAutospacing="1" w:line="360" w:lineRule="auto"/>
        <w:jc w:val="both"/>
        <w:rPr>
          <w:rFonts w:ascii="Arial" w:hAnsi="Arial" w:cs="Arial"/>
          <w:sz w:val="24"/>
          <w:szCs w:val="24"/>
        </w:rPr>
      </w:pPr>
      <w:r w:rsidRPr="00DB00F4">
        <w:rPr>
          <w:rFonts w:ascii="Arial" w:hAnsi="Arial" w:cs="Arial"/>
          <w:sz w:val="24"/>
          <w:szCs w:val="24"/>
        </w:rPr>
        <w:t>El impuesto predial. (Por tenencia de terreno, por construcción, etc.)</w:t>
      </w:r>
    </w:p>
    <w:p w:rsidR="002E5231" w:rsidRPr="00DB00F4" w:rsidRDefault="002E5231" w:rsidP="009F4A8E">
      <w:pPr>
        <w:pStyle w:val="Prrafodelista"/>
        <w:numPr>
          <w:ilvl w:val="0"/>
          <w:numId w:val="30"/>
        </w:numPr>
        <w:spacing w:after="100" w:afterAutospacing="1" w:line="360" w:lineRule="auto"/>
        <w:jc w:val="both"/>
        <w:rPr>
          <w:rFonts w:ascii="Arial" w:hAnsi="Arial" w:cs="Arial"/>
          <w:sz w:val="24"/>
          <w:szCs w:val="24"/>
        </w:rPr>
      </w:pPr>
      <w:r w:rsidRPr="00DB00F4">
        <w:rPr>
          <w:rFonts w:ascii="Arial" w:hAnsi="Arial" w:cs="Arial"/>
          <w:sz w:val="24"/>
          <w:szCs w:val="24"/>
        </w:rPr>
        <w:t>El impuesto sobre compraventa de bienes inmuebles.</w:t>
      </w:r>
    </w:p>
    <w:p w:rsidR="002E5231" w:rsidRPr="00DB00F4" w:rsidRDefault="002E5231" w:rsidP="009F4A8E">
      <w:pPr>
        <w:pStyle w:val="Prrafodelista"/>
        <w:numPr>
          <w:ilvl w:val="0"/>
          <w:numId w:val="30"/>
        </w:numPr>
        <w:spacing w:after="100" w:afterAutospacing="1" w:line="360" w:lineRule="auto"/>
        <w:jc w:val="both"/>
        <w:rPr>
          <w:rFonts w:ascii="Arial" w:hAnsi="Arial" w:cs="Arial"/>
          <w:sz w:val="24"/>
          <w:szCs w:val="24"/>
        </w:rPr>
      </w:pPr>
      <w:r w:rsidRPr="00DB00F4">
        <w:rPr>
          <w:rFonts w:ascii="Arial" w:hAnsi="Arial" w:cs="Arial"/>
          <w:sz w:val="24"/>
          <w:szCs w:val="24"/>
        </w:rPr>
        <w:t>El impuesto sobre rifas, concursos, loterías y sorteos.</w:t>
      </w:r>
    </w:p>
    <w:p w:rsidR="002E5231" w:rsidRPr="00DB00F4" w:rsidRDefault="002E5231" w:rsidP="009F4A8E">
      <w:pPr>
        <w:pStyle w:val="Prrafodelista"/>
        <w:numPr>
          <w:ilvl w:val="0"/>
          <w:numId w:val="30"/>
        </w:numPr>
        <w:spacing w:after="100" w:afterAutospacing="1" w:line="360" w:lineRule="auto"/>
        <w:jc w:val="both"/>
        <w:rPr>
          <w:rFonts w:ascii="Arial" w:hAnsi="Arial" w:cs="Arial"/>
          <w:sz w:val="24"/>
          <w:szCs w:val="24"/>
        </w:rPr>
      </w:pPr>
      <w:r w:rsidRPr="00DB00F4">
        <w:rPr>
          <w:rFonts w:ascii="Arial" w:hAnsi="Arial" w:cs="Arial"/>
          <w:sz w:val="24"/>
          <w:szCs w:val="24"/>
        </w:rPr>
        <w:lastRenderedPageBreak/>
        <w:t>El impuesto por el mantenimiento y conservación de vías públicas. (Banquetas, guarniciones, pavimentos, etc.)</w:t>
      </w:r>
    </w:p>
    <w:p w:rsidR="00501FB1" w:rsidRDefault="00501FB1" w:rsidP="009F4A8E">
      <w:pPr>
        <w:spacing w:after="100" w:afterAutospacing="1" w:line="360" w:lineRule="auto"/>
        <w:jc w:val="both"/>
        <w:rPr>
          <w:rFonts w:ascii="Arial" w:hAnsi="Arial" w:cs="Arial"/>
          <w:b/>
          <w:sz w:val="24"/>
          <w:szCs w:val="24"/>
        </w:rPr>
      </w:pPr>
    </w:p>
    <w:p w:rsidR="002E5231" w:rsidRPr="00DB00F4" w:rsidRDefault="002E5231" w:rsidP="009F4A8E">
      <w:pPr>
        <w:spacing w:after="100" w:afterAutospacing="1" w:line="360" w:lineRule="auto"/>
        <w:jc w:val="both"/>
        <w:rPr>
          <w:rFonts w:ascii="Arial" w:hAnsi="Arial" w:cs="Arial"/>
          <w:b/>
          <w:sz w:val="24"/>
          <w:szCs w:val="24"/>
        </w:rPr>
      </w:pPr>
      <w:r w:rsidRPr="00DB00F4">
        <w:rPr>
          <w:rFonts w:ascii="Arial" w:hAnsi="Arial" w:cs="Arial"/>
          <w:b/>
          <w:sz w:val="24"/>
          <w:szCs w:val="24"/>
        </w:rPr>
        <w:t>Derechos</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Estos son los pagos que percibe el municipio a cambio de la prestación de un servicio de carácter administrativo.</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Algunos ejemplos de derechos son:</w:t>
      </w:r>
    </w:p>
    <w:p w:rsidR="002E5231" w:rsidRPr="00DB00F4" w:rsidRDefault="002E5231" w:rsidP="009F4A8E">
      <w:pPr>
        <w:pStyle w:val="Prrafodelista"/>
        <w:numPr>
          <w:ilvl w:val="0"/>
          <w:numId w:val="31"/>
        </w:numPr>
        <w:spacing w:after="100" w:afterAutospacing="1" w:line="360" w:lineRule="auto"/>
        <w:jc w:val="both"/>
        <w:rPr>
          <w:rFonts w:ascii="Arial" w:hAnsi="Arial" w:cs="Arial"/>
          <w:sz w:val="24"/>
          <w:szCs w:val="24"/>
        </w:rPr>
      </w:pPr>
      <w:r w:rsidRPr="00DB00F4">
        <w:rPr>
          <w:rFonts w:ascii="Arial" w:hAnsi="Arial" w:cs="Arial"/>
          <w:sz w:val="24"/>
          <w:szCs w:val="24"/>
        </w:rPr>
        <w:t>Por expedición de certificados, títulos, copias de documentos y legalización de firmas.</w:t>
      </w:r>
    </w:p>
    <w:p w:rsidR="002E5231" w:rsidRPr="00DB00F4" w:rsidRDefault="002E5231" w:rsidP="009F4A8E">
      <w:pPr>
        <w:pStyle w:val="Prrafodelista"/>
        <w:numPr>
          <w:ilvl w:val="0"/>
          <w:numId w:val="31"/>
        </w:numPr>
        <w:spacing w:after="100" w:afterAutospacing="1" w:line="360" w:lineRule="auto"/>
        <w:jc w:val="both"/>
        <w:rPr>
          <w:rFonts w:ascii="Arial" w:hAnsi="Arial" w:cs="Arial"/>
          <w:sz w:val="24"/>
          <w:szCs w:val="24"/>
        </w:rPr>
      </w:pPr>
      <w:r w:rsidRPr="00DB00F4">
        <w:rPr>
          <w:rFonts w:ascii="Arial" w:hAnsi="Arial" w:cs="Arial"/>
          <w:sz w:val="24"/>
          <w:szCs w:val="24"/>
        </w:rPr>
        <w:t>Por servicios que preste el Registro Civil.</w:t>
      </w:r>
    </w:p>
    <w:p w:rsidR="002E5231" w:rsidRPr="00DB00F4" w:rsidRDefault="002E5231" w:rsidP="009F4A8E">
      <w:pPr>
        <w:pStyle w:val="Prrafodelista"/>
        <w:numPr>
          <w:ilvl w:val="0"/>
          <w:numId w:val="31"/>
        </w:numPr>
        <w:spacing w:after="100" w:afterAutospacing="1" w:line="360" w:lineRule="auto"/>
        <w:jc w:val="both"/>
        <w:rPr>
          <w:rFonts w:ascii="Arial" w:hAnsi="Arial" w:cs="Arial"/>
          <w:sz w:val="24"/>
          <w:szCs w:val="24"/>
        </w:rPr>
      </w:pPr>
      <w:r w:rsidRPr="00DB00F4">
        <w:rPr>
          <w:rFonts w:ascii="Arial" w:hAnsi="Arial" w:cs="Arial"/>
          <w:sz w:val="24"/>
          <w:szCs w:val="24"/>
        </w:rPr>
        <w:t>Impuesto de radicación, revalidación, permisos y rezagos.</w:t>
      </w:r>
    </w:p>
    <w:p w:rsidR="002E5231" w:rsidRPr="00DB00F4" w:rsidRDefault="002E5231" w:rsidP="009F4A8E">
      <w:pPr>
        <w:pStyle w:val="Prrafodelista"/>
        <w:numPr>
          <w:ilvl w:val="0"/>
          <w:numId w:val="31"/>
        </w:numPr>
        <w:spacing w:after="100" w:afterAutospacing="1" w:line="360" w:lineRule="auto"/>
        <w:jc w:val="both"/>
        <w:rPr>
          <w:rFonts w:ascii="Arial" w:hAnsi="Arial" w:cs="Arial"/>
          <w:sz w:val="24"/>
          <w:szCs w:val="24"/>
        </w:rPr>
      </w:pPr>
      <w:r w:rsidRPr="00DB00F4">
        <w:rPr>
          <w:rFonts w:ascii="Arial" w:hAnsi="Arial" w:cs="Arial"/>
          <w:sz w:val="24"/>
          <w:szCs w:val="24"/>
        </w:rPr>
        <w:t>Por licencias de construcción reparación o restauración de fincas.</w:t>
      </w:r>
    </w:p>
    <w:p w:rsidR="002E5231" w:rsidRPr="00DB00F4" w:rsidRDefault="002E5231" w:rsidP="009F4A8E">
      <w:pPr>
        <w:pStyle w:val="Prrafodelista"/>
        <w:numPr>
          <w:ilvl w:val="0"/>
          <w:numId w:val="31"/>
        </w:numPr>
        <w:spacing w:after="100" w:afterAutospacing="1" w:line="360" w:lineRule="auto"/>
        <w:jc w:val="both"/>
        <w:rPr>
          <w:rFonts w:ascii="Arial" w:hAnsi="Arial" w:cs="Arial"/>
          <w:sz w:val="24"/>
          <w:szCs w:val="24"/>
        </w:rPr>
      </w:pPr>
      <w:r w:rsidRPr="00DB00F4">
        <w:rPr>
          <w:rFonts w:ascii="Arial" w:hAnsi="Arial" w:cs="Arial"/>
          <w:sz w:val="24"/>
          <w:szCs w:val="24"/>
        </w:rPr>
        <w:t xml:space="preserve">Por propaganda, promociones comerciales. </w:t>
      </w:r>
    </w:p>
    <w:p w:rsidR="002E5231" w:rsidRPr="00DB00F4" w:rsidRDefault="002E5231" w:rsidP="009F4A8E">
      <w:pPr>
        <w:pStyle w:val="Prrafodelista"/>
        <w:numPr>
          <w:ilvl w:val="0"/>
          <w:numId w:val="31"/>
        </w:numPr>
        <w:spacing w:after="100" w:afterAutospacing="1" w:line="360" w:lineRule="auto"/>
        <w:jc w:val="both"/>
        <w:rPr>
          <w:rFonts w:ascii="Arial" w:hAnsi="Arial" w:cs="Arial"/>
          <w:sz w:val="24"/>
          <w:szCs w:val="24"/>
        </w:rPr>
      </w:pPr>
      <w:r w:rsidRPr="00DB00F4">
        <w:rPr>
          <w:rFonts w:ascii="Arial" w:hAnsi="Arial" w:cs="Arial"/>
          <w:sz w:val="24"/>
          <w:szCs w:val="24"/>
        </w:rPr>
        <w:t>Por abastecimiento de agua potable y drenaje.</w:t>
      </w:r>
    </w:p>
    <w:p w:rsidR="002E5231" w:rsidRPr="00DB00F4" w:rsidRDefault="002E5231" w:rsidP="009F4A8E">
      <w:pPr>
        <w:pStyle w:val="Prrafodelista"/>
        <w:numPr>
          <w:ilvl w:val="0"/>
          <w:numId w:val="31"/>
        </w:numPr>
        <w:spacing w:after="100" w:afterAutospacing="1" w:line="360" w:lineRule="auto"/>
        <w:jc w:val="both"/>
        <w:rPr>
          <w:rFonts w:ascii="Arial" w:hAnsi="Arial" w:cs="Arial"/>
          <w:sz w:val="24"/>
          <w:szCs w:val="24"/>
        </w:rPr>
      </w:pPr>
      <w:r w:rsidRPr="00DB00F4">
        <w:rPr>
          <w:rFonts w:ascii="Arial" w:hAnsi="Arial" w:cs="Arial"/>
          <w:sz w:val="24"/>
          <w:szCs w:val="24"/>
        </w:rPr>
        <w:t>Por servicio de alumbrado público.</w:t>
      </w:r>
    </w:p>
    <w:p w:rsidR="002E5231" w:rsidRPr="00DB00F4" w:rsidRDefault="002E5231" w:rsidP="009F4A8E">
      <w:pPr>
        <w:pStyle w:val="Prrafodelista"/>
        <w:numPr>
          <w:ilvl w:val="0"/>
          <w:numId w:val="31"/>
        </w:numPr>
        <w:spacing w:after="100" w:afterAutospacing="1" w:line="360" w:lineRule="auto"/>
        <w:jc w:val="both"/>
        <w:rPr>
          <w:rFonts w:ascii="Arial" w:hAnsi="Arial" w:cs="Arial"/>
          <w:sz w:val="24"/>
          <w:szCs w:val="24"/>
        </w:rPr>
      </w:pPr>
      <w:r w:rsidRPr="00DB00F4">
        <w:rPr>
          <w:rFonts w:ascii="Arial" w:hAnsi="Arial" w:cs="Arial"/>
          <w:sz w:val="24"/>
          <w:szCs w:val="24"/>
        </w:rPr>
        <w:t>Por servicio de recolección de basura.</w:t>
      </w:r>
    </w:p>
    <w:p w:rsidR="002E5231" w:rsidRPr="00DB00F4" w:rsidRDefault="002E5231" w:rsidP="009F4A8E">
      <w:pPr>
        <w:pStyle w:val="Prrafodelista"/>
        <w:numPr>
          <w:ilvl w:val="0"/>
          <w:numId w:val="31"/>
        </w:numPr>
        <w:spacing w:after="100" w:afterAutospacing="1" w:line="360" w:lineRule="auto"/>
        <w:jc w:val="both"/>
        <w:rPr>
          <w:rFonts w:ascii="Arial" w:hAnsi="Arial" w:cs="Arial"/>
          <w:sz w:val="24"/>
          <w:szCs w:val="24"/>
        </w:rPr>
      </w:pPr>
      <w:r w:rsidRPr="00DB00F4">
        <w:rPr>
          <w:rFonts w:ascii="Arial" w:hAnsi="Arial" w:cs="Arial"/>
          <w:sz w:val="24"/>
          <w:szCs w:val="24"/>
        </w:rPr>
        <w:t>Por servicio de rastro.</w:t>
      </w:r>
    </w:p>
    <w:p w:rsidR="002E5231" w:rsidRPr="00DB00F4" w:rsidRDefault="002E5231" w:rsidP="009F4A8E">
      <w:pPr>
        <w:pStyle w:val="Prrafodelista"/>
        <w:numPr>
          <w:ilvl w:val="0"/>
          <w:numId w:val="31"/>
        </w:numPr>
        <w:spacing w:after="100" w:afterAutospacing="1" w:line="360" w:lineRule="auto"/>
        <w:jc w:val="both"/>
        <w:rPr>
          <w:rFonts w:ascii="Arial" w:hAnsi="Arial" w:cs="Arial"/>
          <w:sz w:val="24"/>
          <w:szCs w:val="24"/>
        </w:rPr>
      </w:pPr>
      <w:r w:rsidRPr="00DB00F4">
        <w:rPr>
          <w:rFonts w:ascii="Arial" w:hAnsi="Arial" w:cs="Arial"/>
          <w:sz w:val="24"/>
          <w:szCs w:val="24"/>
        </w:rPr>
        <w:t>Por ocupación de la vía pública y servicio de mercado.</w:t>
      </w:r>
    </w:p>
    <w:p w:rsidR="00A228EF" w:rsidRPr="00501FB1" w:rsidRDefault="002E5231" w:rsidP="009F4A8E">
      <w:pPr>
        <w:pStyle w:val="Prrafodelista"/>
        <w:numPr>
          <w:ilvl w:val="0"/>
          <w:numId w:val="31"/>
        </w:numPr>
        <w:spacing w:after="100" w:afterAutospacing="1" w:line="360" w:lineRule="auto"/>
        <w:jc w:val="both"/>
        <w:rPr>
          <w:rFonts w:ascii="Arial" w:hAnsi="Arial" w:cs="Arial"/>
          <w:sz w:val="24"/>
          <w:szCs w:val="24"/>
        </w:rPr>
      </w:pPr>
      <w:r w:rsidRPr="00DB00F4">
        <w:rPr>
          <w:rFonts w:ascii="Arial" w:hAnsi="Arial" w:cs="Arial"/>
          <w:sz w:val="24"/>
          <w:szCs w:val="24"/>
        </w:rPr>
        <w:t>Por servicio de panteones</w:t>
      </w:r>
    </w:p>
    <w:p w:rsidR="002E5231" w:rsidRPr="00DB00F4" w:rsidRDefault="002E5231" w:rsidP="009F4A8E">
      <w:pPr>
        <w:spacing w:after="100" w:afterAutospacing="1" w:line="360" w:lineRule="auto"/>
        <w:rPr>
          <w:rFonts w:ascii="Arial" w:hAnsi="Arial" w:cs="Arial"/>
          <w:b/>
          <w:sz w:val="24"/>
          <w:szCs w:val="24"/>
        </w:rPr>
      </w:pPr>
      <w:r w:rsidRPr="00DB00F4">
        <w:rPr>
          <w:rFonts w:ascii="Arial" w:hAnsi="Arial" w:cs="Arial"/>
          <w:b/>
          <w:sz w:val="24"/>
          <w:szCs w:val="24"/>
        </w:rPr>
        <w:t>Productos</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Se compone de los cobros que hace el municipio por el aprovechamiento y/o explotación de sus bienes patrimoniales.</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Algunos ejemplos de productos son:</w:t>
      </w:r>
    </w:p>
    <w:p w:rsidR="002E5231" w:rsidRPr="00DB00F4" w:rsidRDefault="002E5231" w:rsidP="009F4A8E">
      <w:pPr>
        <w:pStyle w:val="Prrafodelista"/>
        <w:numPr>
          <w:ilvl w:val="0"/>
          <w:numId w:val="32"/>
        </w:numPr>
        <w:spacing w:after="100" w:afterAutospacing="1" w:line="360" w:lineRule="auto"/>
        <w:jc w:val="both"/>
        <w:rPr>
          <w:rFonts w:ascii="Arial" w:hAnsi="Arial" w:cs="Arial"/>
          <w:sz w:val="24"/>
          <w:szCs w:val="24"/>
        </w:rPr>
      </w:pPr>
      <w:r w:rsidRPr="00DB00F4">
        <w:rPr>
          <w:rFonts w:ascii="Arial" w:hAnsi="Arial" w:cs="Arial"/>
          <w:sz w:val="24"/>
          <w:szCs w:val="24"/>
        </w:rPr>
        <w:t>Los derivados de concesiones, de explotación o arrendamiento de bienes inmuebles (edificios, instalaciones, mercados, centros sociales, etc.)</w:t>
      </w:r>
    </w:p>
    <w:p w:rsidR="002E5231" w:rsidRPr="00DB00F4" w:rsidRDefault="002E5231" w:rsidP="009F4A8E">
      <w:pPr>
        <w:pStyle w:val="Prrafodelista"/>
        <w:numPr>
          <w:ilvl w:val="0"/>
          <w:numId w:val="32"/>
        </w:numPr>
        <w:spacing w:after="100" w:afterAutospacing="1" w:line="360" w:lineRule="auto"/>
        <w:jc w:val="both"/>
        <w:rPr>
          <w:rFonts w:ascii="Arial" w:hAnsi="Arial" w:cs="Arial"/>
          <w:sz w:val="24"/>
          <w:szCs w:val="24"/>
        </w:rPr>
      </w:pPr>
      <w:r w:rsidRPr="00DB00F4">
        <w:rPr>
          <w:rFonts w:ascii="Arial" w:hAnsi="Arial" w:cs="Arial"/>
          <w:sz w:val="24"/>
          <w:szCs w:val="24"/>
        </w:rPr>
        <w:t>La venta de bienes muebles e inmuebles.</w:t>
      </w:r>
    </w:p>
    <w:p w:rsidR="002E5231" w:rsidRPr="00DB00F4" w:rsidRDefault="002E5231" w:rsidP="009F4A8E">
      <w:pPr>
        <w:spacing w:after="100" w:afterAutospacing="1" w:line="360" w:lineRule="auto"/>
        <w:jc w:val="both"/>
        <w:rPr>
          <w:rFonts w:ascii="Arial" w:hAnsi="Arial" w:cs="Arial"/>
          <w:b/>
          <w:sz w:val="24"/>
          <w:szCs w:val="24"/>
        </w:rPr>
      </w:pPr>
      <w:r w:rsidRPr="00DB00F4">
        <w:rPr>
          <w:rFonts w:ascii="Arial" w:hAnsi="Arial" w:cs="Arial"/>
          <w:b/>
          <w:sz w:val="24"/>
          <w:szCs w:val="24"/>
        </w:rPr>
        <w:lastRenderedPageBreak/>
        <w:t>Aprovechamientos</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Son todos los ingresos de la Hacienda Pública Municipal que no quedan comprendidos dentro de la clasificación de impuestos, derechos, productos y participaciones.</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Algunos ejemplos de aprovechamientos son:</w:t>
      </w:r>
    </w:p>
    <w:p w:rsidR="002E5231" w:rsidRPr="00DB00F4" w:rsidRDefault="002E5231" w:rsidP="009F4A8E">
      <w:pPr>
        <w:pStyle w:val="Prrafodelista"/>
        <w:numPr>
          <w:ilvl w:val="0"/>
          <w:numId w:val="33"/>
        </w:numPr>
        <w:spacing w:after="100" w:afterAutospacing="1" w:line="360" w:lineRule="auto"/>
        <w:jc w:val="both"/>
        <w:rPr>
          <w:rFonts w:ascii="Arial" w:hAnsi="Arial" w:cs="Arial"/>
          <w:sz w:val="24"/>
          <w:szCs w:val="24"/>
        </w:rPr>
      </w:pPr>
      <w:r w:rsidRPr="00DB00F4">
        <w:rPr>
          <w:rFonts w:ascii="Arial" w:hAnsi="Arial" w:cs="Arial"/>
          <w:sz w:val="24"/>
          <w:szCs w:val="24"/>
        </w:rPr>
        <w:t xml:space="preserve">Las multas. </w:t>
      </w:r>
    </w:p>
    <w:p w:rsidR="002E5231" w:rsidRPr="00DB00F4" w:rsidRDefault="002E5231" w:rsidP="009F4A8E">
      <w:pPr>
        <w:pStyle w:val="Prrafodelista"/>
        <w:numPr>
          <w:ilvl w:val="0"/>
          <w:numId w:val="33"/>
        </w:numPr>
        <w:spacing w:after="100" w:afterAutospacing="1" w:line="360" w:lineRule="auto"/>
        <w:jc w:val="both"/>
        <w:rPr>
          <w:rFonts w:ascii="Arial" w:hAnsi="Arial" w:cs="Arial"/>
          <w:sz w:val="24"/>
          <w:szCs w:val="24"/>
        </w:rPr>
      </w:pPr>
      <w:r w:rsidRPr="00DB00F4">
        <w:rPr>
          <w:rFonts w:ascii="Arial" w:hAnsi="Arial" w:cs="Arial"/>
          <w:sz w:val="24"/>
          <w:szCs w:val="24"/>
        </w:rPr>
        <w:t>Los donativos.</w:t>
      </w:r>
    </w:p>
    <w:p w:rsidR="002E5231" w:rsidRPr="00DB00F4" w:rsidRDefault="002E5231" w:rsidP="009F4A8E">
      <w:pPr>
        <w:pStyle w:val="Prrafodelista"/>
        <w:numPr>
          <w:ilvl w:val="0"/>
          <w:numId w:val="33"/>
        </w:numPr>
        <w:spacing w:after="100" w:afterAutospacing="1" w:line="360" w:lineRule="auto"/>
        <w:jc w:val="both"/>
        <w:rPr>
          <w:rFonts w:ascii="Arial" w:hAnsi="Arial" w:cs="Arial"/>
          <w:sz w:val="24"/>
          <w:szCs w:val="24"/>
        </w:rPr>
      </w:pPr>
      <w:r w:rsidRPr="00DB00F4">
        <w:rPr>
          <w:rFonts w:ascii="Arial" w:hAnsi="Arial" w:cs="Arial"/>
          <w:sz w:val="24"/>
          <w:szCs w:val="24"/>
        </w:rPr>
        <w:t xml:space="preserve">Los recargos. </w:t>
      </w:r>
    </w:p>
    <w:p w:rsidR="002E5231" w:rsidRPr="00DB00F4" w:rsidRDefault="002E5231" w:rsidP="009F4A8E">
      <w:pPr>
        <w:pStyle w:val="Prrafodelista"/>
        <w:numPr>
          <w:ilvl w:val="0"/>
          <w:numId w:val="33"/>
        </w:numPr>
        <w:spacing w:after="100" w:afterAutospacing="1" w:line="360" w:lineRule="auto"/>
        <w:jc w:val="both"/>
        <w:rPr>
          <w:rFonts w:ascii="Arial" w:hAnsi="Arial" w:cs="Arial"/>
          <w:sz w:val="24"/>
          <w:szCs w:val="24"/>
        </w:rPr>
      </w:pPr>
      <w:r w:rsidRPr="00DB00F4">
        <w:rPr>
          <w:rFonts w:ascii="Arial" w:hAnsi="Arial" w:cs="Arial"/>
          <w:sz w:val="24"/>
          <w:szCs w:val="24"/>
        </w:rPr>
        <w:t>Las indemnizaciones por daños a bienes municipales.</w:t>
      </w:r>
    </w:p>
    <w:p w:rsidR="002E5231" w:rsidRPr="00DB00F4" w:rsidRDefault="002E5231" w:rsidP="009F4A8E">
      <w:pPr>
        <w:pStyle w:val="Prrafodelista"/>
        <w:numPr>
          <w:ilvl w:val="0"/>
          <w:numId w:val="33"/>
        </w:numPr>
        <w:spacing w:after="100" w:afterAutospacing="1" w:line="360" w:lineRule="auto"/>
        <w:jc w:val="both"/>
        <w:rPr>
          <w:rFonts w:ascii="Arial" w:hAnsi="Arial" w:cs="Arial"/>
          <w:sz w:val="24"/>
          <w:szCs w:val="24"/>
        </w:rPr>
      </w:pPr>
      <w:r w:rsidRPr="00DB00F4">
        <w:rPr>
          <w:rFonts w:ascii="Arial" w:hAnsi="Arial" w:cs="Arial"/>
          <w:sz w:val="24"/>
          <w:szCs w:val="24"/>
        </w:rPr>
        <w:t>Los reintegros.</w:t>
      </w:r>
    </w:p>
    <w:p w:rsidR="002E5231" w:rsidRPr="00DB00F4" w:rsidRDefault="002E5231" w:rsidP="009F4A8E">
      <w:pPr>
        <w:spacing w:after="100" w:afterAutospacing="1" w:line="360" w:lineRule="auto"/>
        <w:rPr>
          <w:rFonts w:ascii="Arial" w:hAnsi="Arial" w:cs="Arial"/>
          <w:b/>
          <w:sz w:val="24"/>
          <w:szCs w:val="24"/>
        </w:rPr>
      </w:pPr>
      <w:r w:rsidRPr="00DB00F4">
        <w:rPr>
          <w:rFonts w:ascii="Arial" w:hAnsi="Arial" w:cs="Arial"/>
          <w:b/>
          <w:sz w:val="24"/>
          <w:szCs w:val="24"/>
        </w:rPr>
        <w:t>Participaciones</w:t>
      </w:r>
    </w:p>
    <w:p w:rsidR="002E5231" w:rsidRPr="00DB00F4" w:rsidRDefault="002E5231" w:rsidP="009F4A8E">
      <w:pPr>
        <w:spacing w:after="100" w:afterAutospacing="1" w:line="360" w:lineRule="auto"/>
        <w:rPr>
          <w:rFonts w:ascii="Arial" w:hAnsi="Arial" w:cs="Arial"/>
          <w:sz w:val="24"/>
          <w:szCs w:val="24"/>
        </w:rPr>
      </w:pPr>
      <w:r w:rsidRPr="00DB00F4">
        <w:rPr>
          <w:rFonts w:ascii="Arial" w:hAnsi="Arial" w:cs="Arial"/>
          <w:sz w:val="24"/>
          <w:szCs w:val="24"/>
        </w:rPr>
        <w:t>Son los porcentajes de la recaudación federal total, que las leyes estatales o federales conceden a los municipios.</w:t>
      </w:r>
    </w:p>
    <w:p w:rsidR="0095671C" w:rsidRDefault="002E5231" w:rsidP="009F4A8E">
      <w:pPr>
        <w:spacing w:after="100" w:afterAutospacing="1" w:line="360" w:lineRule="auto"/>
        <w:rPr>
          <w:rFonts w:ascii="Arial" w:hAnsi="Arial" w:cs="Arial"/>
          <w:b/>
          <w:sz w:val="24"/>
          <w:szCs w:val="24"/>
        </w:rPr>
      </w:pPr>
      <w:r w:rsidRPr="00DB00F4">
        <w:rPr>
          <w:rFonts w:ascii="Arial" w:hAnsi="Arial" w:cs="Arial"/>
          <w:sz w:val="24"/>
          <w:szCs w:val="24"/>
        </w:rPr>
        <w:t xml:space="preserve">Este concepto es de gran importancia para los municipios, ya que representa una de sus principales fuentes de </w:t>
      </w:r>
      <w:r>
        <w:rPr>
          <w:rFonts w:ascii="Arial" w:hAnsi="Arial" w:cs="Arial"/>
          <w:sz w:val="24"/>
          <w:szCs w:val="24"/>
        </w:rPr>
        <w:t>ingresos.</w:t>
      </w:r>
    </w:p>
    <w:p w:rsidR="002E5231" w:rsidRPr="00DB00F4" w:rsidRDefault="002E5231" w:rsidP="009F4A8E">
      <w:pPr>
        <w:spacing w:after="100" w:afterAutospacing="1" w:line="360" w:lineRule="auto"/>
        <w:jc w:val="both"/>
        <w:rPr>
          <w:rFonts w:ascii="Arial" w:hAnsi="Arial" w:cs="Arial"/>
          <w:b/>
          <w:sz w:val="24"/>
          <w:szCs w:val="24"/>
        </w:rPr>
      </w:pPr>
      <w:r w:rsidRPr="00DB00F4">
        <w:rPr>
          <w:rFonts w:ascii="Arial" w:hAnsi="Arial" w:cs="Arial"/>
          <w:b/>
          <w:sz w:val="24"/>
          <w:szCs w:val="24"/>
        </w:rPr>
        <w:t>Financiamiento</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Son los ingresos que percibe el municipio por concepto de préstamos que solicita para el cumplimiento de sus funciones.</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Los créditos pueden ser otorgados por:</w:t>
      </w:r>
    </w:p>
    <w:p w:rsidR="002E5231" w:rsidRPr="00DB00F4" w:rsidRDefault="002E5231" w:rsidP="009F4A8E">
      <w:pPr>
        <w:pStyle w:val="Prrafodelista"/>
        <w:numPr>
          <w:ilvl w:val="0"/>
          <w:numId w:val="34"/>
        </w:numPr>
        <w:spacing w:after="100" w:afterAutospacing="1" w:line="360" w:lineRule="auto"/>
        <w:jc w:val="both"/>
        <w:rPr>
          <w:rFonts w:ascii="Arial" w:hAnsi="Arial" w:cs="Arial"/>
          <w:sz w:val="24"/>
          <w:szCs w:val="24"/>
        </w:rPr>
      </w:pPr>
      <w:r w:rsidRPr="00DB00F4">
        <w:rPr>
          <w:rFonts w:ascii="Arial" w:hAnsi="Arial" w:cs="Arial"/>
          <w:sz w:val="24"/>
          <w:szCs w:val="24"/>
        </w:rPr>
        <w:t xml:space="preserve">La federación. </w:t>
      </w:r>
    </w:p>
    <w:p w:rsidR="002E5231" w:rsidRPr="00DB00F4" w:rsidRDefault="002E5231" w:rsidP="009F4A8E">
      <w:pPr>
        <w:pStyle w:val="Prrafodelista"/>
        <w:numPr>
          <w:ilvl w:val="0"/>
          <w:numId w:val="34"/>
        </w:numPr>
        <w:spacing w:after="100" w:afterAutospacing="1" w:line="360" w:lineRule="auto"/>
        <w:jc w:val="both"/>
        <w:rPr>
          <w:rFonts w:ascii="Arial" w:hAnsi="Arial" w:cs="Arial"/>
          <w:sz w:val="24"/>
          <w:szCs w:val="24"/>
        </w:rPr>
      </w:pPr>
      <w:r w:rsidRPr="00DB00F4">
        <w:rPr>
          <w:rFonts w:ascii="Arial" w:hAnsi="Arial" w:cs="Arial"/>
          <w:sz w:val="24"/>
          <w:szCs w:val="24"/>
        </w:rPr>
        <w:t>Cualquier institución crediticia.</w:t>
      </w:r>
    </w:p>
    <w:p w:rsidR="002E5231" w:rsidRPr="00DB00F4" w:rsidRDefault="002E5231" w:rsidP="009F4A8E">
      <w:pPr>
        <w:pStyle w:val="Prrafodelista"/>
        <w:numPr>
          <w:ilvl w:val="0"/>
          <w:numId w:val="34"/>
        </w:numPr>
        <w:spacing w:after="100" w:afterAutospacing="1" w:line="360" w:lineRule="auto"/>
        <w:jc w:val="both"/>
        <w:rPr>
          <w:rFonts w:ascii="Arial" w:hAnsi="Arial" w:cs="Arial"/>
          <w:sz w:val="24"/>
          <w:szCs w:val="24"/>
        </w:rPr>
      </w:pPr>
      <w:r w:rsidRPr="00DB00F4">
        <w:rPr>
          <w:rFonts w:ascii="Arial" w:hAnsi="Arial" w:cs="Arial"/>
          <w:sz w:val="24"/>
          <w:szCs w:val="24"/>
        </w:rPr>
        <w:t xml:space="preserve">El estado. </w:t>
      </w:r>
    </w:p>
    <w:p w:rsidR="002E5231" w:rsidRPr="00DB00F4" w:rsidRDefault="002E5231" w:rsidP="009F4A8E">
      <w:pPr>
        <w:pStyle w:val="Prrafodelista"/>
        <w:numPr>
          <w:ilvl w:val="0"/>
          <w:numId w:val="34"/>
        </w:numPr>
        <w:spacing w:after="100" w:afterAutospacing="1" w:line="360" w:lineRule="auto"/>
        <w:jc w:val="both"/>
        <w:rPr>
          <w:rFonts w:ascii="Arial" w:hAnsi="Arial" w:cs="Arial"/>
          <w:sz w:val="24"/>
          <w:szCs w:val="24"/>
        </w:rPr>
      </w:pPr>
      <w:r w:rsidRPr="00DB00F4">
        <w:rPr>
          <w:rFonts w:ascii="Arial" w:hAnsi="Arial" w:cs="Arial"/>
          <w:sz w:val="24"/>
          <w:szCs w:val="24"/>
        </w:rPr>
        <w:t>Particulares.</w:t>
      </w:r>
    </w:p>
    <w:p w:rsidR="002E5231" w:rsidRPr="00DB00F4" w:rsidRDefault="002E5231" w:rsidP="009F4A8E">
      <w:pPr>
        <w:spacing w:after="100" w:afterAutospacing="1" w:line="360" w:lineRule="auto"/>
        <w:rPr>
          <w:rFonts w:ascii="Arial" w:hAnsi="Arial" w:cs="Arial"/>
          <w:b/>
          <w:sz w:val="24"/>
          <w:szCs w:val="24"/>
        </w:rPr>
      </w:pPr>
      <w:r w:rsidRPr="00DB00F4">
        <w:rPr>
          <w:rFonts w:ascii="Arial" w:hAnsi="Arial" w:cs="Arial"/>
          <w:b/>
          <w:sz w:val="24"/>
          <w:szCs w:val="24"/>
        </w:rPr>
        <w:t>Contribuciones Especiales</w:t>
      </w:r>
    </w:p>
    <w:p w:rsidR="00501FB1" w:rsidRPr="00A228EF"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lastRenderedPageBreak/>
        <w:t>Son aquellos recursos que recibe el municipio eventualmente, por ejemplo: Cuando el ayuntamiento realiza una obra o servicio público y con ella se benefician algunas propiedades, los dueños de éstas deberán aportar una contribución especial; o bien; cuando el ayuntamiento realiza una obra por cooperación, los habitantes deberán pagar una contribución espe</w:t>
      </w:r>
      <w:r w:rsidR="00A228EF">
        <w:rPr>
          <w:rFonts w:ascii="Arial" w:hAnsi="Arial" w:cs="Arial"/>
          <w:sz w:val="24"/>
          <w:szCs w:val="24"/>
        </w:rPr>
        <w:t>cial por aportación de mejoras</w:t>
      </w:r>
      <w:r w:rsidR="00501FB1">
        <w:rPr>
          <w:rFonts w:ascii="Arial" w:hAnsi="Arial" w:cs="Arial"/>
          <w:sz w:val="24"/>
          <w:szCs w:val="24"/>
        </w:rPr>
        <w:t>.</w:t>
      </w:r>
    </w:p>
    <w:p w:rsidR="00183AA4" w:rsidRPr="00183AA4" w:rsidRDefault="0095671C" w:rsidP="009F4A8E">
      <w:pPr>
        <w:spacing w:line="360" w:lineRule="auto"/>
        <w:rPr>
          <w:rFonts w:ascii="Arial" w:eastAsia="Times New Roman" w:hAnsi="Arial" w:cs="Arial"/>
          <w:bCs/>
          <w:color w:val="000000"/>
          <w:sz w:val="24"/>
          <w:szCs w:val="24"/>
          <w:lang w:eastAsia="es-MX"/>
        </w:rPr>
      </w:pPr>
      <w:r w:rsidRPr="00183AA4">
        <w:rPr>
          <w:rFonts w:ascii="Arial" w:eastAsia="Times New Roman" w:hAnsi="Arial" w:cs="Arial"/>
          <w:bCs/>
          <w:color w:val="000000"/>
          <w:sz w:val="24"/>
          <w:szCs w:val="24"/>
          <w:lang w:eastAsia="es-MX"/>
        </w:rPr>
        <w:t>Tabla 15</w:t>
      </w:r>
      <w:r w:rsidR="00AC40F1" w:rsidRPr="00183AA4">
        <w:rPr>
          <w:rFonts w:ascii="Arial" w:eastAsia="Times New Roman" w:hAnsi="Arial" w:cs="Arial"/>
          <w:bCs/>
          <w:color w:val="000000"/>
          <w:sz w:val="24"/>
          <w:szCs w:val="24"/>
          <w:lang w:eastAsia="es-MX"/>
        </w:rPr>
        <w:t xml:space="preserve">: </w:t>
      </w:r>
    </w:p>
    <w:p w:rsidR="00183AA4" w:rsidRPr="00183AA4" w:rsidRDefault="00183AA4" w:rsidP="009F4A8E">
      <w:pPr>
        <w:spacing w:line="360" w:lineRule="auto"/>
        <w:rPr>
          <w:rFonts w:ascii="Arial" w:eastAsia="Times New Roman" w:hAnsi="Arial" w:cs="Arial"/>
          <w:bCs/>
          <w:i/>
          <w:color w:val="000000"/>
          <w:sz w:val="24"/>
          <w:szCs w:val="24"/>
          <w:lang w:eastAsia="es-MX"/>
        </w:rPr>
      </w:pPr>
      <w:r w:rsidRPr="00183AA4">
        <w:rPr>
          <w:i/>
          <w:noProof/>
          <w:lang w:eastAsia="es-MX"/>
        </w:rPr>
        <w:drawing>
          <wp:anchor distT="0" distB="0" distL="114300" distR="114300" simplePos="0" relativeHeight="251667456" behindDoc="0" locked="0" layoutInCell="1" allowOverlap="1" wp14:anchorId="4A327E37" wp14:editId="0E20CEEA">
            <wp:simplePos x="0" y="0"/>
            <wp:positionH relativeFrom="margin">
              <wp:align>center</wp:align>
            </wp:positionH>
            <wp:positionV relativeFrom="paragraph">
              <wp:posOffset>283788</wp:posOffset>
            </wp:positionV>
            <wp:extent cx="6452870" cy="3539905"/>
            <wp:effectExtent l="0" t="0" r="5080" b="3810"/>
            <wp:wrapNone/>
            <wp:docPr id="289" name="Imagen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extLst>
                        <a:ext uri="{28A0092B-C50C-407E-A947-70E740481C1C}">
                          <a14:useLocalDpi xmlns:a14="http://schemas.microsoft.com/office/drawing/2010/main" val="0"/>
                        </a:ext>
                      </a:extLst>
                    </a:blip>
                    <a:srcRect l="29735" t="27336" r="30075" b="39409"/>
                    <a:stretch/>
                  </pic:blipFill>
                  <pic:spPr bwMode="auto">
                    <a:xfrm>
                      <a:off x="0" y="0"/>
                      <a:ext cx="6452870" cy="35399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C40F1" w:rsidRPr="00183AA4">
        <w:rPr>
          <w:rFonts w:ascii="Arial" w:eastAsia="Times New Roman" w:hAnsi="Arial" w:cs="Arial"/>
          <w:bCs/>
          <w:i/>
          <w:color w:val="000000"/>
          <w:sz w:val="24"/>
          <w:szCs w:val="24"/>
          <w:lang w:eastAsia="es-MX"/>
        </w:rPr>
        <w:t>Ingresos brutos municipales</w:t>
      </w:r>
    </w:p>
    <w:p w:rsidR="002E5231" w:rsidRDefault="00AC40F1" w:rsidP="009F4A8E">
      <w:pPr>
        <w:spacing w:line="360" w:lineRule="auto"/>
        <w:jc w:val="center"/>
        <w:rPr>
          <w:rFonts w:ascii="Arial" w:eastAsia="Times New Roman" w:hAnsi="Arial" w:cs="Arial"/>
          <w:color w:val="000000"/>
          <w:sz w:val="24"/>
          <w:szCs w:val="24"/>
          <w:lang w:eastAsia="es-MX"/>
        </w:rPr>
      </w:pPr>
      <w:r w:rsidRPr="00DB00F4">
        <w:rPr>
          <w:rFonts w:ascii="Arial" w:eastAsia="Times New Roman" w:hAnsi="Arial" w:cs="Arial"/>
          <w:b/>
          <w:bCs/>
          <w:color w:val="000000"/>
          <w:sz w:val="24"/>
          <w:szCs w:val="24"/>
          <w:lang w:eastAsia="es-MX"/>
        </w:rPr>
        <w:t xml:space="preserve"> </w:t>
      </w:r>
      <w:r w:rsidR="002E5231">
        <w:rPr>
          <w:rFonts w:ascii="Arial" w:eastAsia="Times New Roman" w:hAnsi="Arial" w:cs="Arial"/>
          <w:color w:val="000000"/>
          <w:sz w:val="24"/>
          <w:szCs w:val="24"/>
          <w:lang w:eastAsia="es-MX"/>
        </w:rPr>
        <w:t>(</w:t>
      </w:r>
      <w:proofErr w:type="gramStart"/>
      <w:r w:rsidR="002E5231">
        <w:rPr>
          <w:rFonts w:ascii="Arial" w:eastAsia="Times New Roman" w:hAnsi="Arial" w:cs="Arial"/>
          <w:color w:val="000000"/>
          <w:sz w:val="24"/>
          <w:szCs w:val="24"/>
          <w:lang w:eastAsia="es-MX"/>
        </w:rPr>
        <w:t>pesos</w:t>
      </w:r>
      <w:proofErr w:type="gramEnd"/>
      <w:r w:rsidR="002E5231">
        <w:rPr>
          <w:rFonts w:ascii="Arial" w:eastAsia="Times New Roman" w:hAnsi="Arial" w:cs="Arial"/>
          <w:color w:val="000000"/>
          <w:sz w:val="24"/>
          <w:szCs w:val="24"/>
          <w:lang w:eastAsia="es-MX"/>
        </w:rPr>
        <w:t xml:space="preserve"> corrientes)</w:t>
      </w:r>
    </w:p>
    <w:p w:rsidR="00183AA4" w:rsidRDefault="00183AA4" w:rsidP="009F4A8E">
      <w:pPr>
        <w:spacing w:line="360" w:lineRule="auto"/>
        <w:jc w:val="center"/>
        <w:rPr>
          <w:rFonts w:ascii="Arial" w:hAnsi="Arial" w:cs="Arial"/>
          <w:sz w:val="24"/>
          <w:szCs w:val="24"/>
        </w:rPr>
      </w:pPr>
    </w:p>
    <w:p w:rsidR="002E5231" w:rsidRDefault="002E5231" w:rsidP="009F4A8E">
      <w:pPr>
        <w:tabs>
          <w:tab w:val="left" w:pos="1487"/>
        </w:tabs>
        <w:spacing w:line="360" w:lineRule="auto"/>
        <w:jc w:val="both"/>
        <w:rPr>
          <w:rFonts w:ascii="Arial" w:hAnsi="Arial" w:cs="Arial"/>
          <w:sz w:val="24"/>
          <w:szCs w:val="24"/>
        </w:rPr>
      </w:pPr>
    </w:p>
    <w:p w:rsidR="002E5231" w:rsidRDefault="002E5231" w:rsidP="009F4A8E">
      <w:pPr>
        <w:tabs>
          <w:tab w:val="left" w:pos="1487"/>
        </w:tabs>
        <w:rPr>
          <w:rFonts w:ascii="Arial" w:hAnsi="Arial" w:cs="Arial"/>
          <w:sz w:val="16"/>
          <w:szCs w:val="16"/>
        </w:rPr>
      </w:pPr>
    </w:p>
    <w:p w:rsidR="002E5231" w:rsidRDefault="002E5231" w:rsidP="009F4A8E">
      <w:pPr>
        <w:tabs>
          <w:tab w:val="left" w:pos="1487"/>
        </w:tabs>
        <w:rPr>
          <w:rFonts w:ascii="Arial" w:hAnsi="Arial" w:cs="Arial"/>
          <w:sz w:val="16"/>
          <w:szCs w:val="16"/>
        </w:rPr>
      </w:pPr>
    </w:p>
    <w:p w:rsidR="002E5231" w:rsidRDefault="002E5231" w:rsidP="009F4A8E">
      <w:pPr>
        <w:tabs>
          <w:tab w:val="left" w:pos="1487"/>
        </w:tabs>
        <w:rPr>
          <w:rFonts w:ascii="Arial" w:hAnsi="Arial" w:cs="Arial"/>
          <w:sz w:val="16"/>
          <w:szCs w:val="16"/>
        </w:rPr>
      </w:pPr>
    </w:p>
    <w:p w:rsidR="002E5231" w:rsidRDefault="002E5231" w:rsidP="009F4A8E">
      <w:pPr>
        <w:tabs>
          <w:tab w:val="left" w:pos="1487"/>
        </w:tabs>
        <w:rPr>
          <w:rFonts w:ascii="Arial" w:hAnsi="Arial" w:cs="Arial"/>
          <w:sz w:val="16"/>
          <w:szCs w:val="16"/>
        </w:rPr>
      </w:pPr>
    </w:p>
    <w:p w:rsidR="002E5231" w:rsidRDefault="002E5231" w:rsidP="009F4A8E">
      <w:pPr>
        <w:tabs>
          <w:tab w:val="left" w:pos="1487"/>
        </w:tabs>
        <w:rPr>
          <w:rFonts w:ascii="Arial" w:hAnsi="Arial" w:cs="Arial"/>
          <w:sz w:val="16"/>
          <w:szCs w:val="16"/>
        </w:rPr>
      </w:pPr>
    </w:p>
    <w:p w:rsidR="002E5231" w:rsidRDefault="002E5231" w:rsidP="009F4A8E">
      <w:pPr>
        <w:tabs>
          <w:tab w:val="left" w:pos="1487"/>
        </w:tabs>
        <w:rPr>
          <w:rFonts w:ascii="Arial" w:hAnsi="Arial" w:cs="Arial"/>
          <w:sz w:val="16"/>
          <w:szCs w:val="16"/>
        </w:rPr>
      </w:pPr>
    </w:p>
    <w:p w:rsidR="002E5231" w:rsidRDefault="002E5231" w:rsidP="009F4A8E">
      <w:pPr>
        <w:tabs>
          <w:tab w:val="left" w:pos="1487"/>
        </w:tabs>
        <w:rPr>
          <w:rFonts w:ascii="Arial" w:hAnsi="Arial" w:cs="Arial"/>
          <w:sz w:val="16"/>
          <w:szCs w:val="16"/>
        </w:rPr>
      </w:pPr>
    </w:p>
    <w:p w:rsidR="002E5231" w:rsidRDefault="002E5231" w:rsidP="009F4A8E">
      <w:pPr>
        <w:tabs>
          <w:tab w:val="left" w:pos="1487"/>
        </w:tabs>
        <w:rPr>
          <w:rFonts w:ascii="Arial" w:hAnsi="Arial" w:cs="Arial"/>
          <w:sz w:val="16"/>
          <w:szCs w:val="16"/>
        </w:rPr>
      </w:pPr>
    </w:p>
    <w:p w:rsidR="00183AA4" w:rsidRDefault="00183AA4" w:rsidP="009F4A8E">
      <w:pPr>
        <w:tabs>
          <w:tab w:val="left" w:pos="1487"/>
        </w:tabs>
        <w:rPr>
          <w:rFonts w:ascii="Arial" w:hAnsi="Arial" w:cs="Arial"/>
          <w:sz w:val="16"/>
          <w:szCs w:val="16"/>
        </w:rPr>
      </w:pPr>
    </w:p>
    <w:p w:rsidR="002E5231" w:rsidRPr="00183AA4" w:rsidRDefault="002E5231" w:rsidP="009F4A8E">
      <w:pPr>
        <w:tabs>
          <w:tab w:val="left" w:pos="1487"/>
        </w:tabs>
        <w:jc w:val="both"/>
        <w:rPr>
          <w:rFonts w:ascii="Times New Roman" w:hAnsi="Times New Roman" w:cs="Times New Roman"/>
          <w:sz w:val="20"/>
          <w:szCs w:val="20"/>
        </w:rPr>
      </w:pPr>
      <w:r w:rsidRPr="00183AA4">
        <w:rPr>
          <w:rFonts w:ascii="Times New Roman" w:hAnsi="Times New Roman" w:cs="Times New Roman"/>
          <w:sz w:val="20"/>
          <w:szCs w:val="20"/>
        </w:rPr>
        <w:t>Fuente: Elaboración propia con información de: hhtp://www.inafed.gob.mx/es/inafed</w:t>
      </w:r>
      <w:r w:rsidR="00183AA4">
        <w:rPr>
          <w:rFonts w:ascii="Times New Roman" w:hAnsi="Times New Roman" w:cs="Times New Roman"/>
          <w:sz w:val="20"/>
          <w:szCs w:val="20"/>
        </w:rPr>
        <w:t>/Municipales 2015.</w:t>
      </w:r>
    </w:p>
    <w:p w:rsidR="00183AA4" w:rsidRDefault="00183AA4" w:rsidP="009F4A8E">
      <w:pPr>
        <w:tabs>
          <w:tab w:val="left" w:pos="1487"/>
        </w:tabs>
        <w:spacing w:line="360" w:lineRule="auto"/>
        <w:jc w:val="both"/>
        <w:rPr>
          <w:rFonts w:ascii="Arial" w:hAnsi="Arial" w:cs="Arial"/>
          <w:sz w:val="24"/>
          <w:szCs w:val="24"/>
        </w:rPr>
      </w:pPr>
    </w:p>
    <w:p w:rsidR="002E5231" w:rsidRPr="00CE132B" w:rsidRDefault="002E5231" w:rsidP="009F4A8E">
      <w:pPr>
        <w:tabs>
          <w:tab w:val="left" w:pos="1487"/>
        </w:tabs>
        <w:spacing w:after="100" w:afterAutospacing="1" w:line="360" w:lineRule="auto"/>
        <w:jc w:val="both"/>
        <w:rPr>
          <w:rFonts w:ascii="Arial" w:hAnsi="Arial" w:cs="Arial"/>
          <w:sz w:val="16"/>
          <w:szCs w:val="16"/>
        </w:rPr>
      </w:pPr>
      <w:r w:rsidRPr="00DB00F4">
        <w:rPr>
          <w:rFonts w:ascii="Arial" w:hAnsi="Arial" w:cs="Arial"/>
          <w:sz w:val="24"/>
          <w:szCs w:val="24"/>
        </w:rPr>
        <w:t>El Municipio de Malinalco en el año 2010 registro su nivel de ingresos más alto $179, 867,800 esto por la gran participación de aportaciones federales y estatales, seguido del año 2011 con $132</w:t>
      </w:r>
      <w:proofErr w:type="gramStart"/>
      <w:r w:rsidRPr="00DB00F4">
        <w:rPr>
          <w:rFonts w:ascii="Arial" w:hAnsi="Arial" w:cs="Arial"/>
          <w:sz w:val="24"/>
          <w:szCs w:val="24"/>
        </w:rPr>
        <w:t>,805,357</w:t>
      </w:r>
      <w:proofErr w:type="gramEnd"/>
      <w:r w:rsidRPr="00DB00F4">
        <w:rPr>
          <w:rFonts w:ascii="Arial" w:hAnsi="Arial" w:cs="Arial"/>
          <w:sz w:val="24"/>
          <w:szCs w:val="24"/>
        </w:rPr>
        <w:t xml:space="preserve"> donde el monto de participaciones estatales y federales disminuyo, pero incremento el ingreso por impuestos y el financiamiento del Municipio.</w:t>
      </w:r>
    </w:p>
    <w:p w:rsidR="002E5231"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Relativamente el nivel de ingresos públicos va aumentando respecto al año anterior en la mayoría de nuestra línea de tiempo 2000-2013 excepto en los años 2004 y 2012 que registraron un monto menor de ingreso pu</w:t>
      </w:r>
      <w:r w:rsidR="00AB4ED6">
        <w:rPr>
          <w:rFonts w:ascii="Arial" w:hAnsi="Arial" w:cs="Arial"/>
          <w:sz w:val="24"/>
          <w:szCs w:val="24"/>
        </w:rPr>
        <w:t>blico respecto al año anterior.</w:t>
      </w:r>
    </w:p>
    <w:p w:rsidR="00183AA4" w:rsidRDefault="00183AA4" w:rsidP="009F4A8E">
      <w:pPr>
        <w:spacing w:after="100" w:afterAutospacing="1" w:line="360" w:lineRule="auto"/>
        <w:jc w:val="both"/>
        <w:rPr>
          <w:rFonts w:ascii="Arial" w:hAnsi="Arial" w:cs="Arial"/>
          <w:sz w:val="24"/>
          <w:szCs w:val="24"/>
        </w:rPr>
      </w:pPr>
    </w:p>
    <w:p w:rsidR="00183AA4" w:rsidRDefault="00183AA4" w:rsidP="009F4A8E">
      <w:pPr>
        <w:spacing w:after="100" w:afterAutospacing="1" w:line="360" w:lineRule="auto"/>
        <w:jc w:val="both"/>
        <w:rPr>
          <w:rFonts w:ascii="Arial" w:hAnsi="Arial" w:cs="Arial"/>
          <w:sz w:val="24"/>
          <w:szCs w:val="24"/>
        </w:rPr>
      </w:pPr>
    </w:p>
    <w:p w:rsidR="00183AA4" w:rsidRPr="00CE132B" w:rsidRDefault="00183AA4" w:rsidP="009F4A8E">
      <w:pPr>
        <w:spacing w:after="100" w:afterAutospacing="1" w:line="360" w:lineRule="auto"/>
        <w:jc w:val="both"/>
        <w:rPr>
          <w:rFonts w:ascii="Arial" w:hAnsi="Arial" w:cs="Arial"/>
          <w:sz w:val="24"/>
          <w:szCs w:val="24"/>
        </w:rPr>
      </w:pPr>
    </w:p>
    <w:p w:rsidR="002E5231" w:rsidRPr="00DB00F4" w:rsidRDefault="002E5231" w:rsidP="009F4A8E">
      <w:pPr>
        <w:spacing w:after="100" w:afterAutospacing="1" w:line="360" w:lineRule="auto"/>
        <w:jc w:val="both"/>
        <w:rPr>
          <w:rFonts w:ascii="Arial" w:hAnsi="Arial" w:cs="Arial"/>
          <w:b/>
          <w:sz w:val="24"/>
          <w:szCs w:val="24"/>
        </w:rPr>
      </w:pPr>
      <w:r w:rsidRPr="00DB00F4">
        <w:rPr>
          <w:rFonts w:ascii="Arial" w:hAnsi="Arial" w:cs="Arial"/>
          <w:b/>
          <w:sz w:val="24"/>
          <w:szCs w:val="24"/>
        </w:rPr>
        <w:t xml:space="preserve">EGRESOS MUNICIPALES </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El Presupuesto de Egresos es la representación ordenada y clasificada de los gastos que el ayuntamiento debe realizar en un año para cumplir con sus funciones.</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Constituye el programa anual de gastos del municipio, ya que permite al ayuntamiento:</w:t>
      </w:r>
    </w:p>
    <w:p w:rsidR="002E5231" w:rsidRPr="00DB00F4" w:rsidRDefault="002E5231" w:rsidP="009F4A8E">
      <w:pPr>
        <w:pStyle w:val="Prrafodelista"/>
        <w:numPr>
          <w:ilvl w:val="0"/>
          <w:numId w:val="29"/>
        </w:numPr>
        <w:spacing w:after="100" w:afterAutospacing="1" w:line="360" w:lineRule="auto"/>
        <w:jc w:val="both"/>
        <w:rPr>
          <w:rFonts w:ascii="Arial" w:hAnsi="Arial" w:cs="Arial"/>
          <w:sz w:val="24"/>
          <w:szCs w:val="24"/>
        </w:rPr>
      </w:pPr>
      <w:r w:rsidRPr="00DB00F4">
        <w:rPr>
          <w:rFonts w:ascii="Arial" w:hAnsi="Arial" w:cs="Arial"/>
          <w:sz w:val="24"/>
          <w:szCs w:val="24"/>
        </w:rPr>
        <w:t>Prever los recursos financieros necesarios para la administración municipal.</w:t>
      </w:r>
    </w:p>
    <w:p w:rsidR="002E5231" w:rsidRPr="00DB00F4" w:rsidRDefault="002E5231" w:rsidP="009F4A8E">
      <w:pPr>
        <w:pStyle w:val="Prrafodelista"/>
        <w:numPr>
          <w:ilvl w:val="0"/>
          <w:numId w:val="29"/>
        </w:numPr>
        <w:spacing w:after="100" w:afterAutospacing="1" w:line="360" w:lineRule="auto"/>
        <w:jc w:val="both"/>
        <w:rPr>
          <w:rFonts w:ascii="Arial" w:hAnsi="Arial" w:cs="Arial"/>
          <w:sz w:val="24"/>
          <w:szCs w:val="24"/>
        </w:rPr>
      </w:pPr>
      <w:r w:rsidRPr="00DB00F4">
        <w:rPr>
          <w:rFonts w:ascii="Arial" w:hAnsi="Arial" w:cs="Arial"/>
          <w:sz w:val="24"/>
          <w:szCs w:val="24"/>
        </w:rPr>
        <w:t>Llevar un control estricto de los gastos de la administración municipal.</w:t>
      </w:r>
    </w:p>
    <w:p w:rsidR="002E5231" w:rsidRPr="00DB00F4" w:rsidRDefault="002E5231" w:rsidP="009F4A8E">
      <w:pPr>
        <w:pStyle w:val="Prrafodelista"/>
        <w:numPr>
          <w:ilvl w:val="0"/>
          <w:numId w:val="29"/>
        </w:numPr>
        <w:spacing w:after="100" w:afterAutospacing="1" w:line="360" w:lineRule="auto"/>
        <w:jc w:val="both"/>
        <w:rPr>
          <w:rFonts w:ascii="Arial" w:hAnsi="Arial" w:cs="Arial"/>
          <w:sz w:val="24"/>
          <w:szCs w:val="24"/>
        </w:rPr>
      </w:pPr>
      <w:r w:rsidRPr="00DB00F4">
        <w:rPr>
          <w:rFonts w:ascii="Arial" w:hAnsi="Arial" w:cs="Arial"/>
          <w:sz w:val="24"/>
          <w:szCs w:val="24"/>
        </w:rPr>
        <w:t>Manejar adecuada y honestamente los fondos financieros del municipio.</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Además, el Presupuesto de Egresos es un documento normativo, ya que obliga a la tesorería municipal a efectuar sólo aquellos gastos y pagos que hayan sido incluidos en el presupuesto, siendo grave el actuar fuera de los gastos previstos.</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El Presupuesto de Egresos debe ser elaborado por la tesorería municipal, bajo la dirección y orientación del presidente municipal, tomando en cuenta los siguientes aspectos:</w:t>
      </w:r>
    </w:p>
    <w:p w:rsidR="002E5231" w:rsidRPr="00DB00F4" w:rsidRDefault="002E5231" w:rsidP="009F4A8E">
      <w:pPr>
        <w:pStyle w:val="Prrafodelista"/>
        <w:numPr>
          <w:ilvl w:val="0"/>
          <w:numId w:val="29"/>
        </w:numPr>
        <w:spacing w:after="100" w:afterAutospacing="1" w:line="360" w:lineRule="auto"/>
        <w:jc w:val="both"/>
        <w:rPr>
          <w:rFonts w:ascii="Arial" w:hAnsi="Arial" w:cs="Arial"/>
          <w:sz w:val="24"/>
          <w:szCs w:val="24"/>
        </w:rPr>
      </w:pPr>
      <w:r w:rsidRPr="00DB00F4">
        <w:rPr>
          <w:rFonts w:ascii="Arial" w:hAnsi="Arial" w:cs="Arial"/>
          <w:sz w:val="24"/>
          <w:szCs w:val="24"/>
        </w:rPr>
        <w:t>El monto disponible de los ingresos del ayuntamiento.</w:t>
      </w:r>
    </w:p>
    <w:p w:rsidR="002E5231" w:rsidRPr="00DB00F4" w:rsidRDefault="002E5231" w:rsidP="009F4A8E">
      <w:pPr>
        <w:pStyle w:val="Prrafodelista"/>
        <w:numPr>
          <w:ilvl w:val="0"/>
          <w:numId w:val="29"/>
        </w:numPr>
        <w:spacing w:after="100" w:afterAutospacing="1" w:line="360" w:lineRule="auto"/>
        <w:jc w:val="both"/>
        <w:rPr>
          <w:rFonts w:ascii="Arial" w:hAnsi="Arial" w:cs="Arial"/>
          <w:sz w:val="24"/>
          <w:szCs w:val="24"/>
        </w:rPr>
      </w:pPr>
      <w:r w:rsidRPr="00DB00F4">
        <w:rPr>
          <w:rFonts w:ascii="Arial" w:hAnsi="Arial" w:cs="Arial"/>
          <w:sz w:val="24"/>
          <w:szCs w:val="24"/>
        </w:rPr>
        <w:t>Lo dispuesto en la Ley Orgánica Municipal del estado y en la Ley de Hacienda Municipal.</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De acuerdo con la Ley Orgánica Municipal, el Ayuntamiento debe aprobar el Presupuesto Anual de Egresos, verificando que se sujete a los recursos disponibles en el municipio.</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En la mayoría de los municipios del país se utilizan básicamente tres tipos de Presupuesto de Egresos:</w:t>
      </w:r>
    </w:p>
    <w:p w:rsidR="002E5231" w:rsidRPr="00DB00F4" w:rsidRDefault="002E5231" w:rsidP="009F4A8E">
      <w:pPr>
        <w:pStyle w:val="Prrafodelista"/>
        <w:numPr>
          <w:ilvl w:val="0"/>
          <w:numId w:val="35"/>
        </w:numPr>
        <w:spacing w:after="100" w:afterAutospacing="1" w:line="360" w:lineRule="auto"/>
        <w:jc w:val="both"/>
        <w:rPr>
          <w:rFonts w:ascii="Arial" w:hAnsi="Arial" w:cs="Arial"/>
          <w:sz w:val="24"/>
          <w:szCs w:val="24"/>
        </w:rPr>
      </w:pPr>
      <w:r w:rsidRPr="00DB00F4">
        <w:rPr>
          <w:rFonts w:ascii="Arial" w:hAnsi="Arial" w:cs="Arial"/>
          <w:sz w:val="24"/>
          <w:szCs w:val="24"/>
        </w:rPr>
        <w:lastRenderedPageBreak/>
        <w:t xml:space="preserve">Por objeto del gasto. </w:t>
      </w:r>
    </w:p>
    <w:p w:rsidR="002E5231" w:rsidRPr="00DB00F4" w:rsidRDefault="002E5231" w:rsidP="009F4A8E">
      <w:pPr>
        <w:pStyle w:val="Prrafodelista"/>
        <w:numPr>
          <w:ilvl w:val="0"/>
          <w:numId w:val="35"/>
        </w:numPr>
        <w:spacing w:after="100" w:afterAutospacing="1" w:line="360" w:lineRule="auto"/>
        <w:jc w:val="both"/>
        <w:rPr>
          <w:rFonts w:ascii="Arial" w:hAnsi="Arial" w:cs="Arial"/>
          <w:sz w:val="24"/>
          <w:szCs w:val="24"/>
        </w:rPr>
      </w:pPr>
      <w:r w:rsidRPr="00DB00F4">
        <w:rPr>
          <w:rFonts w:ascii="Arial" w:hAnsi="Arial" w:cs="Arial"/>
          <w:sz w:val="24"/>
          <w:szCs w:val="24"/>
        </w:rPr>
        <w:t xml:space="preserve">Institucional administrativo. </w:t>
      </w:r>
    </w:p>
    <w:p w:rsidR="002E5231" w:rsidRPr="00DB00F4" w:rsidRDefault="002E5231" w:rsidP="009F4A8E">
      <w:pPr>
        <w:pStyle w:val="Prrafodelista"/>
        <w:numPr>
          <w:ilvl w:val="0"/>
          <w:numId w:val="35"/>
        </w:numPr>
        <w:spacing w:after="100" w:afterAutospacing="1" w:line="360" w:lineRule="auto"/>
        <w:jc w:val="both"/>
        <w:rPr>
          <w:rFonts w:ascii="Arial" w:hAnsi="Arial" w:cs="Arial"/>
          <w:sz w:val="24"/>
          <w:szCs w:val="24"/>
        </w:rPr>
      </w:pPr>
      <w:r w:rsidRPr="00DB00F4">
        <w:rPr>
          <w:rFonts w:ascii="Arial" w:hAnsi="Arial" w:cs="Arial"/>
          <w:sz w:val="24"/>
          <w:szCs w:val="24"/>
        </w:rPr>
        <w:t>Por programas.</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 xml:space="preserve">El criterio que cada municipio debe seguir para elaborar su Presupuesto de Egresos debe estar determinado por sus necesidades específicas, no </w:t>
      </w:r>
      <w:r w:rsidR="009F4A8E" w:rsidRPr="00DB00F4">
        <w:rPr>
          <w:rFonts w:ascii="Arial" w:hAnsi="Arial" w:cs="Arial"/>
          <w:sz w:val="24"/>
          <w:szCs w:val="24"/>
        </w:rPr>
        <w:t>obstante,</w:t>
      </w:r>
      <w:r w:rsidRPr="00DB00F4">
        <w:rPr>
          <w:rFonts w:ascii="Arial" w:hAnsi="Arial" w:cs="Arial"/>
          <w:sz w:val="24"/>
          <w:szCs w:val="24"/>
        </w:rPr>
        <w:t xml:space="preserve"> es muy importante que se siga un orden elemental para elaborarlo, de tal manera que sea comprensible y asegure el manejo adecuado, eficaz y honesto de los recursos del municipio.</w:t>
      </w:r>
    </w:p>
    <w:p w:rsidR="002E5231" w:rsidRPr="00DB00F4" w:rsidRDefault="002E5231" w:rsidP="009F4A8E">
      <w:pPr>
        <w:pStyle w:val="Prrafodelista"/>
        <w:numPr>
          <w:ilvl w:val="0"/>
          <w:numId w:val="36"/>
        </w:numPr>
        <w:spacing w:after="100" w:afterAutospacing="1" w:line="360" w:lineRule="auto"/>
        <w:jc w:val="both"/>
        <w:rPr>
          <w:rFonts w:ascii="Arial" w:hAnsi="Arial" w:cs="Arial"/>
          <w:b/>
          <w:sz w:val="24"/>
          <w:szCs w:val="24"/>
        </w:rPr>
      </w:pPr>
      <w:r w:rsidRPr="00DB00F4">
        <w:rPr>
          <w:rFonts w:ascii="Arial" w:hAnsi="Arial" w:cs="Arial"/>
          <w:b/>
          <w:sz w:val="24"/>
          <w:szCs w:val="24"/>
        </w:rPr>
        <w:t>Presupuesto por objeto del gasto</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Como su nombre lo indica, este Presupuesto se organiza en base a los gastos que va a realizar el ayuntamiento.</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Bajo en nombre de grupos este nombre se agrupan los gastos ordinarios y extraordinarios que el ayuntamiento realiza en un año fiscal.</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Los grupos del presupuesto pueden ser:</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b/>
          <w:sz w:val="24"/>
          <w:szCs w:val="24"/>
        </w:rPr>
        <w:t>Gastos corrientes de administración:</w:t>
      </w:r>
      <w:r w:rsidRPr="00DB00F4">
        <w:rPr>
          <w:rFonts w:ascii="Arial" w:hAnsi="Arial" w:cs="Arial"/>
          <w:sz w:val="24"/>
          <w:szCs w:val="24"/>
        </w:rPr>
        <w:t xml:space="preserve"> Son los gastos indispensables y directos con los que funciona la administración municipal; esto es el costo de salarios del personal, la utilización de equipos y materiales, su mantenimiento, etc.</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Los subgrupos que conforman el grupo de gastos corrientes de administración son:</w:t>
      </w:r>
    </w:p>
    <w:p w:rsidR="002E5231" w:rsidRPr="00DB00F4" w:rsidRDefault="002E5231" w:rsidP="009F4A8E">
      <w:pPr>
        <w:pStyle w:val="Prrafodelista"/>
        <w:numPr>
          <w:ilvl w:val="0"/>
          <w:numId w:val="38"/>
        </w:numPr>
        <w:spacing w:after="100" w:afterAutospacing="1" w:line="360" w:lineRule="auto"/>
        <w:jc w:val="both"/>
        <w:rPr>
          <w:rFonts w:ascii="Arial" w:hAnsi="Arial" w:cs="Arial"/>
          <w:sz w:val="24"/>
          <w:szCs w:val="24"/>
        </w:rPr>
      </w:pPr>
      <w:r w:rsidRPr="00DB00F4">
        <w:rPr>
          <w:rFonts w:ascii="Arial" w:hAnsi="Arial" w:cs="Arial"/>
          <w:sz w:val="24"/>
          <w:szCs w:val="24"/>
        </w:rPr>
        <w:t>Servicios personales: Son los gastos destinados a pagar al personal que labora en la administración municipal en funciones normales.</w:t>
      </w:r>
    </w:p>
    <w:p w:rsidR="002E5231" w:rsidRPr="00DB00F4" w:rsidRDefault="002E5231" w:rsidP="009F4A8E">
      <w:pPr>
        <w:pStyle w:val="Prrafodelista"/>
        <w:numPr>
          <w:ilvl w:val="0"/>
          <w:numId w:val="39"/>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Sueldos y salarios.</w:t>
      </w:r>
    </w:p>
    <w:p w:rsidR="002E5231" w:rsidRPr="00DB00F4" w:rsidRDefault="002E5231" w:rsidP="009F4A8E">
      <w:pPr>
        <w:pStyle w:val="Prrafodelista"/>
        <w:numPr>
          <w:ilvl w:val="0"/>
          <w:numId w:val="39"/>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Gastos de representación.</w:t>
      </w:r>
    </w:p>
    <w:p w:rsidR="002E5231" w:rsidRPr="00DB00F4" w:rsidRDefault="002E5231" w:rsidP="009F4A8E">
      <w:pPr>
        <w:pStyle w:val="Prrafodelista"/>
        <w:numPr>
          <w:ilvl w:val="0"/>
          <w:numId w:val="39"/>
        </w:numPr>
        <w:autoSpaceDE w:val="0"/>
        <w:autoSpaceDN w:val="0"/>
        <w:adjustRightInd w:val="0"/>
        <w:spacing w:after="100" w:afterAutospacing="1" w:line="360" w:lineRule="auto"/>
        <w:rPr>
          <w:rFonts w:ascii="Arial" w:hAnsi="Arial" w:cs="Arial"/>
          <w:sz w:val="24"/>
          <w:szCs w:val="24"/>
        </w:rPr>
      </w:pPr>
      <w:r w:rsidRPr="00DB00F4">
        <w:rPr>
          <w:rFonts w:ascii="Arial" w:hAnsi="Arial" w:cs="Arial"/>
          <w:sz w:val="24"/>
          <w:szCs w:val="24"/>
        </w:rPr>
        <w:t>Dietas.</w:t>
      </w:r>
    </w:p>
    <w:p w:rsidR="002E5231" w:rsidRPr="00DB00F4" w:rsidRDefault="002E5231" w:rsidP="009F4A8E">
      <w:pPr>
        <w:pStyle w:val="Prrafodelista"/>
        <w:numPr>
          <w:ilvl w:val="0"/>
          <w:numId w:val="39"/>
        </w:numPr>
        <w:spacing w:after="100" w:afterAutospacing="1" w:line="360" w:lineRule="auto"/>
        <w:jc w:val="both"/>
        <w:rPr>
          <w:rFonts w:ascii="Arial" w:hAnsi="Arial" w:cs="Arial"/>
          <w:sz w:val="24"/>
          <w:szCs w:val="24"/>
        </w:rPr>
      </w:pPr>
      <w:r w:rsidRPr="00DB00F4">
        <w:rPr>
          <w:rFonts w:ascii="Arial" w:hAnsi="Arial" w:cs="Arial"/>
          <w:sz w:val="24"/>
          <w:szCs w:val="24"/>
        </w:rPr>
        <w:t>Honorarios</w:t>
      </w:r>
    </w:p>
    <w:p w:rsidR="002E5231" w:rsidRPr="00DB00F4" w:rsidRDefault="002E5231" w:rsidP="009F4A8E">
      <w:pPr>
        <w:pStyle w:val="Prrafodelista"/>
        <w:numPr>
          <w:ilvl w:val="0"/>
          <w:numId w:val="39"/>
        </w:numPr>
        <w:spacing w:after="100" w:afterAutospacing="1" w:line="360" w:lineRule="auto"/>
        <w:jc w:val="both"/>
        <w:rPr>
          <w:rFonts w:ascii="Arial" w:hAnsi="Arial" w:cs="Arial"/>
          <w:sz w:val="24"/>
          <w:szCs w:val="24"/>
        </w:rPr>
      </w:pPr>
      <w:r w:rsidRPr="00DB00F4">
        <w:rPr>
          <w:rFonts w:ascii="Arial" w:hAnsi="Arial" w:cs="Arial"/>
          <w:sz w:val="24"/>
          <w:szCs w:val="24"/>
        </w:rPr>
        <w:t>Gratificaciones anuales.</w:t>
      </w:r>
    </w:p>
    <w:p w:rsidR="002E5231" w:rsidRPr="00DB00F4" w:rsidRDefault="002E5231" w:rsidP="009F4A8E">
      <w:pPr>
        <w:pStyle w:val="Prrafodelista"/>
        <w:numPr>
          <w:ilvl w:val="0"/>
          <w:numId w:val="39"/>
        </w:numPr>
        <w:spacing w:after="100" w:afterAutospacing="1" w:line="360" w:lineRule="auto"/>
        <w:jc w:val="both"/>
        <w:rPr>
          <w:rFonts w:ascii="Arial" w:hAnsi="Arial" w:cs="Arial"/>
          <w:sz w:val="24"/>
          <w:szCs w:val="24"/>
        </w:rPr>
      </w:pPr>
      <w:r w:rsidRPr="00DB00F4">
        <w:rPr>
          <w:rFonts w:ascii="Arial" w:hAnsi="Arial" w:cs="Arial"/>
          <w:sz w:val="24"/>
          <w:szCs w:val="24"/>
        </w:rPr>
        <w:t xml:space="preserve"> Viáticos. </w:t>
      </w:r>
    </w:p>
    <w:p w:rsidR="002E5231" w:rsidRPr="00DB00F4" w:rsidRDefault="002E5231" w:rsidP="009F4A8E">
      <w:pPr>
        <w:pStyle w:val="Prrafodelista"/>
        <w:numPr>
          <w:ilvl w:val="0"/>
          <w:numId w:val="38"/>
        </w:numPr>
        <w:spacing w:after="100" w:afterAutospacing="1" w:line="360" w:lineRule="auto"/>
        <w:jc w:val="both"/>
        <w:rPr>
          <w:rFonts w:ascii="Arial" w:hAnsi="Arial" w:cs="Arial"/>
          <w:sz w:val="24"/>
          <w:szCs w:val="24"/>
        </w:rPr>
      </w:pPr>
      <w:r w:rsidRPr="00DB00F4">
        <w:rPr>
          <w:rFonts w:ascii="Arial" w:hAnsi="Arial" w:cs="Arial"/>
          <w:sz w:val="24"/>
          <w:szCs w:val="24"/>
        </w:rPr>
        <w:lastRenderedPageBreak/>
        <w:t>Servicios asistenciales: Son las erogaciones que hace el ayuntamiento para apoyar a las instituciones que prestan servicios sociales y de asistencia a la comunidad; asimismo, es el apoyo a las actividades cívicas, culturales, productivas y recreativas del municipio.</w:t>
      </w:r>
    </w:p>
    <w:p w:rsidR="002E5231" w:rsidRPr="00DB00F4" w:rsidRDefault="002E5231" w:rsidP="009F4A8E">
      <w:pPr>
        <w:pStyle w:val="Prrafodelista"/>
        <w:numPr>
          <w:ilvl w:val="1"/>
          <w:numId w:val="38"/>
        </w:numPr>
        <w:spacing w:after="100" w:afterAutospacing="1" w:line="360" w:lineRule="auto"/>
        <w:jc w:val="both"/>
        <w:rPr>
          <w:rFonts w:ascii="Arial" w:hAnsi="Arial" w:cs="Arial"/>
          <w:sz w:val="24"/>
          <w:szCs w:val="24"/>
        </w:rPr>
      </w:pPr>
      <w:r w:rsidRPr="00DB00F4">
        <w:rPr>
          <w:rFonts w:ascii="Arial" w:hAnsi="Arial" w:cs="Arial"/>
          <w:sz w:val="24"/>
          <w:szCs w:val="24"/>
        </w:rPr>
        <w:t>Salud pública.</w:t>
      </w:r>
    </w:p>
    <w:p w:rsidR="002E5231" w:rsidRPr="00DB00F4" w:rsidRDefault="002E5231" w:rsidP="009F4A8E">
      <w:pPr>
        <w:pStyle w:val="Prrafodelista"/>
        <w:numPr>
          <w:ilvl w:val="1"/>
          <w:numId w:val="38"/>
        </w:numPr>
        <w:spacing w:after="100" w:afterAutospacing="1" w:line="360" w:lineRule="auto"/>
        <w:jc w:val="both"/>
        <w:rPr>
          <w:rFonts w:ascii="Arial" w:hAnsi="Arial" w:cs="Arial"/>
          <w:sz w:val="24"/>
          <w:szCs w:val="24"/>
        </w:rPr>
      </w:pPr>
      <w:r w:rsidRPr="00DB00F4">
        <w:rPr>
          <w:rFonts w:ascii="Arial" w:hAnsi="Arial" w:cs="Arial"/>
          <w:sz w:val="24"/>
          <w:szCs w:val="24"/>
        </w:rPr>
        <w:t>Cooperación a escuelas.</w:t>
      </w:r>
    </w:p>
    <w:p w:rsidR="002E5231" w:rsidRPr="00DB00F4" w:rsidRDefault="002E5231" w:rsidP="009F4A8E">
      <w:pPr>
        <w:pStyle w:val="Prrafodelista"/>
        <w:numPr>
          <w:ilvl w:val="1"/>
          <w:numId w:val="38"/>
        </w:numPr>
        <w:spacing w:after="100" w:afterAutospacing="1" w:line="360" w:lineRule="auto"/>
        <w:jc w:val="both"/>
        <w:rPr>
          <w:rFonts w:ascii="Arial" w:hAnsi="Arial" w:cs="Arial"/>
          <w:sz w:val="24"/>
          <w:szCs w:val="24"/>
        </w:rPr>
      </w:pPr>
      <w:r w:rsidRPr="00DB00F4">
        <w:rPr>
          <w:rFonts w:ascii="Arial" w:hAnsi="Arial" w:cs="Arial"/>
          <w:sz w:val="24"/>
          <w:szCs w:val="24"/>
        </w:rPr>
        <w:t>Casas de asistencia social.</w:t>
      </w:r>
    </w:p>
    <w:p w:rsidR="002E5231" w:rsidRPr="00DB00F4" w:rsidRDefault="002E5231" w:rsidP="009F4A8E">
      <w:pPr>
        <w:pStyle w:val="Prrafodelista"/>
        <w:numPr>
          <w:ilvl w:val="1"/>
          <w:numId w:val="38"/>
        </w:numPr>
        <w:spacing w:after="100" w:afterAutospacing="1" w:line="360" w:lineRule="auto"/>
        <w:jc w:val="both"/>
        <w:rPr>
          <w:rFonts w:ascii="Arial" w:hAnsi="Arial" w:cs="Arial"/>
          <w:sz w:val="24"/>
          <w:szCs w:val="24"/>
        </w:rPr>
      </w:pPr>
      <w:r w:rsidRPr="00DB00F4">
        <w:rPr>
          <w:rFonts w:ascii="Arial" w:hAnsi="Arial" w:cs="Arial"/>
          <w:sz w:val="24"/>
          <w:szCs w:val="24"/>
        </w:rPr>
        <w:t>Fomento cívico, cultural y deportivo.</w:t>
      </w:r>
    </w:p>
    <w:p w:rsidR="002E5231" w:rsidRPr="00DB00F4" w:rsidRDefault="002E5231" w:rsidP="009F4A8E">
      <w:pPr>
        <w:pStyle w:val="Prrafodelista"/>
        <w:numPr>
          <w:ilvl w:val="1"/>
          <w:numId w:val="38"/>
        </w:numPr>
        <w:spacing w:after="100" w:afterAutospacing="1" w:line="360" w:lineRule="auto"/>
        <w:jc w:val="both"/>
        <w:rPr>
          <w:rFonts w:ascii="Arial" w:hAnsi="Arial" w:cs="Arial"/>
          <w:sz w:val="24"/>
          <w:szCs w:val="24"/>
        </w:rPr>
      </w:pPr>
      <w:r w:rsidRPr="00DB00F4">
        <w:rPr>
          <w:rFonts w:ascii="Arial" w:hAnsi="Arial" w:cs="Arial"/>
          <w:sz w:val="24"/>
          <w:szCs w:val="24"/>
        </w:rPr>
        <w:t>Guarderías y asilos.</w:t>
      </w:r>
    </w:p>
    <w:p w:rsidR="002E5231" w:rsidRPr="00DB00F4" w:rsidRDefault="002E5231" w:rsidP="009F4A8E">
      <w:pPr>
        <w:pStyle w:val="Prrafodelista"/>
        <w:numPr>
          <w:ilvl w:val="1"/>
          <w:numId w:val="38"/>
        </w:numPr>
        <w:spacing w:after="100" w:afterAutospacing="1" w:line="360" w:lineRule="auto"/>
        <w:jc w:val="both"/>
        <w:rPr>
          <w:rFonts w:ascii="Arial" w:hAnsi="Arial" w:cs="Arial"/>
          <w:sz w:val="24"/>
          <w:szCs w:val="24"/>
        </w:rPr>
      </w:pPr>
      <w:r w:rsidRPr="00DB00F4">
        <w:rPr>
          <w:rFonts w:ascii="Arial" w:hAnsi="Arial" w:cs="Arial"/>
          <w:sz w:val="24"/>
          <w:szCs w:val="24"/>
        </w:rPr>
        <w:t xml:space="preserve">Registro nacional de electores. </w:t>
      </w:r>
    </w:p>
    <w:p w:rsidR="002E5231" w:rsidRPr="00DB00F4" w:rsidRDefault="002E5231" w:rsidP="009F4A8E">
      <w:pPr>
        <w:pStyle w:val="Prrafodelista"/>
        <w:numPr>
          <w:ilvl w:val="1"/>
          <w:numId w:val="38"/>
        </w:numPr>
        <w:spacing w:after="100" w:afterAutospacing="1" w:line="360" w:lineRule="auto"/>
        <w:jc w:val="both"/>
        <w:rPr>
          <w:rFonts w:ascii="Arial" w:hAnsi="Arial" w:cs="Arial"/>
          <w:sz w:val="24"/>
          <w:szCs w:val="24"/>
        </w:rPr>
      </w:pPr>
      <w:r w:rsidRPr="00DB00F4">
        <w:rPr>
          <w:rFonts w:ascii="Arial" w:hAnsi="Arial" w:cs="Arial"/>
          <w:sz w:val="24"/>
          <w:szCs w:val="24"/>
        </w:rPr>
        <w:t>Etc.</w:t>
      </w:r>
    </w:p>
    <w:p w:rsidR="002E5231" w:rsidRPr="00DB00F4" w:rsidRDefault="002E5231" w:rsidP="009F4A8E">
      <w:pPr>
        <w:pStyle w:val="Prrafodelista"/>
        <w:numPr>
          <w:ilvl w:val="0"/>
          <w:numId w:val="38"/>
        </w:numPr>
        <w:spacing w:after="100" w:afterAutospacing="1" w:line="360" w:lineRule="auto"/>
        <w:jc w:val="both"/>
        <w:rPr>
          <w:rFonts w:ascii="Arial" w:hAnsi="Arial" w:cs="Arial"/>
          <w:sz w:val="24"/>
          <w:szCs w:val="24"/>
        </w:rPr>
      </w:pPr>
      <w:r w:rsidRPr="00DB00F4">
        <w:rPr>
          <w:rFonts w:ascii="Arial" w:hAnsi="Arial" w:cs="Arial"/>
          <w:sz w:val="24"/>
          <w:szCs w:val="24"/>
        </w:rPr>
        <w:t>Gastos generales: Son los gastos destinados a cubrir el costo de las actividades municipales en la conservación y mantenimiento del patrimonio municipal y de los servicios públicos.</w:t>
      </w:r>
    </w:p>
    <w:p w:rsidR="002E5231" w:rsidRPr="00DB00F4" w:rsidRDefault="002E5231" w:rsidP="009F4A8E">
      <w:pPr>
        <w:pStyle w:val="Prrafodelista"/>
        <w:numPr>
          <w:ilvl w:val="1"/>
          <w:numId w:val="38"/>
        </w:numPr>
        <w:spacing w:after="100" w:afterAutospacing="1" w:line="360" w:lineRule="auto"/>
        <w:jc w:val="both"/>
        <w:rPr>
          <w:rFonts w:ascii="Arial" w:hAnsi="Arial" w:cs="Arial"/>
          <w:sz w:val="24"/>
          <w:szCs w:val="24"/>
        </w:rPr>
      </w:pPr>
      <w:r w:rsidRPr="00DB00F4">
        <w:rPr>
          <w:rFonts w:ascii="Arial" w:hAnsi="Arial" w:cs="Arial"/>
          <w:sz w:val="24"/>
          <w:szCs w:val="24"/>
        </w:rPr>
        <w:t>Teléfonos.</w:t>
      </w:r>
    </w:p>
    <w:p w:rsidR="002E5231" w:rsidRPr="00DB00F4" w:rsidRDefault="002E5231" w:rsidP="009F4A8E">
      <w:pPr>
        <w:pStyle w:val="Prrafodelista"/>
        <w:numPr>
          <w:ilvl w:val="1"/>
          <w:numId w:val="38"/>
        </w:numPr>
        <w:spacing w:after="100" w:afterAutospacing="1" w:line="360" w:lineRule="auto"/>
        <w:jc w:val="both"/>
        <w:rPr>
          <w:rFonts w:ascii="Arial" w:hAnsi="Arial" w:cs="Arial"/>
          <w:sz w:val="24"/>
          <w:szCs w:val="24"/>
        </w:rPr>
      </w:pPr>
      <w:r w:rsidRPr="00DB00F4">
        <w:rPr>
          <w:rFonts w:ascii="Arial" w:hAnsi="Arial" w:cs="Arial"/>
          <w:sz w:val="24"/>
          <w:szCs w:val="24"/>
        </w:rPr>
        <w:t>Correo y Telégrafos.</w:t>
      </w:r>
    </w:p>
    <w:p w:rsidR="002E5231" w:rsidRPr="00DB00F4" w:rsidRDefault="002E5231" w:rsidP="009F4A8E">
      <w:pPr>
        <w:pStyle w:val="Prrafodelista"/>
        <w:numPr>
          <w:ilvl w:val="1"/>
          <w:numId w:val="38"/>
        </w:numPr>
        <w:spacing w:after="100" w:afterAutospacing="1" w:line="360" w:lineRule="auto"/>
        <w:jc w:val="both"/>
        <w:rPr>
          <w:rFonts w:ascii="Arial" w:hAnsi="Arial" w:cs="Arial"/>
          <w:sz w:val="24"/>
          <w:szCs w:val="24"/>
        </w:rPr>
      </w:pPr>
      <w:r w:rsidRPr="00DB00F4">
        <w:rPr>
          <w:rFonts w:ascii="Arial" w:hAnsi="Arial" w:cs="Arial"/>
          <w:sz w:val="24"/>
          <w:szCs w:val="24"/>
        </w:rPr>
        <w:t>Fletes y acarreos.</w:t>
      </w:r>
    </w:p>
    <w:p w:rsidR="002E5231" w:rsidRPr="00DB00F4" w:rsidRDefault="002E5231" w:rsidP="009F4A8E">
      <w:pPr>
        <w:pStyle w:val="Prrafodelista"/>
        <w:numPr>
          <w:ilvl w:val="1"/>
          <w:numId w:val="38"/>
        </w:numPr>
        <w:spacing w:after="100" w:afterAutospacing="1" w:line="360" w:lineRule="auto"/>
        <w:jc w:val="both"/>
        <w:rPr>
          <w:rFonts w:ascii="Arial" w:hAnsi="Arial" w:cs="Arial"/>
          <w:sz w:val="24"/>
          <w:szCs w:val="24"/>
        </w:rPr>
      </w:pPr>
      <w:r w:rsidRPr="00DB00F4">
        <w:rPr>
          <w:rFonts w:ascii="Arial" w:hAnsi="Arial" w:cs="Arial"/>
          <w:sz w:val="24"/>
          <w:szCs w:val="24"/>
        </w:rPr>
        <w:t>Pasajes y Transportes.</w:t>
      </w:r>
    </w:p>
    <w:p w:rsidR="002E5231" w:rsidRPr="00DB00F4" w:rsidRDefault="002E5231" w:rsidP="009F4A8E">
      <w:pPr>
        <w:pStyle w:val="Prrafodelista"/>
        <w:numPr>
          <w:ilvl w:val="1"/>
          <w:numId w:val="38"/>
        </w:numPr>
        <w:spacing w:after="100" w:afterAutospacing="1" w:line="360" w:lineRule="auto"/>
        <w:jc w:val="both"/>
        <w:rPr>
          <w:rFonts w:ascii="Arial" w:hAnsi="Arial" w:cs="Arial"/>
          <w:sz w:val="24"/>
          <w:szCs w:val="24"/>
        </w:rPr>
      </w:pPr>
      <w:r w:rsidRPr="00DB00F4">
        <w:rPr>
          <w:rFonts w:ascii="Arial" w:hAnsi="Arial" w:cs="Arial"/>
          <w:sz w:val="24"/>
          <w:szCs w:val="24"/>
        </w:rPr>
        <w:t>Combustibles y lubricantes.</w:t>
      </w:r>
    </w:p>
    <w:p w:rsidR="002E5231" w:rsidRPr="00DB00F4" w:rsidRDefault="002E5231" w:rsidP="009F4A8E">
      <w:pPr>
        <w:pStyle w:val="Prrafodelista"/>
        <w:numPr>
          <w:ilvl w:val="1"/>
          <w:numId w:val="38"/>
        </w:numPr>
        <w:spacing w:after="100" w:afterAutospacing="1" w:line="360" w:lineRule="auto"/>
        <w:jc w:val="both"/>
        <w:rPr>
          <w:rFonts w:ascii="Arial" w:hAnsi="Arial" w:cs="Arial"/>
          <w:sz w:val="24"/>
          <w:szCs w:val="24"/>
        </w:rPr>
      </w:pPr>
      <w:r w:rsidRPr="00DB00F4">
        <w:rPr>
          <w:rFonts w:ascii="Arial" w:hAnsi="Arial" w:cs="Arial"/>
          <w:sz w:val="24"/>
          <w:szCs w:val="24"/>
        </w:rPr>
        <w:t>Mantenimiento de transportes y maquinaria.</w:t>
      </w:r>
    </w:p>
    <w:p w:rsidR="002E5231" w:rsidRPr="00DB00F4" w:rsidRDefault="002E5231" w:rsidP="009F4A8E">
      <w:pPr>
        <w:pStyle w:val="Prrafodelista"/>
        <w:numPr>
          <w:ilvl w:val="0"/>
          <w:numId w:val="38"/>
        </w:numPr>
        <w:spacing w:after="100" w:afterAutospacing="1" w:line="360" w:lineRule="auto"/>
        <w:jc w:val="both"/>
        <w:rPr>
          <w:rFonts w:ascii="Arial" w:hAnsi="Arial" w:cs="Arial"/>
          <w:sz w:val="24"/>
          <w:szCs w:val="24"/>
        </w:rPr>
      </w:pPr>
      <w:r w:rsidRPr="00DB00F4">
        <w:rPr>
          <w:rFonts w:ascii="Arial" w:hAnsi="Arial" w:cs="Arial"/>
          <w:sz w:val="24"/>
          <w:szCs w:val="24"/>
        </w:rPr>
        <w:t>Material de consumo: Son las asignaciones del presupuesto que cubren los gastos de artículos y materiales de uso corriente en la administración municipal.</w:t>
      </w:r>
    </w:p>
    <w:p w:rsidR="002E5231" w:rsidRPr="00DB00F4" w:rsidRDefault="002E5231" w:rsidP="009F4A8E">
      <w:pPr>
        <w:pStyle w:val="Prrafodelista"/>
        <w:numPr>
          <w:ilvl w:val="0"/>
          <w:numId w:val="40"/>
        </w:numPr>
        <w:spacing w:after="100" w:afterAutospacing="1" w:line="360" w:lineRule="auto"/>
        <w:jc w:val="both"/>
        <w:rPr>
          <w:rFonts w:ascii="Arial" w:hAnsi="Arial" w:cs="Arial"/>
          <w:sz w:val="24"/>
          <w:szCs w:val="24"/>
        </w:rPr>
      </w:pPr>
      <w:r w:rsidRPr="00DB00F4">
        <w:rPr>
          <w:rFonts w:ascii="Arial" w:hAnsi="Arial" w:cs="Arial"/>
          <w:sz w:val="24"/>
          <w:szCs w:val="24"/>
        </w:rPr>
        <w:t>Papelería y material de oficina</w:t>
      </w:r>
    </w:p>
    <w:p w:rsidR="002E5231" w:rsidRPr="00DB00F4" w:rsidRDefault="002E5231" w:rsidP="009F4A8E">
      <w:pPr>
        <w:pStyle w:val="Prrafodelista"/>
        <w:numPr>
          <w:ilvl w:val="0"/>
          <w:numId w:val="40"/>
        </w:numPr>
        <w:spacing w:after="100" w:afterAutospacing="1" w:line="360" w:lineRule="auto"/>
        <w:jc w:val="both"/>
        <w:rPr>
          <w:rFonts w:ascii="Arial" w:hAnsi="Arial" w:cs="Arial"/>
          <w:sz w:val="24"/>
          <w:szCs w:val="24"/>
        </w:rPr>
      </w:pPr>
      <w:r w:rsidRPr="00DB00F4">
        <w:rPr>
          <w:rFonts w:ascii="Arial" w:hAnsi="Arial" w:cs="Arial"/>
          <w:sz w:val="24"/>
          <w:szCs w:val="24"/>
        </w:rPr>
        <w:t>Materiales de aseo y limpieza.</w:t>
      </w:r>
    </w:p>
    <w:p w:rsidR="002E5231" w:rsidRPr="00DB00F4" w:rsidRDefault="002E5231" w:rsidP="009F4A8E">
      <w:pPr>
        <w:pStyle w:val="Prrafodelista"/>
        <w:numPr>
          <w:ilvl w:val="0"/>
          <w:numId w:val="40"/>
        </w:numPr>
        <w:spacing w:after="100" w:afterAutospacing="1" w:line="360" w:lineRule="auto"/>
        <w:jc w:val="both"/>
        <w:rPr>
          <w:rFonts w:ascii="Arial" w:hAnsi="Arial" w:cs="Arial"/>
          <w:sz w:val="24"/>
          <w:szCs w:val="24"/>
        </w:rPr>
      </w:pPr>
      <w:r w:rsidRPr="00DB00F4">
        <w:rPr>
          <w:rFonts w:ascii="Arial" w:hAnsi="Arial" w:cs="Arial"/>
          <w:sz w:val="24"/>
          <w:szCs w:val="24"/>
        </w:rPr>
        <w:t>Materiales eléctricos.</w:t>
      </w:r>
    </w:p>
    <w:p w:rsidR="002E5231" w:rsidRPr="00DB00F4" w:rsidRDefault="002E5231" w:rsidP="009F4A8E">
      <w:pPr>
        <w:pStyle w:val="Prrafodelista"/>
        <w:numPr>
          <w:ilvl w:val="0"/>
          <w:numId w:val="38"/>
        </w:numPr>
        <w:spacing w:after="100" w:afterAutospacing="1" w:line="360" w:lineRule="auto"/>
        <w:jc w:val="both"/>
        <w:rPr>
          <w:rFonts w:ascii="Arial" w:hAnsi="Arial" w:cs="Arial"/>
          <w:sz w:val="24"/>
          <w:szCs w:val="24"/>
        </w:rPr>
      </w:pPr>
      <w:r w:rsidRPr="00DB00F4">
        <w:rPr>
          <w:rFonts w:ascii="Arial" w:hAnsi="Arial" w:cs="Arial"/>
          <w:sz w:val="24"/>
          <w:szCs w:val="24"/>
        </w:rPr>
        <w:t>Gastos extraordinarios: Son aquellos gastos que de manera imprevista el ayuntamiento debe hacer, pero que por su finalidad reportan beneficios a la actividad municipal.</w:t>
      </w:r>
    </w:p>
    <w:p w:rsidR="002E5231" w:rsidRPr="00DB00F4" w:rsidRDefault="002E5231" w:rsidP="009F4A8E">
      <w:pPr>
        <w:pStyle w:val="Prrafodelista"/>
        <w:numPr>
          <w:ilvl w:val="1"/>
          <w:numId w:val="38"/>
        </w:numPr>
        <w:spacing w:after="100" w:afterAutospacing="1" w:line="360" w:lineRule="auto"/>
        <w:jc w:val="both"/>
        <w:rPr>
          <w:rFonts w:ascii="Arial" w:hAnsi="Arial" w:cs="Arial"/>
          <w:sz w:val="24"/>
          <w:szCs w:val="24"/>
        </w:rPr>
      </w:pPr>
      <w:r w:rsidRPr="00DB00F4">
        <w:rPr>
          <w:rFonts w:ascii="Arial" w:hAnsi="Arial" w:cs="Arial"/>
          <w:sz w:val="24"/>
          <w:szCs w:val="24"/>
        </w:rPr>
        <w:t>Atención a representantes oficiales del estado y la federación.</w:t>
      </w:r>
    </w:p>
    <w:p w:rsidR="002E5231" w:rsidRPr="00DB00F4" w:rsidRDefault="002E5231" w:rsidP="009F4A8E">
      <w:pPr>
        <w:pStyle w:val="Prrafodelista"/>
        <w:numPr>
          <w:ilvl w:val="1"/>
          <w:numId w:val="38"/>
        </w:numPr>
        <w:spacing w:after="100" w:afterAutospacing="1" w:line="360" w:lineRule="auto"/>
        <w:jc w:val="both"/>
        <w:rPr>
          <w:rFonts w:ascii="Arial" w:hAnsi="Arial" w:cs="Arial"/>
          <w:sz w:val="24"/>
          <w:szCs w:val="24"/>
        </w:rPr>
      </w:pPr>
      <w:r w:rsidRPr="00DB00F4">
        <w:rPr>
          <w:rFonts w:ascii="Arial" w:hAnsi="Arial" w:cs="Arial"/>
          <w:sz w:val="24"/>
          <w:szCs w:val="24"/>
        </w:rPr>
        <w:t>Sueldos y salarios eventuales no previstos.</w:t>
      </w:r>
    </w:p>
    <w:p w:rsidR="002E5231" w:rsidRPr="00DB00F4" w:rsidRDefault="002E5231" w:rsidP="009F4A8E">
      <w:pPr>
        <w:pStyle w:val="Prrafodelista"/>
        <w:numPr>
          <w:ilvl w:val="1"/>
          <w:numId w:val="38"/>
        </w:numPr>
        <w:spacing w:after="100" w:afterAutospacing="1" w:line="360" w:lineRule="auto"/>
        <w:jc w:val="both"/>
        <w:rPr>
          <w:rFonts w:ascii="Arial" w:hAnsi="Arial" w:cs="Arial"/>
          <w:sz w:val="24"/>
          <w:szCs w:val="24"/>
        </w:rPr>
      </w:pPr>
      <w:r w:rsidRPr="00DB00F4">
        <w:rPr>
          <w:rFonts w:ascii="Arial" w:hAnsi="Arial" w:cs="Arial"/>
          <w:sz w:val="24"/>
          <w:szCs w:val="24"/>
        </w:rPr>
        <w:t>Gastos electorales.</w:t>
      </w:r>
    </w:p>
    <w:p w:rsidR="002E5231" w:rsidRPr="00DB00F4" w:rsidRDefault="002E5231" w:rsidP="009F4A8E">
      <w:pPr>
        <w:pStyle w:val="Prrafodelista"/>
        <w:numPr>
          <w:ilvl w:val="1"/>
          <w:numId w:val="38"/>
        </w:numPr>
        <w:spacing w:after="100" w:afterAutospacing="1" w:line="360" w:lineRule="auto"/>
        <w:jc w:val="both"/>
        <w:rPr>
          <w:rFonts w:ascii="Arial" w:hAnsi="Arial" w:cs="Arial"/>
          <w:sz w:val="24"/>
          <w:szCs w:val="24"/>
        </w:rPr>
      </w:pPr>
      <w:r w:rsidRPr="00DB00F4">
        <w:rPr>
          <w:rFonts w:ascii="Arial" w:hAnsi="Arial" w:cs="Arial"/>
          <w:sz w:val="24"/>
          <w:szCs w:val="24"/>
        </w:rPr>
        <w:t>Censos y empadronamientos.</w:t>
      </w:r>
    </w:p>
    <w:p w:rsidR="002E5231" w:rsidRPr="00DB00F4" w:rsidRDefault="002E5231" w:rsidP="009F4A8E">
      <w:pPr>
        <w:pStyle w:val="Prrafodelista"/>
        <w:numPr>
          <w:ilvl w:val="1"/>
          <w:numId w:val="38"/>
        </w:numPr>
        <w:spacing w:after="100" w:afterAutospacing="1" w:line="360" w:lineRule="auto"/>
        <w:jc w:val="both"/>
        <w:rPr>
          <w:rFonts w:ascii="Arial" w:hAnsi="Arial" w:cs="Arial"/>
          <w:sz w:val="24"/>
          <w:szCs w:val="24"/>
        </w:rPr>
      </w:pPr>
      <w:r w:rsidRPr="00DB00F4">
        <w:rPr>
          <w:rFonts w:ascii="Arial" w:hAnsi="Arial" w:cs="Arial"/>
          <w:sz w:val="24"/>
          <w:szCs w:val="24"/>
        </w:rPr>
        <w:lastRenderedPageBreak/>
        <w:t>Etc.</w:t>
      </w:r>
    </w:p>
    <w:p w:rsidR="002E5231" w:rsidRPr="00DB00F4" w:rsidRDefault="002E5231" w:rsidP="009F4A8E">
      <w:pPr>
        <w:pStyle w:val="Prrafodelista"/>
        <w:numPr>
          <w:ilvl w:val="0"/>
          <w:numId w:val="38"/>
        </w:numPr>
        <w:spacing w:after="100" w:afterAutospacing="1" w:line="360" w:lineRule="auto"/>
        <w:jc w:val="both"/>
        <w:rPr>
          <w:rFonts w:ascii="Arial" w:hAnsi="Arial" w:cs="Arial"/>
          <w:sz w:val="24"/>
          <w:szCs w:val="24"/>
        </w:rPr>
      </w:pPr>
      <w:r w:rsidRPr="00DB00F4">
        <w:rPr>
          <w:rFonts w:ascii="Arial" w:hAnsi="Arial" w:cs="Arial"/>
          <w:sz w:val="24"/>
          <w:szCs w:val="24"/>
        </w:rPr>
        <w:t>Obras de utilidad pública por administración: Son los gastos que se emplean para obras de beneficio colectivo y que son ejecutadas por el propio ayuntamiento.</w:t>
      </w:r>
    </w:p>
    <w:p w:rsidR="002E5231" w:rsidRPr="00DB00F4" w:rsidRDefault="002E5231" w:rsidP="009F4A8E">
      <w:pPr>
        <w:pStyle w:val="Prrafodelista"/>
        <w:numPr>
          <w:ilvl w:val="0"/>
          <w:numId w:val="41"/>
        </w:numPr>
        <w:spacing w:after="100" w:afterAutospacing="1" w:line="360" w:lineRule="auto"/>
        <w:jc w:val="both"/>
        <w:rPr>
          <w:rFonts w:ascii="Arial" w:hAnsi="Arial" w:cs="Arial"/>
          <w:sz w:val="24"/>
          <w:szCs w:val="24"/>
        </w:rPr>
      </w:pPr>
      <w:r w:rsidRPr="00DB00F4">
        <w:rPr>
          <w:rFonts w:ascii="Arial" w:hAnsi="Arial" w:cs="Arial"/>
          <w:sz w:val="24"/>
          <w:szCs w:val="24"/>
        </w:rPr>
        <w:t>Sistemas de agua potable y alcantarillado.</w:t>
      </w:r>
    </w:p>
    <w:p w:rsidR="002E5231" w:rsidRPr="00DB00F4" w:rsidRDefault="002E5231" w:rsidP="009F4A8E">
      <w:pPr>
        <w:pStyle w:val="Prrafodelista"/>
        <w:numPr>
          <w:ilvl w:val="0"/>
          <w:numId w:val="41"/>
        </w:numPr>
        <w:spacing w:after="100" w:afterAutospacing="1" w:line="360" w:lineRule="auto"/>
        <w:jc w:val="both"/>
        <w:rPr>
          <w:rFonts w:ascii="Arial" w:hAnsi="Arial" w:cs="Arial"/>
          <w:sz w:val="24"/>
          <w:szCs w:val="24"/>
        </w:rPr>
      </w:pPr>
      <w:r w:rsidRPr="00DB00F4">
        <w:rPr>
          <w:rFonts w:ascii="Arial" w:hAnsi="Arial" w:cs="Arial"/>
          <w:sz w:val="24"/>
          <w:szCs w:val="24"/>
        </w:rPr>
        <w:t>Remodelación de calles.</w:t>
      </w:r>
    </w:p>
    <w:p w:rsidR="002E5231" w:rsidRPr="00DB00F4" w:rsidRDefault="002E5231" w:rsidP="009F4A8E">
      <w:pPr>
        <w:pStyle w:val="Prrafodelista"/>
        <w:numPr>
          <w:ilvl w:val="0"/>
          <w:numId w:val="41"/>
        </w:numPr>
        <w:spacing w:after="100" w:afterAutospacing="1" w:line="360" w:lineRule="auto"/>
        <w:jc w:val="both"/>
        <w:rPr>
          <w:rFonts w:ascii="Arial" w:hAnsi="Arial" w:cs="Arial"/>
          <w:sz w:val="24"/>
          <w:szCs w:val="24"/>
        </w:rPr>
      </w:pPr>
      <w:r w:rsidRPr="00DB00F4">
        <w:rPr>
          <w:rFonts w:ascii="Arial" w:hAnsi="Arial" w:cs="Arial"/>
          <w:sz w:val="24"/>
          <w:szCs w:val="24"/>
        </w:rPr>
        <w:t xml:space="preserve">Conservación y mantenimiento de parques y jardines. </w:t>
      </w:r>
    </w:p>
    <w:p w:rsidR="002E5231" w:rsidRPr="00DB00F4" w:rsidRDefault="002E5231" w:rsidP="009F4A8E">
      <w:pPr>
        <w:pStyle w:val="Prrafodelista"/>
        <w:numPr>
          <w:ilvl w:val="0"/>
          <w:numId w:val="41"/>
        </w:numPr>
        <w:spacing w:after="100" w:afterAutospacing="1" w:line="360" w:lineRule="auto"/>
        <w:jc w:val="both"/>
        <w:rPr>
          <w:rFonts w:ascii="Arial" w:hAnsi="Arial" w:cs="Arial"/>
          <w:sz w:val="24"/>
          <w:szCs w:val="24"/>
        </w:rPr>
      </w:pPr>
      <w:r w:rsidRPr="00DB00F4">
        <w:rPr>
          <w:rFonts w:ascii="Arial" w:hAnsi="Arial" w:cs="Arial"/>
          <w:sz w:val="24"/>
          <w:szCs w:val="24"/>
        </w:rPr>
        <w:t>Caminos vecinales.</w:t>
      </w:r>
    </w:p>
    <w:p w:rsidR="002E5231" w:rsidRPr="00DB00F4" w:rsidRDefault="002E5231" w:rsidP="009F4A8E">
      <w:pPr>
        <w:pStyle w:val="Prrafodelista"/>
        <w:numPr>
          <w:ilvl w:val="0"/>
          <w:numId w:val="41"/>
        </w:numPr>
        <w:spacing w:after="100" w:afterAutospacing="1" w:line="360" w:lineRule="auto"/>
        <w:jc w:val="both"/>
        <w:rPr>
          <w:rFonts w:ascii="Arial" w:hAnsi="Arial" w:cs="Arial"/>
          <w:sz w:val="24"/>
          <w:szCs w:val="24"/>
        </w:rPr>
      </w:pPr>
      <w:r w:rsidRPr="00DB00F4">
        <w:rPr>
          <w:rFonts w:ascii="Arial" w:hAnsi="Arial" w:cs="Arial"/>
          <w:sz w:val="24"/>
          <w:szCs w:val="24"/>
        </w:rPr>
        <w:t xml:space="preserve">Sistemas de agua potable y alcantarillado. </w:t>
      </w:r>
    </w:p>
    <w:p w:rsidR="002E5231" w:rsidRPr="00DB00F4" w:rsidRDefault="002E5231" w:rsidP="009F4A8E">
      <w:pPr>
        <w:pStyle w:val="Prrafodelista"/>
        <w:numPr>
          <w:ilvl w:val="0"/>
          <w:numId w:val="41"/>
        </w:numPr>
        <w:spacing w:after="100" w:afterAutospacing="1" w:line="360" w:lineRule="auto"/>
        <w:jc w:val="both"/>
        <w:rPr>
          <w:rFonts w:ascii="Arial" w:hAnsi="Arial" w:cs="Arial"/>
          <w:sz w:val="24"/>
          <w:szCs w:val="24"/>
        </w:rPr>
      </w:pPr>
      <w:r w:rsidRPr="00DB00F4">
        <w:rPr>
          <w:rFonts w:ascii="Arial" w:hAnsi="Arial" w:cs="Arial"/>
          <w:sz w:val="24"/>
          <w:szCs w:val="24"/>
        </w:rPr>
        <w:t>Sistemas de drenaje.</w:t>
      </w:r>
    </w:p>
    <w:p w:rsidR="002E5231" w:rsidRPr="00DB00F4" w:rsidRDefault="002E5231" w:rsidP="009F4A8E">
      <w:pPr>
        <w:pStyle w:val="Prrafodelista"/>
        <w:numPr>
          <w:ilvl w:val="0"/>
          <w:numId w:val="41"/>
        </w:numPr>
        <w:spacing w:after="100" w:afterAutospacing="1" w:line="360" w:lineRule="auto"/>
        <w:jc w:val="both"/>
        <w:rPr>
          <w:rFonts w:ascii="Arial" w:hAnsi="Arial" w:cs="Arial"/>
          <w:sz w:val="24"/>
          <w:szCs w:val="24"/>
        </w:rPr>
      </w:pPr>
      <w:r w:rsidRPr="00DB00F4">
        <w:rPr>
          <w:rFonts w:ascii="Arial" w:hAnsi="Arial" w:cs="Arial"/>
          <w:sz w:val="24"/>
          <w:szCs w:val="24"/>
        </w:rPr>
        <w:t xml:space="preserve">Conservación y mantenimiento de edificios públicos municipales. </w:t>
      </w:r>
    </w:p>
    <w:p w:rsidR="002E5231" w:rsidRPr="00DB00F4" w:rsidRDefault="002E5231" w:rsidP="009F4A8E">
      <w:pPr>
        <w:pStyle w:val="Prrafodelista"/>
        <w:numPr>
          <w:ilvl w:val="0"/>
          <w:numId w:val="41"/>
        </w:numPr>
        <w:spacing w:after="100" w:afterAutospacing="1" w:line="360" w:lineRule="auto"/>
        <w:jc w:val="both"/>
        <w:rPr>
          <w:rFonts w:ascii="Arial" w:hAnsi="Arial" w:cs="Arial"/>
          <w:sz w:val="24"/>
          <w:szCs w:val="24"/>
        </w:rPr>
      </w:pPr>
      <w:r w:rsidRPr="00DB00F4">
        <w:rPr>
          <w:rFonts w:ascii="Arial" w:hAnsi="Arial" w:cs="Arial"/>
          <w:sz w:val="24"/>
          <w:szCs w:val="24"/>
        </w:rPr>
        <w:t>Etc.</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b/>
          <w:sz w:val="24"/>
          <w:szCs w:val="24"/>
        </w:rPr>
        <w:t>Inversiones:</w:t>
      </w:r>
      <w:r w:rsidRPr="00DB00F4">
        <w:rPr>
          <w:rFonts w:ascii="Arial" w:hAnsi="Arial" w:cs="Arial"/>
          <w:sz w:val="24"/>
          <w:szCs w:val="24"/>
        </w:rPr>
        <w:t xml:space="preserve"> Es el conjunto de gastos que se hacen para la realización de obras de beneficio colectivo o para la adquisición de equipos que contribuyan a mejorar la administración municipal.</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Los subgrupos que conforman el grupo de inversiones son:</w:t>
      </w:r>
    </w:p>
    <w:p w:rsidR="002E5231" w:rsidRPr="00DB00F4" w:rsidRDefault="002E5231" w:rsidP="009F4A8E">
      <w:pPr>
        <w:pStyle w:val="Prrafodelista"/>
        <w:numPr>
          <w:ilvl w:val="0"/>
          <w:numId w:val="37"/>
        </w:numPr>
        <w:spacing w:after="100" w:afterAutospacing="1" w:line="360" w:lineRule="auto"/>
        <w:jc w:val="both"/>
        <w:rPr>
          <w:rFonts w:ascii="Arial" w:hAnsi="Arial" w:cs="Arial"/>
          <w:sz w:val="24"/>
          <w:szCs w:val="24"/>
        </w:rPr>
      </w:pPr>
      <w:r w:rsidRPr="00DB00F4">
        <w:rPr>
          <w:rFonts w:ascii="Arial" w:hAnsi="Arial" w:cs="Arial"/>
          <w:sz w:val="24"/>
          <w:szCs w:val="24"/>
        </w:rPr>
        <w:t>Activo fijo: Son los gastos destinados a la compra de bienes necesarios para el desarrollo de la actividad del ayuntamiento.</w:t>
      </w:r>
    </w:p>
    <w:p w:rsidR="002E5231" w:rsidRPr="00DB00F4" w:rsidRDefault="002E5231" w:rsidP="009F4A8E">
      <w:pPr>
        <w:pStyle w:val="Prrafodelista"/>
        <w:numPr>
          <w:ilvl w:val="0"/>
          <w:numId w:val="42"/>
        </w:numPr>
        <w:spacing w:after="100" w:afterAutospacing="1" w:line="360" w:lineRule="auto"/>
        <w:jc w:val="both"/>
        <w:rPr>
          <w:rFonts w:ascii="Arial" w:hAnsi="Arial" w:cs="Arial"/>
          <w:sz w:val="24"/>
          <w:szCs w:val="24"/>
        </w:rPr>
      </w:pPr>
      <w:r w:rsidRPr="00DB00F4">
        <w:rPr>
          <w:rFonts w:ascii="Arial" w:hAnsi="Arial" w:cs="Arial"/>
          <w:sz w:val="24"/>
          <w:szCs w:val="24"/>
        </w:rPr>
        <w:t xml:space="preserve">Edificios y terrenos. </w:t>
      </w:r>
    </w:p>
    <w:p w:rsidR="002E5231" w:rsidRPr="00DB00F4" w:rsidRDefault="002E5231" w:rsidP="009F4A8E">
      <w:pPr>
        <w:pStyle w:val="Prrafodelista"/>
        <w:numPr>
          <w:ilvl w:val="0"/>
          <w:numId w:val="42"/>
        </w:numPr>
        <w:spacing w:after="100" w:afterAutospacing="1" w:line="360" w:lineRule="auto"/>
        <w:jc w:val="both"/>
        <w:rPr>
          <w:rFonts w:ascii="Arial" w:hAnsi="Arial" w:cs="Arial"/>
          <w:sz w:val="24"/>
          <w:szCs w:val="24"/>
        </w:rPr>
      </w:pPr>
      <w:r w:rsidRPr="00DB00F4">
        <w:rPr>
          <w:rFonts w:ascii="Arial" w:hAnsi="Arial" w:cs="Arial"/>
          <w:sz w:val="24"/>
          <w:szCs w:val="24"/>
        </w:rPr>
        <w:t>Equipo de transporte.</w:t>
      </w:r>
    </w:p>
    <w:p w:rsidR="002E5231" w:rsidRPr="00DB00F4" w:rsidRDefault="002E5231" w:rsidP="009F4A8E">
      <w:pPr>
        <w:pStyle w:val="Prrafodelista"/>
        <w:numPr>
          <w:ilvl w:val="0"/>
          <w:numId w:val="42"/>
        </w:numPr>
        <w:spacing w:after="100" w:afterAutospacing="1" w:line="360" w:lineRule="auto"/>
        <w:jc w:val="both"/>
        <w:rPr>
          <w:rFonts w:ascii="Arial" w:hAnsi="Arial" w:cs="Arial"/>
          <w:sz w:val="24"/>
          <w:szCs w:val="24"/>
        </w:rPr>
      </w:pPr>
      <w:r w:rsidRPr="00DB00F4">
        <w:rPr>
          <w:rFonts w:ascii="Arial" w:hAnsi="Arial" w:cs="Arial"/>
          <w:sz w:val="24"/>
          <w:szCs w:val="24"/>
        </w:rPr>
        <w:t xml:space="preserve">Muebles y equipos de oficina. </w:t>
      </w:r>
    </w:p>
    <w:p w:rsidR="002E5231" w:rsidRPr="00DB00F4" w:rsidRDefault="002E5231" w:rsidP="009F4A8E">
      <w:pPr>
        <w:pStyle w:val="Prrafodelista"/>
        <w:numPr>
          <w:ilvl w:val="0"/>
          <w:numId w:val="42"/>
        </w:numPr>
        <w:spacing w:after="100" w:afterAutospacing="1" w:line="360" w:lineRule="auto"/>
        <w:jc w:val="both"/>
        <w:rPr>
          <w:rFonts w:ascii="Arial" w:hAnsi="Arial" w:cs="Arial"/>
          <w:sz w:val="24"/>
          <w:szCs w:val="24"/>
        </w:rPr>
      </w:pPr>
      <w:r w:rsidRPr="00DB00F4">
        <w:rPr>
          <w:rFonts w:ascii="Arial" w:hAnsi="Arial" w:cs="Arial"/>
          <w:sz w:val="24"/>
          <w:szCs w:val="24"/>
        </w:rPr>
        <w:t xml:space="preserve">Maquinaria y herramienta. </w:t>
      </w:r>
    </w:p>
    <w:p w:rsidR="002E5231" w:rsidRPr="00DB00F4" w:rsidRDefault="002E5231" w:rsidP="009F4A8E">
      <w:pPr>
        <w:pStyle w:val="Prrafodelista"/>
        <w:numPr>
          <w:ilvl w:val="0"/>
          <w:numId w:val="42"/>
        </w:numPr>
        <w:spacing w:after="100" w:afterAutospacing="1" w:line="360" w:lineRule="auto"/>
        <w:jc w:val="both"/>
        <w:rPr>
          <w:rFonts w:ascii="Arial" w:hAnsi="Arial" w:cs="Arial"/>
          <w:sz w:val="24"/>
          <w:szCs w:val="24"/>
        </w:rPr>
      </w:pPr>
      <w:r w:rsidRPr="00DB00F4">
        <w:rPr>
          <w:rFonts w:ascii="Arial" w:hAnsi="Arial" w:cs="Arial"/>
          <w:sz w:val="24"/>
          <w:szCs w:val="24"/>
        </w:rPr>
        <w:t>Etc.</w:t>
      </w:r>
    </w:p>
    <w:p w:rsidR="002E5231" w:rsidRPr="00DB00F4" w:rsidRDefault="002E5231" w:rsidP="009F4A8E">
      <w:pPr>
        <w:pStyle w:val="Prrafodelista"/>
        <w:numPr>
          <w:ilvl w:val="0"/>
          <w:numId w:val="37"/>
        </w:numPr>
        <w:spacing w:after="100" w:afterAutospacing="1" w:line="360" w:lineRule="auto"/>
        <w:jc w:val="both"/>
        <w:rPr>
          <w:rFonts w:ascii="Arial" w:hAnsi="Arial" w:cs="Arial"/>
          <w:sz w:val="24"/>
          <w:szCs w:val="24"/>
        </w:rPr>
      </w:pPr>
      <w:r w:rsidRPr="00DB00F4">
        <w:rPr>
          <w:rFonts w:ascii="Arial" w:hAnsi="Arial" w:cs="Arial"/>
          <w:sz w:val="24"/>
          <w:szCs w:val="24"/>
        </w:rPr>
        <w:t>Obras de utilidad pública por contrato: Son las erogaciones que se hacen como pago a un contratista para que realice una obra municipal.</w:t>
      </w:r>
    </w:p>
    <w:p w:rsidR="002E5231" w:rsidRPr="00DB00F4" w:rsidRDefault="002E5231" w:rsidP="009F4A8E">
      <w:pPr>
        <w:pStyle w:val="Prrafodelista"/>
        <w:numPr>
          <w:ilvl w:val="0"/>
          <w:numId w:val="43"/>
        </w:numPr>
        <w:spacing w:after="100" w:afterAutospacing="1" w:line="360" w:lineRule="auto"/>
        <w:jc w:val="both"/>
        <w:rPr>
          <w:rFonts w:ascii="Arial" w:hAnsi="Arial" w:cs="Arial"/>
          <w:sz w:val="24"/>
          <w:szCs w:val="24"/>
        </w:rPr>
      </w:pPr>
      <w:r w:rsidRPr="00DB00F4">
        <w:rPr>
          <w:rFonts w:ascii="Arial" w:hAnsi="Arial" w:cs="Arial"/>
          <w:sz w:val="24"/>
          <w:szCs w:val="24"/>
        </w:rPr>
        <w:t>Electrificación.</w:t>
      </w:r>
    </w:p>
    <w:p w:rsidR="002E5231" w:rsidRPr="00DB00F4" w:rsidRDefault="002E5231" w:rsidP="009F4A8E">
      <w:pPr>
        <w:pStyle w:val="Prrafodelista"/>
        <w:numPr>
          <w:ilvl w:val="0"/>
          <w:numId w:val="43"/>
        </w:numPr>
        <w:spacing w:after="100" w:afterAutospacing="1" w:line="360" w:lineRule="auto"/>
        <w:jc w:val="both"/>
        <w:rPr>
          <w:rFonts w:ascii="Arial" w:hAnsi="Arial" w:cs="Arial"/>
          <w:sz w:val="24"/>
          <w:szCs w:val="24"/>
        </w:rPr>
      </w:pPr>
      <w:r w:rsidRPr="00DB00F4">
        <w:rPr>
          <w:rFonts w:ascii="Arial" w:hAnsi="Arial" w:cs="Arial"/>
          <w:sz w:val="24"/>
          <w:szCs w:val="24"/>
        </w:rPr>
        <w:t>Rastros.</w:t>
      </w:r>
    </w:p>
    <w:p w:rsidR="002E5231" w:rsidRPr="00DB00F4" w:rsidRDefault="002E5231" w:rsidP="009F4A8E">
      <w:pPr>
        <w:pStyle w:val="Prrafodelista"/>
        <w:numPr>
          <w:ilvl w:val="0"/>
          <w:numId w:val="43"/>
        </w:numPr>
        <w:spacing w:after="100" w:afterAutospacing="1" w:line="360" w:lineRule="auto"/>
        <w:jc w:val="both"/>
        <w:rPr>
          <w:rFonts w:ascii="Arial" w:hAnsi="Arial" w:cs="Arial"/>
          <w:sz w:val="24"/>
          <w:szCs w:val="24"/>
        </w:rPr>
      </w:pPr>
      <w:r w:rsidRPr="00DB00F4">
        <w:rPr>
          <w:rFonts w:ascii="Arial" w:hAnsi="Arial" w:cs="Arial"/>
          <w:sz w:val="24"/>
          <w:szCs w:val="24"/>
        </w:rPr>
        <w:t>Sistemas de agua potable y alcantarillado.</w:t>
      </w:r>
    </w:p>
    <w:p w:rsidR="002E5231" w:rsidRPr="00DB00F4" w:rsidRDefault="002E5231" w:rsidP="009F4A8E">
      <w:pPr>
        <w:pStyle w:val="Prrafodelista"/>
        <w:numPr>
          <w:ilvl w:val="0"/>
          <w:numId w:val="43"/>
        </w:numPr>
        <w:spacing w:after="100" w:afterAutospacing="1" w:line="360" w:lineRule="auto"/>
        <w:jc w:val="both"/>
        <w:rPr>
          <w:rFonts w:ascii="Arial" w:hAnsi="Arial" w:cs="Arial"/>
          <w:sz w:val="24"/>
          <w:szCs w:val="24"/>
        </w:rPr>
      </w:pPr>
      <w:r w:rsidRPr="00DB00F4">
        <w:rPr>
          <w:rFonts w:ascii="Arial" w:hAnsi="Arial" w:cs="Arial"/>
          <w:sz w:val="24"/>
          <w:szCs w:val="24"/>
        </w:rPr>
        <w:t xml:space="preserve">Mercados. </w:t>
      </w:r>
    </w:p>
    <w:p w:rsidR="002E5231" w:rsidRPr="00DB00F4" w:rsidRDefault="002E5231" w:rsidP="009F4A8E">
      <w:pPr>
        <w:pStyle w:val="Prrafodelista"/>
        <w:numPr>
          <w:ilvl w:val="0"/>
          <w:numId w:val="43"/>
        </w:numPr>
        <w:spacing w:after="100" w:afterAutospacing="1" w:line="360" w:lineRule="auto"/>
        <w:jc w:val="both"/>
        <w:rPr>
          <w:rFonts w:ascii="Arial" w:hAnsi="Arial" w:cs="Arial"/>
          <w:sz w:val="24"/>
          <w:szCs w:val="24"/>
        </w:rPr>
      </w:pPr>
      <w:r w:rsidRPr="00DB00F4">
        <w:rPr>
          <w:rFonts w:ascii="Arial" w:hAnsi="Arial" w:cs="Arial"/>
          <w:sz w:val="24"/>
          <w:szCs w:val="24"/>
        </w:rPr>
        <w:t>Etc.</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b/>
          <w:sz w:val="24"/>
          <w:szCs w:val="24"/>
        </w:rPr>
        <w:lastRenderedPageBreak/>
        <w:t>Cancelación del pasivo:</w:t>
      </w:r>
      <w:r w:rsidRPr="00DB00F4">
        <w:rPr>
          <w:rFonts w:ascii="Arial" w:hAnsi="Arial" w:cs="Arial"/>
          <w:sz w:val="24"/>
          <w:szCs w:val="24"/>
        </w:rPr>
        <w:t xml:space="preserve"> Son las asignaciones que el ayuntamiento destina al pago de los créditos obtenidos de instituciones bancarias y otros acreedores.</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El subgrupo que conforma el grupo de cancelación del pasivo es:</w:t>
      </w:r>
    </w:p>
    <w:p w:rsidR="002E5231" w:rsidRPr="00DB00F4" w:rsidRDefault="002E5231" w:rsidP="009F4A8E">
      <w:pPr>
        <w:pStyle w:val="Prrafodelista"/>
        <w:numPr>
          <w:ilvl w:val="0"/>
          <w:numId w:val="44"/>
        </w:numPr>
        <w:spacing w:after="100" w:afterAutospacing="1" w:line="360" w:lineRule="auto"/>
        <w:jc w:val="both"/>
        <w:rPr>
          <w:rFonts w:ascii="Arial" w:hAnsi="Arial" w:cs="Arial"/>
          <w:sz w:val="24"/>
          <w:szCs w:val="24"/>
        </w:rPr>
      </w:pPr>
      <w:r w:rsidRPr="00DB00F4">
        <w:rPr>
          <w:rFonts w:ascii="Arial" w:hAnsi="Arial" w:cs="Arial"/>
          <w:sz w:val="24"/>
          <w:szCs w:val="24"/>
        </w:rPr>
        <w:t>Deuda pública: Representa los pagos que cubren los compromisos de créditos asumidos por el ayuntamiento.</w:t>
      </w:r>
    </w:p>
    <w:p w:rsidR="002E5231" w:rsidRPr="00DB00F4" w:rsidRDefault="002E5231" w:rsidP="009F4A8E">
      <w:pPr>
        <w:pStyle w:val="Prrafodelista"/>
        <w:numPr>
          <w:ilvl w:val="0"/>
          <w:numId w:val="45"/>
        </w:numPr>
        <w:spacing w:after="100" w:afterAutospacing="1" w:line="360" w:lineRule="auto"/>
        <w:jc w:val="both"/>
        <w:rPr>
          <w:rFonts w:ascii="Arial" w:hAnsi="Arial" w:cs="Arial"/>
          <w:sz w:val="24"/>
          <w:szCs w:val="24"/>
        </w:rPr>
      </w:pPr>
      <w:r w:rsidRPr="00DB00F4">
        <w:rPr>
          <w:rFonts w:ascii="Arial" w:hAnsi="Arial" w:cs="Arial"/>
          <w:sz w:val="24"/>
          <w:szCs w:val="24"/>
        </w:rPr>
        <w:t>Indemnización.</w:t>
      </w:r>
    </w:p>
    <w:p w:rsidR="002E5231" w:rsidRPr="00DB00F4" w:rsidRDefault="002E5231" w:rsidP="009F4A8E">
      <w:pPr>
        <w:pStyle w:val="Prrafodelista"/>
        <w:numPr>
          <w:ilvl w:val="0"/>
          <w:numId w:val="45"/>
        </w:numPr>
        <w:spacing w:after="100" w:afterAutospacing="1" w:line="360" w:lineRule="auto"/>
        <w:jc w:val="both"/>
        <w:rPr>
          <w:rFonts w:ascii="Arial" w:hAnsi="Arial" w:cs="Arial"/>
          <w:sz w:val="24"/>
          <w:szCs w:val="24"/>
        </w:rPr>
      </w:pPr>
      <w:r w:rsidRPr="00DB00F4">
        <w:rPr>
          <w:rFonts w:ascii="Arial" w:hAnsi="Arial" w:cs="Arial"/>
          <w:sz w:val="24"/>
          <w:szCs w:val="24"/>
        </w:rPr>
        <w:t>Pagos por concepto de compras a crédito.</w:t>
      </w:r>
    </w:p>
    <w:p w:rsidR="002E5231" w:rsidRPr="00DB00F4" w:rsidRDefault="002E5231" w:rsidP="009F4A8E">
      <w:pPr>
        <w:pStyle w:val="Prrafodelista"/>
        <w:numPr>
          <w:ilvl w:val="0"/>
          <w:numId w:val="45"/>
        </w:numPr>
        <w:spacing w:after="100" w:afterAutospacing="1" w:line="360" w:lineRule="auto"/>
        <w:jc w:val="both"/>
        <w:rPr>
          <w:rFonts w:ascii="Arial" w:hAnsi="Arial" w:cs="Arial"/>
          <w:sz w:val="24"/>
          <w:szCs w:val="24"/>
        </w:rPr>
      </w:pPr>
      <w:r w:rsidRPr="00DB00F4">
        <w:rPr>
          <w:rFonts w:ascii="Arial" w:hAnsi="Arial" w:cs="Arial"/>
          <w:sz w:val="24"/>
          <w:szCs w:val="24"/>
        </w:rPr>
        <w:t>Proveedores.</w:t>
      </w:r>
    </w:p>
    <w:p w:rsidR="002E5231" w:rsidRPr="00DB00F4" w:rsidRDefault="002E5231" w:rsidP="009F4A8E">
      <w:pPr>
        <w:pStyle w:val="Prrafodelista"/>
        <w:numPr>
          <w:ilvl w:val="0"/>
          <w:numId w:val="45"/>
        </w:numPr>
        <w:spacing w:after="100" w:afterAutospacing="1" w:line="360" w:lineRule="auto"/>
        <w:jc w:val="both"/>
        <w:rPr>
          <w:rFonts w:ascii="Arial" w:hAnsi="Arial" w:cs="Arial"/>
          <w:sz w:val="24"/>
          <w:szCs w:val="24"/>
        </w:rPr>
      </w:pPr>
      <w:r w:rsidRPr="00DB00F4">
        <w:rPr>
          <w:rFonts w:ascii="Arial" w:hAnsi="Arial" w:cs="Arial"/>
          <w:sz w:val="24"/>
          <w:szCs w:val="24"/>
        </w:rPr>
        <w:t>Pago de adeudos contraídos con instituciones de crédito.</w:t>
      </w:r>
    </w:p>
    <w:p w:rsidR="002E5231" w:rsidRPr="00DB00F4" w:rsidRDefault="002E5231" w:rsidP="009F4A8E">
      <w:pPr>
        <w:pStyle w:val="Prrafodelista"/>
        <w:numPr>
          <w:ilvl w:val="0"/>
          <w:numId w:val="45"/>
        </w:numPr>
        <w:spacing w:after="100" w:afterAutospacing="1" w:line="360" w:lineRule="auto"/>
        <w:jc w:val="both"/>
        <w:rPr>
          <w:rFonts w:ascii="Arial" w:hAnsi="Arial" w:cs="Arial"/>
          <w:sz w:val="24"/>
          <w:szCs w:val="24"/>
        </w:rPr>
      </w:pPr>
      <w:r w:rsidRPr="00DB00F4">
        <w:rPr>
          <w:rFonts w:ascii="Arial" w:hAnsi="Arial" w:cs="Arial"/>
          <w:sz w:val="24"/>
          <w:szCs w:val="24"/>
        </w:rPr>
        <w:t>Acreedores diversos.</w:t>
      </w:r>
    </w:p>
    <w:p w:rsidR="002E5231" w:rsidRPr="00DB00F4" w:rsidRDefault="002E5231" w:rsidP="009F4A8E">
      <w:pPr>
        <w:pStyle w:val="Prrafodelista"/>
        <w:numPr>
          <w:ilvl w:val="0"/>
          <w:numId w:val="45"/>
        </w:numPr>
        <w:spacing w:after="100" w:afterAutospacing="1" w:line="360" w:lineRule="auto"/>
        <w:jc w:val="both"/>
        <w:rPr>
          <w:rFonts w:ascii="Arial" w:hAnsi="Arial" w:cs="Arial"/>
          <w:sz w:val="24"/>
          <w:szCs w:val="24"/>
        </w:rPr>
      </w:pPr>
      <w:r w:rsidRPr="00DB00F4">
        <w:rPr>
          <w:rFonts w:ascii="Arial" w:hAnsi="Arial" w:cs="Arial"/>
          <w:sz w:val="24"/>
          <w:szCs w:val="24"/>
        </w:rPr>
        <w:t>Pagos que cubren adeudos con títulos de crédito durante</w:t>
      </w:r>
    </w:p>
    <w:p w:rsidR="002E5231" w:rsidRPr="00DB00F4" w:rsidRDefault="002E5231" w:rsidP="009F4A8E">
      <w:pPr>
        <w:pStyle w:val="Prrafodelista"/>
        <w:numPr>
          <w:ilvl w:val="0"/>
          <w:numId w:val="45"/>
        </w:numPr>
        <w:spacing w:after="100" w:afterAutospacing="1" w:line="360" w:lineRule="auto"/>
        <w:jc w:val="both"/>
        <w:rPr>
          <w:rFonts w:ascii="Arial" w:hAnsi="Arial" w:cs="Arial"/>
          <w:sz w:val="24"/>
          <w:szCs w:val="24"/>
        </w:rPr>
      </w:pPr>
      <w:r w:rsidRPr="00DB00F4">
        <w:rPr>
          <w:rFonts w:ascii="Arial" w:hAnsi="Arial" w:cs="Arial"/>
          <w:sz w:val="24"/>
          <w:szCs w:val="24"/>
        </w:rPr>
        <w:t>Documentos. el ejercicio presupuestal.</w:t>
      </w:r>
    </w:p>
    <w:p w:rsidR="002E5231" w:rsidRPr="00DB00F4" w:rsidRDefault="002E5231" w:rsidP="009F4A8E">
      <w:pPr>
        <w:pStyle w:val="Prrafodelista"/>
        <w:numPr>
          <w:ilvl w:val="0"/>
          <w:numId w:val="45"/>
        </w:numPr>
        <w:spacing w:after="100" w:afterAutospacing="1" w:line="360" w:lineRule="auto"/>
        <w:jc w:val="both"/>
        <w:rPr>
          <w:rFonts w:ascii="Arial" w:hAnsi="Arial" w:cs="Arial"/>
          <w:sz w:val="24"/>
          <w:szCs w:val="24"/>
        </w:rPr>
      </w:pPr>
      <w:r w:rsidRPr="00DB00F4">
        <w:rPr>
          <w:rFonts w:ascii="Arial" w:hAnsi="Arial" w:cs="Arial"/>
          <w:sz w:val="24"/>
          <w:szCs w:val="24"/>
        </w:rPr>
        <w:t xml:space="preserve">Pago de retiros al personal. </w:t>
      </w:r>
    </w:p>
    <w:p w:rsidR="002E5231" w:rsidRPr="00DB00F4" w:rsidRDefault="002E5231" w:rsidP="009F4A8E">
      <w:pPr>
        <w:pStyle w:val="Prrafodelista"/>
        <w:numPr>
          <w:ilvl w:val="0"/>
          <w:numId w:val="45"/>
        </w:numPr>
        <w:spacing w:after="100" w:afterAutospacing="1" w:line="360" w:lineRule="auto"/>
        <w:jc w:val="both"/>
        <w:rPr>
          <w:rFonts w:ascii="Arial" w:hAnsi="Arial" w:cs="Arial"/>
          <w:sz w:val="24"/>
          <w:szCs w:val="24"/>
        </w:rPr>
      </w:pPr>
      <w:r w:rsidRPr="00DB00F4">
        <w:rPr>
          <w:rFonts w:ascii="Arial" w:hAnsi="Arial" w:cs="Arial"/>
          <w:sz w:val="24"/>
          <w:szCs w:val="24"/>
        </w:rPr>
        <w:t>Etc.</w:t>
      </w:r>
    </w:p>
    <w:p w:rsidR="00A228EF" w:rsidRPr="0095671C" w:rsidRDefault="002E5231" w:rsidP="009F4A8E">
      <w:pPr>
        <w:pStyle w:val="Prrafodelista"/>
        <w:numPr>
          <w:ilvl w:val="0"/>
          <w:numId w:val="44"/>
        </w:numPr>
        <w:spacing w:after="100" w:afterAutospacing="1" w:line="360" w:lineRule="auto"/>
        <w:jc w:val="both"/>
        <w:rPr>
          <w:rFonts w:ascii="Arial" w:hAnsi="Arial" w:cs="Arial"/>
          <w:sz w:val="24"/>
          <w:szCs w:val="24"/>
        </w:rPr>
      </w:pPr>
      <w:r w:rsidRPr="00AB4ED6">
        <w:rPr>
          <w:rFonts w:ascii="Arial" w:hAnsi="Arial" w:cs="Arial"/>
          <w:sz w:val="24"/>
          <w:szCs w:val="24"/>
        </w:rPr>
        <w:t xml:space="preserve">Partidas y conceptos: La partida es el número </w:t>
      </w:r>
      <w:r w:rsidR="00183AA4" w:rsidRPr="00AB4ED6">
        <w:rPr>
          <w:rFonts w:ascii="Arial" w:hAnsi="Arial" w:cs="Arial"/>
          <w:sz w:val="24"/>
          <w:szCs w:val="24"/>
        </w:rPr>
        <w:t>que,</w:t>
      </w:r>
      <w:r w:rsidRPr="00AB4ED6">
        <w:rPr>
          <w:rFonts w:ascii="Arial" w:hAnsi="Arial" w:cs="Arial"/>
          <w:sz w:val="24"/>
          <w:szCs w:val="24"/>
        </w:rPr>
        <w:t xml:space="preserve"> en base a una clasificación decimal, ordena los conceptos que componen cada subgrupo.</w:t>
      </w:r>
    </w:p>
    <w:p w:rsidR="002E5231" w:rsidRPr="00DB00F4" w:rsidRDefault="002E5231" w:rsidP="009F4A8E">
      <w:pPr>
        <w:pStyle w:val="Prrafodelista"/>
        <w:numPr>
          <w:ilvl w:val="0"/>
          <w:numId w:val="36"/>
        </w:numPr>
        <w:spacing w:after="100" w:afterAutospacing="1" w:line="360" w:lineRule="auto"/>
        <w:jc w:val="both"/>
        <w:rPr>
          <w:rFonts w:ascii="Arial" w:hAnsi="Arial" w:cs="Arial"/>
          <w:b/>
          <w:sz w:val="24"/>
          <w:szCs w:val="24"/>
        </w:rPr>
      </w:pPr>
      <w:r>
        <w:rPr>
          <w:rFonts w:ascii="Arial" w:hAnsi="Arial" w:cs="Arial"/>
          <w:b/>
          <w:sz w:val="24"/>
          <w:szCs w:val="24"/>
        </w:rPr>
        <w:t>Presupuesto Institucional A</w:t>
      </w:r>
      <w:r w:rsidRPr="00DB00F4">
        <w:rPr>
          <w:rFonts w:ascii="Arial" w:hAnsi="Arial" w:cs="Arial"/>
          <w:b/>
          <w:sz w:val="24"/>
          <w:szCs w:val="24"/>
        </w:rPr>
        <w:t>dministrativo</w:t>
      </w:r>
    </w:p>
    <w:p w:rsidR="002E5231" w:rsidRPr="00DB00F4" w:rsidRDefault="002E5231" w:rsidP="009F4A8E">
      <w:pPr>
        <w:spacing w:after="100" w:afterAutospacing="1" w:line="360" w:lineRule="auto"/>
        <w:jc w:val="both"/>
        <w:rPr>
          <w:rFonts w:ascii="Arial" w:hAnsi="Arial" w:cs="Arial"/>
          <w:color w:val="222222"/>
          <w:sz w:val="24"/>
          <w:szCs w:val="24"/>
          <w:shd w:val="clear" w:color="auto" w:fill="FFFFFF"/>
        </w:rPr>
      </w:pPr>
      <w:r w:rsidRPr="00DB00F4">
        <w:rPr>
          <w:rFonts w:ascii="Arial" w:hAnsi="Arial" w:cs="Arial"/>
          <w:color w:val="222222"/>
          <w:sz w:val="24"/>
          <w:szCs w:val="24"/>
          <w:shd w:val="clear" w:color="auto" w:fill="FFFFFF"/>
        </w:rPr>
        <w:t>En este tipo de presupuesto se agrupan los conceptos de gastos, conforme a las unidades administrativas que tengan el ayuntamiento y sus actividades principales.</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color w:val="222222"/>
          <w:sz w:val="24"/>
          <w:szCs w:val="24"/>
          <w:shd w:val="clear" w:color="auto" w:fill="FFFFFF"/>
        </w:rPr>
        <w:t>Esta forma de clasificar el presupuesto tiene los siguientes elementos:</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b/>
          <w:sz w:val="24"/>
          <w:szCs w:val="24"/>
        </w:rPr>
        <w:t>Partida:</w:t>
      </w:r>
      <w:r w:rsidRPr="00DB00F4">
        <w:rPr>
          <w:rFonts w:ascii="Arial" w:hAnsi="Arial" w:cs="Arial"/>
          <w:sz w:val="24"/>
          <w:szCs w:val="24"/>
        </w:rPr>
        <w:t xml:space="preserve"> Es el número con el que se ordenan los conjuntos de gastos del presupuesto.</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b/>
          <w:sz w:val="24"/>
          <w:szCs w:val="24"/>
        </w:rPr>
        <w:t>Ramo:</w:t>
      </w:r>
      <w:r w:rsidRPr="00DB00F4">
        <w:rPr>
          <w:rFonts w:ascii="Arial" w:hAnsi="Arial" w:cs="Arial"/>
          <w:sz w:val="24"/>
          <w:szCs w:val="24"/>
        </w:rPr>
        <w:t xml:space="preserve"> Es el nombre que se le da al conjunto de conceptos que se van a administrar y cuya responsabilidad es de cada una de las unidades orgánicas de la administración municipal.</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Algunos ejemplos de ramo son:</w:t>
      </w:r>
    </w:p>
    <w:p w:rsidR="002E5231" w:rsidRPr="00DB00F4" w:rsidRDefault="002E5231" w:rsidP="009F4A8E">
      <w:pPr>
        <w:pStyle w:val="Prrafodelista"/>
        <w:numPr>
          <w:ilvl w:val="0"/>
          <w:numId w:val="44"/>
        </w:numPr>
        <w:spacing w:after="100" w:afterAutospacing="1" w:line="360" w:lineRule="auto"/>
        <w:jc w:val="both"/>
        <w:rPr>
          <w:rFonts w:ascii="Arial" w:hAnsi="Arial" w:cs="Arial"/>
          <w:sz w:val="24"/>
          <w:szCs w:val="24"/>
        </w:rPr>
      </w:pPr>
      <w:r w:rsidRPr="00DB00F4">
        <w:rPr>
          <w:rFonts w:ascii="Arial" w:hAnsi="Arial" w:cs="Arial"/>
          <w:sz w:val="24"/>
          <w:szCs w:val="24"/>
        </w:rPr>
        <w:lastRenderedPageBreak/>
        <w:t>Sueldo, salarios y emolumentos: Son los gastos que cubren las remuneraciones de los empleados y funcionarios del ayuntamiento.</w:t>
      </w:r>
    </w:p>
    <w:p w:rsidR="002E5231" w:rsidRPr="00DB00F4" w:rsidRDefault="002E5231" w:rsidP="009F4A8E">
      <w:pPr>
        <w:pStyle w:val="Prrafodelista"/>
        <w:numPr>
          <w:ilvl w:val="0"/>
          <w:numId w:val="44"/>
        </w:numPr>
        <w:spacing w:after="100" w:afterAutospacing="1" w:line="360" w:lineRule="auto"/>
        <w:jc w:val="both"/>
        <w:rPr>
          <w:rFonts w:ascii="Arial" w:hAnsi="Arial" w:cs="Arial"/>
          <w:sz w:val="24"/>
          <w:szCs w:val="24"/>
        </w:rPr>
      </w:pPr>
      <w:r w:rsidRPr="00DB00F4">
        <w:rPr>
          <w:rFonts w:ascii="Arial" w:hAnsi="Arial" w:cs="Arial"/>
          <w:sz w:val="24"/>
          <w:szCs w:val="24"/>
        </w:rPr>
        <w:t>Gastos de obras públicas: Son las erogaciones que el ayuntamiento realiza para administrar las obras de beneficio para la comunidad.</w:t>
      </w:r>
    </w:p>
    <w:p w:rsidR="002E5231" w:rsidRPr="00DB00F4" w:rsidRDefault="002E5231" w:rsidP="009F4A8E">
      <w:pPr>
        <w:pStyle w:val="Prrafodelista"/>
        <w:numPr>
          <w:ilvl w:val="0"/>
          <w:numId w:val="44"/>
        </w:numPr>
        <w:spacing w:after="100" w:afterAutospacing="1" w:line="360" w:lineRule="auto"/>
        <w:jc w:val="both"/>
        <w:rPr>
          <w:rFonts w:ascii="Arial" w:hAnsi="Arial" w:cs="Arial"/>
          <w:sz w:val="24"/>
          <w:szCs w:val="24"/>
        </w:rPr>
      </w:pPr>
      <w:r w:rsidRPr="00DB00F4">
        <w:rPr>
          <w:rFonts w:ascii="Arial" w:hAnsi="Arial" w:cs="Arial"/>
          <w:sz w:val="24"/>
          <w:szCs w:val="24"/>
        </w:rPr>
        <w:t>Gastos de alumbrado público: Son aquellas erogaciones que se originan y se ejercen en la prestación de este servicio.</w:t>
      </w:r>
    </w:p>
    <w:p w:rsidR="002E5231"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En términos generales estos ramos incluyen los gastos necesarios que la administración requiere para sus actividades básicas.</w:t>
      </w:r>
    </w:p>
    <w:p w:rsidR="002E5231" w:rsidRPr="00CE132B" w:rsidRDefault="002E5231" w:rsidP="009F4A8E">
      <w:pPr>
        <w:pStyle w:val="Prrafodelista"/>
        <w:numPr>
          <w:ilvl w:val="0"/>
          <w:numId w:val="36"/>
        </w:numPr>
        <w:spacing w:after="100" w:afterAutospacing="1" w:line="360" w:lineRule="auto"/>
        <w:jc w:val="both"/>
        <w:rPr>
          <w:rFonts w:ascii="Arial" w:hAnsi="Arial" w:cs="Arial"/>
          <w:b/>
          <w:sz w:val="24"/>
          <w:szCs w:val="24"/>
        </w:rPr>
      </w:pPr>
      <w:r w:rsidRPr="00DB00F4">
        <w:rPr>
          <w:rFonts w:ascii="Arial" w:hAnsi="Arial" w:cs="Arial"/>
          <w:b/>
          <w:sz w:val="24"/>
          <w:szCs w:val="24"/>
        </w:rPr>
        <w:t>Presupuestos por programas</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En el Presupuesto por Programas se ordenan los gastos de acuerdo a los trabajos y actividades concretas que el municipio debe realizar.</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Todo trabajo o actividad implica un costo, el cual debe representarse en un presupuesto para así lograr su cumplimiento.</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El Presupuesto por Programas consta de cuatro elementos básicos con los que se registran todas las funciones y trabajos que realiza el municipio. Dichos elementos son:</w:t>
      </w:r>
    </w:p>
    <w:p w:rsidR="002E5231" w:rsidRPr="00DB00F4" w:rsidRDefault="002E5231" w:rsidP="009F4A8E">
      <w:pPr>
        <w:pStyle w:val="Prrafodelista"/>
        <w:numPr>
          <w:ilvl w:val="0"/>
          <w:numId w:val="46"/>
        </w:numPr>
        <w:spacing w:after="100" w:afterAutospacing="1" w:line="360" w:lineRule="auto"/>
        <w:jc w:val="both"/>
        <w:rPr>
          <w:rFonts w:ascii="Arial" w:hAnsi="Arial" w:cs="Arial"/>
          <w:sz w:val="24"/>
          <w:szCs w:val="24"/>
        </w:rPr>
      </w:pPr>
      <w:r w:rsidRPr="00DB00F4">
        <w:rPr>
          <w:rFonts w:ascii="Arial" w:hAnsi="Arial" w:cs="Arial"/>
          <w:sz w:val="24"/>
          <w:szCs w:val="24"/>
        </w:rPr>
        <w:t xml:space="preserve">Programa. </w:t>
      </w:r>
    </w:p>
    <w:p w:rsidR="002E5231" w:rsidRPr="00DB00F4" w:rsidRDefault="002E5231" w:rsidP="009F4A8E">
      <w:pPr>
        <w:pStyle w:val="Prrafodelista"/>
        <w:numPr>
          <w:ilvl w:val="0"/>
          <w:numId w:val="46"/>
        </w:numPr>
        <w:spacing w:after="100" w:afterAutospacing="1" w:line="360" w:lineRule="auto"/>
        <w:jc w:val="both"/>
        <w:rPr>
          <w:rFonts w:ascii="Arial" w:hAnsi="Arial" w:cs="Arial"/>
          <w:sz w:val="24"/>
          <w:szCs w:val="24"/>
        </w:rPr>
      </w:pPr>
      <w:r w:rsidRPr="00DB00F4">
        <w:rPr>
          <w:rFonts w:ascii="Arial" w:hAnsi="Arial" w:cs="Arial"/>
          <w:sz w:val="24"/>
          <w:szCs w:val="24"/>
        </w:rPr>
        <w:t>Tarea.</w:t>
      </w:r>
    </w:p>
    <w:p w:rsidR="002E5231" w:rsidRPr="00DB00F4" w:rsidRDefault="002E5231" w:rsidP="009F4A8E">
      <w:pPr>
        <w:pStyle w:val="Prrafodelista"/>
        <w:numPr>
          <w:ilvl w:val="0"/>
          <w:numId w:val="46"/>
        </w:numPr>
        <w:spacing w:after="100" w:afterAutospacing="1" w:line="360" w:lineRule="auto"/>
        <w:jc w:val="both"/>
        <w:rPr>
          <w:rFonts w:ascii="Arial" w:hAnsi="Arial" w:cs="Arial"/>
          <w:sz w:val="24"/>
          <w:szCs w:val="24"/>
        </w:rPr>
      </w:pPr>
      <w:r w:rsidRPr="00DB00F4">
        <w:rPr>
          <w:rFonts w:ascii="Arial" w:hAnsi="Arial" w:cs="Arial"/>
          <w:sz w:val="24"/>
          <w:szCs w:val="24"/>
        </w:rPr>
        <w:t xml:space="preserve">Subprograma. </w:t>
      </w:r>
    </w:p>
    <w:p w:rsidR="002E5231" w:rsidRPr="00DB00F4" w:rsidRDefault="002E5231" w:rsidP="009F4A8E">
      <w:pPr>
        <w:pStyle w:val="Prrafodelista"/>
        <w:numPr>
          <w:ilvl w:val="0"/>
          <w:numId w:val="46"/>
        </w:numPr>
        <w:spacing w:after="100" w:afterAutospacing="1" w:line="360" w:lineRule="auto"/>
        <w:jc w:val="both"/>
        <w:rPr>
          <w:rFonts w:ascii="Arial" w:hAnsi="Arial" w:cs="Arial"/>
          <w:sz w:val="24"/>
          <w:szCs w:val="24"/>
        </w:rPr>
      </w:pPr>
      <w:r w:rsidRPr="00DB00F4">
        <w:rPr>
          <w:rFonts w:ascii="Arial" w:hAnsi="Arial" w:cs="Arial"/>
          <w:sz w:val="24"/>
          <w:szCs w:val="24"/>
        </w:rPr>
        <w:t>Programa.</w:t>
      </w:r>
    </w:p>
    <w:p w:rsidR="004247B1" w:rsidRPr="000A4EE2" w:rsidRDefault="002E5231" w:rsidP="009F4A8E">
      <w:pPr>
        <w:pStyle w:val="Prrafodelista"/>
        <w:numPr>
          <w:ilvl w:val="0"/>
          <w:numId w:val="46"/>
        </w:numPr>
        <w:spacing w:after="100" w:afterAutospacing="1" w:line="360" w:lineRule="auto"/>
        <w:jc w:val="both"/>
        <w:rPr>
          <w:rFonts w:ascii="Arial" w:hAnsi="Arial" w:cs="Arial"/>
          <w:color w:val="000000" w:themeColor="text1"/>
          <w:sz w:val="24"/>
          <w:szCs w:val="24"/>
          <w:shd w:val="clear" w:color="auto" w:fill="FFFFFF"/>
        </w:rPr>
      </w:pPr>
      <w:r w:rsidRPr="00DB00F4">
        <w:rPr>
          <w:rFonts w:ascii="Arial" w:hAnsi="Arial" w:cs="Arial"/>
          <w:sz w:val="24"/>
          <w:szCs w:val="24"/>
        </w:rPr>
        <w:t>Actividad.</w:t>
      </w:r>
    </w:p>
    <w:p w:rsidR="00183AA4" w:rsidRPr="00183AA4" w:rsidRDefault="0095671C" w:rsidP="009F4A8E">
      <w:pPr>
        <w:spacing w:after="0" w:line="360" w:lineRule="auto"/>
        <w:rPr>
          <w:rFonts w:ascii="Arial" w:eastAsia="Times New Roman" w:hAnsi="Arial" w:cs="Arial"/>
          <w:bCs/>
          <w:color w:val="000000"/>
          <w:sz w:val="24"/>
          <w:szCs w:val="24"/>
          <w:lang w:eastAsia="es-MX"/>
        </w:rPr>
      </w:pPr>
      <w:r w:rsidRPr="00183AA4">
        <w:rPr>
          <w:rFonts w:ascii="Arial" w:eastAsia="Times New Roman" w:hAnsi="Arial" w:cs="Arial"/>
          <w:bCs/>
          <w:color w:val="000000"/>
          <w:sz w:val="24"/>
          <w:szCs w:val="24"/>
          <w:lang w:eastAsia="es-MX"/>
        </w:rPr>
        <w:t xml:space="preserve">Tabla </w:t>
      </w:r>
      <w:r w:rsidR="00AC40F1" w:rsidRPr="00183AA4">
        <w:rPr>
          <w:rFonts w:ascii="Arial" w:eastAsia="Times New Roman" w:hAnsi="Arial" w:cs="Arial"/>
          <w:bCs/>
          <w:color w:val="000000"/>
          <w:sz w:val="24"/>
          <w:szCs w:val="24"/>
          <w:lang w:eastAsia="es-MX"/>
        </w:rPr>
        <w:t>1</w:t>
      </w:r>
      <w:r w:rsidRPr="00183AA4">
        <w:rPr>
          <w:rFonts w:ascii="Arial" w:eastAsia="Times New Roman" w:hAnsi="Arial" w:cs="Arial"/>
          <w:bCs/>
          <w:color w:val="000000"/>
          <w:sz w:val="24"/>
          <w:szCs w:val="24"/>
          <w:lang w:eastAsia="es-MX"/>
        </w:rPr>
        <w:t>6</w:t>
      </w:r>
      <w:r w:rsidR="00AC40F1" w:rsidRPr="00183AA4">
        <w:rPr>
          <w:rFonts w:ascii="Arial" w:eastAsia="Times New Roman" w:hAnsi="Arial" w:cs="Arial"/>
          <w:bCs/>
          <w:color w:val="000000"/>
          <w:sz w:val="24"/>
          <w:szCs w:val="24"/>
          <w:lang w:eastAsia="es-MX"/>
        </w:rPr>
        <w:t xml:space="preserve">: </w:t>
      </w:r>
    </w:p>
    <w:p w:rsidR="002E5231" w:rsidRPr="00183AA4" w:rsidRDefault="00AC40F1" w:rsidP="009F4A8E">
      <w:pPr>
        <w:spacing w:after="0" w:line="360" w:lineRule="auto"/>
        <w:rPr>
          <w:rFonts w:ascii="Arial" w:eastAsia="Times New Roman" w:hAnsi="Arial" w:cs="Arial"/>
          <w:i/>
          <w:color w:val="000000"/>
          <w:sz w:val="24"/>
          <w:szCs w:val="24"/>
          <w:lang w:eastAsia="es-MX"/>
        </w:rPr>
      </w:pPr>
      <w:r w:rsidRPr="00183AA4">
        <w:rPr>
          <w:rFonts w:ascii="Arial" w:eastAsia="Times New Roman" w:hAnsi="Arial" w:cs="Arial"/>
          <w:bCs/>
          <w:i/>
          <w:color w:val="000000"/>
          <w:sz w:val="24"/>
          <w:szCs w:val="24"/>
          <w:lang w:eastAsia="es-MX"/>
        </w:rPr>
        <w:t xml:space="preserve">Egresos brutos municipales </w:t>
      </w:r>
      <w:r w:rsidR="002E5231" w:rsidRPr="00183AA4">
        <w:rPr>
          <w:rFonts w:ascii="Arial" w:eastAsia="Times New Roman" w:hAnsi="Arial" w:cs="Arial"/>
          <w:i/>
          <w:color w:val="000000"/>
          <w:sz w:val="24"/>
          <w:szCs w:val="24"/>
          <w:lang w:eastAsia="es-MX"/>
        </w:rPr>
        <w:t>(pesos corrientes)</w:t>
      </w:r>
    </w:p>
    <w:p w:rsidR="004247B1" w:rsidRPr="00A228EF" w:rsidRDefault="004247B1" w:rsidP="009F4A8E">
      <w:pPr>
        <w:spacing w:after="0" w:line="360" w:lineRule="auto"/>
        <w:jc w:val="center"/>
        <w:rPr>
          <w:rFonts w:ascii="Arial" w:eastAsia="Times New Roman" w:hAnsi="Arial" w:cs="Arial"/>
          <w:b/>
          <w:bCs/>
          <w:color w:val="000000"/>
          <w:sz w:val="24"/>
          <w:szCs w:val="24"/>
          <w:lang w:eastAsia="es-MX"/>
        </w:rPr>
      </w:pPr>
    </w:p>
    <w:tbl>
      <w:tblPr>
        <w:tblW w:w="5000" w:type="pct"/>
        <w:jc w:val="center"/>
        <w:tblCellMar>
          <w:left w:w="70" w:type="dxa"/>
          <w:right w:w="70" w:type="dxa"/>
        </w:tblCellMar>
        <w:tblLook w:val="04A0" w:firstRow="1" w:lastRow="0" w:firstColumn="1" w:lastColumn="0" w:noHBand="0" w:noVBand="1"/>
      </w:tblPr>
      <w:tblGrid>
        <w:gridCol w:w="484"/>
        <w:gridCol w:w="1091"/>
        <w:gridCol w:w="936"/>
        <w:gridCol w:w="936"/>
        <w:gridCol w:w="1091"/>
        <w:gridCol w:w="1249"/>
        <w:gridCol w:w="936"/>
        <w:gridCol w:w="936"/>
        <w:gridCol w:w="781"/>
        <w:gridCol w:w="1105"/>
      </w:tblGrid>
      <w:tr w:rsidR="002E5231" w:rsidRPr="00CE132B" w:rsidTr="005236C1">
        <w:trPr>
          <w:trHeight w:val="489"/>
          <w:jc w:val="center"/>
        </w:trPr>
        <w:tc>
          <w:tcPr>
            <w:tcW w:w="254" w:type="pct"/>
            <w:tcBorders>
              <w:top w:val="single" w:sz="8" w:space="0" w:color="auto"/>
              <w:left w:val="single" w:sz="4" w:space="0" w:color="auto"/>
              <w:bottom w:val="single" w:sz="4" w:space="0" w:color="auto"/>
              <w:right w:val="nil"/>
            </w:tcBorders>
            <w:shd w:val="clear" w:color="000000" w:fill="FFFFFF"/>
            <w:vAlign w:val="center"/>
            <w:hideMark/>
          </w:tcPr>
          <w:p w:rsidR="002E5231" w:rsidRPr="00CE132B" w:rsidRDefault="002E5231" w:rsidP="009F4A8E">
            <w:pPr>
              <w:spacing w:after="0" w:line="360" w:lineRule="auto"/>
              <w:jc w:val="center"/>
              <w:rPr>
                <w:rFonts w:ascii="Arial" w:eastAsia="Times New Roman" w:hAnsi="Arial" w:cs="Arial"/>
                <w:b/>
                <w:bCs/>
                <w:color w:val="000000"/>
                <w:sz w:val="14"/>
                <w:szCs w:val="14"/>
                <w:lang w:eastAsia="es-MX"/>
              </w:rPr>
            </w:pPr>
            <w:r w:rsidRPr="00CE132B">
              <w:rPr>
                <w:rFonts w:ascii="Arial" w:eastAsia="Times New Roman" w:hAnsi="Arial" w:cs="Arial"/>
                <w:b/>
                <w:bCs/>
                <w:color w:val="000000"/>
                <w:sz w:val="14"/>
                <w:szCs w:val="14"/>
                <w:lang w:eastAsia="es-MX"/>
              </w:rPr>
              <w:t>Año</w:t>
            </w:r>
          </w:p>
        </w:tc>
        <w:tc>
          <w:tcPr>
            <w:tcW w:w="572" w:type="pct"/>
            <w:tcBorders>
              <w:top w:val="single" w:sz="8" w:space="0" w:color="auto"/>
              <w:left w:val="single" w:sz="4" w:space="0" w:color="auto"/>
              <w:bottom w:val="single" w:sz="4" w:space="0" w:color="auto"/>
              <w:right w:val="single" w:sz="8" w:space="0" w:color="auto"/>
            </w:tcBorders>
            <w:shd w:val="clear" w:color="000000" w:fill="FFFFFF"/>
            <w:vAlign w:val="center"/>
            <w:hideMark/>
          </w:tcPr>
          <w:p w:rsidR="002E5231" w:rsidRPr="00CE132B" w:rsidRDefault="002E5231" w:rsidP="009F4A8E">
            <w:pPr>
              <w:spacing w:after="0" w:line="360" w:lineRule="auto"/>
              <w:jc w:val="center"/>
              <w:rPr>
                <w:rFonts w:ascii="Arial" w:eastAsia="Times New Roman" w:hAnsi="Arial" w:cs="Arial"/>
                <w:b/>
                <w:bCs/>
                <w:color w:val="000000"/>
                <w:sz w:val="14"/>
                <w:szCs w:val="14"/>
                <w:lang w:eastAsia="es-MX"/>
              </w:rPr>
            </w:pPr>
            <w:r w:rsidRPr="00CE132B">
              <w:rPr>
                <w:rFonts w:ascii="Arial" w:eastAsia="Times New Roman" w:hAnsi="Arial" w:cs="Arial"/>
                <w:b/>
                <w:bCs/>
                <w:color w:val="000000"/>
                <w:sz w:val="14"/>
                <w:szCs w:val="14"/>
                <w:lang w:eastAsia="es-MX"/>
              </w:rPr>
              <w:t>Total de Ingresos</w:t>
            </w:r>
          </w:p>
        </w:tc>
        <w:tc>
          <w:tcPr>
            <w:tcW w:w="491" w:type="pct"/>
            <w:tcBorders>
              <w:top w:val="single" w:sz="8" w:space="0" w:color="auto"/>
              <w:left w:val="single" w:sz="4" w:space="0" w:color="auto"/>
              <w:bottom w:val="single" w:sz="4" w:space="0" w:color="auto"/>
              <w:right w:val="single" w:sz="8" w:space="0" w:color="auto"/>
            </w:tcBorders>
            <w:shd w:val="clear" w:color="000000" w:fill="FFFFFF"/>
            <w:vAlign w:val="center"/>
            <w:hideMark/>
          </w:tcPr>
          <w:p w:rsidR="002E5231" w:rsidRPr="00CE132B" w:rsidRDefault="002E5231" w:rsidP="009F4A8E">
            <w:pPr>
              <w:spacing w:after="0" w:line="360" w:lineRule="auto"/>
              <w:jc w:val="center"/>
              <w:rPr>
                <w:rFonts w:ascii="Arial" w:eastAsia="Times New Roman" w:hAnsi="Arial" w:cs="Arial"/>
                <w:b/>
                <w:bCs/>
                <w:color w:val="000000"/>
                <w:sz w:val="14"/>
                <w:szCs w:val="14"/>
                <w:lang w:eastAsia="es-MX"/>
              </w:rPr>
            </w:pPr>
            <w:r w:rsidRPr="00CE132B">
              <w:rPr>
                <w:rFonts w:ascii="Arial" w:eastAsia="Times New Roman" w:hAnsi="Arial" w:cs="Arial"/>
                <w:b/>
                <w:bCs/>
                <w:color w:val="000000"/>
                <w:sz w:val="14"/>
                <w:szCs w:val="14"/>
                <w:lang w:eastAsia="es-MX"/>
              </w:rPr>
              <w:t>Servicios personales</w:t>
            </w:r>
          </w:p>
        </w:tc>
        <w:tc>
          <w:tcPr>
            <w:tcW w:w="491" w:type="pct"/>
            <w:tcBorders>
              <w:top w:val="single" w:sz="8" w:space="0" w:color="auto"/>
              <w:left w:val="single" w:sz="4" w:space="0" w:color="auto"/>
              <w:bottom w:val="single" w:sz="4" w:space="0" w:color="auto"/>
              <w:right w:val="single" w:sz="8" w:space="0" w:color="auto"/>
            </w:tcBorders>
            <w:shd w:val="clear" w:color="000000" w:fill="FFFFFF"/>
            <w:vAlign w:val="center"/>
            <w:hideMark/>
          </w:tcPr>
          <w:p w:rsidR="002E5231" w:rsidRPr="00CE132B" w:rsidRDefault="002E5231" w:rsidP="009F4A8E">
            <w:pPr>
              <w:spacing w:after="0" w:line="360" w:lineRule="auto"/>
              <w:jc w:val="center"/>
              <w:rPr>
                <w:rFonts w:ascii="Arial" w:eastAsia="Times New Roman" w:hAnsi="Arial" w:cs="Arial"/>
                <w:b/>
                <w:bCs/>
                <w:color w:val="000000"/>
                <w:sz w:val="14"/>
                <w:szCs w:val="14"/>
                <w:lang w:eastAsia="es-MX"/>
              </w:rPr>
            </w:pPr>
            <w:r w:rsidRPr="00CE132B">
              <w:rPr>
                <w:rFonts w:ascii="Arial" w:eastAsia="Times New Roman" w:hAnsi="Arial" w:cs="Arial"/>
                <w:b/>
                <w:bCs/>
                <w:color w:val="000000"/>
                <w:sz w:val="14"/>
                <w:szCs w:val="14"/>
                <w:lang w:eastAsia="es-MX"/>
              </w:rPr>
              <w:t>Materiales y suministros</w:t>
            </w:r>
          </w:p>
        </w:tc>
        <w:tc>
          <w:tcPr>
            <w:tcW w:w="572" w:type="pct"/>
            <w:tcBorders>
              <w:top w:val="single" w:sz="8" w:space="0" w:color="auto"/>
              <w:left w:val="single" w:sz="4" w:space="0" w:color="auto"/>
              <w:bottom w:val="single" w:sz="4" w:space="0" w:color="auto"/>
              <w:right w:val="single" w:sz="8" w:space="0" w:color="auto"/>
            </w:tcBorders>
            <w:shd w:val="clear" w:color="000000" w:fill="FFFFFF"/>
            <w:vAlign w:val="center"/>
            <w:hideMark/>
          </w:tcPr>
          <w:p w:rsidR="002E5231" w:rsidRPr="00CE132B" w:rsidRDefault="002E5231" w:rsidP="009F4A8E">
            <w:pPr>
              <w:spacing w:after="0" w:line="360" w:lineRule="auto"/>
              <w:jc w:val="center"/>
              <w:rPr>
                <w:rFonts w:ascii="Arial" w:eastAsia="Times New Roman" w:hAnsi="Arial" w:cs="Arial"/>
                <w:b/>
                <w:bCs/>
                <w:color w:val="000000"/>
                <w:sz w:val="14"/>
                <w:szCs w:val="14"/>
                <w:lang w:eastAsia="es-MX"/>
              </w:rPr>
            </w:pPr>
            <w:r w:rsidRPr="00CE132B">
              <w:rPr>
                <w:rFonts w:ascii="Arial" w:eastAsia="Times New Roman" w:hAnsi="Arial" w:cs="Arial"/>
                <w:b/>
                <w:bCs/>
                <w:color w:val="000000"/>
                <w:sz w:val="14"/>
                <w:szCs w:val="14"/>
                <w:lang w:eastAsia="es-MX"/>
              </w:rPr>
              <w:t>Servicios generales</w:t>
            </w:r>
          </w:p>
        </w:tc>
        <w:tc>
          <w:tcPr>
            <w:tcW w:w="655" w:type="pct"/>
            <w:tcBorders>
              <w:top w:val="single" w:sz="8" w:space="0" w:color="auto"/>
              <w:left w:val="single" w:sz="4" w:space="0" w:color="auto"/>
              <w:bottom w:val="single" w:sz="4" w:space="0" w:color="auto"/>
              <w:right w:val="single" w:sz="8" w:space="0" w:color="auto"/>
            </w:tcBorders>
            <w:shd w:val="clear" w:color="000000" w:fill="FFFFFF"/>
            <w:vAlign w:val="center"/>
            <w:hideMark/>
          </w:tcPr>
          <w:p w:rsidR="002E5231" w:rsidRPr="00CE132B" w:rsidRDefault="002E5231" w:rsidP="009F4A8E">
            <w:pPr>
              <w:spacing w:after="0" w:line="360" w:lineRule="auto"/>
              <w:jc w:val="center"/>
              <w:rPr>
                <w:rFonts w:ascii="Arial" w:eastAsia="Times New Roman" w:hAnsi="Arial" w:cs="Arial"/>
                <w:b/>
                <w:bCs/>
                <w:color w:val="000000"/>
                <w:sz w:val="14"/>
                <w:szCs w:val="14"/>
                <w:lang w:eastAsia="es-MX"/>
              </w:rPr>
            </w:pPr>
            <w:r w:rsidRPr="00CE132B">
              <w:rPr>
                <w:rFonts w:ascii="Arial" w:eastAsia="Times New Roman" w:hAnsi="Arial" w:cs="Arial"/>
                <w:b/>
                <w:bCs/>
                <w:color w:val="000000"/>
                <w:sz w:val="14"/>
                <w:szCs w:val="14"/>
                <w:lang w:eastAsia="es-MX"/>
              </w:rPr>
              <w:t>Transferencias, asignaciones, subsidios y otras ayudas</w:t>
            </w:r>
          </w:p>
        </w:tc>
        <w:tc>
          <w:tcPr>
            <w:tcW w:w="491" w:type="pct"/>
            <w:tcBorders>
              <w:top w:val="single" w:sz="8" w:space="0" w:color="auto"/>
              <w:left w:val="single" w:sz="4" w:space="0" w:color="auto"/>
              <w:bottom w:val="single" w:sz="4" w:space="0" w:color="auto"/>
              <w:right w:val="single" w:sz="8" w:space="0" w:color="auto"/>
            </w:tcBorders>
            <w:shd w:val="clear" w:color="000000" w:fill="FFFFFF"/>
            <w:vAlign w:val="center"/>
            <w:hideMark/>
          </w:tcPr>
          <w:p w:rsidR="002E5231" w:rsidRPr="00CE132B" w:rsidRDefault="002E5231" w:rsidP="009F4A8E">
            <w:pPr>
              <w:spacing w:after="0" w:line="360" w:lineRule="auto"/>
              <w:jc w:val="center"/>
              <w:rPr>
                <w:rFonts w:ascii="Arial" w:eastAsia="Times New Roman" w:hAnsi="Arial" w:cs="Arial"/>
                <w:b/>
                <w:bCs/>
                <w:color w:val="000000"/>
                <w:sz w:val="14"/>
                <w:szCs w:val="14"/>
                <w:lang w:eastAsia="es-MX"/>
              </w:rPr>
            </w:pPr>
            <w:r w:rsidRPr="00CE132B">
              <w:rPr>
                <w:rFonts w:ascii="Arial" w:eastAsia="Times New Roman" w:hAnsi="Arial" w:cs="Arial"/>
                <w:b/>
                <w:bCs/>
                <w:color w:val="000000"/>
                <w:sz w:val="14"/>
                <w:szCs w:val="14"/>
                <w:lang w:eastAsia="es-MX"/>
              </w:rPr>
              <w:t>Bienes muebles, inmuebles e intangibles</w:t>
            </w:r>
          </w:p>
        </w:tc>
        <w:tc>
          <w:tcPr>
            <w:tcW w:w="491" w:type="pct"/>
            <w:tcBorders>
              <w:top w:val="single" w:sz="8" w:space="0" w:color="auto"/>
              <w:left w:val="single" w:sz="4" w:space="0" w:color="auto"/>
              <w:bottom w:val="single" w:sz="4" w:space="0" w:color="auto"/>
              <w:right w:val="single" w:sz="8" w:space="0" w:color="auto"/>
            </w:tcBorders>
            <w:shd w:val="clear" w:color="000000" w:fill="FFFFFF"/>
            <w:vAlign w:val="center"/>
            <w:hideMark/>
          </w:tcPr>
          <w:p w:rsidR="002E5231" w:rsidRPr="00CE132B" w:rsidRDefault="002E5231" w:rsidP="009F4A8E">
            <w:pPr>
              <w:spacing w:after="0" w:line="360" w:lineRule="auto"/>
              <w:jc w:val="center"/>
              <w:rPr>
                <w:rFonts w:ascii="Arial" w:eastAsia="Times New Roman" w:hAnsi="Arial" w:cs="Arial"/>
                <w:b/>
                <w:bCs/>
                <w:color w:val="000000"/>
                <w:sz w:val="14"/>
                <w:szCs w:val="14"/>
                <w:lang w:eastAsia="es-MX"/>
              </w:rPr>
            </w:pPr>
            <w:r w:rsidRPr="00CE132B">
              <w:rPr>
                <w:rFonts w:ascii="Arial" w:eastAsia="Times New Roman" w:hAnsi="Arial" w:cs="Arial"/>
                <w:b/>
                <w:bCs/>
                <w:color w:val="000000"/>
                <w:sz w:val="14"/>
                <w:szCs w:val="14"/>
                <w:lang w:eastAsia="es-MX"/>
              </w:rPr>
              <w:t>Inversión pública</w:t>
            </w:r>
          </w:p>
        </w:tc>
        <w:tc>
          <w:tcPr>
            <w:tcW w:w="409" w:type="pct"/>
            <w:tcBorders>
              <w:top w:val="single" w:sz="8" w:space="0" w:color="auto"/>
              <w:left w:val="single" w:sz="4" w:space="0" w:color="auto"/>
              <w:bottom w:val="single" w:sz="4" w:space="0" w:color="auto"/>
              <w:right w:val="single" w:sz="8" w:space="0" w:color="auto"/>
            </w:tcBorders>
            <w:shd w:val="clear" w:color="000000" w:fill="FFFFFF"/>
            <w:vAlign w:val="center"/>
            <w:hideMark/>
          </w:tcPr>
          <w:p w:rsidR="002E5231" w:rsidRPr="00CE132B" w:rsidRDefault="002E5231" w:rsidP="009F4A8E">
            <w:pPr>
              <w:spacing w:after="0" w:line="360" w:lineRule="auto"/>
              <w:jc w:val="center"/>
              <w:rPr>
                <w:rFonts w:ascii="Arial" w:eastAsia="Times New Roman" w:hAnsi="Arial" w:cs="Arial"/>
                <w:b/>
                <w:bCs/>
                <w:color w:val="000000"/>
                <w:sz w:val="14"/>
                <w:szCs w:val="14"/>
                <w:lang w:eastAsia="es-MX"/>
              </w:rPr>
            </w:pPr>
            <w:r w:rsidRPr="00CE132B">
              <w:rPr>
                <w:rFonts w:ascii="Arial" w:eastAsia="Times New Roman" w:hAnsi="Arial" w:cs="Arial"/>
                <w:b/>
                <w:bCs/>
                <w:color w:val="000000"/>
                <w:sz w:val="14"/>
                <w:szCs w:val="14"/>
                <w:lang w:eastAsia="es-MX"/>
              </w:rPr>
              <w:t>Deuda pública</w:t>
            </w:r>
          </w:p>
        </w:tc>
        <w:tc>
          <w:tcPr>
            <w:tcW w:w="572" w:type="pct"/>
            <w:tcBorders>
              <w:top w:val="single" w:sz="8" w:space="0" w:color="auto"/>
              <w:left w:val="single" w:sz="4" w:space="0" w:color="auto"/>
              <w:bottom w:val="single" w:sz="4" w:space="0" w:color="auto"/>
              <w:right w:val="single" w:sz="8" w:space="0" w:color="auto"/>
            </w:tcBorders>
            <w:shd w:val="clear" w:color="000000" w:fill="FFFFFF"/>
            <w:vAlign w:val="center"/>
            <w:hideMark/>
          </w:tcPr>
          <w:p w:rsidR="002E5231" w:rsidRPr="00CE132B" w:rsidRDefault="002E5231" w:rsidP="009F4A8E">
            <w:pPr>
              <w:spacing w:after="0" w:line="360" w:lineRule="auto"/>
              <w:jc w:val="center"/>
              <w:rPr>
                <w:rFonts w:ascii="Arial" w:eastAsia="Times New Roman" w:hAnsi="Arial" w:cs="Arial"/>
                <w:b/>
                <w:bCs/>
                <w:color w:val="000000"/>
                <w:sz w:val="14"/>
                <w:szCs w:val="14"/>
                <w:lang w:eastAsia="es-MX"/>
              </w:rPr>
            </w:pPr>
            <w:r w:rsidRPr="00CE132B">
              <w:rPr>
                <w:rFonts w:ascii="Arial" w:eastAsia="Times New Roman" w:hAnsi="Arial" w:cs="Arial"/>
                <w:b/>
                <w:bCs/>
                <w:color w:val="000000"/>
                <w:sz w:val="14"/>
                <w:szCs w:val="14"/>
                <w:lang w:eastAsia="es-MX"/>
              </w:rPr>
              <w:t>Disponibilidad final</w:t>
            </w:r>
          </w:p>
        </w:tc>
      </w:tr>
      <w:tr w:rsidR="002E5231" w:rsidRPr="00CE132B" w:rsidTr="005236C1">
        <w:trPr>
          <w:trHeight w:val="202"/>
          <w:jc w:val="center"/>
        </w:trPr>
        <w:tc>
          <w:tcPr>
            <w:tcW w:w="254" w:type="pct"/>
            <w:tcBorders>
              <w:top w:val="nil"/>
              <w:left w:val="single" w:sz="4" w:space="0" w:color="auto"/>
              <w:bottom w:val="single" w:sz="4" w:space="0" w:color="auto"/>
              <w:right w:val="nil"/>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b/>
                <w:color w:val="000000"/>
                <w:sz w:val="14"/>
                <w:szCs w:val="14"/>
                <w:lang w:eastAsia="es-MX"/>
              </w:rPr>
            </w:pPr>
            <w:r w:rsidRPr="00CE132B">
              <w:rPr>
                <w:rFonts w:ascii="Arial" w:eastAsia="Times New Roman" w:hAnsi="Arial" w:cs="Arial"/>
                <w:b/>
                <w:color w:val="000000"/>
                <w:sz w:val="14"/>
                <w:szCs w:val="14"/>
                <w:lang w:eastAsia="es-MX"/>
              </w:rPr>
              <w:t>2000</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28,596,063</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10,221,247</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2,135,990</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2,846,967</w:t>
            </w:r>
          </w:p>
        </w:tc>
        <w:tc>
          <w:tcPr>
            <w:tcW w:w="655"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3,621,952</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840,613</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6,576,478</w:t>
            </w:r>
          </w:p>
        </w:tc>
        <w:tc>
          <w:tcPr>
            <w:tcW w:w="409"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2,352,816</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 </w:t>
            </w:r>
          </w:p>
        </w:tc>
      </w:tr>
      <w:tr w:rsidR="002E5231" w:rsidRPr="00CE132B" w:rsidTr="005236C1">
        <w:trPr>
          <w:trHeight w:val="202"/>
          <w:jc w:val="center"/>
        </w:trPr>
        <w:tc>
          <w:tcPr>
            <w:tcW w:w="254" w:type="pct"/>
            <w:tcBorders>
              <w:top w:val="nil"/>
              <w:left w:val="single" w:sz="4" w:space="0" w:color="auto"/>
              <w:bottom w:val="single" w:sz="4" w:space="0" w:color="auto"/>
              <w:right w:val="nil"/>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b/>
                <w:color w:val="000000"/>
                <w:sz w:val="14"/>
                <w:szCs w:val="14"/>
                <w:lang w:eastAsia="es-MX"/>
              </w:rPr>
            </w:pPr>
            <w:r w:rsidRPr="00CE132B">
              <w:rPr>
                <w:rFonts w:ascii="Arial" w:eastAsia="Times New Roman" w:hAnsi="Arial" w:cs="Arial"/>
                <w:b/>
                <w:color w:val="000000"/>
                <w:sz w:val="14"/>
                <w:szCs w:val="14"/>
                <w:lang w:eastAsia="es-MX"/>
              </w:rPr>
              <w:lastRenderedPageBreak/>
              <w:t>2001</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34,466,574</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13,271,219</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2,224,855</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4,747,773</w:t>
            </w:r>
          </w:p>
        </w:tc>
        <w:tc>
          <w:tcPr>
            <w:tcW w:w="655"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3,252,073</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1,901,428</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8,764,273</w:t>
            </w:r>
          </w:p>
        </w:tc>
        <w:tc>
          <w:tcPr>
            <w:tcW w:w="409"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304,953</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 </w:t>
            </w:r>
          </w:p>
        </w:tc>
      </w:tr>
      <w:tr w:rsidR="002E5231" w:rsidRPr="00CE132B" w:rsidTr="005236C1">
        <w:trPr>
          <w:trHeight w:val="202"/>
          <w:jc w:val="center"/>
        </w:trPr>
        <w:tc>
          <w:tcPr>
            <w:tcW w:w="254" w:type="pct"/>
            <w:tcBorders>
              <w:top w:val="nil"/>
              <w:left w:val="single" w:sz="4" w:space="0" w:color="auto"/>
              <w:bottom w:val="single" w:sz="4" w:space="0" w:color="auto"/>
              <w:right w:val="nil"/>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b/>
                <w:color w:val="000000"/>
                <w:sz w:val="14"/>
                <w:szCs w:val="14"/>
                <w:lang w:eastAsia="es-MX"/>
              </w:rPr>
            </w:pPr>
            <w:r w:rsidRPr="00CE132B">
              <w:rPr>
                <w:rFonts w:ascii="Arial" w:eastAsia="Times New Roman" w:hAnsi="Arial" w:cs="Arial"/>
                <w:b/>
                <w:color w:val="000000"/>
                <w:sz w:val="14"/>
                <w:szCs w:val="14"/>
                <w:lang w:eastAsia="es-MX"/>
              </w:rPr>
              <w:t>2002</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42,479,153</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16,926,498</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3,100,725</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5,295,147</w:t>
            </w:r>
          </w:p>
        </w:tc>
        <w:tc>
          <w:tcPr>
            <w:tcW w:w="655"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3,819,794</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884,401</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12,385,364</w:t>
            </w:r>
          </w:p>
        </w:tc>
        <w:tc>
          <w:tcPr>
            <w:tcW w:w="409"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67,224</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 </w:t>
            </w:r>
          </w:p>
        </w:tc>
      </w:tr>
      <w:tr w:rsidR="002E5231" w:rsidRPr="00CE132B" w:rsidTr="005236C1">
        <w:trPr>
          <w:trHeight w:val="202"/>
          <w:jc w:val="center"/>
        </w:trPr>
        <w:tc>
          <w:tcPr>
            <w:tcW w:w="254" w:type="pct"/>
            <w:tcBorders>
              <w:top w:val="nil"/>
              <w:left w:val="single" w:sz="4" w:space="0" w:color="auto"/>
              <w:bottom w:val="single" w:sz="4" w:space="0" w:color="auto"/>
              <w:right w:val="nil"/>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b/>
                <w:color w:val="000000"/>
                <w:sz w:val="14"/>
                <w:szCs w:val="14"/>
                <w:lang w:eastAsia="es-MX"/>
              </w:rPr>
            </w:pPr>
            <w:r w:rsidRPr="00CE132B">
              <w:rPr>
                <w:rFonts w:ascii="Arial" w:eastAsia="Times New Roman" w:hAnsi="Arial" w:cs="Arial"/>
                <w:b/>
                <w:color w:val="000000"/>
                <w:sz w:val="14"/>
                <w:szCs w:val="14"/>
                <w:lang w:eastAsia="es-MX"/>
              </w:rPr>
              <w:t>2003</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56,659,352</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22,286,018</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2,632,695</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3,851,453</w:t>
            </w:r>
          </w:p>
        </w:tc>
        <w:tc>
          <w:tcPr>
            <w:tcW w:w="655"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3,845,792</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211,902</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22,305,705</w:t>
            </w:r>
          </w:p>
        </w:tc>
        <w:tc>
          <w:tcPr>
            <w:tcW w:w="409"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1,525,787</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 </w:t>
            </w:r>
          </w:p>
        </w:tc>
      </w:tr>
      <w:tr w:rsidR="002E5231" w:rsidRPr="00CE132B" w:rsidTr="005236C1">
        <w:trPr>
          <w:trHeight w:val="202"/>
          <w:jc w:val="center"/>
        </w:trPr>
        <w:tc>
          <w:tcPr>
            <w:tcW w:w="254" w:type="pct"/>
            <w:tcBorders>
              <w:top w:val="nil"/>
              <w:left w:val="single" w:sz="4" w:space="0" w:color="auto"/>
              <w:bottom w:val="single" w:sz="4" w:space="0" w:color="auto"/>
              <w:right w:val="nil"/>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b/>
                <w:color w:val="000000"/>
                <w:sz w:val="14"/>
                <w:szCs w:val="14"/>
                <w:lang w:eastAsia="es-MX"/>
              </w:rPr>
            </w:pPr>
            <w:r w:rsidRPr="00CE132B">
              <w:rPr>
                <w:rFonts w:ascii="Arial" w:eastAsia="Times New Roman" w:hAnsi="Arial" w:cs="Arial"/>
                <w:b/>
                <w:color w:val="000000"/>
                <w:sz w:val="14"/>
                <w:szCs w:val="14"/>
                <w:lang w:eastAsia="es-MX"/>
              </w:rPr>
              <w:t>2004</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49,976,376</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26,772,661</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1,838,622</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5,002,721</w:t>
            </w:r>
          </w:p>
        </w:tc>
        <w:tc>
          <w:tcPr>
            <w:tcW w:w="655"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4,288,173</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846,604</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8,559,006</w:t>
            </w:r>
          </w:p>
        </w:tc>
        <w:tc>
          <w:tcPr>
            <w:tcW w:w="409"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263,000</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2,405,589</w:t>
            </w:r>
          </w:p>
        </w:tc>
      </w:tr>
      <w:tr w:rsidR="002E5231" w:rsidRPr="00CE132B" w:rsidTr="005236C1">
        <w:trPr>
          <w:trHeight w:val="202"/>
          <w:jc w:val="center"/>
        </w:trPr>
        <w:tc>
          <w:tcPr>
            <w:tcW w:w="254" w:type="pct"/>
            <w:tcBorders>
              <w:top w:val="nil"/>
              <w:left w:val="single" w:sz="4" w:space="0" w:color="auto"/>
              <w:bottom w:val="single" w:sz="4" w:space="0" w:color="auto"/>
              <w:right w:val="nil"/>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b/>
                <w:color w:val="000000"/>
                <w:sz w:val="14"/>
                <w:szCs w:val="14"/>
                <w:lang w:eastAsia="es-MX"/>
              </w:rPr>
            </w:pPr>
            <w:r w:rsidRPr="00CE132B">
              <w:rPr>
                <w:rFonts w:ascii="Arial" w:eastAsia="Times New Roman" w:hAnsi="Arial" w:cs="Arial"/>
                <w:b/>
                <w:color w:val="000000"/>
                <w:sz w:val="14"/>
                <w:szCs w:val="14"/>
                <w:lang w:eastAsia="es-MX"/>
              </w:rPr>
              <w:t>2005</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59,811,957</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24,757,553</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1,940,199</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5,089,767</w:t>
            </w:r>
          </w:p>
        </w:tc>
        <w:tc>
          <w:tcPr>
            <w:tcW w:w="655"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4,146,965</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107,586</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16,931,384</w:t>
            </w:r>
          </w:p>
        </w:tc>
        <w:tc>
          <w:tcPr>
            <w:tcW w:w="409"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34,848</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6,803,655</w:t>
            </w:r>
          </w:p>
        </w:tc>
      </w:tr>
      <w:tr w:rsidR="002E5231" w:rsidRPr="00CE132B" w:rsidTr="005236C1">
        <w:trPr>
          <w:trHeight w:val="202"/>
          <w:jc w:val="center"/>
        </w:trPr>
        <w:tc>
          <w:tcPr>
            <w:tcW w:w="254" w:type="pct"/>
            <w:tcBorders>
              <w:top w:val="nil"/>
              <w:left w:val="single" w:sz="4" w:space="0" w:color="auto"/>
              <w:bottom w:val="single" w:sz="4" w:space="0" w:color="auto"/>
              <w:right w:val="nil"/>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b/>
                <w:color w:val="000000"/>
                <w:sz w:val="14"/>
                <w:szCs w:val="14"/>
                <w:lang w:eastAsia="es-MX"/>
              </w:rPr>
            </w:pPr>
            <w:r w:rsidRPr="00CE132B">
              <w:rPr>
                <w:rFonts w:ascii="Arial" w:eastAsia="Times New Roman" w:hAnsi="Arial" w:cs="Arial"/>
                <w:b/>
                <w:color w:val="000000"/>
                <w:sz w:val="14"/>
                <w:szCs w:val="14"/>
                <w:lang w:eastAsia="es-MX"/>
              </w:rPr>
              <w:t>2006</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65,547,956</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29,077,512</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2,323,663</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7,071,539</w:t>
            </w:r>
          </w:p>
        </w:tc>
        <w:tc>
          <w:tcPr>
            <w:tcW w:w="655"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5,445,887</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340,974</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21,288,381</w:t>
            </w:r>
          </w:p>
        </w:tc>
        <w:tc>
          <w:tcPr>
            <w:tcW w:w="409"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 </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 </w:t>
            </w:r>
          </w:p>
        </w:tc>
      </w:tr>
      <w:tr w:rsidR="002E5231" w:rsidRPr="00CE132B" w:rsidTr="005236C1">
        <w:trPr>
          <w:trHeight w:val="202"/>
          <w:jc w:val="center"/>
        </w:trPr>
        <w:tc>
          <w:tcPr>
            <w:tcW w:w="254" w:type="pct"/>
            <w:tcBorders>
              <w:top w:val="nil"/>
              <w:left w:val="single" w:sz="4" w:space="0" w:color="auto"/>
              <w:bottom w:val="single" w:sz="4" w:space="0" w:color="auto"/>
              <w:right w:val="nil"/>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b/>
                <w:color w:val="000000"/>
                <w:sz w:val="14"/>
                <w:szCs w:val="14"/>
                <w:lang w:eastAsia="es-MX"/>
              </w:rPr>
            </w:pPr>
            <w:r w:rsidRPr="00CE132B">
              <w:rPr>
                <w:rFonts w:ascii="Arial" w:eastAsia="Times New Roman" w:hAnsi="Arial" w:cs="Arial"/>
                <w:b/>
                <w:color w:val="000000"/>
                <w:sz w:val="14"/>
                <w:szCs w:val="14"/>
                <w:lang w:eastAsia="es-MX"/>
              </w:rPr>
              <w:t>2007</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80,830,331</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35,983,257</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3,143,090</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7,865,425</w:t>
            </w:r>
          </w:p>
        </w:tc>
        <w:tc>
          <w:tcPr>
            <w:tcW w:w="655"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5,495,279</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883,241</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18,929,875</w:t>
            </w:r>
          </w:p>
        </w:tc>
        <w:tc>
          <w:tcPr>
            <w:tcW w:w="409"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180,837</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8,349,327</w:t>
            </w:r>
          </w:p>
        </w:tc>
      </w:tr>
      <w:tr w:rsidR="002E5231" w:rsidRPr="00CE132B" w:rsidTr="005236C1">
        <w:trPr>
          <w:trHeight w:val="202"/>
          <w:jc w:val="center"/>
        </w:trPr>
        <w:tc>
          <w:tcPr>
            <w:tcW w:w="254" w:type="pct"/>
            <w:tcBorders>
              <w:top w:val="nil"/>
              <w:left w:val="single" w:sz="4" w:space="0" w:color="auto"/>
              <w:bottom w:val="single" w:sz="4" w:space="0" w:color="auto"/>
              <w:right w:val="nil"/>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b/>
                <w:color w:val="000000"/>
                <w:sz w:val="14"/>
                <w:szCs w:val="14"/>
                <w:lang w:eastAsia="es-MX"/>
              </w:rPr>
            </w:pPr>
            <w:r w:rsidRPr="00CE132B">
              <w:rPr>
                <w:rFonts w:ascii="Arial" w:eastAsia="Times New Roman" w:hAnsi="Arial" w:cs="Arial"/>
                <w:b/>
                <w:color w:val="000000"/>
                <w:sz w:val="14"/>
                <w:szCs w:val="14"/>
                <w:lang w:eastAsia="es-MX"/>
              </w:rPr>
              <w:t>2008</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91,904,311</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44,235,945</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12,392,134</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9,713,770</w:t>
            </w:r>
          </w:p>
        </w:tc>
        <w:tc>
          <w:tcPr>
            <w:tcW w:w="655"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6,269,715</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424,810</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17,424,491</w:t>
            </w:r>
          </w:p>
        </w:tc>
        <w:tc>
          <w:tcPr>
            <w:tcW w:w="409"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7,380</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1,436,066</w:t>
            </w:r>
          </w:p>
        </w:tc>
      </w:tr>
      <w:tr w:rsidR="002E5231" w:rsidRPr="00CE132B" w:rsidTr="005236C1">
        <w:trPr>
          <w:trHeight w:val="202"/>
          <w:jc w:val="center"/>
        </w:trPr>
        <w:tc>
          <w:tcPr>
            <w:tcW w:w="254" w:type="pct"/>
            <w:tcBorders>
              <w:top w:val="nil"/>
              <w:left w:val="single" w:sz="4" w:space="0" w:color="auto"/>
              <w:bottom w:val="single" w:sz="4" w:space="0" w:color="auto"/>
              <w:right w:val="nil"/>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b/>
                <w:color w:val="000000"/>
                <w:sz w:val="14"/>
                <w:szCs w:val="14"/>
                <w:lang w:eastAsia="es-MX"/>
              </w:rPr>
            </w:pPr>
            <w:r w:rsidRPr="00CE132B">
              <w:rPr>
                <w:rFonts w:ascii="Arial" w:eastAsia="Times New Roman" w:hAnsi="Arial" w:cs="Arial"/>
                <w:b/>
                <w:color w:val="000000"/>
                <w:sz w:val="14"/>
                <w:szCs w:val="14"/>
                <w:lang w:eastAsia="es-MX"/>
              </w:rPr>
              <w:t>2009</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103,401,596</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42,562,730</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3,959,090</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7,716,562</w:t>
            </w:r>
          </w:p>
        </w:tc>
        <w:tc>
          <w:tcPr>
            <w:tcW w:w="655"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4,911,494</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924,286</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43,327,434</w:t>
            </w:r>
          </w:p>
        </w:tc>
        <w:tc>
          <w:tcPr>
            <w:tcW w:w="409"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 </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 </w:t>
            </w:r>
          </w:p>
        </w:tc>
      </w:tr>
      <w:tr w:rsidR="002E5231" w:rsidRPr="00CE132B" w:rsidTr="005236C1">
        <w:trPr>
          <w:trHeight w:val="202"/>
          <w:jc w:val="center"/>
        </w:trPr>
        <w:tc>
          <w:tcPr>
            <w:tcW w:w="254" w:type="pct"/>
            <w:tcBorders>
              <w:top w:val="nil"/>
              <w:left w:val="single" w:sz="4" w:space="0" w:color="auto"/>
              <w:bottom w:val="single" w:sz="4" w:space="0" w:color="auto"/>
              <w:right w:val="nil"/>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b/>
                <w:color w:val="000000"/>
                <w:sz w:val="14"/>
                <w:szCs w:val="14"/>
                <w:lang w:eastAsia="es-MX"/>
              </w:rPr>
            </w:pPr>
            <w:r w:rsidRPr="00CE132B">
              <w:rPr>
                <w:rFonts w:ascii="Arial" w:eastAsia="Times New Roman" w:hAnsi="Arial" w:cs="Arial"/>
                <w:b/>
                <w:color w:val="000000"/>
                <w:sz w:val="14"/>
                <w:szCs w:val="14"/>
                <w:lang w:eastAsia="es-MX"/>
              </w:rPr>
              <w:t>2010</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179,867,800</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49,619,400</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5,272,900</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7,703,100</w:t>
            </w:r>
          </w:p>
        </w:tc>
        <w:tc>
          <w:tcPr>
            <w:tcW w:w="655"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7,313,900</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331,000</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49,246,100</w:t>
            </w:r>
          </w:p>
        </w:tc>
        <w:tc>
          <w:tcPr>
            <w:tcW w:w="409"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 </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60,381,400</w:t>
            </w:r>
          </w:p>
        </w:tc>
      </w:tr>
      <w:tr w:rsidR="002E5231" w:rsidRPr="00CE132B" w:rsidTr="005236C1">
        <w:trPr>
          <w:trHeight w:val="202"/>
          <w:jc w:val="center"/>
        </w:trPr>
        <w:tc>
          <w:tcPr>
            <w:tcW w:w="254" w:type="pct"/>
            <w:tcBorders>
              <w:top w:val="nil"/>
              <w:left w:val="single" w:sz="4" w:space="0" w:color="auto"/>
              <w:bottom w:val="single" w:sz="4" w:space="0" w:color="auto"/>
              <w:right w:val="nil"/>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b/>
                <w:color w:val="000000"/>
                <w:sz w:val="14"/>
                <w:szCs w:val="14"/>
                <w:lang w:eastAsia="es-MX"/>
              </w:rPr>
            </w:pPr>
            <w:r w:rsidRPr="00CE132B">
              <w:rPr>
                <w:rFonts w:ascii="Arial" w:eastAsia="Times New Roman" w:hAnsi="Arial" w:cs="Arial"/>
                <w:b/>
                <w:color w:val="000000"/>
                <w:sz w:val="14"/>
                <w:szCs w:val="14"/>
                <w:lang w:eastAsia="es-MX"/>
              </w:rPr>
              <w:t>2011</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132,805,357</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53,164,010</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5,627,521</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7,811,898</w:t>
            </w:r>
          </w:p>
        </w:tc>
        <w:tc>
          <w:tcPr>
            <w:tcW w:w="655"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6,180,733</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13,334</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60,007,861</w:t>
            </w:r>
          </w:p>
        </w:tc>
        <w:tc>
          <w:tcPr>
            <w:tcW w:w="409"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 </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 </w:t>
            </w:r>
          </w:p>
        </w:tc>
      </w:tr>
      <w:tr w:rsidR="002E5231" w:rsidRPr="00CE132B" w:rsidTr="005236C1">
        <w:trPr>
          <w:trHeight w:val="202"/>
          <w:jc w:val="center"/>
        </w:trPr>
        <w:tc>
          <w:tcPr>
            <w:tcW w:w="254" w:type="pct"/>
            <w:tcBorders>
              <w:top w:val="nil"/>
              <w:left w:val="single" w:sz="4" w:space="0" w:color="auto"/>
              <w:bottom w:val="single" w:sz="4" w:space="0" w:color="auto"/>
              <w:right w:val="nil"/>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b/>
                <w:color w:val="000000"/>
                <w:sz w:val="14"/>
                <w:szCs w:val="14"/>
                <w:lang w:eastAsia="es-MX"/>
              </w:rPr>
            </w:pPr>
            <w:r w:rsidRPr="00CE132B">
              <w:rPr>
                <w:rFonts w:ascii="Arial" w:eastAsia="Times New Roman" w:hAnsi="Arial" w:cs="Arial"/>
                <w:b/>
                <w:color w:val="000000"/>
                <w:sz w:val="14"/>
                <w:szCs w:val="14"/>
                <w:lang w:eastAsia="es-MX"/>
              </w:rPr>
              <w:t>2012</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116,921,380</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51,471,673</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7,083,765</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8,688,323</w:t>
            </w:r>
          </w:p>
        </w:tc>
        <w:tc>
          <w:tcPr>
            <w:tcW w:w="655"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5,364,765</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43,824</w:t>
            </w:r>
          </w:p>
        </w:tc>
        <w:tc>
          <w:tcPr>
            <w:tcW w:w="491"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44,269,030</w:t>
            </w:r>
          </w:p>
        </w:tc>
        <w:tc>
          <w:tcPr>
            <w:tcW w:w="409"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 </w:t>
            </w:r>
          </w:p>
        </w:tc>
        <w:tc>
          <w:tcPr>
            <w:tcW w:w="572" w:type="pct"/>
            <w:tcBorders>
              <w:top w:val="nil"/>
              <w:left w:val="single" w:sz="4" w:space="0" w:color="auto"/>
              <w:bottom w:val="single" w:sz="4"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 </w:t>
            </w:r>
          </w:p>
        </w:tc>
      </w:tr>
      <w:tr w:rsidR="002E5231" w:rsidRPr="00CE132B" w:rsidTr="005236C1">
        <w:trPr>
          <w:trHeight w:val="212"/>
          <w:jc w:val="center"/>
        </w:trPr>
        <w:tc>
          <w:tcPr>
            <w:tcW w:w="254" w:type="pct"/>
            <w:tcBorders>
              <w:top w:val="nil"/>
              <w:left w:val="single" w:sz="4" w:space="0" w:color="auto"/>
              <w:bottom w:val="single" w:sz="8" w:space="0" w:color="auto"/>
              <w:right w:val="nil"/>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b/>
                <w:color w:val="000000"/>
                <w:sz w:val="14"/>
                <w:szCs w:val="14"/>
                <w:lang w:eastAsia="es-MX"/>
              </w:rPr>
            </w:pPr>
            <w:r w:rsidRPr="00CE132B">
              <w:rPr>
                <w:rFonts w:ascii="Arial" w:eastAsia="Times New Roman" w:hAnsi="Arial" w:cs="Arial"/>
                <w:b/>
                <w:color w:val="000000"/>
                <w:sz w:val="14"/>
                <w:szCs w:val="14"/>
                <w:lang w:eastAsia="es-MX"/>
              </w:rPr>
              <w:t>2013</w:t>
            </w:r>
          </w:p>
        </w:tc>
        <w:tc>
          <w:tcPr>
            <w:tcW w:w="572" w:type="pct"/>
            <w:tcBorders>
              <w:top w:val="nil"/>
              <w:left w:val="single" w:sz="4" w:space="0" w:color="auto"/>
              <w:bottom w:val="single" w:sz="8"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123,533,090</w:t>
            </w:r>
          </w:p>
        </w:tc>
        <w:tc>
          <w:tcPr>
            <w:tcW w:w="491" w:type="pct"/>
            <w:tcBorders>
              <w:top w:val="nil"/>
              <w:left w:val="single" w:sz="4" w:space="0" w:color="auto"/>
              <w:bottom w:val="single" w:sz="8"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51,157,760</w:t>
            </w:r>
          </w:p>
        </w:tc>
        <w:tc>
          <w:tcPr>
            <w:tcW w:w="491" w:type="pct"/>
            <w:tcBorders>
              <w:top w:val="nil"/>
              <w:left w:val="single" w:sz="4" w:space="0" w:color="auto"/>
              <w:bottom w:val="single" w:sz="8"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5,012,610</w:t>
            </w:r>
          </w:p>
        </w:tc>
        <w:tc>
          <w:tcPr>
            <w:tcW w:w="572" w:type="pct"/>
            <w:tcBorders>
              <w:top w:val="nil"/>
              <w:left w:val="single" w:sz="4" w:space="0" w:color="auto"/>
              <w:bottom w:val="single" w:sz="8"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12,009,850</w:t>
            </w:r>
          </w:p>
        </w:tc>
        <w:tc>
          <w:tcPr>
            <w:tcW w:w="655" w:type="pct"/>
            <w:tcBorders>
              <w:top w:val="nil"/>
              <w:left w:val="single" w:sz="4" w:space="0" w:color="auto"/>
              <w:bottom w:val="single" w:sz="8"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9,325,720</w:t>
            </w:r>
          </w:p>
        </w:tc>
        <w:tc>
          <w:tcPr>
            <w:tcW w:w="491" w:type="pct"/>
            <w:tcBorders>
              <w:top w:val="nil"/>
              <w:left w:val="single" w:sz="4" w:space="0" w:color="auto"/>
              <w:bottom w:val="single" w:sz="8"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3,747,750</w:t>
            </w:r>
          </w:p>
        </w:tc>
        <w:tc>
          <w:tcPr>
            <w:tcW w:w="491" w:type="pct"/>
            <w:tcBorders>
              <w:top w:val="nil"/>
              <w:left w:val="single" w:sz="4" w:space="0" w:color="auto"/>
              <w:bottom w:val="single" w:sz="8"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31,504,120</w:t>
            </w:r>
          </w:p>
        </w:tc>
        <w:tc>
          <w:tcPr>
            <w:tcW w:w="409" w:type="pct"/>
            <w:tcBorders>
              <w:top w:val="nil"/>
              <w:left w:val="single" w:sz="4" w:space="0" w:color="auto"/>
              <w:bottom w:val="single" w:sz="8"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276,270</w:t>
            </w:r>
          </w:p>
        </w:tc>
        <w:tc>
          <w:tcPr>
            <w:tcW w:w="572" w:type="pct"/>
            <w:tcBorders>
              <w:top w:val="nil"/>
              <w:left w:val="single" w:sz="4" w:space="0" w:color="auto"/>
              <w:bottom w:val="single" w:sz="8" w:space="0" w:color="auto"/>
              <w:right w:val="single" w:sz="8" w:space="0" w:color="auto"/>
            </w:tcBorders>
            <w:shd w:val="clear" w:color="000000" w:fill="FFFFFF"/>
            <w:noWrap/>
            <w:vAlign w:val="bottom"/>
            <w:hideMark/>
          </w:tcPr>
          <w:p w:rsidR="002E5231" w:rsidRPr="00CE132B" w:rsidRDefault="002E5231" w:rsidP="009F4A8E">
            <w:pPr>
              <w:spacing w:after="0" w:line="360" w:lineRule="auto"/>
              <w:jc w:val="right"/>
              <w:rPr>
                <w:rFonts w:ascii="Arial" w:eastAsia="Times New Roman" w:hAnsi="Arial" w:cs="Arial"/>
                <w:color w:val="000000"/>
                <w:sz w:val="14"/>
                <w:szCs w:val="14"/>
                <w:lang w:eastAsia="es-MX"/>
              </w:rPr>
            </w:pPr>
            <w:r w:rsidRPr="00CE132B">
              <w:rPr>
                <w:rFonts w:ascii="Arial" w:eastAsia="Times New Roman" w:hAnsi="Arial" w:cs="Arial"/>
                <w:color w:val="000000"/>
                <w:sz w:val="14"/>
                <w:szCs w:val="14"/>
                <w:lang w:eastAsia="es-MX"/>
              </w:rPr>
              <w:t>10,499,010</w:t>
            </w:r>
          </w:p>
        </w:tc>
      </w:tr>
    </w:tbl>
    <w:p w:rsidR="002E5231" w:rsidRPr="00183AA4" w:rsidRDefault="002E5231" w:rsidP="009F4A8E">
      <w:pPr>
        <w:spacing w:line="360" w:lineRule="auto"/>
        <w:rPr>
          <w:rFonts w:ascii="Times New Roman" w:hAnsi="Times New Roman" w:cs="Times New Roman"/>
          <w:color w:val="000000" w:themeColor="text1"/>
          <w:sz w:val="20"/>
          <w:szCs w:val="20"/>
        </w:rPr>
      </w:pPr>
      <w:r w:rsidRPr="00183AA4">
        <w:rPr>
          <w:rFonts w:ascii="Times New Roman" w:hAnsi="Times New Roman" w:cs="Times New Roman"/>
          <w:color w:val="000000" w:themeColor="text1"/>
          <w:sz w:val="20"/>
          <w:szCs w:val="20"/>
        </w:rPr>
        <w:t xml:space="preserve">Fuente: Elaboración propia con información de: </w:t>
      </w:r>
      <w:hyperlink r:id="rId71" w:history="1">
        <w:r w:rsidRPr="00183AA4">
          <w:rPr>
            <w:rStyle w:val="Hipervnculo"/>
            <w:rFonts w:ascii="Times New Roman" w:hAnsi="Times New Roman" w:cs="Times New Roman"/>
            <w:color w:val="000000" w:themeColor="text1"/>
            <w:sz w:val="20"/>
            <w:szCs w:val="20"/>
            <w:u w:val="none"/>
          </w:rPr>
          <w:t>http://www.inafed.gob.mx/es/inafed/Municipales</w:t>
        </w:r>
      </w:hyperlink>
      <w:r w:rsidR="00183AA4" w:rsidRPr="00183AA4">
        <w:rPr>
          <w:rStyle w:val="Hipervnculo"/>
          <w:rFonts w:ascii="Times New Roman" w:hAnsi="Times New Roman" w:cs="Times New Roman"/>
          <w:color w:val="000000" w:themeColor="text1"/>
          <w:sz w:val="20"/>
          <w:szCs w:val="20"/>
          <w:u w:val="none"/>
        </w:rPr>
        <w:t xml:space="preserve"> 2015</w:t>
      </w:r>
    </w:p>
    <w:p w:rsidR="004247B1" w:rsidRDefault="004247B1" w:rsidP="009F4A8E">
      <w:pPr>
        <w:spacing w:line="360" w:lineRule="auto"/>
        <w:jc w:val="both"/>
        <w:rPr>
          <w:rFonts w:ascii="Arial" w:hAnsi="Arial" w:cs="Arial"/>
          <w:color w:val="000000" w:themeColor="text1"/>
          <w:sz w:val="24"/>
          <w:szCs w:val="24"/>
          <w:shd w:val="clear" w:color="auto" w:fill="FFFFFF"/>
        </w:rPr>
      </w:pPr>
    </w:p>
    <w:p w:rsidR="002E5231" w:rsidRDefault="002E5231" w:rsidP="009F4A8E">
      <w:pPr>
        <w:spacing w:after="100" w:afterAutospacing="1" w:line="360" w:lineRule="auto"/>
        <w:jc w:val="both"/>
        <w:rPr>
          <w:rFonts w:ascii="Arial" w:hAnsi="Arial" w:cs="Arial"/>
          <w:color w:val="000000" w:themeColor="text1"/>
          <w:sz w:val="24"/>
          <w:szCs w:val="24"/>
          <w:shd w:val="clear" w:color="auto" w:fill="FFFFFF"/>
        </w:rPr>
      </w:pPr>
      <w:r w:rsidRPr="00DB00F4">
        <w:rPr>
          <w:rFonts w:ascii="Arial" w:hAnsi="Arial" w:cs="Arial"/>
          <w:color w:val="000000" w:themeColor="text1"/>
          <w:sz w:val="24"/>
          <w:szCs w:val="24"/>
          <w:shd w:val="clear" w:color="auto" w:fill="FFFFFF"/>
        </w:rPr>
        <w:t>Los únicos años en los que el municipio ha gastado menos del total de los ingresos públicos que percibe son: 2004, 2005, 2007, 2008,</w:t>
      </w:r>
      <w:r w:rsidR="00411B41">
        <w:rPr>
          <w:rFonts w:ascii="Arial" w:hAnsi="Arial" w:cs="Arial"/>
          <w:color w:val="000000" w:themeColor="text1"/>
          <w:sz w:val="24"/>
          <w:szCs w:val="24"/>
          <w:shd w:val="clear" w:color="auto" w:fill="FFFFFF"/>
        </w:rPr>
        <w:t xml:space="preserve"> </w:t>
      </w:r>
      <w:r w:rsidRPr="00DB00F4">
        <w:rPr>
          <w:rFonts w:ascii="Arial" w:hAnsi="Arial" w:cs="Arial"/>
          <w:color w:val="000000" w:themeColor="text1"/>
          <w:sz w:val="24"/>
          <w:szCs w:val="24"/>
          <w:shd w:val="clear" w:color="auto" w:fill="FFFFFF"/>
        </w:rPr>
        <w:t xml:space="preserve">2010 y 2013, teniendo mayor disponibilidad en 2010 con un monto de 60,381,400 pesos, en el resto de los periodos el total de ingresos se han invertido servicios personales como un primer rubro, el siguiente rubro inversión pública, destacar que el financiamiento de 200-2013 ha sido de </w:t>
      </w:r>
      <w:r w:rsidR="004247B1">
        <w:rPr>
          <w:rFonts w:ascii="Arial" w:hAnsi="Arial" w:cs="Arial"/>
          <w:color w:val="000000" w:themeColor="text1"/>
          <w:sz w:val="24"/>
          <w:szCs w:val="24"/>
          <w:shd w:val="clear" w:color="auto" w:fill="FFFFFF"/>
        </w:rPr>
        <w:t>$</w:t>
      </w:r>
      <w:r w:rsidRPr="00DB00F4">
        <w:rPr>
          <w:rFonts w:ascii="Arial" w:hAnsi="Arial" w:cs="Arial"/>
          <w:color w:val="000000" w:themeColor="text1"/>
          <w:sz w:val="24"/>
          <w:szCs w:val="24"/>
          <w:shd w:val="clear" w:color="auto" w:fill="FFFFFF"/>
        </w:rPr>
        <w:t xml:space="preserve">42,968,942 pesos y solo se </w:t>
      </w:r>
      <w:r w:rsidR="00A228EF">
        <w:rPr>
          <w:rFonts w:ascii="Arial" w:hAnsi="Arial" w:cs="Arial"/>
          <w:color w:val="000000" w:themeColor="text1"/>
          <w:sz w:val="24"/>
          <w:szCs w:val="24"/>
          <w:shd w:val="clear" w:color="auto" w:fill="FFFFFF"/>
        </w:rPr>
        <w:t>h</w:t>
      </w:r>
      <w:r w:rsidRPr="00DB00F4">
        <w:rPr>
          <w:rFonts w:ascii="Arial" w:hAnsi="Arial" w:cs="Arial"/>
          <w:color w:val="000000" w:themeColor="text1"/>
          <w:sz w:val="24"/>
          <w:szCs w:val="24"/>
          <w:shd w:val="clear" w:color="auto" w:fill="FFFFFF"/>
        </w:rPr>
        <w:t xml:space="preserve">a destinado la cantidad de </w:t>
      </w:r>
      <w:r w:rsidR="004247B1">
        <w:rPr>
          <w:rFonts w:ascii="Arial" w:hAnsi="Arial" w:cs="Arial"/>
          <w:color w:val="000000" w:themeColor="text1"/>
          <w:sz w:val="24"/>
          <w:szCs w:val="24"/>
          <w:shd w:val="clear" w:color="auto" w:fill="FFFFFF"/>
        </w:rPr>
        <w:t>$</w:t>
      </w:r>
      <w:r w:rsidRPr="00DB00F4">
        <w:rPr>
          <w:rFonts w:ascii="Arial" w:hAnsi="Arial" w:cs="Arial"/>
          <w:color w:val="000000" w:themeColor="text1"/>
          <w:sz w:val="24"/>
          <w:szCs w:val="24"/>
          <w:shd w:val="clear" w:color="auto" w:fill="FFFFFF"/>
        </w:rPr>
        <w:t>5,013,115 pesos a deuda publica</w:t>
      </w:r>
      <w:r w:rsidR="00C20F90">
        <w:rPr>
          <w:rFonts w:ascii="Arial" w:hAnsi="Arial" w:cs="Arial"/>
          <w:color w:val="000000" w:themeColor="text1"/>
          <w:sz w:val="24"/>
          <w:szCs w:val="24"/>
          <w:shd w:val="clear" w:color="auto" w:fill="FFFFFF"/>
        </w:rPr>
        <w:t xml:space="preserve"> en el periodo correspondiente.</w:t>
      </w:r>
    </w:p>
    <w:p w:rsidR="00411B41" w:rsidRPr="00183AA4" w:rsidRDefault="002E5231" w:rsidP="009F4A8E">
      <w:pPr>
        <w:pStyle w:val="Ttulo3"/>
        <w:spacing w:after="100" w:afterAutospacing="1" w:line="360" w:lineRule="auto"/>
        <w:rPr>
          <w:rFonts w:ascii="Arial" w:hAnsi="Arial" w:cs="Arial"/>
          <w:color w:val="2E74B5" w:themeColor="accent1" w:themeShade="BF"/>
          <w:sz w:val="24"/>
          <w:szCs w:val="24"/>
        </w:rPr>
      </w:pPr>
      <w:bookmarkStart w:id="88" w:name="_Toc517705389"/>
      <w:bookmarkStart w:id="89" w:name="_Toc518574916"/>
      <w:r w:rsidRPr="00183AA4">
        <w:rPr>
          <w:rFonts w:ascii="Arial" w:hAnsi="Arial" w:cs="Arial"/>
          <w:color w:val="2E74B5" w:themeColor="accent1" w:themeShade="BF"/>
          <w:sz w:val="24"/>
          <w:szCs w:val="24"/>
        </w:rPr>
        <w:t>2.4.2 Programas de coordinación entre la Federación, el gobierno estatal y el municipio</w:t>
      </w:r>
      <w:bookmarkEnd w:id="88"/>
      <w:bookmarkEnd w:id="89"/>
    </w:p>
    <w:p w:rsidR="004247B1" w:rsidRPr="00183AA4" w:rsidRDefault="002E5231" w:rsidP="009F4A8E">
      <w:pPr>
        <w:spacing w:after="100" w:afterAutospacing="1" w:line="360" w:lineRule="auto"/>
        <w:rPr>
          <w:rFonts w:ascii="Arial" w:hAnsi="Arial" w:cs="Arial"/>
          <w:color w:val="222222"/>
          <w:sz w:val="24"/>
          <w:szCs w:val="24"/>
          <w:shd w:val="clear" w:color="auto" w:fill="FFFFFF"/>
        </w:rPr>
      </w:pPr>
      <w:r w:rsidRPr="00DB00F4">
        <w:rPr>
          <w:rFonts w:ascii="Arial" w:hAnsi="Arial" w:cs="Arial"/>
          <w:color w:val="222222"/>
          <w:sz w:val="24"/>
          <w:szCs w:val="24"/>
          <w:shd w:val="clear" w:color="auto" w:fill="FFFFFF"/>
        </w:rPr>
        <w:t>El gobierno federal durante el año 2013 aplico programas sociales destinados a combatir la pobreza e impulsar el desarrollo social; la participación de estos programas sociales en el Malinalco es la siguiente:</w:t>
      </w:r>
    </w:p>
    <w:p w:rsidR="00183AA4" w:rsidRPr="00183AA4" w:rsidRDefault="00183AA4" w:rsidP="009F4A8E">
      <w:pPr>
        <w:spacing w:line="360" w:lineRule="auto"/>
        <w:rPr>
          <w:rFonts w:ascii="Arial" w:hAnsi="Arial" w:cs="Arial"/>
          <w:sz w:val="24"/>
          <w:szCs w:val="24"/>
          <w:shd w:val="clear" w:color="auto" w:fill="FFFFFF"/>
        </w:rPr>
      </w:pPr>
      <w:r>
        <w:rPr>
          <w:rFonts w:ascii="Arial" w:hAnsi="Arial" w:cs="Arial"/>
          <w:sz w:val="24"/>
          <w:szCs w:val="24"/>
          <w:shd w:val="clear" w:color="auto" w:fill="FFFFFF"/>
        </w:rPr>
        <w:t>Tabla 17</w:t>
      </w:r>
    </w:p>
    <w:p w:rsidR="00C20F90" w:rsidRPr="00183AA4" w:rsidRDefault="00C20F90" w:rsidP="009F4A8E">
      <w:pPr>
        <w:spacing w:line="360" w:lineRule="auto"/>
        <w:rPr>
          <w:rFonts w:ascii="Arial" w:hAnsi="Arial" w:cs="Arial"/>
          <w:i/>
          <w:sz w:val="24"/>
          <w:szCs w:val="24"/>
          <w:shd w:val="clear" w:color="auto" w:fill="FFFFFF"/>
        </w:rPr>
      </w:pPr>
      <w:r w:rsidRPr="00183AA4">
        <w:rPr>
          <w:rFonts w:ascii="Arial" w:hAnsi="Arial" w:cs="Arial"/>
          <w:i/>
          <w:sz w:val="24"/>
          <w:szCs w:val="24"/>
          <w:shd w:val="clear" w:color="auto" w:fill="FFFFFF"/>
        </w:rPr>
        <w:t>Programas sociales</w:t>
      </w:r>
    </w:p>
    <w:tbl>
      <w:tblPr>
        <w:tblStyle w:val="PlainTable3"/>
        <w:tblW w:w="9015" w:type="dxa"/>
        <w:tblLayout w:type="fixed"/>
        <w:tblLook w:val="04A0" w:firstRow="1" w:lastRow="0" w:firstColumn="1" w:lastColumn="0" w:noHBand="0" w:noVBand="1"/>
      </w:tblPr>
      <w:tblGrid>
        <w:gridCol w:w="663"/>
        <w:gridCol w:w="6391"/>
        <w:gridCol w:w="1961"/>
      </w:tblGrid>
      <w:tr w:rsidR="002E5231" w:rsidRPr="00276C7A" w:rsidTr="009F4A8E">
        <w:trPr>
          <w:cnfStyle w:val="100000000000" w:firstRow="1" w:lastRow="0" w:firstColumn="0" w:lastColumn="0" w:oddVBand="0" w:evenVBand="0" w:oddHBand="0" w:evenHBand="0" w:firstRowFirstColumn="0" w:firstRowLastColumn="0" w:lastRowFirstColumn="0" w:lastRowLastColumn="0"/>
          <w:trHeight w:val="712"/>
        </w:trPr>
        <w:tc>
          <w:tcPr>
            <w:cnfStyle w:val="001000000100" w:firstRow="0" w:lastRow="0" w:firstColumn="1" w:lastColumn="0" w:oddVBand="0" w:evenVBand="0" w:oddHBand="0" w:evenHBand="0" w:firstRowFirstColumn="1" w:firstRowLastColumn="0" w:lastRowFirstColumn="0" w:lastRowLastColumn="0"/>
            <w:tcW w:w="663" w:type="dxa"/>
            <w:shd w:val="clear" w:color="auto" w:fill="auto"/>
          </w:tcPr>
          <w:p w:rsidR="002E5231" w:rsidRPr="009F4A8E" w:rsidRDefault="00183AA4" w:rsidP="009F4A8E">
            <w:pPr>
              <w:spacing w:line="360" w:lineRule="auto"/>
              <w:jc w:val="center"/>
              <w:rPr>
                <w:rFonts w:ascii="Arial" w:hAnsi="Arial" w:cs="Arial"/>
                <w:color w:val="222222"/>
                <w:sz w:val="18"/>
                <w:szCs w:val="18"/>
                <w:shd w:val="clear" w:color="auto" w:fill="FFFFFF"/>
              </w:rPr>
            </w:pPr>
            <w:r w:rsidRPr="009F4A8E">
              <w:rPr>
                <w:rFonts w:ascii="Arial" w:hAnsi="Arial" w:cs="Arial"/>
                <w:caps w:val="0"/>
                <w:color w:val="222222"/>
                <w:sz w:val="18"/>
                <w:szCs w:val="18"/>
                <w:shd w:val="clear" w:color="auto" w:fill="FFFFFF"/>
              </w:rPr>
              <w:t>No.</w:t>
            </w:r>
          </w:p>
        </w:tc>
        <w:tc>
          <w:tcPr>
            <w:tcW w:w="6391" w:type="dxa"/>
            <w:shd w:val="clear" w:color="auto" w:fill="auto"/>
          </w:tcPr>
          <w:p w:rsidR="002E5231" w:rsidRPr="009F4A8E" w:rsidRDefault="00183AA4" w:rsidP="009F4A8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222222"/>
                <w:sz w:val="18"/>
                <w:szCs w:val="18"/>
                <w:shd w:val="clear" w:color="auto" w:fill="FFFFFF"/>
              </w:rPr>
            </w:pPr>
            <w:r w:rsidRPr="009F4A8E">
              <w:rPr>
                <w:rFonts w:ascii="Arial" w:hAnsi="Arial" w:cs="Arial"/>
                <w:caps w:val="0"/>
                <w:color w:val="222222"/>
                <w:sz w:val="18"/>
                <w:szCs w:val="18"/>
                <w:shd w:val="clear" w:color="auto" w:fill="FFFFFF"/>
              </w:rPr>
              <w:t>Programa Social Federal</w:t>
            </w:r>
          </w:p>
        </w:tc>
        <w:tc>
          <w:tcPr>
            <w:tcW w:w="1961" w:type="dxa"/>
            <w:shd w:val="clear" w:color="auto" w:fill="auto"/>
          </w:tcPr>
          <w:p w:rsidR="002E5231" w:rsidRPr="009F4A8E" w:rsidRDefault="00183AA4" w:rsidP="009F4A8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222222"/>
                <w:sz w:val="18"/>
                <w:szCs w:val="18"/>
                <w:shd w:val="clear" w:color="auto" w:fill="FFFFFF"/>
              </w:rPr>
            </w:pPr>
            <w:r w:rsidRPr="009F4A8E">
              <w:rPr>
                <w:rFonts w:ascii="Arial" w:hAnsi="Arial" w:cs="Arial"/>
                <w:caps w:val="0"/>
                <w:color w:val="222222"/>
                <w:sz w:val="18"/>
                <w:szCs w:val="18"/>
                <w:shd w:val="clear" w:color="auto" w:fill="FFFFFF"/>
              </w:rPr>
              <w:t>No. De</w:t>
            </w:r>
          </w:p>
          <w:p w:rsidR="002E5231" w:rsidRPr="009F4A8E" w:rsidRDefault="00183AA4" w:rsidP="009F4A8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222222"/>
                <w:sz w:val="18"/>
                <w:szCs w:val="18"/>
                <w:shd w:val="clear" w:color="auto" w:fill="FFFFFF"/>
              </w:rPr>
            </w:pPr>
            <w:r w:rsidRPr="009F4A8E">
              <w:rPr>
                <w:rFonts w:ascii="Arial" w:hAnsi="Arial" w:cs="Arial"/>
                <w:caps w:val="0"/>
                <w:color w:val="222222"/>
                <w:sz w:val="18"/>
                <w:szCs w:val="18"/>
                <w:shd w:val="clear" w:color="auto" w:fill="FFFFFF"/>
              </w:rPr>
              <w:t>Personas</w:t>
            </w:r>
          </w:p>
        </w:tc>
      </w:tr>
      <w:tr w:rsidR="002E5231" w:rsidRPr="00276C7A" w:rsidTr="009F4A8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663" w:type="dxa"/>
            <w:shd w:val="clear" w:color="auto" w:fill="auto"/>
          </w:tcPr>
          <w:p w:rsidR="002E5231" w:rsidRPr="00276C7A" w:rsidRDefault="002E5231" w:rsidP="009F4A8E">
            <w:pPr>
              <w:spacing w:line="360" w:lineRule="auto"/>
              <w:jc w:val="both"/>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1</w:t>
            </w:r>
          </w:p>
        </w:tc>
        <w:tc>
          <w:tcPr>
            <w:tcW w:w="6391" w:type="dxa"/>
            <w:shd w:val="clear" w:color="auto" w:fill="auto"/>
          </w:tcPr>
          <w:p w:rsidR="002E5231" w:rsidRPr="00276C7A"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OPORTUNIDADES</w:t>
            </w:r>
          </w:p>
        </w:tc>
        <w:tc>
          <w:tcPr>
            <w:tcW w:w="1961" w:type="dxa"/>
            <w:shd w:val="clear" w:color="auto" w:fill="auto"/>
          </w:tcPr>
          <w:p w:rsidR="002E5231" w:rsidRPr="00276C7A"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10,743</w:t>
            </w:r>
          </w:p>
        </w:tc>
      </w:tr>
      <w:tr w:rsidR="002E5231" w:rsidRPr="00276C7A" w:rsidTr="009F4A8E">
        <w:trPr>
          <w:trHeight w:val="350"/>
        </w:trPr>
        <w:tc>
          <w:tcPr>
            <w:cnfStyle w:val="001000000000" w:firstRow="0" w:lastRow="0" w:firstColumn="1" w:lastColumn="0" w:oddVBand="0" w:evenVBand="0" w:oddHBand="0" w:evenHBand="0" w:firstRowFirstColumn="0" w:firstRowLastColumn="0" w:lastRowFirstColumn="0" w:lastRowLastColumn="0"/>
            <w:tcW w:w="663" w:type="dxa"/>
            <w:shd w:val="clear" w:color="auto" w:fill="auto"/>
          </w:tcPr>
          <w:p w:rsidR="002E5231" w:rsidRPr="00276C7A" w:rsidRDefault="002E5231" w:rsidP="009F4A8E">
            <w:pPr>
              <w:spacing w:line="360" w:lineRule="auto"/>
              <w:jc w:val="both"/>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lastRenderedPageBreak/>
              <w:t>2</w:t>
            </w:r>
          </w:p>
        </w:tc>
        <w:tc>
          <w:tcPr>
            <w:tcW w:w="6391" w:type="dxa"/>
            <w:shd w:val="clear" w:color="auto" w:fill="auto"/>
          </w:tcPr>
          <w:p w:rsidR="002E5231" w:rsidRPr="00276C7A"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PROGRAMA DE ABASTO SOCIAL DE LECHE (LICONSA)</w:t>
            </w:r>
          </w:p>
        </w:tc>
        <w:tc>
          <w:tcPr>
            <w:tcW w:w="1961" w:type="dxa"/>
            <w:shd w:val="clear" w:color="auto" w:fill="auto"/>
          </w:tcPr>
          <w:p w:rsidR="002E5231" w:rsidRPr="00276C7A"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2,181</w:t>
            </w:r>
          </w:p>
        </w:tc>
      </w:tr>
      <w:tr w:rsidR="002E5231" w:rsidRPr="00276C7A" w:rsidTr="009F4A8E">
        <w:trPr>
          <w:cnfStyle w:val="000000100000" w:firstRow="0" w:lastRow="0" w:firstColumn="0" w:lastColumn="0" w:oddVBand="0" w:evenVBand="0" w:oddHBand="1"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663" w:type="dxa"/>
            <w:shd w:val="clear" w:color="auto" w:fill="auto"/>
          </w:tcPr>
          <w:p w:rsidR="002E5231" w:rsidRPr="00276C7A" w:rsidRDefault="002E5231" w:rsidP="009F4A8E">
            <w:pPr>
              <w:spacing w:line="360" w:lineRule="auto"/>
              <w:jc w:val="both"/>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3</w:t>
            </w:r>
          </w:p>
        </w:tc>
        <w:tc>
          <w:tcPr>
            <w:tcW w:w="6391" w:type="dxa"/>
            <w:shd w:val="clear" w:color="auto" w:fill="auto"/>
          </w:tcPr>
          <w:p w:rsidR="002E5231" w:rsidRPr="00276C7A"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PROGRAMA DE PENSIÓN PARA ADULTOS MAYORES</w:t>
            </w:r>
          </w:p>
        </w:tc>
        <w:tc>
          <w:tcPr>
            <w:tcW w:w="1961" w:type="dxa"/>
            <w:shd w:val="clear" w:color="auto" w:fill="auto"/>
          </w:tcPr>
          <w:p w:rsidR="002E5231" w:rsidRPr="00276C7A"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1,772</w:t>
            </w:r>
          </w:p>
        </w:tc>
      </w:tr>
      <w:tr w:rsidR="002E5231" w:rsidRPr="00276C7A" w:rsidTr="009F4A8E">
        <w:trPr>
          <w:trHeight w:val="350"/>
        </w:trPr>
        <w:tc>
          <w:tcPr>
            <w:cnfStyle w:val="001000000000" w:firstRow="0" w:lastRow="0" w:firstColumn="1" w:lastColumn="0" w:oddVBand="0" w:evenVBand="0" w:oddHBand="0" w:evenHBand="0" w:firstRowFirstColumn="0" w:firstRowLastColumn="0" w:lastRowFirstColumn="0" w:lastRowLastColumn="0"/>
            <w:tcW w:w="663" w:type="dxa"/>
            <w:shd w:val="clear" w:color="auto" w:fill="auto"/>
          </w:tcPr>
          <w:p w:rsidR="002E5231" w:rsidRPr="00276C7A" w:rsidRDefault="002E5231" w:rsidP="009F4A8E">
            <w:pPr>
              <w:spacing w:line="360" w:lineRule="auto"/>
              <w:jc w:val="both"/>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4</w:t>
            </w:r>
          </w:p>
        </w:tc>
        <w:tc>
          <w:tcPr>
            <w:tcW w:w="6391" w:type="dxa"/>
            <w:shd w:val="clear" w:color="auto" w:fill="auto"/>
          </w:tcPr>
          <w:p w:rsidR="002E5231" w:rsidRPr="00276C7A"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PROGRAMA DE APOYO ALIMENTARIO</w:t>
            </w:r>
          </w:p>
        </w:tc>
        <w:tc>
          <w:tcPr>
            <w:tcW w:w="1961" w:type="dxa"/>
            <w:shd w:val="clear" w:color="auto" w:fill="auto"/>
          </w:tcPr>
          <w:p w:rsidR="002E5231" w:rsidRPr="00276C7A"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0</w:t>
            </w:r>
          </w:p>
        </w:tc>
      </w:tr>
      <w:tr w:rsidR="002E5231" w:rsidRPr="00276C7A" w:rsidTr="009F4A8E">
        <w:trPr>
          <w:cnfStyle w:val="000000100000" w:firstRow="0" w:lastRow="0" w:firstColumn="0" w:lastColumn="0" w:oddVBand="0" w:evenVBand="0" w:oddHBand="1" w:evenHBand="0" w:firstRowFirstColumn="0" w:firstRowLastColumn="0" w:lastRowFirstColumn="0" w:lastRowLastColumn="0"/>
          <w:trHeight w:val="222"/>
        </w:trPr>
        <w:tc>
          <w:tcPr>
            <w:cnfStyle w:val="001000000000" w:firstRow="0" w:lastRow="0" w:firstColumn="1" w:lastColumn="0" w:oddVBand="0" w:evenVBand="0" w:oddHBand="0" w:evenHBand="0" w:firstRowFirstColumn="0" w:firstRowLastColumn="0" w:lastRowFirstColumn="0" w:lastRowLastColumn="0"/>
            <w:tcW w:w="663" w:type="dxa"/>
            <w:shd w:val="clear" w:color="auto" w:fill="auto"/>
          </w:tcPr>
          <w:p w:rsidR="002E5231" w:rsidRPr="00276C7A" w:rsidRDefault="002E5231" w:rsidP="009F4A8E">
            <w:pPr>
              <w:spacing w:line="360" w:lineRule="auto"/>
              <w:jc w:val="both"/>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5</w:t>
            </w:r>
          </w:p>
        </w:tc>
        <w:tc>
          <w:tcPr>
            <w:tcW w:w="6391" w:type="dxa"/>
            <w:shd w:val="clear" w:color="auto" w:fill="auto"/>
          </w:tcPr>
          <w:p w:rsidR="002E5231" w:rsidRPr="00276C7A"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PROGRAMA PARA EL DESARROLLO DE ZONAS PRIORITARIAS</w:t>
            </w:r>
          </w:p>
        </w:tc>
        <w:tc>
          <w:tcPr>
            <w:tcW w:w="1961" w:type="dxa"/>
            <w:shd w:val="clear" w:color="auto" w:fill="auto"/>
          </w:tcPr>
          <w:p w:rsidR="002E5231" w:rsidRPr="00276C7A"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0</w:t>
            </w:r>
          </w:p>
        </w:tc>
      </w:tr>
      <w:tr w:rsidR="002E5231" w:rsidRPr="00276C7A" w:rsidTr="009F4A8E">
        <w:trPr>
          <w:trHeight w:val="712"/>
        </w:trPr>
        <w:tc>
          <w:tcPr>
            <w:cnfStyle w:val="001000000000" w:firstRow="0" w:lastRow="0" w:firstColumn="1" w:lastColumn="0" w:oddVBand="0" w:evenVBand="0" w:oddHBand="0" w:evenHBand="0" w:firstRowFirstColumn="0" w:firstRowLastColumn="0" w:lastRowFirstColumn="0" w:lastRowLastColumn="0"/>
            <w:tcW w:w="663" w:type="dxa"/>
            <w:shd w:val="clear" w:color="auto" w:fill="auto"/>
          </w:tcPr>
          <w:p w:rsidR="002E5231" w:rsidRPr="00276C7A" w:rsidRDefault="002E5231" w:rsidP="009F4A8E">
            <w:pPr>
              <w:spacing w:line="360" w:lineRule="auto"/>
              <w:jc w:val="both"/>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6</w:t>
            </w:r>
          </w:p>
        </w:tc>
        <w:tc>
          <w:tcPr>
            <w:tcW w:w="6391" w:type="dxa"/>
            <w:shd w:val="clear" w:color="auto" w:fill="auto"/>
          </w:tcPr>
          <w:p w:rsidR="002E5231" w:rsidRPr="00276C7A"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MADRES Y PADRES TRABAJADORES DEL PROGRAMA ESTANCIAS INFANTILES</w:t>
            </w:r>
          </w:p>
        </w:tc>
        <w:tc>
          <w:tcPr>
            <w:tcW w:w="1961" w:type="dxa"/>
            <w:shd w:val="clear" w:color="auto" w:fill="auto"/>
          </w:tcPr>
          <w:p w:rsidR="002E5231" w:rsidRPr="00276C7A"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71</w:t>
            </w:r>
          </w:p>
        </w:tc>
      </w:tr>
      <w:tr w:rsidR="002E5231" w:rsidRPr="00276C7A" w:rsidTr="009F4A8E">
        <w:trPr>
          <w:cnfStyle w:val="000000100000" w:firstRow="0" w:lastRow="0" w:firstColumn="0" w:lastColumn="0" w:oddVBand="0" w:evenVBand="0" w:oddHBand="1" w:evenHBand="0" w:firstRowFirstColumn="0" w:firstRowLastColumn="0" w:lastRowFirstColumn="0" w:lastRowLastColumn="0"/>
          <w:trHeight w:val="712"/>
        </w:trPr>
        <w:tc>
          <w:tcPr>
            <w:cnfStyle w:val="001000000000" w:firstRow="0" w:lastRow="0" w:firstColumn="1" w:lastColumn="0" w:oddVBand="0" w:evenVBand="0" w:oddHBand="0" w:evenHBand="0" w:firstRowFirstColumn="0" w:firstRowLastColumn="0" w:lastRowFirstColumn="0" w:lastRowLastColumn="0"/>
            <w:tcW w:w="663" w:type="dxa"/>
            <w:shd w:val="clear" w:color="auto" w:fill="auto"/>
          </w:tcPr>
          <w:p w:rsidR="002E5231" w:rsidRPr="00276C7A" w:rsidRDefault="002E5231" w:rsidP="009F4A8E">
            <w:pPr>
              <w:spacing w:line="360" w:lineRule="auto"/>
              <w:jc w:val="both"/>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7</w:t>
            </w:r>
          </w:p>
        </w:tc>
        <w:tc>
          <w:tcPr>
            <w:tcW w:w="6391" w:type="dxa"/>
            <w:shd w:val="clear" w:color="auto" w:fill="auto"/>
          </w:tcPr>
          <w:p w:rsidR="002E5231" w:rsidRPr="00276C7A"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RESPONSABLES DEL PROGRAMA ESTANCIAS INFANTILES</w:t>
            </w:r>
          </w:p>
        </w:tc>
        <w:tc>
          <w:tcPr>
            <w:tcW w:w="1961" w:type="dxa"/>
            <w:shd w:val="clear" w:color="auto" w:fill="auto"/>
          </w:tcPr>
          <w:p w:rsidR="002E5231" w:rsidRPr="00276C7A"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2</w:t>
            </w:r>
          </w:p>
        </w:tc>
      </w:tr>
      <w:tr w:rsidR="002E5231" w:rsidRPr="00276C7A" w:rsidTr="009F4A8E">
        <w:trPr>
          <w:trHeight w:val="350"/>
        </w:trPr>
        <w:tc>
          <w:tcPr>
            <w:cnfStyle w:val="001000000000" w:firstRow="0" w:lastRow="0" w:firstColumn="1" w:lastColumn="0" w:oddVBand="0" w:evenVBand="0" w:oddHBand="0" w:evenHBand="0" w:firstRowFirstColumn="0" w:firstRowLastColumn="0" w:lastRowFirstColumn="0" w:lastRowLastColumn="0"/>
            <w:tcW w:w="663" w:type="dxa"/>
            <w:shd w:val="clear" w:color="auto" w:fill="auto"/>
          </w:tcPr>
          <w:p w:rsidR="002E5231" w:rsidRPr="00276C7A" w:rsidRDefault="002E5231" w:rsidP="009F4A8E">
            <w:pPr>
              <w:spacing w:line="360" w:lineRule="auto"/>
              <w:jc w:val="both"/>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8</w:t>
            </w:r>
          </w:p>
        </w:tc>
        <w:tc>
          <w:tcPr>
            <w:tcW w:w="6391" w:type="dxa"/>
            <w:shd w:val="clear" w:color="auto" w:fill="auto"/>
          </w:tcPr>
          <w:p w:rsidR="002E5231" w:rsidRPr="00276C7A"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3X1 PARA MIGRANTES</w:t>
            </w:r>
          </w:p>
        </w:tc>
        <w:tc>
          <w:tcPr>
            <w:tcW w:w="1961" w:type="dxa"/>
            <w:shd w:val="clear" w:color="auto" w:fill="auto"/>
          </w:tcPr>
          <w:p w:rsidR="002E5231" w:rsidRPr="00276C7A"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0</w:t>
            </w:r>
          </w:p>
        </w:tc>
      </w:tr>
      <w:tr w:rsidR="002E5231" w:rsidRPr="00276C7A" w:rsidTr="009F4A8E">
        <w:trPr>
          <w:cnfStyle w:val="000000100000" w:firstRow="0" w:lastRow="0" w:firstColumn="0" w:lastColumn="0" w:oddVBand="0" w:evenVBand="0" w:oddHBand="1" w:evenHBand="0" w:firstRowFirstColumn="0" w:firstRowLastColumn="0" w:lastRowFirstColumn="0" w:lastRowLastColumn="0"/>
          <w:trHeight w:val="362"/>
        </w:trPr>
        <w:tc>
          <w:tcPr>
            <w:cnfStyle w:val="001000000000" w:firstRow="0" w:lastRow="0" w:firstColumn="1" w:lastColumn="0" w:oddVBand="0" w:evenVBand="0" w:oddHBand="0" w:evenHBand="0" w:firstRowFirstColumn="0" w:firstRowLastColumn="0" w:lastRowFirstColumn="0" w:lastRowLastColumn="0"/>
            <w:tcW w:w="663" w:type="dxa"/>
            <w:shd w:val="clear" w:color="auto" w:fill="auto"/>
          </w:tcPr>
          <w:p w:rsidR="002E5231" w:rsidRPr="00276C7A" w:rsidRDefault="002E5231" w:rsidP="009F4A8E">
            <w:pPr>
              <w:spacing w:line="360" w:lineRule="auto"/>
              <w:jc w:val="both"/>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9</w:t>
            </w:r>
          </w:p>
        </w:tc>
        <w:tc>
          <w:tcPr>
            <w:tcW w:w="6391" w:type="dxa"/>
            <w:shd w:val="clear" w:color="auto" w:fill="auto"/>
          </w:tcPr>
          <w:p w:rsidR="002E5231" w:rsidRPr="00276C7A"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PROGRAMA  DE EMPLEO TEMPORAL</w:t>
            </w:r>
          </w:p>
        </w:tc>
        <w:tc>
          <w:tcPr>
            <w:tcW w:w="1961" w:type="dxa"/>
            <w:shd w:val="clear" w:color="auto" w:fill="auto"/>
          </w:tcPr>
          <w:p w:rsidR="002E5231" w:rsidRPr="00276C7A"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0</w:t>
            </w:r>
          </w:p>
        </w:tc>
      </w:tr>
      <w:tr w:rsidR="002E5231" w:rsidRPr="00276C7A" w:rsidTr="009F4A8E">
        <w:trPr>
          <w:trHeight w:val="350"/>
        </w:trPr>
        <w:tc>
          <w:tcPr>
            <w:cnfStyle w:val="001000000000" w:firstRow="0" w:lastRow="0" w:firstColumn="1" w:lastColumn="0" w:oddVBand="0" w:evenVBand="0" w:oddHBand="0" w:evenHBand="0" w:firstRowFirstColumn="0" w:firstRowLastColumn="0" w:lastRowFirstColumn="0" w:lastRowLastColumn="0"/>
            <w:tcW w:w="663" w:type="dxa"/>
            <w:shd w:val="clear" w:color="auto" w:fill="auto"/>
          </w:tcPr>
          <w:p w:rsidR="002E5231" w:rsidRPr="00276C7A" w:rsidRDefault="002E5231" w:rsidP="009F4A8E">
            <w:pPr>
              <w:spacing w:line="360" w:lineRule="auto"/>
              <w:jc w:val="both"/>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10</w:t>
            </w:r>
          </w:p>
        </w:tc>
        <w:tc>
          <w:tcPr>
            <w:tcW w:w="6391" w:type="dxa"/>
            <w:shd w:val="clear" w:color="auto" w:fill="auto"/>
          </w:tcPr>
          <w:p w:rsidR="002E5231" w:rsidRPr="00276C7A"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PROGRAMA DE ATENCIÓN A JORNALEROS AGRÍCOLAS</w:t>
            </w:r>
          </w:p>
        </w:tc>
        <w:tc>
          <w:tcPr>
            <w:tcW w:w="1961" w:type="dxa"/>
            <w:shd w:val="clear" w:color="auto" w:fill="auto"/>
          </w:tcPr>
          <w:p w:rsidR="002E5231" w:rsidRPr="00276C7A"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0</w:t>
            </w:r>
          </w:p>
        </w:tc>
      </w:tr>
      <w:tr w:rsidR="002E5231" w:rsidRPr="00276C7A" w:rsidTr="009F4A8E">
        <w:trPr>
          <w:cnfStyle w:val="000000100000" w:firstRow="0" w:lastRow="0" w:firstColumn="0" w:lastColumn="0" w:oddVBand="0" w:evenVBand="0" w:oddHBand="1" w:evenHBand="0" w:firstRowFirstColumn="0" w:firstRowLastColumn="0" w:lastRowFirstColumn="0" w:lastRowLastColumn="0"/>
          <w:trHeight w:val="712"/>
        </w:trPr>
        <w:tc>
          <w:tcPr>
            <w:cnfStyle w:val="001000000000" w:firstRow="0" w:lastRow="0" w:firstColumn="1" w:lastColumn="0" w:oddVBand="0" w:evenVBand="0" w:oddHBand="0" w:evenHBand="0" w:firstRowFirstColumn="0" w:firstRowLastColumn="0" w:lastRowFirstColumn="0" w:lastRowLastColumn="0"/>
            <w:tcW w:w="663" w:type="dxa"/>
            <w:shd w:val="clear" w:color="auto" w:fill="auto"/>
          </w:tcPr>
          <w:p w:rsidR="002E5231" w:rsidRPr="00276C7A" w:rsidRDefault="002E5231" w:rsidP="009F4A8E">
            <w:pPr>
              <w:spacing w:line="360" w:lineRule="auto"/>
              <w:jc w:val="both"/>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11</w:t>
            </w:r>
          </w:p>
        </w:tc>
        <w:tc>
          <w:tcPr>
            <w:tcW w:w="6391" w:type="dxa"/>
            <w:shd w:val="clear" w:color="auto" w:fill="auto"/>
          </w:tcPr>
          <w:p w:rsidR="002E5231" w:rsidRPr="00276C7A"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PROGRAMA DEL FONDO NACIONAL DE FOMENTO DE LAS ARTESANÍAS</w:t>
            </w:r>
          </w:p>
        </w:tc>
        <w:tc>
          <w:tcPr>
            <w:tcW w:w="1961" w:type="dxa"/>
            <w:shd w:val="clear" w:color="auto" w:fill="auto"/>
          </w:tcPr>
          <w:p w:rsidR="002E5231" w:rsidRPr="00276C7A"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9</w:t>
            </w:r>
          </w:p>
        </w:tc>
      </w:tr>
      <w:tr w:rsidR="002E5231" w:rsidRPr="00276C7A" w:rsidTr="009F4A8E">
        <w:trPr>
          <w:trHeight w:val="350"/>
        </w:trPr>
        <w:tc>
          <w:tcPr>
            <w:cnfStyle w:val="001000000000" w:firstRow="0" w:lastRow="0" w:firstColumn="1" w:lastColumn="0" w:oddVBand="0" w:evenVBand="0" w:oddHBand="0" w:evenHBand="0" w:firstRowFirstColumn="0" w:firstRowLastColumn="0" w:lastRowFirstColumn="0" w:lastRowLastColumn="0"/>
            <w:tcW w:w="663" w:type="dxa"/>
            <w:shd w:val="clear" w:color="auto" w:fill="auto"/>
          </w:tcPr>
          <w:p w:rsidR="002E5231" w:rsidRPr="00276C7A" w:rsidRDefault="002E5231" w:rsidP="009F4A8E">
            <w:pPr>
              <w:spacing w:line="360" w:lineRule="auto"/>
              <w:jc w:val="both"/>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12</w:t>
            </w:r>
          </w:p>
        </w:tc>
        <w:tc>
          <w:tcPr>
            <w:tcW w:w="6391" w:type="dxa"/>
            <w:shd w:val="clear" w:color="auto" w:fill="auto"/>
          </w:tcPr>
          <w:p w:rsidR="002E5231" w:rsidRPr="00276C7A"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PROGRAMA DE OPCIONES PRODUCTIVAS</w:t>
            </w:r>
          </w:p>
        </w:tc>
        <w:tc>
          <w:tcPr>
            <w:tcW w:w="1961" w:type="dxa"/>
            <w:shd w:val="clear" w:color="auto" w:fill="auto"/>
          </w:tcPr>
          <w:p w:rsidR="002E5231" w:rsidRPr="00276C7A" w:rsidRDefault="002E5231" w:rsidP="009F4A8E">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color w:val="222222"/>
                <w:sz w:val="18"/>
                <w:szCs w:val="18"/>
                <w:shd w:val="clear" w:color="auto" w:fill="FFFFFF"/>
              </w:rPr>
            </w:pPr>
            <w:r w:rsidRPr="00276C7A">
              <w:rPr>
                <w:rFonts w:ascii="Arial" w:hAnsi="Arial" w:cs="Arial"/>
                <w:color w:val="222222"/>
                <w:sz w:val="18"/>
                <w:szCs w:val="18"/>
                <w:shd w:val="clear" w:color="auto" w:fill="FFFFFF"/>
              </w:rPr>
              <w:t>2</w:t>
            </w:r>
          </w:p>
        </w:tc>
      </w:tr>
      <w:tr w:rsidR="002E5231" w:rsidRPr="00276C7A" w:rsidTr="009F4A8E">
        <w:trPr>
          <w:cnfStyle w:val="000000100000" w:firstRow="0" w:lastRow="0" w:firstColumn="0" w:lastColumn="0" w:oddVBand="0" w:evenVBand="0" w:oddHBand="1" w:evenHBand="0" w:firstRowFirstColumn="0" w:firstRowLastColumn="0" w:lastRowFirstColumn="0" w:lastRowLastColumn="0"/>
          <w:trHeight w:val="362"/>
        </w:trPr>
        <w:tc>
          <w:tcPr>
            <w:cnfStyle w:val="001000000000" w:firstRow="0" w:lastRow="0" w:firstColumn="1" w:lastColumn="0" w:oddVBand="0" w:evenVBand="0" w:oddHBand="0" w:evenHBand="0" w:firstRowFirstColumn="0" w:firstRowLastColumn="0" w:lastRowFirstColumn="0" w:lastRowLastColumn="0"/>
            <w:tcW w:w="7054" w:type="dxa"/>
            <w:gridSpan w:val="2"/>
            <w:shd w:val="clear" w:color="auto" w:fill="auto"/>
          </w:tcPr>
          <w:p w:rsidR="002E5231" w:rsidRPr="00276C7A" w:rsidRDefault="002E5231" w:rsidP="009F4A8E">
            <w:pPr>
              <w:spacing w:line="360" w:lineRule="auto"/>
              <w:jc w:val="right"/>
              <w:rPr>
                <w:rFonts w:ascii="Arial" w:hAnsi="Arial" w:cs="Arial"/>
                <w:b w:val="0"/>
                <w:color w:val="222222"/>
                <w:sz w:val="18"/>
                <w:szCs w:val="18"/>
                <w:shd w:val="clear" w:color="auto" w:fill="FFFFFF"/>
              </w:rPr>
            </w:pPr>
            <w:r w:rsidRPr="00276C7A">
              <w:rPr>
                <w:rFonts w:ascii="Arial" w:hAnsi="Arial" w:cs="Arial"/>
                <w:b w:val="0"/>
                <w:color w:val="222222"/>
                <w:sz w:val="18"/>
                <w:szCs w:val="18"/>
                <w:shd w:val="clear" w:color="auto" w:fill="FFFFFF"/>
              </w:rPr>
              <w:t>TOTAL</w:t>
            </w:r>
          </w:p>
        </w:tc>
        <w:tc>
          <w:tcPr>
            <w:tcW w:w="1961" w:type="dxa"/>
            <w:shd w:val="clear" w:color="auto" w:fill="auto"/>
          </w:tcPr>
          <w:p w:rsidR="002E5231" w:rsidRPr="00276C7A" w:rsidRDefault="002E5231" w:rsidP="009F4A8E">
            <w:pPr>
              <w:spacing w:line="36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b/>
                <w:color w:val="222222"/>
                <w:sz w:val="18"/>
                <w:szCs w:val="18"/>
                <w:shd w:val="clear" w:color="auto" w:fill="FFFFFF"/>
              </w:rPr>
            </w:pPr>
            <w:r w:rsidRPr="00276C7A">
              <w:rPr>
                <w:rFonts w:ascii="Arial" w:hAnsi="Arial" w:cs="Arial"/>
                <w:b/>
                <w:color w:val="222222"/>
                <w:sz w:val="18"/>
                <w:szCs w:val="18"/>
                <w:shd w:val="clear" w:color="auto" w:fill="FFFFFF"/>
              </w:rPr>
              <w:t>14,780</w:t>
            </w:r>
          </w:p>
        </w:tc>
      </w:tr>
    </w:tbl>
    <w:p w:rsidR="002E5231" w:rsidRDefault="002E5231" w:rsidP="009F4A8E">
      <w:pPr>
        <w:spacing w:after="100" w:afterAutospacing="1" w:line="360" w:lineRule="auto"/>
        <w:rPr>
          <w:rFonts w:ascii="Times New Roman" w:hAnsi="Times New Roman" w:cs="Times New Roman"/>
          <w:sz w:val="20"/>
          <w:szCs w:val="20"/>
        </w:rPr>
      </w:pPr>
      <w:r w:rsidRPr="00183AA4">
        <w:rPr>
          <w:rFonts w:ascii="Times New Roman" w:hAnsi="Times New Roman" w:cs="Times New Roman"/>
          <w:sz w:val="20"/>
          <w:szCs w:val="20"/>
        </w:rPr>
        <w:t>Fuente: Estadística Básica municipal Malinalco 2013 y 2016</w:t>
      </w:r>
    </w:p>
    <w:p w:rsidR="00183AA4" w:rsidRPr="00183AA4" w:rsidRDefault="00183AA4" w:rsidP="009F4A8E">
      <w:pPr>
        <w:spacing w:after="100" w:afterAutospacing="1" w:line="360" w:lineRule="auto"/>
        <w:rPr>
          <w:rFonts w:ascii="Times New Roman" w:hAnsi="Times New Roman" w:cs="Times New Roman"/>
          <w:color w:val="222222"/>
          <w:sz w:val="20"/>
          <w:szCs w:val="20"/>
          <w:shd w:val="clear" w:color="auto" w:fill="FFFFFF"/>
        </w:rPr>
      </w:pPr>
    </w:p>
    <w:p w:rsidR="00411B41" w:rsidRPr="00183AA4" w:rsidRDefault="002E5231" w:rsidP="009F4A8E">
      <w:pPr>
        <w:pStyle w:val="Ttulo3"/>
        <w:spacing w:after="100" w:afterAutospacing="1" w:line="360" w:lineRule="auto"/>
        <w:rPr>
          <w:rFonts w:ascii="Arial" w:hAnsi="Arial" w:cs="Arial"/>
          <w:color w:val="2E74B5" w:themeColor="accent1" w:themeShade="BF"/>
          <w:sz w:val="24"/>
          <w:szCs w:val="24"/>
        </w:rPr>
      </w:pPr>
      <w:bookmarkStart w:id="90" w:name="_Toc517705390"/>
      <w:bookmarkStart w:id="91" w:name="_Toc518574917"/>
      <w:r w:rsidRPr="00183AA4">
        <w:rPr>
          <w:rFonts w:ascii="Arial" w:hAnsi="Arial" w:cs="Arial"/>
          <w:color w:val="2E74B5" w:themeColor="accent1" w:themeShade="BF"/>
          <w:sz w:val="24"/>
          <w:szCs w:val="24"/>
        </w:rPr>
        <w:t>2.4.3 Proyectos de alto impacto en el municipio</w:t>
      </w:r>
      <w:bookmarkEnd w:id="90"/>
      <w:bookmarkEnd w:id="91"/>
    </w:p>
    <w:p w:rsidR="002E5231" w:rsidRPr="00DB00F4" w:rsidRDefault="002E5231" w:rsidP="009F4A8E">
      <w:pPr>
        <w:spacing w:after="100" w:afterAutospacing="1" w:line="360" w:lineRule="auto"/>
        <w:rPr>
          <w:rFonts w:ascii="Arial" w:hAnsi="Arial" w:cs="Arial"/>
          <w:sz w:val="24"/>
          <w:szCs w:val="24"/>
        </w:rPr>
      </w:pPr>
      <w:r w:rsidRPr="00DB00F4">
        <w:rPr>
          <w:rFonts w:ascii="Arial" w:hAnsi="Arial" w:cs="Arial"/>
          <w:sz w:val="24"/>
          <w:szCs w:val="24"/>
        </w:rPr>
        <w:t xml:space="preserve">Los objetivos de los proyectos son: </w:t>
      </w:r>
    </w:p>
    <w:p w:rsidR="002E5231" w:rsidRPr="00DB00F4" w:rsidRDefault="002E5231" w:rsidP="009F4A8E">
      <w:pPr>
        <w:pStyle w:val="Prrafodelista"/>
        <w:numPr>
          <w:ilvl w:val="0"/>
          <w:numId w:val="47"/>
        </w:numPr>
        <w:spacing w:after="100" w:afterAutospacing="1" w:line="360" w:lineRule="auto"/>
        <w:rPr>
          <w:rFonts w:ascii="Arial" w:hAnsi="Arial" w:cs="Arial"/>
          <w:sz w:val="24"/>
          <w:szCs w:val="24"/>
        </w:rPr>
      </w:pPr>
      <w:r w:rsidRPr="00DB00F4">
        <w:rPr>
          <w:rFonts w:ascii="Arial" w:hAnsi="Arial" w:cs="Arial"/>
          <w:sz w:val="24"/>
          <w:szCs w:val="24"/>
        </w:rPr>
        <w:t xml:space="preserve">Proteger e impulsar los sectores económicos tradicionales de Malinalco y reducir el Desempleo </w:t>
      </w:r>
    </w:p>
    <w:p w:rsidR="002E5231" w:rsidRPr="00DB00F4" w:rsidRDefault="002E5231" w:rsidP="009F4A8E">
      <w:pPr>
        <w:pStyle w:val="Prrafodelista"/>
        <w:numPr>
          <w:ilvl w:val="0"/>
          <w:numId w:val="47"/>
        </w:numPr>
        <w:spacing w:after="100" w:afterAutospacing="1" w:line="360" w:lineRule="auto"/>
        <w:rPr>
          <w:rFonts w:ascii="Arial" w:hAnsi="Arial" w:cs="Arial"/>
          <w:sz w:val="24"/>
          <w:szCs w:val="24"/>
        </w:rPr>
      </w:pPr>
      <w:r w:rsidRPr="00DB00F4">
        <w:rPr>
          <w:rFonts w:ascii="Arial" w:hAnsi="Arial" w:cs="Arial"/>
          <w:sz w:val="24"/>
          <w:szCs w:val="24"/>
        </w:rPr>
        <w:t>Garantizar la dotación de los principales servicios públicos a la comunidad</w:t>
      </w:r>
    </w:p>
    <w:p w:rsidR="002E5231" w:rsidRPr="00CE132B" w:rsidRDefault="002E5231" w:rsidP="009F4A8E">
      <w:pPr>
        <w:pStyle w:val="Prrafodelista"/>
        <w:numPr>
          <w:ilvl w:val="0"/>
          <w:numId w:val="47"/>
        </w:numPr>
        <w:spacing w:after="100" w:afterAutospacing="1" w:line="360" w:lineRule="auto"/>
        <w:rPr>
          <w:rFonts w:ascii="Arial" w:hAnsi="Arial" w:cs="Arial"/>
          <w:sz w:val="24"/>
          <w:szCs w:val="24"/>
        </w:rPr>
      </w:pPr>
      <w:r w:rsidRPr="00DB00F4">
        <w:rPr>
          <w:rFonts w:ascii="Arial" w:hAnsi="Arial" w:cs="Arial"/>
          <w:sz w:val="24"/>
          <w:szCs w:val="24"/>
        </w:rPr>
        <w:t>Impulsar la organización territorial y el desarrollo sustentable de la localidad</w:t>
      </w:r>
    </w:p>
    <w:p w:rsidR="002E5231" w:rsidRPr="00DB00F4" w:rsidRDefault="002E5231" w:rsidP="009F4A8E">
      <w:pPr>
        <w:spacing w:after="100" w:afterAutospacing="1" w:line="360" w:lineRule="auto"/>
        <w:rPr>
          <w:rFonts w:ascii="Arial" w:hAnsi="Arial" w:cs="Arial"/>
          <w:sz w:val="24"/>
          <w:szCs w:val="24"/>
        </w:rPr>
      </w:pPr>
      <w:r w:rsidRPr="00DB00F4">
        <w:rPr>
          <w:rFonts w:ascii="Arial" w:hAnsi="Arial" w:cs="Arial"/>
          <w:b/>
          <w:sz w:val="24"/>
          <w:szCs w:val="24"/>
        </w:rPr>
        <w:t>Impulso a proyectos de inversión en productos agrícolas y agroindustriales</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Incursionar en el desarrollo de productos agroindustriales rentables Gestionar subsidios para la adquisición de semillas y fertilizantes.</w:t>
      </w:r>
    </w:p>
    <w:p w:rsidR="002E5231" w:rsidRPr="00DB00F4" w:rsidRDefault="002E5231" w:rsidP="009F4A8E">
      <w:pPr>
        <w:spacing w:after="100" w:afterAutospacing="1" w:line="360" w:lineRule="auto"/>
        <w:jc w:val="both"/>
        <w:rPr>
          <w:rFonts w:ascii="Arial" w:hAnsi="Arial" w:cs="Arial"/>
          <w:b/>
          <w:sz w:val="24"/>
          <w:szCs w:val="24"/>
        </w:rPr>
      </w:pPr>
      <w:r w:rsidRPr="00DB00F4">
        <w:rPr>
          <w:rFonts w:ascii="Arial" w:hAnsi="Arial" w:cs="Arial"/>
          <w:b/>
          <w:sz w:val="24"/>
          <w:szCs w:val="24"/>
        </w:rPr>
        <w:lastRenderedPageBreak/>
        <w:t>Fomento al turismo</w:t>
      </w:r>
    </w:p>
    <w:p w:rsidR="002E5231" w:rsidRPr="00DB00F4"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Destinar recursos al mejoramiento vial y de imagen urbana Apoyar los programas de certificación entre los prestadores de servicios turísticos</w:t>
      </w:r>
    </w:p>
    <w:p w:rsidR="002E5231" w:rsidRPr="00DB00F4" w:rsidRDefault="002E5231" w:rsidP="009F4A8E">
      <w:pPr>
        <w:spacing w:after="100" w:afterAutospacing="1" w:line="360" w:lineRule="auto"/>
        <w:jc w:val="both"/>
        <w:rPr>
          <w:rFonts w:ascii="Arial" w:hAnsi="Arial" w:cs="Arial"/>
          <w:b/>
          <w:sz w:val="24"/>
          <w:szCs w:val="24"/>
        </w:rPr>
      </w:pPr>
      <w:r w:rsidRPr="00DB00F4">
        <w:rPr>
          <w:rFonts w:ascii="Arial" w:hAnsi="Arial" w:cs="Arial"/>
          <w:b/>
          <w:sz w:val="24"/>
          <w:szCs w:val="24"/>
        </w:rPr>
        <w:t>Mejora Regulatoria en materia de desarrollo urbano</w:t>
      </w:r>
    </w:p>
    <w:p w:rsidR="002E5231"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Actualizar el Plan Municipal de Desarrollo Urbano y el reglamento de Imagen Urbana Gestionar la autorización de Licencias de Uso de Suelo Municipal para obtener la Declaratoria del Patrimonio Inmobiliario Histórico de Malinalco.</w:t>
      </w:r>
    </w:p>
    <w:p w:rsidR="00183AA4" w:rsidRPr="00DB00F4" w:rsidRDefault="00183AA4" w:rsidP="009F4A8E">
      <w:pPr>
        <w:spacing w:after="100" w:afterAutospacing="1" w:line="360" w:lineRule="auto"/>
        <w:jc w:val="both"/>
        <w:rPr>
          <w:rFonts w:ascii="Arial" w:hAnsi="Arial" w:cs="Arial"/>
          <w:sz w:val="24"/>
          <w:szCs w:val="24"/>
        </w:rPr>
      </w:pPr>
    </w:p>
    <w:p w:rsidR="002E5231" w:rsidRPr="00DB00F4" w:rsidRDefault="002E5231" w:rsidP="009F4A8E">
      <w:pPr>
        <w:spacing w:after="100" w:afterAutospacing="1" w:line="360" w:lineRule="auto"/>
        <w:jc w:val="both"/>
        <w:rPr>
          <w:rFonts w:ascii="Arial" w:hAnsi="Arial" w:cs="Arial"/>
          <w:b/>
          <w:sz w:val="24"/>
          <w:szCs w:val="24"/>
        </w:rPr>
      </w:pPr>
      <w:r w:rsidRPr="00DB00F4">
        <w:rPr>
          <w:rFonts w:ascii="Arial" w:hAnsi="Arial" w:cs="Arial"/>
          <w:b/>
          <w:sz w:val="24"/>
          <w:szCs w:val="24"/>
        </w:rPr>
        <w:t>Desarrollo y mantenimiento de infraestructura y equipamiento agropecuario</w:t>
      </w:r>
    </w:p>
    <w:p w:rsidR="00A228EF" w:rsidRPr="00A228EF"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Destinar recursos a la apertura de brechas sacacosecha y rehabilitación de canales de riego gestionando los apoyos para he</w:t>
      </w:r>
      <w:r w:rsidR="00A228EF">
        <w:rPr>
          <w:rFonts w:ascii="Arial" w:hAnsi="Arial" w:cs="Arial"/>
          <w:sz w:val="24"/>
          <w:szCs w:val="24"/>
        </w:rPr>
        <w:t>rramienta y equipo agropecuario</w:t>
      </w:r>
    </w:p>
    <w:p w:rsidR="002E5231" w:rsidRPr="00DB00F4" w:rsidRDefault="002E5231" w:rsidP="009F4A8E">
      <w:pPr>
        <w:spacing w:after="100" w:afterAutospacing="1" w:line="360" w:lineRule="auto"/>
        <w:jc w:val="both"/>
        <w:rPr>
          <w:rFonts w:ascii="Arial" w:hAnsi="Arial" w:cs="Arial"/>
          <w:b/>
          <w:sz w:val="24"/>
          <w:szCs w:val="24"/>
        </w:rPr>
      </w:pPr>
      <w:r w:rsidRPr="00DB00F4">
        <w:rPr>
          <w:rFonts w:ascii="Arial" w:hAnsi="Arial" w:cs="Arial"/>
          <w:b/>
          <w:sz w:val="24"/>
          <w:szCs w:val="24"/>
        </w:rPr>
        <w:t>Mejoramiento de servicios públicos</w:t>
      </w:r>
    </w:p>
    <w:p w:rsidR="005E7285" w:rsidRDefault="002E5231" w:rsidP="009F4A8E">
      <w:pPr>
        <w:spacing w:after="100" w:afterAutospacing="1" w:line="360" w:lineRule="auto"/>
        <w:jc w:val="both"/>
        <w:rPr>
          <w:rFonts w:ascii="Arial" w:hAnsi="Arial" w:cs="Arial"/>
          <w:sz w:val="24"/>
          <w:szCs w:val="24"/>
        </w:rPr>
      </w:pPr>
      <w:r w:rsidRPr="00DB00F4">
        <w:rPr>
          <w:rFonts w:ascii="Arial" w:hAnsi="Arial" w:cs="Arial"/>
          <w:sz w:val="24"/>
          <w:szCs w:val="24"/>
        </w:rPr>
        <w:t>Destinar recursos al abastecimiento de agua potable y redes de drenaje sanitario además de eficientar el manejo de residuos sólidos.</w:t>
      </w:r>
    </w:p>
    <w:p w:rsidR="00183AA4" w:rsidRPr="00183AA4" w:rsidRDefault="0056704E" w:rsidP="009F4A8E">
      <w:pPr>
        <w:spacing w:line="360" w:lineRule="auto"/>
        <w:rPr>
          <w:rFonts w:ascii="Arial" w:hAnsi="Arial" w:cs="Arial"/>
          <w:color w:val="222222"/>
          <w:sz w:val="24"/>
          <w:szCs w:val="24"/>
          <w:shd w:val="clear" w:color="auto" w:fill="FFFFFF"/>
        </w:rPr>
      </w:pPr>
      <w:r w:rsidRPr="00183AA4">
        <w:rPr>
          <w:rFonts w:ascii="Arial" w:hAnsi="Arial" w:cs="Arial"/>
          <w:color w:val="222222"/>
          <w:sz w:val="24"/>
          <w:szCs w:val="24"/>
          <w:shd w:val="clear" w:color="auto" w:fill="FFFFFF"/>
        </w:rPr>
        <w:t>Tabla 18</w:t>
      </w:r>
    </w:p>
    <w:p w:rsidR="002E5231" w:rsidRPr="00183AA4" w:rsidRDefault="002E5231" w:rsidP="009F4A8E">
      <w:pPr>
        <w:spacing w:line="360" w:lineRule="auto"/>
        <w:rPr>
          <w:rFonts w:ascii="Arial" w:hAnsi="Arial" w:cs="Arial"/>
          <w:i/>
          <w:color w:val="222222"/>
          <w:sz w:val="24"/>
          <w:szCs w:val="24"/>
          <w:shd w:val="clear" w:color="auto" w:fill="FFFFFF"/>
        </w:rPr>
      </w:pPr>
      <w:r w:rsidRPr="00183AA4">
        <w:rPr>
          <w:rFonts w:ascii="Arial" w:hAnsi="Arial" w:cs="Arial"/>
          <w:i/>
          <w:color w:val="222222"/>
          <w:sz w:val="24"/>
          <w:szCs w:val="24"/>
          <w:shd w:val="clear" w:color="auto" w:fill="FFFFFF"/>
        </w:rPr>
        <w:t>Cartera de Proyectos de Impacto</w:t>
      </w:r>
    </w:p>
    <w:tbl>
      <w:tblPr>
        <w:tblStyle w:val="PlainTable3"/>
        <w:tblW w:w="5000" w:type="pct"/>
        <w:tblLook w:val="04A0" w:firstRow="1" w:lastRow="0" w:firstColumn="1" w:lastColumn="0" w:noHBand="0" w:noVBand="1"/>
      </w:tblPr>
      <w:tblGrid>
        <w:gridCol w:w="1844"/>
        <w:gridCol w:w="1214"/>
        <w:gridCol w:w="1197"/>
        <w:gridCol w:w="1136"/>
        <w:gridCol w:w="1582"/>
        <w:gridCol w:w="1355"/>
        <w:gridCol w:w="1293"/>
      </w:tblGrid>
      <w:tr w:rsidR="002E5231" w:rsidRPr="006F2109" w:rsidTr="009F4A8E">
        <w:trPr>
          <w:cnfStyle w:val="100000000000" w:firstRow="1" w:lastRow="0" w:firstColumn="0" w:lastColumn="0" w:oddVBand="0" w:evenVBand="0" w:oddHBand="0" w:evenHBand="0" w:firstRowFirstColumn="0" w:firstRowLastColumn="0" w:lastRowFirstColumn="0" w:lastRowLastColumn="0"/>
          <w:trHeight w:val="419"/>
        </w:trPr>
        <w:tc>
          <w:tcPr>
            <w:cnfStyle w:val="001000000100" w:firstRow="0" w:lastRow="0" w:firstColumn="1" w:lastColumn="0" w:oddVBand="0" w:evenVBand="0" w:oddHBand="0" w:evenHBand="0" w:firstRowFirstColumn="1" w:firstRowLastColumn="0" w:lastRowFirstColumn="0" w:lastRowLastColumn="0"/>
            <w:tcW w:w="830" w:type="pct"/>
            <w:shd w:val="clear" w:color="auto" w:fill="auto"/>
            <w:hideMark/>
          </w:tcPr>
          <w:p w:rsidR="002E5231" w:rsidRPr="006F2109" w:rsidRDefault="002E5231" w:rsidP="009F4A8E">
            <w:pPr>
              <w:spacing w:after="0" w:line="360" w:lineRule="auto"/>
              <w:jc w:val="center"/>
              <w:rPr>
                <w:rFonts w:ascii="Arial" w:eastAsia="Times New Roman" w:hAnsi="Arial" w:cs="Arial"/>
                <w:bCs w:val="0"/>
                <w:color w:val="000000"/>
                <w:sz w:val="16"/>
                <w:szCs w:val="16"/>
                <w:lang w:eastAsia="es-MX"/>
              </w:rPr>
            </w:pPr>
            <w:r w:rsidRPr="006F2109">
              <w:rPr>
                <w:rFonts w:ascii="Arial" w:eastAsia="Times New Roman" w:hAnsi="Arial" w:cs="Arial"/>
                <w:bCs w:val="0"/>
                <w:color w:val="000000"/>
                <w:sz w:val="16"/>
                <w:szCs w:val="16"/>
                <w:lang w:eastAsia="es-MX"/>
              </w:rPr>
              <w:t>DESCRIPCIÓN</w:t>
            </w:r>
          </w:p>
        </w:tc>
        <w:tc>
          <w:tcPr>
            <w:tcW w:w="595" w:type="pct"/>
            <w:shd w:val="clear" w:color="auto" w:fill="auto"/>
            <w:hideMark/>
          </w:tcPr>
          <w:p w:rsidR="002E5231" w:rsidRPr="006F2109" w:rsidRDefault="002E5231" w:rsidP="009F4A8E">
            <w:pPr>
              <w:spacing w:after="0" w:line="36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16"/>
                <w:szCs w:val="16"/>
                <w:lang w:eastAsia="es-MX"/>
              </w:rPr>
            </w:pPr>
            <w:r w:rsidRPr="006F2109">
              <w:rPr>
                <w:rFonts w:ascii="Arial" w:eastAsia="Times New Roman" w:hAnsi="Arial" w:cs="Arial"/>
                <w:bCs w:val="0"/>
                <w:color w:val="000000"/>
                <w:sz w:val="16"/>
                <w:szCs w:val="16"/>
                <w:lang w:eastAsia="es-MX"/>
              </w:rPr>
              <w:t>CAPACIDAD</w:t>
            </w:r>
          </w:p>
        </w:tc>
        <w:tc>
          <w:tcPr>
            <w:tcW w:w="586" w:type="pct"/>
            <w:shd w:val="clear" w:color="auto" w:fill="auto"/>
            <w:hideMark/>
          </w:tcPr>
          <w:p w:rsidR="002E5231" w:rsidRPr="006F2109" w:rsidRDefault="002E5231" w:rsidP="009F4A8E">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16"/>
                <w:szCs w:val="16"/>
                <w:lang w:eastAsia="es-MX"/>
              </w:rPr>
            </w:pPr>
            <w:r w:rsidRPr="006F2109">
              <w:rPr>
                <w:rFonts w:ascii="Arial" w:eastAsia="Times New Roman" w:hAnsi="Arial" w:cs="Arial"/>
                <w:bCs w:val="0"/>
                <w:color w:val="000000"/>
                <w:sz w:val="16"/>
                <w:szCs w:val="16"/>
                <w:lang w:eastAsia="es-MX"/>
              </w:rPr>
              <w:t>COMUNIDAD</w:t>
            </w:r>
          </w:p>
        </w:tc>
        <w:tc>
          <w:tcPr>
            <w:tcW w:w="553" w:type="pct"/>
            <w:shd w:val="clear" w:color="auto" w:fill="auto"/>
            <w:hideMark/>
          </w:tcPr>
          <w:p w:rsidR="002E5231" w:rsidRPr="006F2109" w:rsidRDefault="002E5231" w:rsidP="009F4A8E">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16"/>
                <w:szCs w:val="16"/>
                <w:lang w:eastAsia="es-MX"/>
              </w:rPr>
            </w:pPr>
            <w:r w:rsidRPr="006F2109">
              <w:rPr>
                <w:rFonts w:ascii="Arial" w:eastAsia="Times New Roman" w:hAnsi="Arial" w:cs="Arial"/>
                <w:bCs w:val="0"/>
                <w:color w:val="000000"/>
                <w:sz w:val="16"/>
                <w:szCs w:val="16"/>
                <w:lang w:eastAsia="es-MX"/>
              </w:rPr>
              <w:t>PERÍODO DE EJECUCIÓN</w:t>
            </w:r>
          </w:p>
        </w:tc>
        <w:tc>
          <w:tcPr>
            <w:tcW w:w="790" w:type="pct"/>
            <w:shd w:val="clear" w:color="auto" w:fill="auto"/>
            <w:hideMark/>
          </w:tcPr>
          <w:p w:rsidR="002E5231" w:rsidRPr="006F2109" w:rsidRDefault="002E5231" w:rsidP="009F4A8E">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16"/>
                <w:szCs w:val="16"/>
                <w:lang w:eastAsia="es-MX"/>
              </w:rPr>
            </w:pPr>
            <w:r w:rsidRPr="006F2109">
              <w:rPr>
                <w:rFonts w:ascii="Arial" w:eastAsia="Times New Roman" w:hAnsi="Arial" w:cs="Arial"/>
                <w:bCs w:val="0"/>
                <w:color w:val="000000"/>
                <w:sz w:val="16"/>
                <w:szCs w:val="16"/>
                <w:lang w:eastAsia="es-MX"/>
              </w:rPr>
              <w:t>FINANCIAMIENTO</w:t>
            </w:r>
          </w:p>
        </w:tc>
        <w:tc>
          <w:tcPr>
            <w:tcW w:w="1009" w:type="pct"/>
            <w:shd w:val="clear" w:color="auto" w:fill="auto"/>
            <w:hideMark/>
          </w:tcPr>
          <w:p w:rsidR="002E5231" w:rsidRPr="006F2109" w:rsidRDefault="002E5231" w:rsidP="009F4A8E">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16"/>
                <w:szCs w:val="16"/>
                <w:lang w:eastAsia="es-MX"/>
              </w:rPr>
            </w:pPr>
            <w:r w:rsidRPr="006F2109">
              <w:rPr>
                <w:rFonts w:ascii="Arial" w:eastAsia="Times New Roman" w:hAnsi="Arial" w:cs="Arial"/>
                <w:bCs w:val="0"/>
                <w:color w:val="000000"/>
                <w:sz w:val="16"/>
                <w:szCs w:val="16"/>
                <w:lang w:eastAsia="es-MX"/>
              </w:rPr>
              <w:t>IMPACTO</w:t>
            </w:r>
          </w:p>
        </w:tc>
        <w:tc>
          <w:tcPr>
            <w:tcW w:w="637" w:type="pct"/>
            <w:shd w:val="clear" w:color="auto" w:fill="auto"/>
            <w:hideMark/>
          </w:tcPr>
          <w:p w:rsidR="002E5231" w:rsidRPr="006F2109" w:rsidRDefault="002E5231" w:rsidP="009F4A8E">
            <w:pPr>
              <w:spacing w:after="0" w:line="360" w:lineRule="auto"/>
              <w:jc w:val="right"/>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16"/>
                <w:szCs w:val="16"/>
                <w:lang w:eastAsia="es-MX"/>
              </w:rPr>
            </w:pPr>
            <w:r w:rsidRPr="006F2109">
              <w:rPr>
                <w:rFonts w:ascii="Arial" w:eastAsia="Times New Roman" w:hAnsi="Arial" w:cs="Arial"/>
                <w:bCs w:val="0"/>
                <w:color w:val="000000"/>
                <w:sz w:val="16"/>
                <w:szCs w:val="16"/>
                <w:lang w:eastAsia="es-MX"/>
              </w:rPr>
              <w:t>POBLACIÓN BENEFICIADA</w:t>
            </w:r>
          </w:p>
        </w:tc>
      </w:tr>
      <w:tr w:rsidR="002E5231" w:rsidRPr="006F2109" w:rsidTr="009F4A8E">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830" w:type="pct"/>
            <w:shd w:val="clear" w:color="auto" w:fill="auto"/>
            <w:hideMark/>
          </w:tcPr>
          <w:p w:rsidR="002E5231" w:rsidRPr="006F2109" w:rsidRDefault="002E5231" w:rsidP="009F4A8E">
            <w:pPr>
              <w:spacing w:after="0" w:line="360" w:lineRule="auto"/>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Construcción de Escuela Preparatoria</w:t>
            </w:r>
          </w:p>
        </w:tc>
        <w:tc>
          <w:tcPr>
            <w:tcW w:w="595"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240 alumnos</w:t>
            </w:r>
          </w:p>
        </w:tc>
        <w:tc>
          <w:tcPr>
            <w:tcW w:w="586"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Malinalco</w:t>
            </w:r>
          </w:p>
        </w:tc>
        <w:tc>
          <w:tcPr>
            <w:tcW w:w="553" w:type="pct"/>
            <w:shd w:val="clear" w:color="auto" w:fill="auto"/>
            <w:hideMark/>
          </w:tcPr>
          <w:p w:rsidR="002E5231" w:rsidRPr="006F210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2017-2018</w:t>
            </w:r>
          </w:p>
        </w:tc>
        <w:tc>
          <w:tcPr>
            <w:tcW w:w="790" w:type="pct"/>
            <w:shd w:val="clear" w:color="auto" w:fill="auto"/>
            <w:hideMark/>
          </w:tcPr>
          <w:p w:rsidR="002E5231" w:rsidRPr="006F210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PAD</w:t>
            </w:r>
          </w:p>
        </w:tc>
        <w:tc>
          <w:tcPr>
            <w:tcW w:w="1009"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Incrementar la oferta educativa de nivel medio superior en la cabecera municipal</w:t>
            </w:r>
          </w:p>
        </w:tc>
        <w:tc>
          <w:tcPr>
            <w:tcW w:w="637" w:type="pct"/>
            <w:shd w:val="clear" w:color="auto" w:fill="auto"/>
            <w:hideMark/>
          </w:tcPr>
          <w:p w:rsidR="002E5231" w:rsidRPr="006F210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27 482</w:t>
            </w:r>
          </w:p>
        </w:tc>
      </w:tr>
      <w:tr w:rsidR="002E5231" w:rsidRPr="006F2109" w:rsidTr="009F4A8E">
        <w:trPr>
          <w:trHeight w:val="450"/>
        </w:trPr>
        <w:tc>
          <w:tcPr>
            <w:cnfStyle w:val="001000000000" w:firstRow="0" w:lastRow="0" w:firstColumn="1" w:lastColumn="0" w:oddVBand="0" w:evenVBand="0" w:oddHBand="0" w:evenHBand="0" w:firstRowFirstColumn="0" w:firstRowLastColumn="0" w:lastRowFirstColumn="0" w:lastRowLastColumn="0"/>
            <w:tcW w:w="830" w:type="pct"/>
            <w:shd w:val="clear" w:color="auto" w:fill="auto"/>
            <w:hideMark/>
          </w:tcPr>
          <w:p w:rsidR="002E5231" w:rsidRPr="006F2109" w:rsidRDefault="002E5231" w:rsidP="009F4A8E">
            <w:pPr>
              <w:spacing w:after="0" w:line="360" w:lineRule="auto"/>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Construcción de Centro de Salud Rural</w:t>
            </w:r>
          </w:p>
        </w:tc>
        <w:tc>
          <w:tcPr>
            <w:tcW w:w="595"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1 consultorio</w:t>
            </w:r>
          </w:p>
        </w:tc>
        <w:tc>
          <w:tcPr>
            <w:tcW w:w="586"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San Sebastián-San Nicolás-</w:t>
            </w:r>
            <w:r w:rsidRPr="006F2109">
              <w:rPr>
                <w:rFonts w:ascii="Arial" w:eastAsia="Times New Roman" w:hAnsi="Arial" w:cs="Arial"/>
                <w:color w:val="000000"/>
                <w:sz w:val="16"/>
                <w:szCs w:val="16"/>
                <w:lang w:eastAsia="es-MX"/>
              </w:rPr>
              <w:lastRenderedPageBreak/>
              <w:t>Jesús María</w:t>
            </w:r>
          </w:p>
        </w:tc>
        <w:tc>
          <w:tcPr>
            <w:tcW w:w="553" w:type="pct"/>
            <w:shd w:val="clear" w:color="auto" w:fill="auto"/>
            <w:hideMark/>
          </w:tcPr>
          <w:p w:rsidR="002E5231" w:rsidRPr="006F210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lastRenderedPageBreak/>
              <w:t>2017</w:t>
            </w:r>
          </w:p>
        </w:tc>
        <w:tc>
          <w:tcPr>
            <w:tcW w:w="790" w:type="pct"/>
            <w:shd w:val="clear" w:color="auto" w:fill="auto"/>
            <w:hideMark/>
          </w:tcPr>
          <w:p w:rsidR="002E5231" w:rsidRPr="006F210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FISM</w:t>
            </w:r>
          </w:p>
        </w:tc>
        <w:tc>
          <w:tcPr>
            <w:tcW w:w="1009"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 xml:space="preserve">Disminuir déficit de equipamiento </w:t>
            </w:r>
            <w:r w:rsidRPr="006F2109">
              <w:rPr>
                <w:rFonts w:ascii="Arial" w:eastAsia="Times New Roman" w:hAnsi="Arial" w:cs="Arial"/>
                <w:color w:val="000000"/>
                <w:sz w:val="16"/>
                <w:szCs w:val="16"/>
                <w:lang w:eastAsia="es-MX"/>
              </w:rPr>
              <w:lastRenderedPageBreak/>
              <w:t>para la salud en las comunidades</w:t>
            </w:r>
          </w:p>
        </w:tc>
        <w:tc>
          <w:tcPr>
            <w:tcW w:w="637" w:type="pct"/>
            <w:shd w:val="clear" w:color="auto" w:fill="auto"/>
            <w:hideMark/>
          </w:tcPr>
          <w:p w:rsidR="002E5231" w:rsidRPr="006F210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lastRenderedPageBreak/>
              <w:t>2 098</w:t>
            </w:r>
          </w:p>
        </w:tc>
      </w:tr>
      <w:tr w:rsidR="002E5231" w:rsidRPr="006F2109" w:rsidTr="009F4A8E">
        <w:trPr>
          <w:cnfStyle w:val="000000100000" w:firstRow="0" w:lastRow="0" w:firstColumn="0" w:lastColumn="0" w:oddVBand="0" w:evenVBand="0" w:oddHBand="1" w:evenHBand="0" w:firstRowFirstColumn="0" w:firstRowLastColumn="0" w:lastRowFirstColumn="0" w:lastRowLastColumn="0"/>
          <w:trHeight w:val="675"/>
        </w:trPr>
        <w:tc>
          <w:tcPr>
            <w:cnfStyle w:val="001000000000" w:firstRow="0" w:lastRow="0" w:firstColumn="1" w:lastColumn="0" w:oddVBand="0" w:evenVBand="0" w:oddHBand="0" w:evenHBand="0" w:firstRowFirstColumn="0" w:firstRowLastColumn="0" w:lastRowFirstColumn="0" w:lastRowLastColumn="0"/>
            <w:tcW w:w="830" w:type="pct"/>
            <w:shd w:val="clear" w:color="auto" w:fill="auto"/>
            <w:hideMark/>
          </w:tcPr>
          <w:p w:rsidR="002E5231" w:rsidRPr="006F2109" w:rsidRDefault="002E5231" w:rsidP="009F4A8E">
            <w:pPr>
              <w:spacing w:after="0" w:line="360" w:lineRule="auto"/>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lastRenderedPageBreak/>
              <w:t>Construcción de Teatro Malinalco</w:t>
            </w:r>
          </w:p>
        </w:tc>
        <w:tc>
          <w:tcPr>
            <w:tcW w:w="595"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450 espectadores</w:t>
            </w:r>
          </w:p>
        </w:tc>
        <w:tc>
          <w:tcPr>
            <w:tcW w:w="586"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Malinalco</w:t>
            </w:r>
          </w:p>
        </w:tc>
        <w:tc>
          <w:tcPr>
            <w:tcW w:w="553" w:type="pct"/>
            <w:shd w:val="clear" w:color="auto" w:fill="auto"/>
            <w:hideMark/>
          </w:tcPr>
          <w:p w:rsidR="002E5231" w:rsidRPr="006F210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2016-2018</w:t>
            </w:r>
          </w:p>
        </w:tc>
        <w:tc>
          <w:tcPr>
            <w:tcW w:w="790" w:type="pct"/>
            <w:shd w:val="clear" w:color="auto" w:fill="auto"/>
            <w:hideMark/>
          </w:tcPr>
          <w:p w:rsidR="002E5231" w:rsidRPr="006F210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PAD</w:t>
            </w:r>
          </w:p>
        </w:tc>
        <w:tc>
          <w:tcPr>
            <w:tcW w:w="1009"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Dotar a la población con un equipamiento adecuado para manifestaciones culturales y festivales</w:t>
            </w:r>
          </w:p>
        </w:tc>
        <w:tc>
          <w:tcPr>
            <w:tcW w:w="637" w:type="pct"/>
            <w:shd w:val="clear" w:color="auto" w:fill="auto"/>
            <w:hideMark/>
          </w:tcPr>
          <w:p w:rsidR="002E5231" w:rsidRPr="006F210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27 482</w:t>
            </w:r>
          </w:p>
        </w:tc>
      </w:tr>
      <w:tr w:rsidR="002E5231" w:rsidRPr="006F2109" w:rsidTr="009F4A8E">
        <w:trPr>
          <w:trHeight w:val="450"/>
        </w:trPr>
        <w:tc>
          <w:tcPr>
            <w:cnfStyle w:val="001000000000" w:firstRow="0" w:lastRow="0" w:firstColumn="1" w:lastColumn="0" w:oddVBand="0" w:evenVBand="0" w:oddHBand="0" w:evenHBand="0" w:firstRowFirstColumn="0" w:firstRowLastColumn="0" w:lastRowFirstColumn="0" w:lastRowLastColumn="0"/>
            <w:tcW w:w="830" w:type="pct"/>
            <w:shd w:val="clear" w:color="auto" w:fill="auto"/>
            <w:hideMark/>
          </w:tcPr>
          <w:p w:rsidR="002E5231" w:rsidRPr="006F2109" w:rsidRDefault="002E5231" w:rsidP="009F4A8E">
            <w:pPr>
              <w:spacing w:after="0" w:line="360" w:lineRule="auto"/>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2ª. Etapa Unidad Deportiva</w:t>
            </w:r>
          </w:p>
        </w:tc>
        <w:tc>
          <w:tcPr>
            <w:tcW w:w="595"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300 espectadores</w:t>
            </w:r>
          </w:p>
        </w:tc>
        <w:tc>
          <w:tcPr>
            <w:tcW w:w="586"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Chalma</w:t>
            </w:r>
          </w:p>
        </w:tc>
        <w:tc>
          <w:tcPr>
            <w:tcW w:w="553" w:type="pct"/>
            <w:shd w:val="clear" w:color="auto" w:fill="auto"/>
            <w:hideMark/>
          </w:tcPr>
          <w:p w:rsidR="002E5231" w:rsidRPr="006F210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2016-2017</w:t>
            </w:r>
          </w:p>
        </w:tc>
        <w:tc>
          <w:tcPr>
            <w:tcW w:w="790" w:type="pct"/>
            <w:shd w:val="clear" w:color="auto" w:fill="auto"/>
            <w:hideMark/>
          </w:tcPr>
          <w:p w:rsidR="002E5231" w:rsidRPr="006F210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FEFOM</w:t>
            </w:r>
          </w:p>
        </w:tc>
        <w:tc>
          <w:tcPr>
            <w:tcW w:w="1009"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Reducir el ocio entre los niños y jóvenes y promover deporte</w:t>
            </w:r>
          </w:p>
        </w:tc>
        <w:tc>
          <w:tcPr>
            <w:tcW w:w="637" w:type="pct"/>
            <w:shd w:val="clear" w:color="auto" w:fill="auto"/>
            <w:hideMark/>
          </w:tcPr>
          <w:p w:rsidR="002E5231" w:rsidRPr="006F210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1 827</w:t>
            </w:r>
          </w:p>
        </w:tc>
      </w:tr>
      <w:tr w:rsidR="002E5231" w:rsidRPr="006F2109" w:rsidTr="009F4A8E">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830" w:type="pct"/>
            <w:shd w:val="clear" w:color="auto" w:fill="auto"/>
            <w:hideMark/>
          </w:tcPr>
          <w:p w:rsidR="002E5231" w:rsidRPr="006F2109" w:rsidRDefault="002E5231" w:rsidP="009F4A8E">
            <w:pPr>
              <w:spacing w:after="0" w:line="360" w:lineRule="auto"/>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Habilitación de Unidad Deportiva</w:t>
            </w:r>
          </w:p>
        </w:tc>
        <w:tc>
          <w:tcPr>
            <w:tcW w:w="595"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100 espectadores</w:t>
            </w:r>
          </w:p>
        </w:tc>
        <w:tc>
          <w:tcPr>
            <w:tcW w:w="586"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San Sebastián</w:t>
            </w:r>
          </w:p>
        </w:tc>
        <w:tc>
          <w:tcPr>
            <w:tcW w:w="553" w:type="pct"/>
            <w:shd w:val="clear" w:color="auto" w:fill="auto"/>
            <w:hideMark/>
          </w:tcPr>
          <w:p w:rsidR="002E5231" w:rsidRPr="006F210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2017-2018</w:t>
            </w:r>
          </w:p>
        </w:tc>
        <w:tc>
          <w:tcPr>
            <w:tcW w:w="790" w:type="pct"/>
            <w:shd w:val="clear" w:color="auto" w:fill="auto"/>
            <w:hideMark/>
          </w:tcPr>
          <w:p w:rsidR="002E5231" w:rsidRPr="006F210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CONADE</w:t>
            </w:r>
          </w:p>
        </w:tc>
        <w:tc>
          <w:tcPr>
            <w:tcW w:w="1009"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Reducir el ocio entre los niños y jóvenes y promover deporte</w:t>
            </w:r>
          </w:p>
        </w:tc>
        <w:tc>
          <w:tcPr>
            <w:tcW w:w="637" w:type="pct"/>
            <w:shd w:val="clear" w:color="auto" w:fill="auto"/>
            <w:hideMark/>
          </w:tcPr>
          <w:p w:rsidR="002E5231" w:rsidRPr="006F210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797</w:t>
            </w:r>
          </w:p>
        </w:tc>
      </w:tr>
      <w:tr w:rsidR="002E5231" w:rsidRPr="006F2109" w:rsidTr="009F4A8E">
        <w:trPr>
          <w:trHeight w:val="450"/>
        </w:trPr>
        <w:tc>
          <w:tcPr>
            <w:cnfStyle w:val="001000000000" w:firstRow="0" w:lastRow="0" w:firstColumn="1" w:lastColumn="0" w:oddVBand="0" w:evenVBand="0" w:oddHBand="0" w:evenHBand="0" w:firstRowFirstColumn="0" w:firstRowLastColumn="0" w:lastRowFirstColumn="0" w:lastRowLastColumn="0"/>
            <w:tcW w:w="830" w:type="pct"/>
            <w:shd w:val="clear" w:color="auto" w:fill="auto"/>
            <w:hideMark/>
          </w:tcPr>
          <w:p w:rsidR="002E5231" w:rsidRPr="006F2109" w:rsidRDefault="002E5231" w:rsidP="009F4A8E">
            <w:pPr>
              <w:spacing w:after="0" w:line="360" w:lineRule="auto"/>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Construcción de Unidad Deportiva</w:t>
            </w:r>
          </w:p>
        </w:tc>
        <w:tc>
          <w:tcPr>
            <w:tcW w:w="595"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100 espectadores</w:t>
            </w:r>
          </w:p>
        </w:tc>
        <w:tc>
          <w:tcPr>
            <w:tcW w:w="586"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San Andrés N. Bravo</w:t>
            </w:r>
          </w:p>
        </w:tc>
        <w:tc>
          <w:tcPr>
            <w:tcW w:w="553" w:type="pct"/>
            <w:shd w:val="clear" w:color="auto" w:fill="auto"/>
            <w:hideMark/>
          </w:tcPr>
          <w:p w:rsidR="002E5231" w:rsidRPr="006F210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2017-2018</w:t>
            </w:r>
          </w:p>
        </w:tc>
        <w:tc>
          <w:tcPr>
            <w:tcW w:w="790" w:type="pct"/>
            <w:shd w:val="clear" w:color="auto" w:fill="auto"/>
            <w:hideMark/>
          </w:tcPr>
          <w:p w:rsidR="002E5231" w:rsidRPr="006F210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CONADE</w:t>
            </w:r>
          </w:p>
        </w:tc>
        <w:tc>
          <w:tcPr>
            <w:tcW w:w="1009"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Reducir el ocio entre los niños y jóvenes y promover deporte</w:t>
            </w:r>
          </w:p>
        </w:tc>
        <w:tc>
          <w:tcPr>
            <w:tcW w:w="637" w:type="pct"/>
            <w:shd w:val="clear" w:color="auto" w:fill="auto"/>
            <w:hideMark/>
          </w:tcPr>
          <w:p w:rsidR="002E5231" w:rsidRPr="006F210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1 535</w:t>
            </w:r>
          </w:p>
        </w:tc>
      </w:tr>
      <w:tr w:rsidR="002E5231" w:rsidRPr="006F2109" w:rsidTr="009F4A8E">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830" w:type="pct"/>
            <w:shd w:val="clear" w:color="auto" w:fill="auto"/>
            <w:hideMark/>
          </w:tcPr>
          <w:p w:rsidR="002E5231" w:rsidRPr="006F2109" w:rsidRDefault="002E5231" w:rsidP="009F4A8E">
            <w:pPr>
              <w:spacing w:after="0" w:line="360" w:lineRule="auto"/>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Apoyo a la vivienda</w:t>
            </w:r>
          </w:p>
        </w:tc>
        <w:tc>
          <w:tcPr>
            <w:tcW w:w="595"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200 acciones</w:t>
            </w:r>
          </w:p>
        </w:tc>
        <w:tc>
          <w:tcPr>
            <w:tcW w:w="586"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Malinalco</w:t>
            </w:r>
          </w:p>
        </w:tc>
        <w:tc>
          <w:tcPr>
            <w:tcW w:w="553" w:type="pct"/>
            <w:shd w:val="clear" w:color="auto" w:fill="auto"/>
            <w:hideMark/>
          </w:tcPr>
          <w:p w:rsidR="002E5231" w:rsidRPr="006F210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2016-2018</w:t>
            </w:r>
          </w:p>
        </w:tc>
        <w:tc>
          <w:tcPr>
            <w:tcW w:w="790" w:type="pct"/>
            <w:shd w:val="clear" w:color="auto" w:fill="auto"/>
            <w:hideMark/>
          </w:tcPr>
          <w:p w:rsidR="002E5231" w:rsidRPr="006F210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FONHAPO/FISM</w:t>
            </w:r>
          </w:p>
        </w:tc>
        <w:tc>
          <w:tcPr>
            <w:tcW w:w="1009"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condiciones de habitabilidad de familias malinalquenses en situación de marginación</w:t>
            </w:r>
          </w:p>
        </w:tc>
        <w:tc>
          <w:tcPr>
            <w:tcW w:w="637" w:type="pct"/>
            <w:shd w:val="clear" w:color="auto" w:fill="auto"/>
            <w:hideMark/>
          </w:tcPr>
          <w:p w:rsidR="002E5231" w:rsidRPr="006F210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1 000</w:t>
            </w:r>
          </w:p>
        </w:tc>
      </w:tr>
      <w:tr w:rsidR="002E5231" w:rsidRPr="006F2109" w:rsidTr="009F4A8E">
        <w:trPr>
          <w:trHeight w:val="675"/>
        </w:trPr>
        <w:tc>
          <w:tcPr>
            <w:cnfStyle w:val="001000000000" w:firstRow="0" w:lastRow="0" w:firstColumn="1" w:lastColumn="0" w:oddVBand="0" w:evenVBand="0" w:oddHBand="0" w:evenHBand="0" w:firstRowFirstColumn="0" w:firstRowLastColumn="0" w:lastRowFirstColumn="0" w:lastRowLastColumn="0"/>
            <w:tcW w:w="830" w:type="pct"/>
            <w:shd w:val="clear" w:color="auto" w:fill="auto"/>
            <w:hideMark/>
          </w:tcPr>
          <w:p w:rsidR="002E5231" w:rsidRPr="006F2109" w:rsidRDefault="002E5231" w:rsidP="009F4A8E">
            <w:pPr>
              <w:spacing w:after="0" w:line="360" w:lineRule="auto"/>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Rehabilitación de Camino a Jalmolonga-La JoyaMonte Grande.</w:t>
            </w:r>
          </w:p>
        </w:tc>
        <w:tc>
          <w:tcPr>
            <w:tcW w:w="595"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12 km</w:t>
            </w:r>
          </w:p>
        </w:tc>
        <w:tc>
          <w:tcPr>
            <w:tcW w:w="586"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Monte Grande</w:t>
            </w:r>
          </w:p>
        </w:tc>
        <w:tc>
          <w:tcPr>
            <w:tcW w:w="553" w:type="pct"/>
            <w:shd w:val="clear" w:color="auto" w:fill="auto"/>
            <w:hideMark/>
          </w:tcPr>
          <w:p w:rsidR="002E5231" w:rsidRPr="006F210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2017</w:t>
            </w:r>
          </w:p>
        </w:tc>
        <w:tc>
          <w:tcPr>
            <w:tcW w:w="790" w:type="pct"/>
            <w:shd w:val="clear" w:color="auto" w:fill="auto"/>
            <w:hideMark/>
          </w:tcPr>
          <w:p w:rsidR="002E5231" w:rsidRPr="006F210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PAD</w:t>
            </w:r>
          </w:p>
        </w:tc>
        <w:tc>
          <w:tcPr>
            <w:tcW w:w="1009"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Mejorar la comunicación y movilidad de los habitantes de las comunidades</w:t>
            </w:r>
          </w:p>
        </w:tc>
        <w:tc>
          <w:tcPr>
            <w:tcW w:w="637" w:type="pct"/>
            <w:shd w:val="clear" w:color="auto" w:fill="auto"/>
            <w:hideMark/>
          </w:tcPr>
          <w:p w:rsidR="002E5231" w:rsidRPr="006F210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330</w:t>
            </w:r>
          </w:p>
        </w:tc>
      </w:tr>
      <w:tr w:rsidR="002E5231" w:rsidRPr="006F2109" w:rsidTr="009F4A8E">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830" w:type="pct"/>
            <w:shd w:val="clear" w:color="auto" w:fill="auto"/>
            <w:hideMark/>
          </w:tcPr>
          <w:p w:rsidR="002E5231" w:rsidRPr="006F2109" w:rsidRDefault="002E5231" w:rsidP="009F4A8E">
            <w:pPr>
              <w:spacing w:after="0" w:line="360" w:lineRule="auto"/>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Rehabilitación Carr. San Sebastián-San Simón el Alto</w:t>
            </w:r>
          </w:p>
        </w:tc>
        <w:tc>
          <w:tcPr>
            <w:tcW w:w="595"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3.2 km.</w:t>
            </w:r>
          </w:p>
        </w:tc>
        <w:tc>
          <w:tcPr>
            <w:tcW w:w="586"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San Sebastián</w:t>
            </w:r>
          </w:p>
        </w:tc>
        <w:tc>
          <w:tcPr>
            <w:tcW w:w="553" w:type="pct"/>
            <w:shd w:val="clear" w:color="auto" w:fill="auto"/>
            <w:hideMark/>
          </w:tcPr>
          <w:p w:rsidR="002E5231" w:rsidRPr="006F210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2017</w:t>
            </w:r>
          </w:p>
        </w:tc>
        <w:tc>
          <w:tcPr>
            <w:tcW w:w="790" w:type="pct"/>
            <w:shd w:val="clear" w:color="auto" w:fill="auto"/>
            <w:hideMark/>
          </w:tcPr>
          <w:p w:rsidR="002E5231" w:rsidRPr="006F210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PAD</w:t>
            </w:r>
          </w:p>
        </w:tc>
        <w:tc>
          <w:tcPr>
            <w:tcW w:w="1009"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Mejorar la comunicación y movilidad de los habitantes de las comunidades</w:t>
            </w:r>
          </w:p>
        </w:tc>
        <w:tc>
          <w:tcPr>
            <w:tcW w:w="637" w:type="pct"/>
            <w:shd w:val="clear" w:color="auto" w:fill="auto"/>
            <w:hideMark/>
          </w:tcPr>
          <w:p w:rsidR="002E5231" w:rsidRPr="006F210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797</w:t>
            </w:r>
          </w:p>
        </w:tc>
      </w:tr>
      <w:tr w:rsidR="002E5231" w:rsidRPr="006F2109" w:rsidTr="009F4A8E">
        <w:trPr>
          <w:trHeight w:val="450"/>
        </w:trPr>
        <w:tc>
          <w:tcPr>
            <w:cnfStyle w:val="001000000000" w:firstRow="0" w:lastRow="0" w:firstColumn="1" w:lastColumn="0" w:oddVBand="0" w:evenVBand="0" w:oddHBand="0" w:evenHBand="0" w:firstRowFirstColumn="0" w:firstRowLastColumn="0" w:lastRowFirstColumn="0" w:lastRowLastColumn="0"/>
            <w:tcW w:w="830" w:type="pct"/>
            <w:shd w:val="clear" w:color="auto" w:fill="auto"/>
            <w:hideMark/>
          </w:tcPr>
          <w:p w:rsidR="002E5231" w:rsidRPr="006F2109" w:rsidRDefault="002E5231" w:rsidP="009F4A8E">
            <w:pPr>
              <w:spacing w:after="0" w:line="360" w:lineRule="auto"/>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Habilitación Helipuerto Hospital de Malinalco</w:t>
            </w:r>
          </w:p>
        </w:tc>
        <w:tc>
          <w:tcPr>
            <w:tcW w:w="595"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1 helicóptero</w:t>
            </w:r>
          </w:p>
        </w:tc>
        <w:tc>
          <w:tcPr>
            <w:tcW w:w="586"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Malinalco</w:t>
            </w:r>
          </w:p>
        </w:tc>
        <w:tc>
          <w:tcPr>
            <w:tcW w:w="553" w:type="pct"/>
            <w:shd w:val="clear" w:color="auto" w:fill="auto"/>
            <w:hideMark/>
          </w:tcPr>
          <w:p w:rsidR="002E5231" w:rsidRPr="006F210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2017</w:t>
            </w:r>
          </w:p>
        </w:tc>
        <w:tc>
          <w:tcPr>
            <w:tcW w:w="790" w:type="pct"/>
            <w:shd w:val="clear" w:color="auto" w:fill="auto"/>
            <w:hideMark/>
          </w:tcPr>
          <w:p w:rsidR="002E5231" w:rsidRPr="006F210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PAD</w:t>
            </w:r>
          </w:p>
        </w:tc>
        <w:tc>
          <w:tcPr>
            <w:tcW w:w="1009"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Mejorar la atención a urgencias</w:t>
            </w:r>
          </w:p>
        </w:tc>
        <w:tc>
          <w:tcPr>
            <w:tcW w:w="637" w:type="pct"/>
            <w:shd w:val="clear" w:color="auto" w:fill="auto"/>
            <w:hideMark/>
          </w:tcPr>
          <w:p w:rsidR="002E5231" w:rsidRPr="006F210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27 482</w:t>
            </w:r>
          </w:p>
        </w:tc>
      </w:tr>
      <w:tr w:rsidR="002E5231" w:rsidRPr="006F2109" w:rsidTr="009F4A8E">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830" w:type="pct"/>
            <w:shd w:val="clear" w:color="auto" w:fill="auto"/>
            <w:hideMark/>
          </w:tcPr>
          <w:p w:rsidR="002E5231" w:rsidRPr="006F2109" w:rsidRDefault="002E5231" w:rsidP="009F4A8E">
            <w:pPr>
              <w:spacing w:after="0" w:line="360" w:lineRule="auto"/>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lastRenderedPageBreak/>
              <w:t>Ciclopista MalinalcoChalma</w:t>
            </w:r>
          </w:p>
        </w:tc>
        <w:tc>
          <w:tcPr>
            <w:tcW w:w="595"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10 km.</w:t>
            </w:r>
          </w:p>
        </w:tc>
        <w:tc>
          <w:tcPr>
            <w:tcW w:w="586"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Malinalco</w:t>
            </w:r>
          </w:p>
        </w:tc>
        <w:tc>
          <w:tcPr>
            <w:tcW w:w="553" w:type="pct"/>
            <w:shd w:val="clear" w:color="auto" w:fill="auto"/>
            <w:hideMark/>
          </w:tcPr>
          <w:p w:rsidR="002E5231" w:rsidRPr="006F210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2017</w:t>
            </w:r>
          </w:p>
        </w:tc>
        <w:tc>
          <w:tcPr>
            <w:tcW w:w="790" w:type="pct"/>
            <w:shd w:val="clear" w:color="auto" w:fill="auto"/>
            <w:hideMark/>
          </w:tcPr>
          <w:p w:rsidR="002E5231" w:rsidRPr="006F210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PAD</w:t>
            </w:r>
          </w:p>
        </w:tc>
        <w:tc>
          <w:tcPr>
            <w:tcW w:w="1009"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Asegurar la movilidad de peregrinos</w:t>
            </w:r>
          </w:p>
        </w:tc>
        <w:tc>
          <w:tcPr>
            <w:tcW w:w="637" w:type="pct"/>
            <w:shd w:val="clear" w:color="auto" w:fill="auto"/>
            <w:hideMark/>
          </w:tcPr>
          <w:p w:rsidR="002E5231" w:rsidRPr="006F210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27 482</w:t>
            </w:r>
          </w:p>
        </w:tc>
      </w:tr>
      <w:tr w:rsidR="002E5231" w:rsidRPr="006F2109" w:rsidTr="009F4A8E">
        <w:trPr>
          <w:trHeight w:val="450"/>
        </w:trPr>
        <w:tc>
          <w:tcPr>
            <w:cnfStyle w:val="001000000000" w:firstRow="0" w:lastRow="0" w:firstColumn="1" w:lastColumn="0" w:oddVBand="0" w:evenVBand="0" w:oddHBand="0" w:evenHBand="0" w:firstRowFirstColumn="0" w:firstRowLastColumn="0" w:lastRowFirstColumn="0" w:lastRowLastColumn="0"/>
            <w:tcW w:w="830" w:type="pct"/>
            <w:shd w:val="clear" w:color="auto" w:fill="auto"/>
            <w:hideMark/>
          </w:tcPr>
          <w:p w:rsidR="002E5231" w:rsidRPr="006F2109" w:rsidRDefault="002E5231" w:rsidP="009F4A8E">
            <w:pPr>
              <w:spacing w:after="0" w:line="360" w:lineRule="auto"/>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Declaratoria de Patrimonio Inmobiliario de Malinalco</w:t>
            </w:r>
          </w:p>
        </w:tc>
        <w:tc>
          <w:tcPr>
            <w:tcW w:w="595"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117 inmuebles</w:t>
            </w:r>
          </w:p>
        </w:tc>
        <w:tc>
          <w:tcPr>
            <w:tcW w:w="586"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Malinalco</w:t>
            </w:r>
          </w:p>
        </w:tc>
        <w:tc>
          <w:tcPr>
            <w:tcW w:w="553" w:type="pct"/>
            <w:shd w:val="clear" w:color="auto" w:fill="auto"/>
            <w:hideMark/>
          </w:tcPr>
          <w:p w:rsidR="002E5231" w:rsidRPr="006F210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2017-2018</w:t>
            </w:r>
          </w:p>
        </w:tc>
        <w:tc>
          <w:tcPr>
            <w:tcW w:w="790" w:type="pct"/>
            <w:shd w:val="clear" w:color="auto" w:fill="auto"/>
            <w:hideMark/>
          </w:tcPr>
          <w:p w:rsidR="002E5231" w:rsidRPr="006F210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N.A.</w:t>
            </w:r>
          </w:p>
        </w:tc>
        <w:tc>
          <w:tcPr>
            <w:tcW w:w="1009"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Protección del Patrimonio Inmobiliario Histórico</w:t>
            </w:r>
          </w:p>
        </w:tc>
        <w:tc>
          <w:tcPr>
            <w:tcW w:w="637" w:type="pct"/>
            <w:shd w:val="clear" w:color="auto" w:fill="auto"/>
            <w:hideMark/>
          </w:tcPr>
          <w:p w:rsidR="002E5231" w:rsidRPr="006F210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27 482</w:t>
            </w:r>
          </w:p>
        </w:tc>
      </w:tr>
      <w:tr w:rsidR="002E5231" w:rsidRPr="006F2109" w:rsidTr="009F4A8E">
        <w:trPr>
          <w:cnfStyle w:val="000000100000" w:firstRow="0" w:lastRow="0" w:firstColumn="0" w:lastColumn="0" w:oddVBand="0" w:evenVBand="0" w:oddHBand="1"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830" w:type="pct"/>
            <w:shd w:val="clear" w:color="auto" w:fill="auto"/>
            <w:hideMark/>
          </w:tcPr>
          <w:p w:rsidR="002E5231" w:rsidRPr="006F2109" w:rsidRDefault="002E5231" w:rsidP="009F4A8E">
            <w:pPr>
              <w:spacing w:after="0" w:line="360" w:lineRule="auto"/>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Adquisición de predio y construcción de Planta de Transferencia de Residuos Sólidos</w:t>
            </w:r>
          </w:p>
        </w:tc>
        <w:tc>
          <w:tcPr>
            <w:tcW w:w="595"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5 600 M2 predio</w:t>
            </w:r>
          </w:p>
        </w:tc>
        <w:tc>
          <w:tcPr>
            <w:tcW w:w="586"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Malinalco</w:t>
            </w:r>
          </w:p>
        </w:tc>
        <w:tc>
          <w:tcPr>
            <w:tcW w:w="553" w:type="pct"/>
            <w:shd w:val="clear" w:color="auto" w:fill="auto"/>
            <w:hideMark/>
          </w:tcPr>
          <w:p w:rsidR="002E5231" w:rsidRPr="006F210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2016-2017</w:t>
            </w:r>
          </w:p>
        </w:tc>
        <w:tc>
          <w:tcPr>
            <w:tcW w:w="790" w:type="pct"/>
            <w:shd w:val="clear" w:color="auto" w:fill="auto"/>
            <w:hideMark/>
          </w:tcPr>
          <w:p w:rsidR="002E5231" w:rsidRPr="006F210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PAD</w:t>
            </w:r>
          </w:p>
        </w:tc>
        <w:tc>
          <w:tcPr>
            <w:tcW w:w="1009"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Control de contaminación por basura</w:t>
            </w:r>
          </w:p>
        </w:tc>
        <w:tc>
          <w:tcPr>
            <w:tcW w:w="637" w:type="pct"/>
            <w:shd w:val="clear" w:color="auto" w:fill="auto"/>
            <w:hideMark/>
          </w:tcPr>
          <w:p w:rsidR="002E5231" w:rsidRPr="006F210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27 482</w:t>
            </w:r>
          </w:p>
        </w:tc>
      </w:tr>
      <w:tr w:rsidR="002E5231" w:rsidRPr="006F2109" w:rsidTr="009F4A8E">
        <w:trPr>
          <w:trHeight w:val="675"/>
        </w:trPr>
        <w:tc>
          <w:tcPr>
            <w:cnfStyle w:val="001000000000" w:firstRow="0" w:lastRow="0" w:firstColumn="1" w:lastColumn="0" w:oddVBand="0" w:evenVBand="0" w:oddHBand="0" w:evenHBand="0" w:firstRowFirstColumn="0" w:firstRowLastColumn="0" w:lastRowFirstColumn="0" w:lastRowLastColumn="0"/>
            <w:tcW w:w="830" w:type="pct"/>
            <w:shd w:val="clear" w:color="auto" w:fill="auto"/>
            <w:hideMark/>
          </w:tcPr>
          <w:p w:rsidR="002E5231" w:rsidRPr="006F2109" w:rsidRDefault="002E5231" w:rsidP="009F4A8E">
            <w:pPr>
              <w:spacing w:after="0" w:line="360" w:lineRule="auto"/>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Sendero turístico “Los DiablitosAntiguo camino a San Sebastián”</w:t>
            </w:r>
          </w:p>
        </w:tc>
        <w:tc>
          <w:tcPr>
            <w:tcW w:w="595"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7 km</w:t>
            </w:r>
          </w:p>
        </w:tc>
        <w:tc>
          <w:tcPr>
            <w:tcW w:w="586"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Malinalco</w:t>
            </w:r>
          </w:p>
        </w:tc>
        <w:tc>
          <w:tcPr>
            <w:tcW w:w="553" w:type="pct"/>
            <w:shd w:val="clear" w:color="auto" w:fill="auto"/>
            <w:hideMark/>
          </w:tcPr>
          <w:p w:rsidR="002E5231" w:rsidRPr="006F210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2017</w:t>
            </w:r>
          </w:p>
        </w:tc>
        <w:tc>
          <w:tcPr>
            <w:tcW w:w="790" w:type="pct"/>
            <w:shd w:val="clear" w:color="auto" w:fill="auto"/>
            <w:hideMark/>
          </w:tcPr>
          <w:p w:rsidR="002E5231" w:rsidRPr="006F210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PUEBLOS MÁGICOS</w:t>
            </w:r>
          </w:p>
        </w:tc>
        <w:tc>
          <w:tcPr>
            <w:tcW w:w="1009"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Dotar de espacio para ocio y esparcimiento</w:t>
            </w:r>
          </w:p>
        </w:tc>
        <w:tc>
          <w:tcPr>
            <w:tcW w:w="637" w:type="pct"/>
            <w:shd w:val="clear" w:color="auto" w:fill="auto"/>
            <w:hideMark/>
          </w:tcPr>
          <w:p w:rsidR="002E5231" w:rsidRPr="006F210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27 482</w:t>
            </w:r>
          </w:p>
        </w:tc>
      </w:tr>
      <w:tr w:rsidR="002E5231" w:rsidRPr="006F2109" w:rsidTr="009F4A8E">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830" w:type="pct"/>
            <w:shd w:val="clear" w:color="auto" w:fill="auto"/>
            <w:hideMark/>
          </w:tcPr>
          <w:p w:rsidR="002E5231" w:rsidRPr="006F2109" w:rsidRDefault="002E5231" w:rsidP="009F4A8E">
            <w:pPr>
              <w:spacing w:after="0" w:line="360" w:lineRule="auto"/>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Actualización de Decreto de Parques Estatales (2)</w:t>
            </w:r>
          </w:p>
        </w:tc>
        <w:tc>
          <w:tcPr>
            <w:tcW w:w="595"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 Decretos</w:t>
            </w:r>
          </w:p>
        </w:tc>
        <w:tc>
          <w:tcPr>
            <w:tcW w:w="586"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Malinalco</w:t>
            </w:r>
          </w:p>
        </w:tc>
        <w:tc>
          <w:tcPr>
            <w:tcW w:w="553" w:type="pct"/>
            <w:shd w:val="clear" w:color="auto" w:fill="auto"/>
            <w:hideMark/>
          </w:tcPr>
          <w:p w:rsidR="002E5231" w:rsidRPr="006F210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2018</w:t>
            </w:r>
          </w:p>
        </w:tc>
        <w:tc>
          <w:tcPr>
            <w:tcW w:w="790" w:type="pct"/>
            <w:shd w:val="clear" w:color="auto" w:fill="auto"/>
            <w:hideMark/>
          </w:tcPr>
          <w:p w:rsidR="002E5231" w:rsidRPr="006F2109" w:rsidRDefault="002E5231" w:rsidP="009F4A8E">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N.A</w:t>
            </w:r>
          </w:p>
        </w:tc>
        <w:tc>
          <w:tcPr>
            <w:tcW w:w="1009" w:type="pct"/>
            <w:shd w:val="clear" w:color="auto" w:fill="auto"/>
            <w:hideMark/>
          </w:tcPr>
          <w:p w:rsidR="002E5231" w:rsidRPr="006F2109" w:rsidRDefault="002E5231" w:rsidP="009F4A8E">
            <w:pPr>
              <w:spacing w:after="0"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Protección de parques estatales</w:t>
            </w:r>
          </w:p>
        </w:tc>
        <w:tc>
          <w:tcPr>
            <w:tcW w:w="637" w:type="pct"/>
            <w:shd w:val="clear" w:color="auto" w:fill="auto"/>
            <w:hideMark/>
          </w:tcPr>
          <w:p w:rsidR="002E5231" w:rsidRPr="006F2109" w:rsidRDefault="002E5231" w:rsidP="009F4A8E">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27 482</w:t>
            </w:r>
          </w:p>
        </w:tc>
      </w:tr>
      <w:tr w:rsidR="002E5231" w:rsidRPr="006F2109" w:rsidTr="009F4A8E">
        <w:trPr>
          <w:trHeight w:val="690"/>
        </w:trPr>
        <w:tc>
          <w:tcPr>
            <w:cnfStyle w:val="001000000000" w:firstRow="0" w:lastRow="0" w:firstColumn="1" w:lastColumn="0" w:oddVBand="0" w:evenVBand="0" w:oddHBand="0" w:evenHBand="0" w:firstRowFirstColumn="0" w:firstRowLastColumn="0" w:lastRowFirstColumn="0" w:lastRowLastColumn="0"/>
            <w:tcW w:w="830" w:type="pct"/>
            <w:shd w:val="clear" w:color="auto" w:fill="auto"/>
            <w:hideMark/>
          </w:tcPr>
          <w:p w:rsidR="002E5231" w:rsidRPr="006F2109" w:rsidRDefault="002E5231" w:rsidP="009F4A8E">
            <w:pPr>
              <w:spacing w:after="0" w:line="360" w:lineRule="auto"/>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Programa de Mejoramiento de red de distribución de agua potable</w:t>
            </w:r>
          </w:p>
        </w:tc>
        <w:tc>
          <w:tcPr>
            <w:tcW w:w="595"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1 Proyecto Planta Potabilizadora</w:t>
            </w:r>
          </w:p>
        </w:tc>
        <w:tc>
          <w:tcPr>
            <w:tcW w:w="586"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Malinalco</w:t>
            </w:r>
          </w:p>
        </w:tc>
        <w:tc>
          <w:tcPr>
            <w:tcW w:w="553" w:type="pct"/>
            <w:shd w:val="clear" w:color="auto" w:fill="auto"/>
            <w:hideMark/>
          </w:tcPr>
          <w:p w:rsidR="002E5231" w:rsidRPr="006F210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2017-2018</w:t>
            </w:r>
          </w:p>
        </w:tc>
        <w:tc>
          <w:tcPr>
            <w:tcW w:w="790" w:type="pct"/>
            <w:shd w:val="clear" w:color="auto" w:fill="auto"/>
            <w:hideMark/>
          </w:tcPr>
          <w:p w:rsidR="002E5231" w:rsidRPr="006F2109" w:rsidRDefault="002E5231" w:rsidP="009F4A8E">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PAD</w:t>
            </w:r>
          </w:p>
        </w:tc>
        <w:tc>
          <w:tcPr>
            <w:tcW w:w="1009" w:type="pct"/>
            <w:shd w:val="clear" w:color="auto" w:fill="auto"/>
            <w:hideMark/>
          </w:tcPr>
          <w:p w:rsidR="002E5231" w:rsidRPr="006F2109" w:rsidRDefault="002E5231" w:rsidP="009F4A8E">
            <w:pPr>
              <w:spacing w:after="0"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Incrementar el abastecimiento de agua potable a cab. municipal</w:t>
            </w:r>
          </w:p>
        </w:tc>
        <w:tc>
          <w:tcPr>
            <w:tcW w:w="637" w:type="pct"/>
            <w:shd w:val="clear" w:color="auto" w:fill="auto"/>
            <w:hideMark/>
          </w:tcPr>
          <w:p w:rsidR="002E5231" w:rsidRPr="006F2109" w:rsidRDefault="002E5231" w:rsidP="009F4A8E">
            <w:pPr>
              <w:spacing w:after="0" w:line="360" w:lineRule="auto"/>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6F2109">
              <w:rPr>
                <w:rFonts w:ascii="Arial" w:eastAsia="Times New Roman" w:hAnsi="Arial" w:cs="Arial"/>
                <w:color w:val="000000"/>
                <w:sz w:val="16"/>
                <w:szCs w:val="16"/>
                <w:lang w:eastAsia="es-MX"/>
              </w:rPr>
              <w:t>27 482</w:t>
            </w:r>
          </w:p>
        </w:tc>
      </w:tr>
    </w:tbl>
    <w:p w:rsidR="002E5231" w:rsidRPr="006F2109" w:rsidRDefault="002E5231" w:rsidP="009F4A8E">
      <w:pPr>
        <w:spacing w:line="360" w:lineRule="auto"/>
        <w:rPr>
          <w:rFonts w:ascii="Times New Roman" w:hAnsi="Times New Roman" w:cs="Times New Roman"/>
          <w:color w:val="000000" w:themeColor="text1"/>
          <w:sz w:val="20"/>
          <w:szCs w:val="20"/>
        </w:rPr>
      </w:pPr>
      <w:r w:rsidRPr="006F2109">
        <w:rPr>
          <w:rFonts w:ascii="Times New Roman" w:hAnsi="Times New Roman" w:cs="Times New Roman"/>
          <w:color w:val="000000" w:themeColor="text1"/>
          <w:sz w:val="20"/>
          <w:szCs w:val="20"/>
        </w:rPr>
        <w:t>Fuente: Elaboración propia con información del Plan de Desarrollo Municipal de Malinalco 2016-2018.</w:t>
      </w:r>
    </w:p>
    <w:p w:rsidR="00501FB1" w:rsidRDefault="00501FB1" w:rsidP="009F4A8E">
      <w:pPr>
        <w:spacing w:line="360" w:lineRule="auto"/>
        <w:jc w:val="center"/>
        <w:rPr>
          <w:rFonts w:ascii="Arial" w:hAnsi="Arial" w:cs="Arial"/>
          <w:color w:val="000000" w:themeColor="text1"/>
          <w:sz w:val="16"/>
          <w:szCs w:val="16"/>
        </w:rPr>
      </w:pPr>
    </w:p>
    <w:p w:rsidR="00D72386" w:rsidRDefault="00D72386" w:rsidP="009F4A8E">
      <w:pPr>
        <w:spacing w:line="360" w:lineRule="auto"/>
        <w:jc w:val="center"/>
        <w:rPr>
          <w:rFonts w:ascii="Arial" w:hAnsi="Arial" w:cs="Arial"/>
          <w:color w:val="000000" w:themeColor="text1"/>
          <w:sz w:val="16"/>
          <w:szCs w:val="16"/>
        </w:rPr>
      </w:pPr>
    </w:p>
    <w:p w:rsidR="00D72386" w:rsidRDefault="00D72386" w:rsidP="009F4A8E">
      <w:pPr>
        <w:spacing w:line="360" w:lineRule="auto"/>
        <w:jc w:val="center"/>
        <w:rPr>
          <w:rFonts w:ascii="Arial" w:hAnsi="Arial" w:cs="Arial"/>
          <w:color w:val="000000" w:themeColor="text1"/>
          <w:sz w:val="16"/>
          <w:szCs w:val="16"/>
        </w:rPr>
      </w:pPr>
    </w:p>
    <w:p w:rsidR="00D72386" w:rsidRDefault="00D72386" w:rsidP="009F4A8E">
      <w:pPr>
        <w:spacing w:line="360" w:lineRule="auto"/>
        <w:jc w:val="center"/>
        <w:rPr>
          <w:rFonts w:ascii="Arial" w:hAnsi="Arial" w:cs="Arial"/>
          <w:color w:val="000000" w:themeColor="text1"/>
          <w:sz w:val="16"/>
          <w:szCs w:val="16"/>
        </w:rPr>
      </w:pPr>
    </w:p>
    <w:p w:rsidR="00D72386" w:rsidRDefault="00D72386" w:rsidP="009F4A8E">
      <w:pPr>
        <w:spacing w:line="360" w:lineRule="auto"/>
        <w:jc w:val="center"/>
        <w:rPr>
          <w:rFonts w:ascii="Arial" w:hAnsi="Arial" w:cs="Arial"/>
          <w:color w:val="000000" w:themeColor="text1"/>
          <w:sz w:val="16"/>
          <w:szCs w:val="16"/>
        </w:rPr>
      </w:pPr>
    </w:p>
    <w:p w:rsidR="00D72386" w:rsidRDefault="00D72386" w:rsidP="009F4A8E">
      <w:pPr>
        <w:spacing w:line="360" w:lineRule="auto"/>
        <w:jc w:val="center"/>
        <w:rPr>
          <w:rFonts w:ascii="Arial" w:hAnsi="Arial" w:cs="Arial"/>
          <w:color w:val="000000" w:themeColor="text1"/>
          <w:sz w:val="16"/>
          <w:szCs w:val="16"/>
        </w:rPr>
      </w:pPr>
    </w:p>
    <w:p w:rsidR="00D72386" w:rsidRDefault="00D72386" w:rsidP="009F4A8E">
      <w:pPr>
        <w:spacing w:line="360" w:lineRule="auto"/>
        <w:jc w:val="center"/>
        <w:rPr>
          <w:rFonts w:ascii="Arial" w:hAnsi="Arial" w:cs="Arial"/>
          <w:color w:val="000000" w:themeColor="text1"/>
          <w:sz w:val="16"/>
          <w:szCs w:val="16"/>
        </w:rPr>
      </w:pPr>
    </w:p>
    <w:p w:rsidR="00D72386" w:rsidRDefault="00D72386" w:rsidP="009F4A8E">
      <w:pPr>
        <w:spacing w:line="360" w:lineRule="auto"/>
        <w:jc w:val="center"/>
        <w:rPr>
          <w:rFonts w:ascii="Arial" w:hAnsi="Arial" w:cs="Arial"/>
          <w:color w:val="000000" w:themeColor="text1"/>
          <w:sz w:val="16"/>
          <w:szCs w:val="16"/>
        </w:rPr>
      </w:pPr>
    </w:p>
    <w:p w:rsidR="00D72386" w:rsidRDefault="00D72386" w:rsidP="009F4A8E">
      <w:pPr>
        <w:spacing w:line="360" w:lineRule="auto"/>
        <w:jc w:val="center"/>
        <w:rPr>
          <w:rFonts w:ascii="Arial" w:hAnsi="Arial" w:cs="Arial"/>
          <w:color w:val="000000" w:themeColor="text1"/>
          <w:sz w:val="16"/>
          <w:szCs w:val="16"/>
        </w:rPr>
      </w:pPr>
    </w:p>
    <w:p w:rsidR="00D72386" w:rsidRDefault="00D72386" w:rsidP="009F4A8E">
      <w:pPr>
        <w:spacing w:line="360" w:lineRule="auto"/>
        <w:jc w:val="center"/>
        <w:rPr>
          <w:rFonts w:ascii="Arial" w:hAnsi="Arial" w:cs="Arial"/>
          <w:color w:val="000000" w:themeColor="text1"/>
          <w:sz w:val="16"/>
          <w:szCs w:val="16"/>
        </w:rPr>
      </w:pPr>
    </w:p>
    <w:p w:rsidR="00D72386" w:rsidRDefault="00D72386" w:rsidP="009F4A8E">
      <w:pPr>
        <w:spacing w:line="360" w:lineRule="auto"/>
        <w:jc w:val="center"/>
        <w:rPr>
          <w:rFonts w:ascii="Arial" w:hAnsi="Arial" w:cs="Arial"/>
          <w:color w:val="000000" w:themeColor="text1"/>
          <w:sz w:val="16"/>
          <w:szCs w:val="16"/>
        </w:rPr>
      </w:pPr>
    </w:p>
    <w:p w:rsidR="00D72386" w:rsidRDefault="00D72386" w:rsidP="009F4A8E">
      <w:pPr>
        <w:spacing w:line="360" w:lineRule="auto"/>
        <w:jc w:val="center"/>
        <w:rPr>
          <w:rFonts w:ascii="Arial" w:hAnsi="Arial" w:cs="Arial"/>
          <w:color w:val="000000" w:themeColor="text1"/>
          <w:sz w:val="16"/>
          <w:szCs w:val="16"/>
        </w:rPr>
      </w:pPr>
    </w:p>
    <w:p w:rsidR="00D72386" w:rsidRDefault="00D72386" w:rsidP="009F4A8E">
      <w:pPr>
        <w:spacing w:line="360" w:lineRule="auto"/>
        <w:jc w:val="center"/>
        <w:rPr>
          <w:rFonts w:ascii="Arial" w:hAnsi="Arial" w:cs="Arial"/>
          <w:color w:val="000000" w:themeColor="text1"/>
          <w:sz w:val="16"/>
          <w:szCs w:val="16"/>
        </w:rPr>
      </w:pPr>
    </w:p>
    <w:p w:rsidR="00D72386" w:rsidRDefault="00D72386" w:rsidP="009F4A8E">
      <w:pPr>
        <w:spacing w:line="360" w:lineRule="auto"/>
        <w:jc w:val="center"/>
        <w:rPr>
          <w:rFonts w:ascii="Arial" w:hAnsi="Arial" w:cs="Arial"/>
          <w:color w:val="000000" w:themeColor="text1"/>
          <w:sz w:val="16"/>
          <w:szCs w:val="16"/>
        </w:rPr>
      </w:pPr>
    </w:p>
    <w:p w:rsidR="00D72386" w:rsidRDefault="00D72386" w:rsidP="009F4A8E">
      <w:pPr>
        <w:spacing w:line="360" w:lineRule="auto"/>
        <w:jc w:val="center"/>
        <w:rPr>
          <w:rFonts w:ascii="Arial" w:hAnsi="Arial" w:cs="Arial"/>
          <w:color w:val="000000" w:themeColor="text1"/>
          <w:sz w:val="16"/>
          <w:szCs w:val="16"/>
        </w:rPr>
      </w:pPr>
    </w:p>
    <w:p w:rsidR="00D72386" w:rsidRDefault="00D72386" w:rsidP="009F4A8E">
      <w:pPr>
        <w:spacing w:line="360" w:lineRule="auto"/>
        <w:jc w:val="center"/>
        <w:rPr>
          <w:rFonts w:ascii="Arial" w:hAnsi="Arial" w:cs="Arial"/>
          <w:color w:val="000000" w:themeColor="text1"/>
          <w:sz w:val="16"/>
          <w:szCs w:val="16"/>
        </w:rPr>
      </w:pPr>
    </w:p>
    <w:p w:rsidR="00D72386" w:rsidRDefault="00D72386" w:rsidP="009F4A8E">
      <w:pPr>
        <w:spacing w:line="360" w:lineRule="auto"/>
        <w:jc w:val="center"/>
        <w:rPr>
          <w:rFonts w:ascii="Arial" w:hAnsi="Arial" w:cs="Arial"/>
          <w:color w:val="000000" w:themeColor="text1"/>
          <w:sz w:val="16"/>
          <w:szCs w:val="16"/>
        </w:rPr>
      </w:pPr>
    </w:p>
    <w:p w:rsidR="00D72386" w:rsidRDefault="00D72386" w:rsidP="009F4A8E">
      <w:pPr>
        <w:spacing w:line="360" w:lineRule="auto"/>
        <w:jc w:val="center"/>
        <w:rPr>
          <w:rFonts w:ascii="Arial" w:hAnsi="Arial" w:cs="Arial"/>
          <w:color w:val="000000" w:themeColor="text1"/>
          <w:sz w:val="16"/>
          <w:szCs w:val="16"/>
        </w:rPr>
      </w:pPr>
    </w:p>
    <w:p w:rsidR="00D72386" w:rsidRPr="00AB4ED6" w:rsidRDefault="00D72386" w:rsidP="009F4A8E">
      <w:pPr>
        <w:spacing w:line="360" w:lineRule="auto"/>
        <w:jc w:val="center"/>
        <w:rPr>
          <w:rFonts w:ascii="Arial" w:hAnsi="Arial" w:cs="Arial"/>
          <w:color w:val="000000" w:themeColor="text1"/>
          <w:sz w:val="16"/>
          <w:szCs w:val="16"/>
        </w:rPr>
      </w:pPr>
    </w:p>
    <w:p w:rsidR="002E5231" w:rsidRPr="005E7285" w:rsidRDefault="002E5231" w:rsidP="009F4A8E">
      <w:pPr>
        <w:pStyle w:val="Ttulo1"/>
        <w:spacing w:line="360" w:lineRule="auto"/>
        <w:jc w:val="center"/>
        <w:rPr>
          <w:rFonts w:ascii="Arial" w:hAnsi="Arial" w:cs="Arial"/>
          <w:sz w:val="24"/>
          <w:szCs w:val="24"/>
        </w:rPr>
      </w:pPr>
      <w:bookmarkStart w:id="92" w:name="_Toc517705391"/>
      <w:bookmarkStart w:id="93" w:name="_Toc518574918"/>
      <w:r w:rsidRPr="005E7285">
        <w:rPr>
          <w:rFonts w:ascii="Arial" w:hAnsi="Arial" w:cs="Arial"/>
          <w:sz w:val="24"/>
          <w:szCs w:val="24"/>
        </w:rPr>
        <w:t>3. Objetivos, metas y estrategias de planeación municipal</w:t>
      </w:r>
      <w:bookmarkEnd w:id="92"/>
      <w:bookmarkEnd w:id="93"/>
    </w:p>
    <w:p w:rsidR="00411B41" w:rsidRPr="00411B41" w:rsidRDefault="00411B41" w:rsidP="009F4A8E"/>
    <w:p w:rsidR="002E5231" w:rsidRPr="005D5449" w:rsidRDefault="002E5231" w:rsidP="009F4A8E">
      <w:pPr>
        <w:spacing w:after="100" w:afterAutospacing="1" w:line="360" w:lineRule="auto"/>
        <w:jc w:val="both"/>
        <w:rPr>
          <w:rFonts w:ascii="Arial" w:hAnsi="Arial" w:cs="Arial"/>
          <w:sz w:val="24"/>
          <w:szCs w:val="24"/>
        </w:rPr>
      </w:pPr>
      <w:r w:rsidRPr="005D5449">
        <w:rPr>
          <w:rFonts w:ascii="Arial" w:hAnsi="Arial" w:cs="Arial"/>
          <w:sz w:val="24"/>
          <w:szCs w:val="24"/>
        </w:rPr>
        <w:t xml:space="preserve">En el presente </w:t>
      </w:r>
      <w:r w:rsidR="00411B41" w:rsidRPr="005D5449">
        <w:rPr>
          <w:rFonts w:ascii="Arial" w:hAnsi="Arial" w:cs="Arial"/>
          <w:sz w:val="24"/>
          <w:szCs w:val="24"/>
        </w:rPr>
        <w:t>capítulo</w:t>
      </w:r>
      <w:r w:rsidRPr="005D5449">
        <w:rPr>
          <w:rFonts w:ascii="Arial" w:hAnsi="Arial" w:cs="Arial"/>
          <w:sz w:val="24"/>
          <w:szCs w:val="24"/>
        </w:rPr>
        <w:t xml:space="preserve"> </w:t>
      </w:r>
      <w:r w:rsidR="00411B41">
        <w:rPr>
          <w:rFonts w:ascii="Arial" w:hAnsi="Arial" w:cs="Arial"/>
          <w:sz w:val="24"/>
          <w:szCs w:val="24"/>
        </w:rPr>
        <w:t xml:space="preserve">muestran </w:t>
      </w:r>
      <w:r w:rsidRPr="005D5449">
        <w:rPr>
          <w:rFonts w:ascii="Arial" w:hAnsi="Arial" w:cs="Arial"/>
          <w:sz w:val="24"/>
          <w:szCs w:val="24"/>
        </w:rPr>
        <w:t>los objetivos, metas y estrategias de la planeación municipal del municipio de Malinalco, donde, el papel fundamental de la puesta en marcha de un proceso de planeación dentro de un municipio constituye un enfoque de análisis e intervención organizacional utilizado para fortalecer los procesos de gestión y encaminado a la obtención de resultados de cada una de las áreas que conforman la administración municipal; las cuales se integran por un conjunto de acciones particulares que se realizan estructuradamente, cuyo propósito es ubicar y precisar la tarea primordial, así como organizar las acciones propuestas para tal fin, contribuyendo de este modo a facilitar el logro de los objetivos planteados, dar cumplimiento a las tareas programadas y obtener las metas propuestas para con ello llegar a la consecución de los resultados proyectados.</w:t>
      </w:r>
    </w:p>
    <w:p w:rsidR="00411B41" w:rsidRDefault="002E5231" w:rsidP="009F4A8E">
      <w:pPr>
        <w:spacing w:after="100" w:afterAutospacing="1" w:line="360" w:lineRule="auto"/>
        <w:jc w:val="both"/>
        <w:rPr>
          <w:rFonts w:ascii="Arial" w:hAnsi="Arial" w:cs="Arial"/>
          <w:sz w:val="24"/>
          <w:szCs w:val="24"/>
        </w:rPr>
      </w:pPr>
      <w:r w:rsidRPr="005D5449">
        <w:rPr>
          <w:rFonts w:ascii="Arial" w:hAnsi="Arial" w:cs="Arial"/>
          <w:sz w:val="24"/>
          <w:szCs w:val="24"/>
        </w:rPr>
        <w:t>En este apartado, los objetivos establecen aquello que la entidad u organismo quiere lograr y que dará pauta a determinar posteriormente las estrategias o medios para su realización; las estrategias son las acciones globales, de carácter tanto temporal como permanente, que se desarrollan para alcanzar los objetivos de mediano y largo plazo; es decir, son los caminos, vías o enfoques posibles para el logro de los objetivos</w:t>
      </w:r>
      <w:r w:rsidR="00411B41">
        <w:rPr>
          <w:rFonts w:ascii="Arial" w:hAnsi="Arial" w:cs="Arial"/>
          <w:sz w:val="24"/>
          <w:szCs w:val="24"/>
        </w:rPr>
        <w:t>.</w:t>
      </w:r>
    </w:p>
    <w:p w:rsidR="002E5231" w:rsidRPr="005D5449" w:rsidRDefault="002E5231" w:rsidP="009F4A8E">
      <w:pPr>
        <w:spacing w:after="100" w:afterAutospacing="1" w:line="360" w:lineRule="auto"/>
        <w:jc w:val="both"/>
        <w:rPr>
          <w:rFonts w:ascii="Arial" w:hAnsi="Arial" w:cs="Arial"/>
          <w:sz w:val="24"/>
          <w:szCs w:val="24"/>
        </w:rPr>
      </w:pPr>
      <w:r w:rsidRPr="005D5449">
        <w:rPr>
          <w:rFonts w:ascii="Arial" w:hAnsi="Arial" w:cs="Arial"/>
          <w:sz w:val="24"/>
          <w:szCs w:val="24"/>
        </w:rPr>
        <w:t xml:space="preserve">Las estrategias como conjunto de acciones articuladas o directrices para la acción, movilizan recursos humanos, materiales y económicos e igualmente ponen en juego </w:t>
      </w:r>
      <w:r w:rsidRPr="005D5449">
        <w:rPr>
          <w:rFonts w:ascii="Arial" w:hAnsi="Arial" w:cs="Arial"/>
          <w:sz w:val="24"/>
          <w:szCs w:val="24"/>
        </w:rPr>
        <w:lastRenderedPageBreak/>
        <w:t>diversos medios para cumplir con el logro de los objetivos estratégicos de los cuales se derivan.  De tal manera, las estrategias como directrices para la acción ayudan a elegir las actividades concretas que propone la entidad organizativa para entender y satisfacer la demanda planteada en los objetivos.</w:t>
      </w:r>
    </w:p>
    <w:p w:rsidR="002E5231" w:rsidRDefault="00AB4ED6" w:rsidP="009F4A8E">
      <w:pPr>
        <w:spacing w:after="100" w:afterAutospacing="1" w:line="360" w:lineRule="auto"/>
        <w:jc w:val="both"/>
        <w:rPr>
          <w:rFonts w:ascii="Arial" w:hAnsi="Arial" w:cs="Arial"/>
          <w:sz w:val="24"/>
          <w:szCs w:val="24"/>
        </w:rPr>
      </w:pPr>
      <w:r w:rsidRPr="005D5449">
        <w:rPr>
          <w:rFonts w:ascii="Arial" w:hAnsi="Arial" w:cs="Arial"/>
          <w:sz w:val="24"/>
          <w:szCs w:val="24"/>
        </w:rPr>
        <w:t>Finalmente,</w:t>
      </w:r>
      <w:r w:rsidR="002E5231" w:rsidRPr="005D5449">
        <w:rPr>
          <w:rFonts w:ascii="Arial" w:hAnsi="Arial" w:cs="Arial"/>
          <w:sz w:val="24"/>
          <w:szCs w:val="24"/>
        </w:rPr>
        <w:t xml:space="preserve"> al conjunto de las acciones que se contemplan realizar, los recursos susceptibles de movilizar, las metas que se proponen obtener, los indicadores que cuantifican el desempeño y determinarán el grado de avance y cumplimento de las tareas, así como la definición de los responsables de su puesta en marcha se le conoce como líneas o planes de acción. </w:t>
      </w:r>
    </w:p>
    <w:p w:rsidR="002E5231" w:rsidRPr="005E7285" w:rsidRDefault="002E5231" w:rsidP="009F4A8E">
      <w:pPr>
        <w:pStyle w:val="Ttulo2"/>
        <w:spacing w:line="360" w:lineRule="auto"/>
        <w:rPr>
          <w:rFonts w:ascii="Arial" w:hAnsi="Arial" w:cs="Arial"/>
          <w:color w:val="2E74B5" w:themeColor="accent1" w:themeShade="BF"/>
          <w:sz w:val="24"/>
          <w:szCs w:val="24"/>
        </w:rPr>
      </w:pPr>
      <w:bookmarkStart w:id="94" w:name="_Toc517705392"/>
      <w:bookmarkStart w:id="95" w:name="_Toc518574919"/>
      <w:r w:rsidRPr="005E7285">
        <w:rPr>
          <w:rFonts w:ascii="Arial" w:hAnsi="Arial" w:cs="Arial"/>
          <w:color w:val="2E74B5" w:themeColor="accent1" w:themeShade="BF"/>
          <w:sz w:val="24"/>
          <w:szCs w:val="24"/>
        </w:rPr>
        <w:t>3.1 Antecedentes de la planeación municipal en el municipio de Malinalco</w:t>
      </w:r>
      <w:bookmarkEnd w:id="94"/>
      <w:bookmarkEnd w:id="95"/>
      <w:r w:rsidRPr="005E7285">
        <w:rPr>
          <w:rFonts w:ascii="Arial" w:hAnsi="Arial" w:cs="Arial"/>
          <w:color w:val="2E74B5" w:themeColor="accent1" w:themeShade="BF"/>
          <w:sz w:val="24"/>
          <w:szCs w:val="24"/>
        </w:rPr>
        <w:t xml:space="preserve"> </w:t>
      </w:r>
    </w:p>
    <w:p w:rsidR="00411B41" w:rsidRPr="00411B41" w:rsidRDefault="00411B41" w:rsidP="009F4A8E"/>
    <w:p w:rsidR="002E5231" w:rsidRPr="005D5449" w:rsidRDefault="002E5231" w:rsidP="009F4A8E">
      <w:pPr>
        <w:spacing w:after="100" w:afterAutospacing="1" w:line="360" w:lineRule="auto"/>
        <w:jc w:val="both"/>
        <w:rPr>
          <w:rFonts w:ascii="Arial" w:hAnsi="Arial" w:cs="Arial"/>
          <w:color w:val="000000" w:themeColor="text1"/>
          <w:sz w:val="24"/>
          <w:szCs w:val="24"/>
        </w:rPr>
      </w:pPr>
      <w:r w:rsidRPr="005D5449">
        <w:rPr>
          <w:rFonts w:ascii="Arial" w:hAnsi="Arial" w:cs="Arial"/>
          <w:color w:val="000000" w:themeColor="text1"/>
          <w:sz w:val="24"/>
          <w:szCs w:val="24"/>
        </w:rPr>
        <w:t xml:space="preserve">Dentro de los antecedentes de la planeación municipal de Malinalco se </w:t>
      </w:r>
      <w:r w:rsidR="00501FB1" w:rsidRPr="005D5449">
        <w:rPr>
          <w:rFonts w:ascii="Arial" w:hAnsi="Arial" w:cs="Arial"/>
          <w:color w:val="000000" w:themeColor="text1"/>
          <w:sz w:val="24"/>
          <w:szCs w:val="24"/>
        </w:rPr>
        <w:t>revisará</w:t>
      </w:r>
      <w:r w:rsidRPr="005D5449">
        <w:rPr>
          <w:rFonts w:ascii="Arial" w:hAnsi="Arial" w:cs="Arial"/>
          <w:color w:val="000000" w:themeColor="text1"/>
          <w:sz w:val="24"/>
          <w:szCs w:val="24"/>
        </w:rPr>
        <w:t xml:space="preserve"> la estructura del Plan de Desarrollo Municipal, su objetivo general, el diagnóstico realizado, las metas municipales y estrategias que lo conforman, los objetivos de cada meta, así como las estrategias y líneas de acción trazadas para su implementación. El punto de partida para su estructuración muestra un conjunto de temas que abordan la realidad del municipio y que constituyen desafíos institucionales, sociales, educativos, económicos y políticos que requieren atenderse.</w:t>
      </w:r>
    </w:p>
    <w:p w:rsidR="002E5231" w:rsidRPr="005D5449" w:rsidRDefault="002E5231" w:rsidP="009F4A8E">
      <w:pPr>
        <w:spacing w:after="100" w:afterAutospacing="1" w:line="360" w:lineRule="auto"/>
        <w:jc w:val="both"/>
        <w:rPr>
          <w:rFonts w:ascii="Arial" w:hAnsi="Arial" w:cs="Arial"/>
          <w:color w:val="000000" w:themeColor="text1"/>
          <w:sz w:val="24"/>
          <w:szCs w:val="24"/>
        </w:rPr>
      </w:pPr>
      <w:r w:rsidRPr="005D5449">
        <w:rPr>
          <w:rFonts w:ascii="Arial" w:hAnsi="Arial" w:cs="Arial"/>
          <w:color w:val="000000" w:themeColor="text1"/>
          <w:sz w:val="24"/>
          <w:szCs w:val="24"/>
        </w:rPr>
        <w:t>Ante la decisión de promover acciones de mejora o desarrollo en un municipio, y así atender necesidades particulares de diverso orden, tanto las autoridades como los diversos grupos de interés que conforman la sociedad organizada, se enfrentan a la tarea de articular, realizar y coordinar una serie de acciones que una vez estructuradas y puestas en marcha, facilitan la obtención de resultados específicos. Bajo esta perspectiva, al diseño, elaboración y articulación de las acciones y recursos necesarios para la operación de planes y propuestas de trabajo específicas, que conduzcan a la obtención de resultados particulares en un periodo de tiempo determinado, se le ha denominado proceso de planeación.</w:t>
      </w:r>
    </w:p>
    <w:p w:rsidR="002E5231" w:rsidRPr="005D5449" w:rsidRDefault="002E5231" w:rsidP="009F4A8E">
      <w:pPr>
        <w:spacing w:after="100" w:afterAutospacing="1" w:line="360" w:lineRule="auto"/>
        <w:jc w:val="both"/>
        <w:rPr>
          <w:rFonts w:ascii="Arial" w:hAnsi="Arial" w:cs="Arial"/>
          <w:color w:val="000000" w:themeColor="text1"/>
          <w:sz w:val="24"/>
          <w:szCs w:val="24"/>
        </w:rPr>
      </w:pPr>
      <w:r w:rsidRPr="005D5449">
        <w:rPr>
          <w:rFonts w:ascii="Arial" w:hAnsi="Arial" w:cs="Arial"/>
          <w:color w:val="000000" w:themeColor="text1"/>
          <w:sz w:val="24"/>
          <w:szCs w:val="24"/>
        </w:rPr>
        <w:t xml:space="preserve">En este caso, </w:t>
      </w:r>
      <w:r w:rsidR="001C5ED4">
        <w:rPr>
          <w:rFonts w:ascii="Arial" w:hAnsi="Arial" w:cs="Arial"/>
          <w:color w:val="000000" w:themeColor="text1"/>
          <w:sz w:val="24"/>
          <w:szCs w:val="24"/>
        </w:rPr>
        <w:t xml:space="preserve">se enfatiza en </w:t>
      </w:r>
      <w:r w:rsidRPr="005D5449">
        <w:rPr>
          <w:rFonts w:ascii="Arial" w:hAnsi="Arial" w:cs="Arial"/>
          <w:color w:val="000000" w:themeColor="text1"/>
          <w:sz w:val="24"/>
          <w:szCs w:val="24"/>
        </w:rPr>
        <w:t xml:space="preserve">las acciones de gobierno, en donde se requiere hacer referencia a los objetivos y metas centrales consignadas en el Plan de Desarrollo </w:t>
      </w:r>
      <w:r w:rsidRPr="005D5449">
        <w:rPr>
          <w:rFonts w:ascii="Arial" w:hAnsi="Arial" w:cs="Arial"/>
          <w:color w:val="000000" w:themeColor="text1"/>
          <w:sz w:val="24"/>
          <w:szCs w:val="24"/>
        </w:rPr>
        <w:lastRenderedPageBreak/>
        <w:t>Municipal, ya que, bajo ese marco deben estar estructuradas las tareas específicas de las diversas dependencias que conforman la Administración Pública Municipal.</w:t>
      </w:r>
    </w:p>
    <w:p w:rsidR="002E5231" w:rsidRPr="005D5449" w:rsidRDefault="002E5231" w:rsidP="009F4A8E">
      <w:pPr>
        <w:spacing w:after="100" w:afterAutospacing="1" w:line="360" w:lineRule="auto"/>
        <w:jc w:val="both"/>
        <w:rPr>
          <w:rFonts w:ascii="Arial" w:hAnsi="Arial" w:cs="Arial"/>
          <w:color w:val="000000" w:themeColor="text1"/>
          <w:sz w:val="24"/>
          <w:szCs w:val="24"/>
        </w:rPr>
      </w:pPr>
      <w:r w:rsidRPr="005D5449">
        <w:rPr>
          <w:rFonts w:ascii="Arial" w:hAnsi="Arial" w:cs="Arial"/>
          <w:color w:val="000000" w:themeColor="text1"/>
          <w:sz w:val="24"/>
          <w:szCs w:val="24"/>
        </w:rPr>
        <w:t>La planeación en el marco de la gestión pública, constituye una herramienta imprescindible para que, por un lado, una institución tenga rumbo (claridad en su propósito), y por el otro, que las acciones emprendidas las conduzcan a la generación y logro de resultados. En ese sentido, resulta importante identificar el propósito y contenido de las etapas y componentes de un proceso genérico de planeación.</w:t>
      </w:r>
    </w:p>
    <w:p w:rsidR="002E5231" w:rsidRPr="005D5449" w:rsidRDefault="002E5231" w:rsidP="009F4A8E">
      <w:pPr>
        <w:spacing w:after="100" w:afterAutospacing="1" w:line="360" w:lineRule="auto"/>
        <w:jc w:val="both"/>
        <w:rPr>
          <w:rFonts w:ascii="Arial" w:hAnsi="Arial" w:cs="Arial"/>
          <w:color w:val="000000" w:themeColor="text1"/>
          <w:sz w:val="24"/>
          <w:szCs w:val="24"/>
        </w:rPr>
      </w:pPr>
      <w:r w:rsidRPr="005D5449">
        <w:rPr>
          <w:rFonts w:ascii="Arial" w:hAnsi="Arial" w:cs="Arial"/>
          <w:color w:val="000000" w:themeColor="text1"/>
          <w:sz w:val="24"/>
          <w:szCs w:val="24"/>
        </w:rPr>
        <w:t>Para el periodo de estudio de la presente investigación se analizaron los planes de desarrollo de los periodos 2009-2012, 2013-2015, y 2016-2018, para tal propósito en este apartado se revisan, a manera de escenario, algunas variables sociales y económicas más relevantes que predominan en el largo plazo y que estarían impactando la evolución del municipio.</w:t>
      </w:r>
    </w:p>
    <w:p w:rsidR="005E7285" w:rsidRPr="00501FB1" w:rsidRDefault="002E5231" w:rsidP="009F4A8E">
      <w:pPr>
        <w:spacing w:after="100" w:afterAutospacing="1" w:line="360" w:lineRule="auto"/>
        <w:jc w:val="both"/>
        <w:rPr>
          <w:rFonts w:ascii="Arial" w:hAnsi="Arial" w:cs="Arial"/>
          <w:color w:val="000000" w:themeColor="text1"/>
          <w:sz w:val="24"/>
          <w:szCs w:val="24"/>
        </w:rPr>
      </w:pPr>
      <w:r w:rsidRPr="005D5449">
        <w:rPr>
          <w:rFonts w:ascii="Arial" w:hAnsi="Arial" w:cs="Arial"/>
          <w:color w:val="000000" w:themeColor="text1"/>
          <w:sz w:val="24"/>
          <w:szCs w:val="24"/>
        </w:rPr>
        <w:t xml:space="preserve">La integración del escenario es una de las tareas básicas en la elaboración de los planes de desarrollo que requiere de un ejercicio de imaginación y reflexión de las condiciones que se desea prevalezcan o sean modificadas con base a la tendencia de las variables más representativas del municipio. En la </w:t>
      </w:r>
      <w:r w:rsidR="00501FB1" w:rsidRPr="005D5449">
        <w:rPr>
          <w:rFonts w:ascii="Arial" w:hAnsi="Arial" w:cs="Arial"/>
          <w:color w:val="000000" w:themeColor="text1"/>
          <w:sz w:val="24"/>
          <w:szCs w:val="24"/>
        </w:rPr>
        <w:t>construcción de</w:t>
      </w:r>
      <w:r w:rsidRPr="005D5449">
        <w:rPr>
          <w:rFonts w:ascii="Arial" w:hAnsi="Arial" w:cs="Arial"/>
          <w:color w:val="000000" w:themeColor="text1"/>
          <w:sz w:val="24"/>
          <w:szCs w:val="24"/>
        </w:rPr>
        <w:t xml:space="preserve"> los escenarios se plantean dos enfoques: uno tendencial y otro factible. El escenario tendencial se refiere al conjunto de condiciones prevalecientes que eventualmente llevarán al municipio en una cierta dirección; el escenario factible es algo que se puede modifi</w:t>
      </w:r>
      <w:r w:rsidR="00501FB1">
        <w:rPr>
          <w:rFonts w:ascii="Arial" w:hAnsi="Arial" w:cs="Arial"/>
          <w:color w:val="000000" w:themeColor="text1"/>
          <w:sz w:val="24"/>
          <w:szCs w:val="24"/>
        </w:rPr>
        <w:t>car, si esa fuera la intención.</w:t>
      </w:r>
    </w:p>
    <w:p w:rsidR="002E5231" w:rsidRPr="005D5449" w:rsidRDefault="002E5231" w:rsidP="009F4A8E">
      <w:pPr>
        <w:spacing w:after="100" w:afterAutospacing="1" w:line="360" w:lineRule="auto"/>
        <w:jc w:val="both"/>
        <w:rPr>
          <w:rFonts w:ascii="Arial" w:hAnsi="Arial" w:cs="Arial"/>
          <w:b/>
          <w:color w:val="000000" w:themeColor="text1"/>
          <w:sz w:val="24"/>
          <w:szCs w:val="24"/>
        </w:rPr>
      </w:pPr>
      <w:r w:rsidRPr="005D5449">
        <w:rPr>
          <w:rFonts w:ascii="Arial" w:hAnsi="Arial" w:cs="Arial"/>
          <w:b/>
          <w:color w:val="000000" w:themeColor="text1"/>
          <w:sz w:val="24"/>
          <w:szCs w:val="24"/>
        </w:rPr>
        <w:t>Plan de desarrollo municipal 2008-2012</w:t>
      </w:r>
    </w:p>
    <w:p w:rsidR="00411B41" w:rsidRDefault="002E5231" w:rsidP="009F4A8E">
      <w:pPr>
        <w:spacing w:after="100" w:afterAutospacing="1" w:line="360" w:lineRule="auto"/>
        <w:jc w:val="both"/>
        <w:rPr>
          <w:rFonts w:ascii="Arial" w:hAnsi="Arial" w:cs="Arial"/>
          <w:color w:val="000000" w:themeColor="text1"/>
          <w:sz w:val="24"/>
          <w:szCs w:val="24"/>
        </w:rPr>
      </w:pPr>
      <w:r w:rsidRPr="005D5449">
        <w:rPr>
          <w:rFonts w:ascii="Arial" w:hAnsi="Arial" w:cs="Arial"/>
          <w:color w:val="000000" w:themeColor="text1"/>
          <w:sz w:val="24"/>
          <w:szCs w:val="24"/>
        </w:rPr>
        <w:t>Dentro de este Plan de Desarrollo Municipal se plantea un escenario tendencial y un escenario factible de doce áreas de enfoque.</w:t>
      </w:r>
    </w:p>
    <w:p w:rsidR="007375DE" w:rsidRPr="007375DE" w:rsidRDefault="0056704E" w:rsidP="009F4A8E">
      <w:pPr>
        <w:spacing w:line="360" w:lineRule="auto"/>
        <w:rPr>
          <w:rFonts w:ascii="Arial" w:hAnsi="Arial" w:cs="Arial"/>
          <w:color w:val="000000" w:themeColor="text1"/>
          <w:sz w:val="24"/>
          <w:szCs w:val="24"/>
        </w:rPr>
      </w:pPr>
      <w:r w:rsidRPr="007375DE">
        <w:rPr>
          <w:rFonts w:ascii="Arial" w:hAnsi="Arial" w:cs="Arial"/>
          <w:color w:val="000000" w:themeColor="text1"/>
          <w:sz w:val="24"/>
          <w:szCs w:val="24"/>
        </w:rPr>
        <w:t>Tabla 19</w:t>
      </w:r>
    </w:p>
    <w:p w:rsidR="002E5231" w:rsidRPr="007375DE" w:rsidRDefault="002E5231" w:rsidP="009F4A8E">
      <w:pPr>
        <w:spacing w:line="360" w:lineRule="auto"/>
        <w:rPr>
          <w:rFonts w:ascii="Arial" w:hAnsi="Arial" w:cs="Arial"/>
          <w:i/>
          <w:color w:val="000000" w:themeColor="text1"/>
          <w:sz w:val="24"/>
          <w:szCs w:val="24"/>
        </w:rPr>
      </w:pPr>
      <w:r w:rsidRPr="007375DE">
        <w:rPr>
          <w:rFonts w:ascii="Arial" w:hAnsi="Arial" w:cs="Arial"/>
          <w:i/>
          <w:color w:val="000000" w:themeColor="text1"/>
          <w:sz w:val="24"/>
          <w:szCs w:val="24"/>
        </w:rPr>
        <w:t>Plan de desarrollo municipal 2008-2012</w:t>
      </w:r>
    </w:p>
    <w:tbl>
      <w:tblPr>
        <w:tblStyle w:val="PlainTable3"/>
        <w:tblW w:w="0" w:type="auto"/>
        <w:tblLook w:val="04A0" w:firstRow="1" w:lastRow="0" w:firstColumn="1" w:lastColumn="0" w:noHBand="0" w:noVBand="1"/>
      </w:tblPr>
      <w:tblGrid>
        <w:gridCol w:w="2093"/>
        <w:gridCol w:w="2977"/>
        <w:gridCol w:w="3908"/>
      </w:tblGrid>
      <w:tr w:rsidR="002E5231" w:rsidRPr="00411B41" w:rsidTr="009F4A8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093" w:type="dxa"/>
            <w:shd w:val="clear" w:color="auto" w:fill="auto"/>
          </w:tcPr>
          <w:p w:rsidR="002E5231" w:rsidRPr="007375DE" w:rsidRDefault="007375DE" w:rsidP="009F4A8E">
            <w:pPr>
              <w:spacing w:line="360" w:lineRule="auto"/>
              <w:jc w:val="center"/>
              <w:rPr>
                <w:rFonts w:ascii="Arial" w:hAnsi="Arial" w:cs="Arial"/>
                <w:color w:val="000000" w:themeColor="text1"/>
                <w:sz w:val="20"/>
                <w:szCs w:val="20"/>
              </w:rPr>
            </w:pPr>
            <w:r w:rsidRPr="007375DE">
              <w:rPr>
                <w:rFonts w:ascii="Arial" w:hAnsi="Arial" w:cs="Arial"/>
                <w:caps w:val="0"/>
                <w:color w:val="000000" w:themeColor="text1"/>
                <w:sz w:val="20"/>
                <w:szCs w:val="20"/>
              </w:rPr>
              <w:t xml:space="preserve">Tema De </w:t>
            </w:r>
            <w:r w:rsidRPr="007375DE">
              <w:rPr>
                <w:rFonts w:ascii="Arial" w:hAnsi="Arial" w:cs="Arial"/>
                <w:caps w:val="0"/>
                <w:color w:val="000000" w:themeColor="text1"/>
                <w:sz w:val="20"/>
                <w:szCs w:val="20"/>
              </w:rPr>
              <w:lastRenderedPageBreak/>
              <w:t>Desarrollo</w:t>
            </w:r>
          </w:p>
        </w:tc>
        <w:tc>
          <w:tcPr>
            <w:tcW w:w="2977" w:type="dxa"/>
            <w:shd w:val="clear" w:color="auto" w:fill="auto"/>
          </w:tcPr>
          <w:p w:rsidR="002E5231" w:rsidRPr="007375DE" w:rsidRDefault="007375DE" w:rsidP="009F4A8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7375DE">
              <w:rPr>
                <w:rFonts w:ascii="Arial" w:hAnsi="Arial" w:cs="Arial"/>
                <w:caps w:val="0"/>
                <w:color w:val="000000" w:themeColor="text1"/>
                <w:sz w:val="20"/>
                <w:szCs w:val="20"/>
              </w:rPr>
              <w:lastRenderedPageBreak/>
              <w:t>Escenario Tendencial</w:t>
            </w:r>
          </w:p>
        </w:tc>
        <w:tc>
          <w:tcPr>
            <w:tcW w:w="3908" w:type="dxa"/>
            <w:shd w:val="clear" w:color="auto" w:fill="auto"/>
          </w:tcPr>
          <w:p w:rsidR="002E5231" w:rsidRPr="007375DE" w:rsidRDefault="007375DE" w:rsidP="009F4A8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7375DE">
              <w:rPr>
                <w:rFonts w:ascii="Arial" w:hAnsi="Arial" w:cs="Arial"/>
                <w:caps w:val="0"/>
                <w:color w:val="000000" w:themeColor="text1"/>
                <w:sz w:val="20"/>
                <w:szCs w:val="20"/>
              </w:rPr>
              <w:t>Escenario Factible</w:t>
            </w:r>
          </w:p>
        </w:tc>
      </w:tr>
      <w:tr w:rsidR="002E5231" w:rsidRPr="00411B41"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rsidR="002E5231" w:rsidRPr="00411B41" w:rsidRDefault="009F4A8E" w:rsidP="009F4A8E">
            <w:pPr>
              <w:spacing w:line="360" w:lineRule="auto"/>
              <w:jc w:val="both"/>
              <w:rPr>
                <w:rFonts w:ascii="Arial" w:hAnsi="Arial" w:cs="Arial"/>
                <w:color w:val="000000" w:themeColor="text1"/>
                <w:sz w:val="20"/>
                <w:szCs w:val="20"/>
              </w:rPr>
            </w:pPr>
            <w:r w:rsidRPr="00411B41">
              <w:rPr>
                <w:rFonts w:ascii="Arial" w:hAnsi="Arial" w:cs="Arial"/>
                <w:caps w:val="0"/>
                <w:color w:val="000000" w:themeColor="text1"/>
                <w:sz w:val="20"/>
                <w:szCs w:val="20"/>
              </w:rPr>
              <w:lastRenderedPageBreak/>
              <w:t>Educación Y Cultura</w:t>
            </w:r>
          </w:p>
        </w:tc>
        <w:tc>
          <w:tcPr>
            <w:tcW w:w="2977" w:type="dxa"/>
            <w:shd w:val="clear" w:color="auto" w:fill="auto"/>
          </w:tcPr>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Presencia de analfabetismo</w:t>
            </w:r>
          </w:p>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Deserción escolar</w:t>
            </w:r>
          </w:p>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Bajo nivel de escolaridad</w:t>
            </w:r>
          </w:p>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Buen mantenimiento a instalaciones educativas nivel básico y medio superior</w:t>
            </w:r>
          </w:p>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Pérdida de identidad cultural</w:t>
            </w:r>
          </w:p>
        </w:tc>
        <w:tc>
          <w:tcPr>
            <w:tcW w:w="3908" w:type="dxa"/>
            <w:shd w:val="clear" w:color="auto" w:fill="auto"/>
          </w:tcPr>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Eliminación total de población analfabeta</w:t>
            </w:r>
          </w:p>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Disminución de la deserción escolar</w:t>
            </w:r>
          </w:p>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Cobertura total de escolaridad a nivel secundaria</w:t>
            </w:r>
          </w:p>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 xml:space="preserve">Cobertura total de instalaciones educativas a nivel primaria y secundaria </w:t>
            </w:r>
          </w:p>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Reforzamiento de instalaciones de educación media y media superior</w:t>
            </w:r>
          </w:p>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Municipio promotor de la cultura y protección de su patrimonio histórico</w:t>
            </w:r>
          </w:p>
        </w:tc>
      </w:tr>
      <w:tr w:rsidR="002E5231" w:rsidRPr="00411B41" w:rsidTr="009F4A8E">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rsidR="002E5231" w:rsidRPr="00411B41" w:rsidRDefault="009F4A8E" w:rsidP="009F4A8E">
            <w:pPr>
              <w:spacing w:line="360" w:lineRule="auto"/>
              <w:jc w:val="both"/>
              <w:rPr>
                <w:rFonts w:ascii="Arial" w:hAnsi="Arial" w:cs="Arial"/>
                <w:color w:val="000000" w:themeColor="text1"/>
                <w:sz w:val="20"/>
                <w:szCs w:val="20"/>
              </w:rPr>
            </w:pPr>
            <w:r w:rsidRPr="00411B41">
              <w:rPr>
                <w:rFonts w:ascii="Arial" w:hAnsi="Arial" w:cs="Arial"/>
                <w:caps w:val="0"/>
                <w:color w:val="000000" w:themeColor="text1"/>
                <w:sz w:val="20"/>
                <w:szCs w:val="20"/>
              </w:rPr>
              <w:t>Deportes Y Recreación</w:t>
            </w:r>
          </w:p>
        </w:tc>
        <w:tc>
          <w:tcPr>
            <w:tcW w:w="2977" w:type="dxa"/>
            <w:shd w:val="clear" w:color="auto" w:fill="auto"/>
          </w:tcPr>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Déficit de equipamiento para el deporte y la recreación.</w:t>
            </w:r>
          </w:p>
        </w:tc>
        <w:tc>
          <w:tcPr>
            <w:tcW w:w="3908" w:type="dxa"/>
            <w:shd w:val="clear" w:color="auto" w:fill="auto"/>
          </w:tcPr>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Municipio promotor del deporte (Instituto Municipal de Cultura Física y Deporte Municipal)</w:t>
            </w:r>
          </w:p>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Habilitación de Unidades Deportivas en las principales comunidades y espacios de recreación.</w:t>
            </w:r>
          </w:p>
        </w:tc>
      </w:tr>
      <w:tr w:rsidR="002E5231" w:rsidRPr="00411B41"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rsidR="002E5231" w:rsidRPr="00411B41" w:rsidRDefault="009F4A8E" w:rsidP="009F4A8E">
            <w:pPr>
              <w:spacing w:line="360" w:lineRule="auto"/>
              <w:jc w:val="both"/>
              <w:rPr>
                <w:rFonts w:ascii="Arial" w:hAnsi="Arial" w:cs="Arial"/>
                <w:color w:val="000000" w:themeColor="text1"/>
                <w:sz w:val="20"/>
                <w:szCs w:val="20"/>
              </w:rPr>
            </w:pPr>
            <w:r w:rsidRPr="00411B41">
              <w:rPr>
                <w:rFonts w:ascii="Arial" w:hAnsi="Arial" w:cs="Arial"/>
                <w:caps w:val="0"/>
                <w:color w:val="000000" w:themeColor="text1"/>
                <w:sz w:val="20"/>
                <w:szCs w:val="20"/>
              </w:rPr>
              <w:t>Salud</w:t>
            </w:r>
          </w:p>
        </w:tc>
        <w:tc>
          <w:tcPr>
            <w:tcW w:w="2977" w:type="dxa"/>
            <w:shd w:val="clear" w:color="auto" w:fill="auto"/>
          </w:tcPr>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Incremento en la demanda de servicios de salud</w:t>
            </w:r>
          </w:p>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Incremento de enfermedades</w:t>
            </w:r>
          </w:p>
        </w:tc>
        <w:tc>
          <w:tcPr>
            <w:tcW w:w="3908" w:type="dxa"/>
            <w:shd w:val="clear" w:color="auto" w:fill="auto"/>
          </w:tcPr>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Habilitación de equipamientos para la salud en diferentes comunidades.</w:t>
            </w:r>
          </w:p>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Atención a grupos vulnerables</w:t>
            </w:r>
          </w:p>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Municipio sano.</w:t>
            </w:r>
          </w:p>
        </w:tc>
      </w:tr>
      <w:tr w:rsidR="002E5231" w:rsidRPr="00411B41" w:rsidTr="009F4A8E">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rsidR="002E5231" w:rsidRPr="00411B41" w:rsidRDefault="009F4A8E" w:rsidP="009F4A8E">
            <w:pPr>
              <w:spacing w:line="360" w:lineRule="auto"/>
              <w:jc w:val="both"/>
              <w:rPr>
                <w:rFonts w:ascii="Arial" w:hAnsi="Arial" w:cs="Arial"/>
                <w:color w:val="000000" w:themeColor="text1"/>
                <w:sz w:val="20"/>
                <w:szCs w:val="20"/>
              </w:rPr>
            </w:pPr>
            <w:r w:rsidRPr="00411B41">
              <w:rPr>
                <w:rFonts w:ascii="Arial" w:hAnsi="Arial" w:cs="Arial"/>
                <w:caps w:val="0"/>
                <w:color w:val="000000" w:themeColor="text1"/>
                <w:sz w:val="20"/>
                <w:szCs w:val="20"/>
              </w:rPr>
              <w:t>Asistencia Social</w:t>
            </w:r>
          </w:p>
        </w:tc>
        <w:tc>
          <w:tcPr>
            <w:tcW w:w="2977" w:type="dxa"/>
            <w:shd w:val="clear" w:color="auto" w:fill="auto"/>
          </w:tcPr>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Incremento de cobertura en programas de nutrición y productivos</w:t>
            </w:r>
          </w:p>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Déficit de atención adultos mayores</w:t>
            </w:r>
          </w:p>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Déficit de atención a discapacitados</w:t>
            </w:r>
          </w:p>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Déficit de atención a familias</w:t>
            </w:r>
          </w:p>
        </w:tc>
        <w:tc>
          <w:tcPr>
            <w:tcW w:w="3908" w:type="dxa"/>
            <w:shd w:val="clear" w:color="auto" w:fill="auto"/>
          </w:tcPr>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Municipio incluyente:</w:t>
            </w:r>
          </w:p>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Cobertura total de programas de nutrición</w:t>
            </w:r>
          </w:p>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Cobertura total de atención a adultos mayores</w:t>
            </w:r>
          </w:p>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Cobertura total a discapacitados</w:t>
            </w:r>
          </w:p>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 xml:space="preserve">Incremento de prevención y atención </w:t>
            </w:r>
            <w:r w:rsidRPr="00411B41">
              <w:rPr>
                <w:rFonts w:ascii="Arial" w:hAnsi="Arial" w:cs="Arial"/>
                <w:color w:val="000000" w:themeColor="text1"/>
                <w:sz w:val="20"/>
                <w:szCs w:val="20"/>
              </w:rPr>
              <w:lastRenderedPageBreak/>
              <w:t>familiar</w:t>
            </w:r>
          </w:p>
        </w:tc>
      </w:tr>
      <w:tr w:rsidR="002E5231" w:rsidRPr="00411B41"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rsidR="002E5231" w:rsidRPr="00411B41" w:rsidRDefault="009F4A8E" w:rsidP="009F4A8E">
            <w:pPr>
              <w:spacing w:line="360" w:lineRule="auto"/>
              <w:jc w:val="both"/>
              <w:rPr>
                <w:rFonts w:ascii="Arial" w:hAnsi="Arial" w:cs="Arial"/>
                <w:color w:val="000000" w:themeColor="text1"/>
                <w:sz w:val="20"/>
                <w:szCs w:val="20"/>
              </w:rPr>
            </w:pPr>
            <w:r w:rsidRPr="00411B41">
              <w:rPr>
                <w:rFonts w:ascii="Arial" w:hAnsi="Arial" w:cs="Arial"/>
                <w:caps w:val="0"/>
                <w:color w:val="000000" w:themeColor="text1"/>
                <w:sz w:val="20"/>
                <w:szCs w:val="20"/>
              </w:rPr>
              <w:lastRenderedPageBreak/>
              <w:t>Vivienda</w:t>
            </w:r>
          </w:p>
        </w:tc>
        <w:tc>
          <w:tcPr>
            <w:tcW w:w="2977" w:type="dxa"/>
            <w:shd w:val="clear" w:color="auto" w:fill="auto"/>
          </w:tcPr>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 xml:space="preserve">Déficit de viviendas </w:t>
            </w:r>
          </w:p>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Condiciones marginales de habitabilidad</w:t>
            </w:r>
          </w:p>
        </w:tc>
        <w:tc>
          <w:tcPr>
            <w:tcW w:w="3908" w:type="dxa"/>
            <w:shd w:val="clear" w:color="auto" w:fill="auto"/>
          </w:tcPr>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Apoyo a programas de vivienda social</w:t>
            </w:r>
          </w:p>
        </w:tc>
      </w:tr>
      <w:tr w:rsidR="002E5231" w:rsidRPr="00411B41" w:rsidTr="009F4A8E">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rsidR="002E5231" w:rsidRPr="00411B41" w:rsidRDefault="009F4A8E" w:rsidP="009F4A8E">
            <w:pPr>
              <w:spacing w:line="360" w:lineRule="auto"/>
              <w:jc w:val="both"/>
              <w:rPr>
                <w:rFonts w:ascii="Arial" w:hAnsi="Arial" w:cs="Arial"/>
                <w:color w:val="000000" w:themeColor="text1"/>
                <w:sz w:val="20"/>
                <w:szCs w:val="20"/>
              </w:rPr>
            </w:pPr>
            <w:r w:rsidRPr="00411B41">
              <w:rPr>
                <w:rFonts w:ascii="Arial" w:hAnsi="Arial" w:cs="Arial"/>
                <w:caps w:val="0"/>
                <w:color w:val="000000" w:themeColor="text1"/>
                <w:sz w:val="20"/>
                <w:szCs w:val="20"/>
              </w:rPr>
              <w:t>Desarrollo Agropecuario</w:t>
            </w:r>
          </w:p>
        </w:tc>
        <w:tc>
          <w:tcPr>
            <w:tcW w:w="2977" w:type="dxa"/>
            <w:shd w:val="clear" w:color="auto" w:fill="auto"/>
          </w:tcPr>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Abandono de la producción agropecuaria tradicional</w:t>
            </w:r>
          </w:p>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Substitución de siembras</w:t>
            </w:r>
          </w:p>
        </w:tc>
        <w:tc>
          <w:tcPr>
            <w:tcW w:w="3908" w:type="dxa"/>
            <w:shd w:val="clear" w:color="auto" w:fill="auto"/>
          </w:tcPr>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Municipio promotor del desarrollo agropecuario:</w:t>
            </w:r>
          </w:p>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Apoyo a la producción de alimentos</w:t>
            </w:r>
          </w:p>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Apoyo a la producción pecuaria</w:t>
            </w:r>
          </w:p>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Apoyo al desarrollo forestal</w:t>
            </w:r>
          </w:p>
        </w:tc>
      </w:tr>
      <w:tr w:rsidR="002E5231" w:rsidRPr="00411B41"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rsidR="002E5231" w:rsidRPr="00411B41" w:rsidRDefault="009F4A8E" w:rsidP="009F4A8E">
            <w:pPr>
              <w:spacing w:line="360" w:lineRule="auto"/>
              <w:jc w:val="both"/>
              <w:rPr>
                <w:rFonts w:ascii="Arial" w:hAnsi="Arial" w:cs="Arial"/>
                <w:color w:val="000000" w:themeColor="text1"/>
                <w:sz w:val="20"/>
                <w:szCs w:val="20"/>
              </w:rPr>
            </w:pPr>
            <w:r w:rsidRPr="00411B41">
              <w:rPr>
                <w:rFonts w:ascii="Arial" w:hAnsi="Arial" w:cs="Arial"/>
                <w:caps w:val="0"/>
                <w:color w:val="000000" w:themeColor="text1"/>
                <w:sz w:val="20"/>
                <w:szCs w:val="20"/>
              </w:rPr>
              <w:t>Comercio Y Servicios</w:t>
            </w:r>
          </w:p>
        </w:tc>
        <w:tc>
          <w:tcPr>
            <w:tcW w:w="2977" w:type="dxa"/>
            <w:shd w:val="clear" w:color="auto" w:fill="auto"/>
          </w:tcPr>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Incremento del comercio informal</w:t>
            </w:r>
          </w:p>
        </w:tc>
        <w:tc>
          <w:tcPr>
            <w:tcW w:w="3908" w:type="dxa"/>
            <w:shd w:val="clear" w:color="auto" w:fill="auto"/>
          </w:tcPr>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 xml:space="preserve">Municipio promotor de empleo e innovación productiva </w:t>
            </w:r>
          </w:p>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Ordenamiento de la actividad comercial</w:t>
            </w:r>
          </w:p>
        </w:tc>
      </w:tr>
      <w:tr w:rsidR="002E5231" w:rsidRPr="00411B41" w:rsidTr="009F4A8E">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rsidR="002E5231" w:rsidRPr="00411B41" w:rsidRDefault="009F4A8E" w:rsidP="009F4A8E">
            <w:pPr>
              <w:spacing w:line="360" w:lineRule="auto"/>
              <w:jc w:val="both"/>
              <w:rPr>
                <w:rFonts w:ascii="Arial" w:hAnsi="Arial" w:cs="Arial"/>
                <w:color w:val="000000" w:themeColor="text1"/>
                <w:sz w:val="20"/>
                <w:szCs w:val="20"/>
              </w:rPr>
            </w:pPr>
            <w:r w:rsidRPr="00411B41">
              <w:rPr>
                <w:rFonts w:ascii="Arial" w:hAnsi="Arial" w:cs="Arial"/>
                <w:caps w:val="0"/>
                <w:color w:val="000000" w:themeColor="text1"/>
                <w:sz w:val="20"/>
                <w:szCs w:val="20"/>
              </w:rPr>
              <w:t>Turismo</w:t>
            </w:r>
          </w:p>
        </w:tc>
        <w:tc>
          <w:tcPr>
            <w:tcW w:w="2977" w:type="dxa"/>
            <w:shd w:val="clear" w:color="auto" w:fill="auto"/>
          </w:tcPr>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Ordenamiento de la actividad turística</w:t>
            </w:r>
          </w:p>
        </w:tc>
        <w:tc>
          <w:tcPr>
            <w:tcW w:w="3908" w:type="dxa"/>
            <w:shd w:val="clear" w:color="auto" w:fill="auto"/>
          </w:tcPr>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Municipio promotor de turismo:</w:t>
            </w:r>
          </w:p>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Desarrollo de nuevos proyectos turísticos</w:t>
            </w:r>
          </w:p>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Impulso al turismo cultural y ecoturismo</w:t>
            </w:r>
          </w:p>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Ordenamiento del turismo religioso (Chalma)</w:t>
            </w:r>
          </w:p>
        </w:tc>
      </w:tr>
      <w:tr w:rsidR="002E5231" w:rsidRPr="00411B41"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rsidR="002E5231" w:rsidRPr="00411B41" w:rsidRDefault="009F4A8E" w:rsidP="009F4A8E">
            <w:pPr>
              <w:spacing w:line="360" w:lineRule="auto"/>
              <w:jc w:val="both"/>
              <w:rPr>
                <w:rFonts w:ascii="Arial" w:hAnsi="Arial" w:cs="Arial"/>
                <w:color w:val="000000" w:themeColor="text1"/>
                <w:sz w:val="20"/>
                <w:szCs w:val="20"/>
              </w:rPr>
            </w:pPr>
            <w:r w:rsidRPr="00411B41">
              <w:rPr>
                <w:rFonts w:ascii="Arial" w:hAnsi="Arial" w:cs="Arial"/>
                <w:caps w:val="0"/>
                <w:color w:val="000000" w:themeColor="text1"/>
                <w:sz w:val="20"/>
                <w:szCs w:val="20"/>
              </w:rPr>
              <w:t>Medio Ambiente</w:t>
            </w:r>
          </w:p>
        </w:tc>
        <w:tc>
          <w:tcPr>
            <w:tcW w:w="2977" w:type="dxa"/>
            <w:shd w:val="clear" w:color="auto" w:fill="auto"/>
          </w:tcPr>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Pérdida de capital natural</w:t>
            </w:r>
          </w:p>
        </w:tc>
        <w:tc>
          <w:tcPr>
            <w:tcW w:w="3908" w:type="dxa"/>
            <w:shd w:val="clear" w:color="auto" w:fill="auto"/>
          </w:tcPr>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Protección de recursos naturales</w:t>
            </w:r>
          </w:p>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Aprovechamiento de recursos naturales</w:t>
            </w:r>
          </w:p>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Municipio promotor de la educación ambiental</w:t>
            </w:r>
          </w:p>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Municipio limpio</w:t>
            </w:r>
          </w:p>
        </w:tc>
      </w:tr>
      <w:tr w:rsidR="002E5231" w:rsidRPr="00411B41" w:rsidTr="009F4A8E">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rsidR="002E5231" w:rsidRPr="00411B41" w:rsidRDefault="009F4A8E" w:rsidP="009F4A8E">
            <w:pPr>
              <w:spacing w:line="360" w:lineRule="auto"/>
              <w:jc w:val="both"/>
              <w:rPr>
                <w:rFonts w:ascii="Arial" w:hAnsi="Arial" w:cs="Arial"/>
                <w:color w:val="000000" w:themeColor="text1"/>
                <w:sz w:val="20"/>
                <w:szCs w:val="20"/>
              </w:rPr>
            </w:pPr>
            <w:r w:rsidRPr="00411B41">
              <w:rPr>
                <w:rFonts w:ascii="Arial" w:hAnsi="Arial" w:cs="Arial"/>
                <w:caps w:val="0"/>
                <w:color w:val="000000" w:themeColor="text1"/>
                <w:sz w:val="20"/>
                <w:szCs w:val="20"/>
              </w:rPr>
              <w:t xml:space="preserve">Desarrollo Urbano </w:t>
            </w:r>
          </w:p>
        </w:tc>
        <w:tc>
          <w:tcPr>
            <w:tcW w:w="2977" w:type="dxa"/>
            <w:shd w:val="clear" w:color="auto" w:fill="auto"/>
          </w:tcPr>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Pérdida de imagen urbana</w:t>
            </w:r>
          </w:p>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Desorden urbano</w:t>
            </w:r>
          </w:p>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Déficit de infraestructura y equipamiento urbanos</w:t>
            </w:r>
          </w:p>
        </w:tc>
        <w:tc>
          <w:tcPr>
            <w:tcW w:w="3908" w:type="dxa"/>
            <w:shd w:val="clear" w:color="auto" w:fill="auto"/>
          </w:tcPr>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Municipio promotor del ordenamiento de su territorio y protector de su imagen urbana</w:t>
            </w:r>
          </w:p>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Equipamiento e infraestructura urbanas eficientes</w:t>
            </w:r>
          </w:p>
        </w:tc>
      </w:tr>
      <w:tr w:rsidR="002E5231" w:rsidRPr="00411B41"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rsidR="002E5231" w:rsidRPr="00411B41" w:rsidRDefault="009F4A8E" w:rsidP="009F4A8E">
            <w:pPr>
              <w:spacing w:line="360" w:lineRule="auto"/>
              <w:jc w:val="both"/>
              <w:rPr>
                <w:rFonts w:ascii="Arial" w:hAnsi="Arial" w:cs="Arial"/>
                <w:color w:val="000000" w:themeColor="text1"/>
                <w:sz w:val="20"/>
                <w:szCs w:val="20"/>
              </w:rPr>
            </w:pPr>
            <w:r w:rsidRPr="00411B41">
              <w:rPr>
                <w:rFonts w:ascii="Arial" w:hAnsi="Arial" w:cs="Arial"/>
                <w:caps w:val="0"/>
                <w:color w:val="000000" w:themeColor="text1"/>
                <w:sz w:val="20"/>
                <w:szCs w:val="20"/>
              </w:rPr>
              <w:lastRenderedPageBreak/>
              <w:t>Seguridad Pública Y Protección Civil</w:t>
            </w:r>
          </w:p>
        </w:tc>
        <w:tc>
          <w:tcPr>
            <w:tcW w:w="2977" w:type="dxa"/>
            <w:shd w:val="clear" w:color="auto" w:fill="auto"/>
          </w:tcPr>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Incremento de delitos</w:t>
            </w:r>
          </w:p>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Inestabilidad social</w:t>
            </w:r>
          </w:p>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Municipio vulnerable a desastres</w:t>
            </w:r>
          </w:p>
        </w:tc>
        <w:tc>
          <w:tcPr>
            <w:tcW w:w="3908" w:type="dxa"/>
            <w:shd w:val="clear" w:color="auto" w:fill="auto"/>
          </w:tcPr>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Prevención y control del delito</w:t>
            </w:r>
          </w:p>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Tranquilidad social</w:t>
            </w:r>
          </w:p>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Municipio seguro y con protección civil</w:t>
            </w:r>
          </w:p>
          <w:p w:rsidR="002E5231" w:rsidRPr="00411B41"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p>
        </w:tc>
      </w:tr>
      <w:tr w:rsidR="002E5231" w:rsidRPr="00411B41" w:rsidTr="009F4A8E">
        <w:tc>
          <w:tcPr>
            <w:cnfStyle w:val="001000000000" w:firstRow="0" w:lastRow="0" w:firstColumn="1" w:lastColumn="0" w:oddVBand="0" w:evenVBand="0" w:oddHBand="0" w:evenHBand="0" w:firstRowFirstColumn="0" w:firstRowLastColumn="0" w:lastRowFirstColumn="0" w:lastRowLastColumn="0"/>
            <w:tcW w:w="2093" w:type="dxa"/>
            <w:shd w:val="clear" w:color="auto" w:fill="auto"/>
          </w:tcPr>
          <w:p w:rsidR="002E5231" w:rsidRPr="00411B41" w:rsidRDefault="009F4A8E" w:rsidP="009F4A8E">
            <w:pPr>
              <w:spacing w:line="360" w:lineRule="auto"/>
              <w:jc w:val="both"/>
              <w:rPr>
                <w:rFonts w:ascii="Arial" w:hAnsi="Arial" w:cs="Arial"/>
                <w:color w:val="000000" w:themeColor="text1"/>
                <w:sz w:val="20"/>
                <w:szCs w:val="20"/>
              </w:rPr>
            </w:pPr>
            <w:r w:rsidRPr="00411B41">
              <w:rPr>
                <w:rFonts w:ascii="Arial" w:hAnsi="Arial" w:cs="Arial"/>
                <w:caps w:val="0"/>
                <w:color w:val="000000" w:themeColor="text1"/>
                <w:sz w:val="20"/>
                <w:szCs w:val="20"/>
              </w:rPr>
              <w:t>Gobierno Municipal</w:t>
            </w:r>
          </w:p>
        </w:tc>
        <w:tc>
          <w:tcPr>
            <w:tcW w:w="2977" w:type="dxa"/>
            <w:shd w:val="clear" w:color="auto" w:fill="auto"/>
          </w:tcPr>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Atención ciudadana limitada</w:t>
            </w:r>
          </w:p>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Ineficiencia administrativa</w:t>
            </w:r>
          </w:p>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Fuga de recursos financieros</w:t>
            </w:r>
          </w:p>
        </w:tc>
        <w:tc>
          <w:tcPr>
            <w:tcW w:w="3908" w:type="dxa"/>
            <w:shd w:val="clear" w:color="auto" w:fill="auto"/>
          </w:tcPr>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Municipio responsable, moderno y con calidad</w:t>
            </w:r>
          </w:p>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Finanzas sanas</w:t>
            </w:r>
          </w:p>
          <w:p w:rsidR="002E5231" w:rsidRPr="00411B41"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411B41">
              <w:rPr>
                <w:rFonts w:ascii="Arial" w:hAnsi="Arial" w:cs="Arial"/>
                <w:color w:val="000000" w:themeColor="text1"/>
                <w:sz w:val="20"/>
                <w:szCs w:val="20"/>
              </w:rPr>
              <w:t>Marco jurídico ordenado.</w:t>
            </w:r>
          </w:p>
        </w:tc>
      </w:tr>
    </w:tbl>
    <w:p w:rsidR="007375DE" w:rsidRPr="006F2109" w:rsidRDefault="007375DE" w:rsidP="009F4A8E">
      <w:pPr>
        <w:spacing w:line="360" w:lineRule="auto"/>
        <w:rPr>
          <w:rFonts w:ascii="Times New Roman" w:hAnsi="Times New Roman" w:cs="Times New Roman"/>
          <w:color w:val="000000" w:themeColor="text1"/>
          <w:sz w:val="20"/>
          <w:szCs w:val="20"/>
        </w:rPr>
      </w:pPr>
      <w:r w:rsidRPr="006F2109">
        <w:rPr>
          <w:rFonts w:ascii="Times New Roman" w:hAnsi="Times New Roman" w:cs="Times New Roman"/>
          <w:color w:val="000000" w:themeColor="text1"/>
          <w:sz w:val="20"/>
          <w:szCs w:val="20"/>
        </w:rPr>
        <w:t>Fuente: Elaboración propia con información del Plan de Desarrollo Municipal de Malinalco 2016-2018.</w:t>
      </w:r>
    </w:p>
    <w:p w:rsidR="002E5231" w:rsidRDefault="002E5231" w:rsidP="009F4A8E">
      <w:pPr>
        <w:spacing w:line="360" w:lineRule="auto"/>
        <w:jc w:val="both"/>
        <w:rPr>
          <w:rFonts w:ascii="Arial" w:hAnsi="Arial" w:cs="Arial"/>
          <w:color w:val="000000" w:themeColor="text1"/>
          <w:sz w:val="24"/>
          <w:szCs w:val="24"/>
        </w:rPr>
      </w:pPr>
    </w:p>
    <w:p w:rsidR="00D72386" w:rsidRPr="007375DE" w:rsidRDefault="002E5231" w:rsidP="009F4A8E">
      <w:pPr>
        <w:spacing w:after="100" w:afterAutospacing="1" w:line="360" w:lineRule="auto"/>
        <w:jc w:val="both"/>
        <w:rPr>
          <w:rFonts w:ascii="Arial" w:hAnsi="Arial" w:cs="Arial"/>
          <w:color w:val="000000" w:themeColor="text1"/>
          <w:sz w:val="24"/>
          <w:szCs w:val="24"/>
        </w:rPr>
      </w:pPr>
      <w:r w:rsidRPr="005D5449">
        <w:rPr>
          <w:rFonts w:ascii="Arial" w:hAnsi="Arial" w:cs="Arial"/>
          <w:color w:val="000000" w:themeColor="text1"/>
          <w:sz w:val="24"/>
          <w:szCs w:val="24"/>
        </w:rPr>
        <w:t xml:space="preserve">Cabe destacar </w:t>
      </w:r>
      <w:r w:rsidR="00411B41" w:rsidRPr="005D5449">
        <w:rPr>
          <w:rFonts w:ascii="Arial" w:hAnsi="Arial" w:cs="Arial"/>
          <w:color w:val="000000" w:themeColor="text1"/>
          <w:sz w:val="24"/>
          <w:szCs w:val="24"/>
        </w:rPr>
        <w:t>que,</w:t>
      </w:r>
      <w:r w:rsidRPr="005D5449">
        <w:rPr>
          <w:rFonts w:ascii="Arial" w:hAnsi="Arial" w:cs="Arial"/>
          <w:color w:val="000000" w:themeColor="text1"/>
          <w:sz w:val="24"/>
          <w:szCs w:val="24"/>
        </w:rPr>
        <w:t xml:space="preserve"> en el año 2010, el municipio de Malinalco fue declarado Pueblo Mágico, lo cual marco la pauta en su desarrollo en infraestructura turística y hotelera; mejoraron las vías de comunicación lo cual genero una mayor comercialización de productos entre municipios, incremento el número de turistas que visitaban el municipio con la creación de centros recreativos y zonas arqueologías, así com</w:t>
      </w:r>
      <w:r w:rsidR="00501FB1">
        <w:rPr>
          <w:rFonts w:ascii="Arial" w:hAnsi="Arial" w:cs="Arial"/>
          <w:color w:val="000000" w:themeColor="text1"/>
          <w:sz w:val="24"/>
          <w:szCs w:val="24"/>
        </w:rPr>
        <w:t>o el deleite de su gastronomía.</w:t>
      </w:r>
    </w:p>
    <w:p w:rsidR="002E5231" w:rsidRPr="005D5449" w:rsidRDefault="002E5231" w:rsidP="009F4A8E">
      <w:pPr>
        <w:spacing w:after="100" w:afterAutospacing="1" w:line="360" w:lineRule="auto"/>
        <w:jc w:val="both"/>
        <w:rPr>
          <w:rFonts w:ascii="Arial" w:hAnsi="Arial" w:cs="Arial"/>
          <w:color w:val="000000" w:themeColor="text1"/>
          <w:sz w:val="24"/>
          <w:szCs w:val="24"/>
        </w:rPr>
      </w:pPr>
      <w:r w:rsidRPr="005D5449">
        <w:rPr>
          <w:rFonts w:ascii="Arial" w:hAnsi="Arial" w:cs="Arial"/>
          <w:b/>
          <w:color w:val="000000" w:themeColor="text1"/>
          <w:sz w:val="24"/>
          <w:szCs w:val="24"/>
        </w:rPr>
        <w:t>PLAN DE DESARROLLO MUNCIPAL 2013-2015</w:t>
      </w:r>
    </w:p>
    <w:p w:rsidR="00D72386" w:rsidRDefault="002E5231" w:rsidP="009F4A8E">
      <w:pPr>
        <w:spacing w:after="100" w:afterAutospacing="1" w:line="360" w:lineRule="auto"/>
        <w:jc w:val="both"/>
        <w:rPr>
          <w:rFonts w:ascii="Arial" w:hAnsi="Arial" w:cs="Arial"/>
          <w:color w:val="000000" w:themeColor="text1"/>
          <w:sz w:val="24"/>
          <w:szCs w:val="24"/>
        </w:rPr>
      </w:pPr>
      <w:r w:rsidRPr="005D5449">
        <w:rPr>
          <w:rFonts w:ascii="Arial" w:hAnsi="Arial" w:cs="Arial"/>
          <w:color w:val="000000" w:themeColor="text1"/>
          <w:sz w:val="24"/>
          <w:szCs w:val="24"/>
        </w:rPr>
        <w:t>Para este plan de desarrollo se proyecta una imagen-objeto de como parte la identificación de la situación actual del municipio de Malinalco y los enormes retos que enfrenta en donde se identifica a la educación como el principal reto entendiendo que elevar el nivel de escolaridad y abatir el analfabetismo será a largo plazo, se reconoce a los padres de familia como los actores sociales principales del futuro de Malinalco, con el objetivo de promover una vida sana se fortalece la parte del deporte, el municipio seguirá apostando por el campo, se plantea la protección de la imagen y el entorno natural del mismo municipio, se programa la protección de los derechos fundamentales de sus ciudadanos y fortalecimiento a un municipio administrador de recursos.</w:t>
      </w:r>
    </w:p>
    <w:p w:rsidR="00D80FD4" w:rsidRDefault="00D80FD4" w:rsidP="009F4A8E">
      <w:pPr>
        <w:spacing w:after="100" w:afterAutospacing="1" w:line="360" w:lineRule="auto"/>
        <w:jc w:val="both"/>
        <w:rPr>
          <w:rFonts w:ascii="Arial" w:hAnsi="Arial" w:cs="Arial"/>
          <w:color w:val="000000" w:themeColor="text1"/>
          <w:sz w:val="24"/>
          <w:szCs w:val="24"/>
        </w:rPr>
      </w:pPr>
    </w:p>
    <w:p w:rsidR="00D80FD4" w:rsidRDefault="00D80FD4" w:rsidP="009F4A8E">
      <w:pPr>
        <w:spacing w:after="100" w:afterAutospacing="1" w:line="360" w:lineRule="auto"/>
        <w:jc w:val="both"/>
        <w:rPr>
          <w:rFonts w:ascii="Arial" w:hAnsi="Arial" w:cs="Arial"/>
          <w:color w:val="000000" w:themeColor="text1"/>
          <w:sz w:val="24"/>
          <w:szCs w:val="24"/>
        </w:rPr>
      </w:pPr>
    </w:p>
    <w:p w:rsidR="00D80FD4" w:rsidRDefault="00D80FD4" w:rsidP="009F4A8E">
      <w:pPr>
        <w:spacing w:after="100" w:afterAutospacing="1" w:line="360" w:lineRule="auto"/>
        <w:jc w:val="both"/>
        <w:rPr>
          <w:rFonts w:ascii="Arial" w:hAnsi="Arial" w:cs="Arial"/>
          <w:color w:val="000000" w:themeColor="text1"/>
          <w:sz w:val="24"/>
          <w:szCs w:val="24"/>
        </w:rPr>
      </w:pPr>
    </w:p>
    <w:p w:rsidR="00D80FD4" w:rsidRDefault="00D80FD4" w:rsidP="009F4A8E">
      <w:pPr>
        <w:spacing w:after="100" w:afterAutospacing="1" w:line="360" w:lineRule="auto"/>
        <w:jc w:val="both"/>
        <w:rPr>
          <w:rFonts w:ascii="Arial" w:hAnsi="Arial" w:cs="Arial"/>
          <w:color w:val="000000" w:themeColor="text1"/>
          <w:sz w:val="24"/>
          <w:szCs w:val="24"/>
        </w:rPr>
      </w:pPr>
    </w:p>
    <w:p w:rsidR="00D72386" w:rsidRDefault="00D72386" w:rsidP="009F4A8E">
      <w:pPr>
        <w:spacing w:line="360" w:lineRule="auto"/>
        <w:jc w:val="both"/>
        <w:rPr>
          <w:rFonts w:ascii="Arial" w:hAnsi="Arial" w:cs="Arial"/>
          <w:color w:val="000000" w:themeColor="text1"/>
          <w:sz w:val="24"/>
          <w:szCs w:val="24"/>
        </w:rPr>
      </w:pPr>
    </w:p>
    <w:p w:rsidR="00D72386" w:rsidRDefault="00D72386" w:rsidP="009F4A8E">
      <w:pPr>
        <w:spacing w:line="360" w:lineRule="auto"/>
        <w:jc w:val="both"/>
        <w:rPr>
          <w:rFonts w:ascii="Arial" w:hAnsi="Arial" w:cs="Arial"/>
          <w:color w:val="000000" w:themeColor="text1"/>
          <w:sz w:val="24"/>
          <w:szCs w:val="24"/>
        </w:rPr>
      </w:pPr>
    </w:p>
    <w:p w:rsidR="001509BC" w:rsidRDefault="001509BC" w:rsidP="009F4A8E">
      <w:pPr>
        <w:spacing w:line="360" w:lineRule="auto"/>
        <w:jc w:val="both"/>
        <w:rPr>
          <w:rFonts w:ascii="Arial" w:hAnsi="Arial" w:cs="Arial"/>
          <w:color w:val="000000" w:themeColor="text1"/>
          <w:sz w:val="24"/>
          <w:szCs w:val="24"/>
        </w:rPr>
      </w:pPr>
    </w:p>
    <w:p w:rsidR="00D72386" w:rsidRDefault="00D72386" w:rsidP="009F4A8E">
      <w:pPr>
        <w:spacing w:line="360" w:lineRule="auto"/>
        <w:jc w:val="both"/>
        <w:rPr>
          <w:rFonts w:ascii="Arial" w:hAnsi="Arial" w:cs="Arial"/>
          <w:color w:val="000000" w:themeColor="text1"/>
          <w:sz w:val="24"/>
          <w:szCs w:val="24"/>
        </w:rPr>
      </w:pPr>
    </w:p>
    <w:p w:rsidR="00D72386" w:rsidRPr="005D5449" w:rsidRDefault="00D72386" w:rsidP="009F4A8E">
      <w:pPr>
        <w:spacing w:line="360" w:lineRule="auto"/>
        <w:jc w:val="both"/>
        <w:rPr>
          <w:rFonts w:ascii="Arial" w:hAnsi="Arial" w:cs="Arial"/>
          <w:color w:val="000000" w:themeColor="text1"/>
          <w:sz w:val="24"/>
          <w:szCs w:val="24"/>
        </w:rPr>
      </w:pPr>
    </w:p>
    <w:tbl>
      <w:tblPr>
        <w:tblStyle w:val="PlainTable3"/>
        <w:tblW w:w="0" w:type="auto"/>
        <w:tblLook w:val="04A0" w:firstRow="1" w:lastRow="0" w:firstColumn="1" w:lastColumn="0" w:noHBand="0" w:noVBand="1"/>
      </w:tblPr>
      <w:tblGrid>
        <w:gridCol w:w="2244"/>
        <w:gridCol w:w="1833"/>
        <w:gridCol w:w="2410"/>
        <w:gridCol w:w="2491"/>
      </w:tblGrid>
      <w:tr w:rsidR="002E5231" w:rsidRPr="005D5449" w:rsidTr="009F4A8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978" w:type="dxa"/>
            <w:gridSpan w:val="4"/>
            <w:shd w:val="clear" w:color="auto" w:fill="auto"/>
          </w:tcPr>
          <w:p w:rsidR="00D80FD4" w:rsidRDefault="00D80FD4" w:rsidP="009F4A8E">
            <w:pPr>
              <w:spacing w:line="360" w:lineRule="auto"/>
              <w:rPr>
                <w:rFonts w:ascii="Arial" w:hAnsi="Arial" w:cs="Arial"/>
                <w:b w:val="0"/>
                <w:color w:val="000000" w:themeColor="text1"/>
                <w:sz w:val="24"/>
                <w:szCs w:val="24"/>
              </w:rPr>
            </w:pPr>
            <w:r>
              <w:rPr>
                <w:rFonts w:ascii="Arial" w:hAnsi="Arial" w:cs="Arial"/>
                <w:b w:val="0"/>
                <w:caps w:val="0"/>
                <w:color w:val="000000" w:themeColor="text1"/>
                <w:sz w:val="24"/>
                <w:szCs w:val="24"/>
              </w:rPr>
              <w:t>Tabla 20</w:t>
            </w:r>
          </w:p>
          <w:p w:rsidR="002E5231" w:rsidRPr="00D80FD4" w:rsidRDefault="00D80FD4" w:rsidP="009F4A8E">
            <w:pPr>
              <w:spacing w:line="360" w:lineRule="auto"/>
              <w:rPr>
                <w:rFonts w:ascii="Arial" w:hAnsi="Arial" w:cs="Arial"/>
                <w:b w:val="0"/>
                <w:i/>
                <w:color w:val="000000" w:themeColor="text1"/>
                <w:sz w:val="24"/>
                <w:szCs w:val="24"/>
              </w:rPr>
            </w:pPr>
            <w:r w:rsidRPr="00D80FD4">
              <w:rPr>
                <w:rFonts w:ascii="Arial" w:hAnsi="Arial" w:cs="Arial"/>
                <w:b w:val="0"/>
                <w:i/>
                <w:caps w:val="0"/>
                <w:color w:val="000000" w:themeColor="text1"/>
                <w:sz w:val="24"/>
                <w:szCs w:val="24"/>
              </w:rPr>
              <w:t>Gobierno Municipal Solidario</w:t>
            </w:r>
          </w:p>
        </w:tc>
      </w:tr>
      <w:tr w:rsidR="002E5231" w:rsidRPr="005D5449" w:rsidTr="009F4A8E">
        <w:trPr>
          <w:cnfStyle w:val="000000100000" w:firstRow="0" w:lastRow="0" w:firstColumn="0" w:lastColumn="0" w:oddVBand="0" w:evenVBand="0" w:oddHBand="1" w:evenHBand="0" w:firstRowFirstColumn="0" w:firstRowLastColumn="0" w:lastRowFirstColumn="0" w:lastRowLastColumn="0"/>
          <w:trHeight w:val="1220"/>
        </w:trPr>
        <w:tc>
          <w:tcPr>
            <w:cnfStyle w:val="001000000000" w:firstRow="0" w:lastRow="0" w:firstColumn="1" w:lastColumn="0" w:oddVBand="0" w:evenVBand="0" w:oddHBand="0" w:evenHBand="0" w:firstRowFirstColumn="0" w:firstRowLastColumn="0" w:lastRowFirstColumn="0" w:lastRowLastColumn="0"/>
            <w:tcW w:w="2244" w:type="dxa"/>
            <w:shd w:val="clear" w:color="auto" w:fill="auto"/>
          </w:tcPr>
          <w:p w:rsidR="002E5231" w:rsidRPr="00D80FD4" w:rsidRDefault="00D80FD4" w:rsidP="009F4A8E">
            <w:pPr>
              <w:jc w:val="center"/>
              <w:rPr>
                <w:rFonts w:ascii="Arial" w:hAnsi="Arial" w:cs="Arial"/>
                <w:color w:val="000000" w:themeColor="text1"/>
                <w:sz w:val="24"/>
                <w:szCs w:val="24"/>
              </w:rPr>
            </w:pPr>
            <w:r w:rsidRPr="00D80FD4">
              <w:rPr>
                <w:rFonts w:ascii="Arial" w:hAnsi="Arial" w:cs="Arial"/>
                <w:caps w:val="0"/>
                <w:color w:val="000000" w:themeColor="text1"/>
                <w:sz w:val="24"/>
                <w:szCs w:val="24"/>
              </w:rPr>
              <w:t>Tema Y Subtema De Desarrollo</w:t>
            </w:r>
          </w:p>
        </w:tc>
        <w:tc>
          <w:tcPr>
            <w:tcW w:w="1833" w:type="dxa"/>
            <w:shd w:val="clear" w:color="auto" w:fill="auto"/>
          </w:tcPr>
          <w:p w:rsidR="00BE672C" w:rsidRPr="00D80FD4" w:rsidRDefault="002E5231" w:rsidP="009F4A8E">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4"/>
                <w:szCs w:val="24"/>
              </w:rPr>
            </w:pPr>
            <w:r w:rsidRPr="00D80FD4">
              <w:rPr>
                <w:rFonts w:ascii="Arial" w:hAnsi="Arial" w:cs="Arial"/>
                <w:b/>
                <w:color w:val="000000" w:themeColor="text1"/>
                <w:sz w:val="24"/>
                <w:szCs w:val="24"/>
              </w:rPr>
              <w:t>Programas de la Estructura Programática</w:t>
            </w:r>
          </w:p>
        </w:tc>
        <w:tc>
          <w:tcPr>
            <w:tcW w:w="2410" w:type="dxa"/>
            <w:shd w:val="clear" w:color="auto" w:fill="auto"/>
          </w:tcPr>
          <w:p w:rsidR="002E5231" w:rsidRPr="00D80FD4" w:rsidRDefault="002E5231" w:rsidP="009F4A8E">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4"/>
                <w:szCs w:val="24"/>
              </w:rPr>
            </w:pPr>
            <w:r w:rsidRPr="00D80FD4">
              <w:rPr>
                <w:rFonts w:ascii="Arial" w:hAnsi="Arial" w:cs="Arial"/>
                <w:b/>
                <w:color w:val="000000" w:themeColor="text1"/>
                <w:sz w:val="24"/>
                <w:szCs w:val="24"/>
              </w:rPr>
              <w:t>Escenario Tendencial</w:t>
            </w:r>
          </w:p>
        </w:tc>
        <w:tc>
          <w:tcPr>
            <w:tcW w:w="2491" w:type="dxa"/>
            <w:shd w:val="clear" w:color="auto" w:fill="auto"/>
          </w:tcPr>
          <w:p w:rsidR="002E5231" w:rsidRPr="00D80FD4" w:rsidRDefault="002E5231" w:rsidP="009F4A8E">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4"/>
                <w:szCs w:val="24"/>
              </w:rPr>
            </w:pPr>
            <w:r w:rsidRPr="00D80FD4">
              <w:rPr>
                <w:rFonts w:ascii="Arial" w:hAnsi="Arial" w:cs="Arial"/>
                <w:b/>
                <w:color w:val="000000" w:themeColor="text1"/>
                <w:sz w:val="24"/>
                <w:szCs w:val="24"/>
              </w:rPr>
              <w:t>Escenario Factible</w:t>
            </w:r>
          </w:p>
        </w:tc>
      </w:tr>
      <w:tr w:rsidR="002E5231" w:rsidRPr="005D5449" w:rsidTr="009F4A8E">
        <w:tc>
          <w:tcPr>
            <w:cnfStyle w:val="001000000000" w:firstRow="0" w:lastRow="0" w:firstColumn="1" w:lastColumn="0" w:oddVBand="0" w:evenVBand="0" w:oddHBand="0" w:evenHBand="0" w:firstRowFirstColumn="0" w:firstRowLastColumn="0" w:lastRowFirstColumn="0" w:lastRowLastColumn="0"/>
            <w:tcW w:w="2244" w:type="dxa"/>
            <w:shd w:val="clear" w:color="auto" w:fill="auto"/>
          </w:tcPr>
          <w:p w:rsidR="002E5231" w:rsidRPr="005E7285" w:rsidRDefault="002E5231" w:rsidP="009F4A8E">
            <w:pPr>
              <w:jc w:val="both"/>
              <w:rPr>
                <w:rFonts w:ascii="Arial" w:hAnsi="Arial" w:cs="Arial"/>
                <w:color w:val="000000" w:themeColor="text1"/>
                <w:sz w:val="20"/>
                <w:szCs w:val="20"/>
              </w:rPr>
            </w:pPr>
            <w:r w:rsidRPr="005E7285">
              <w:rPr>
                <w:rFonts w:ascii="Arial" w:hAnsi="Arial" w:cs="Arial"/>
                <w:color w:val="000000" w:themeColor="text1"/>
                <w:sz w:val="20"/>
                <w:szCs w:val="20"/>
              </w:rPr>
              <w:t xml:space="preserve">Núcleo Social y Calidad de Vida </w:t>
            </w:r>
          </w:p>
        </w:tc>
        <w:tc>
          <w:tcPr>
            <w:tcW w:w="1833"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Educación</w:t>
            </w:r>
          </w:p>
        </w:tc>
        <w:tc>
          <w:tcPr>
            <w:tcW w:w="2410"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Crecimiento del analfabetismo</w:t>
            </w:r>
          </w:p>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Crecimiento de la deserción escolar</w:t>
            </w:r>
          </w:p>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Mayor demanda de infraestructura escolar</w:t>
            </w:r>
          </w:p>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Vagancia</w:t>
            </w:r>
          </w:p>
        </w:tc>
        <w:tc>
          <w:tcPr>
            <w:tcW w:w="2491"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 xml:space="preserve">Disminuir el analfabetismo </w:t>
            </w:r>
          </w:p>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Incremento en 1 año el nivel de escolaridad</w:t>
            </w:r>
          </w:p>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Construcción de aulas</w:t>
            </w:r>
          </w:p>
        </w:tc>
      </w:tr>
      <w:tr w:rsidR="002E5231" w:rsidRPr="005D5449"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4" w:type="dxa"/>
            <w:vMerge w:val="restart"/>
            <w:shd w:val="clear" w:color="auto" w:fill="auto"/>
          </w:tcPr>
          <w:p w:rsidR="002E5231" w:rsidRPr="005E7285" w:rsidRDefault="002E5231" w:rsidP="009F4A8E">
            <w:pPr>
              <w:jc w:val="both"/>
              <w:rPr>
                <w:rFonts w:ascii="Arial" w:hAnsi="Arial" w:cs="Arial"/>
                <w:color w:val="000000" w:themeColor="text1"/>
                <w:sz w:val="20"/>
                <w:szCs w:val="20"/>
              </w:rPr>
            </w:pPr>
          </w:p>
        </w:tc>
        <w:tc>
          <w:tcPr>
            <w:tcW w:w="1833" w:type="dxa"/>
            <w:shd w:val="clear" w:color="auto" w:fill="auto"/>
          </w:tcPr>
          <w:p w:rsidR="002E5231" w:rsidRPr="005E7285"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Salud y Asistencia social</w:t>
            </w:r>
          </w:p>
        </w:tc>
        <w:tc>
          <w:tcPr>
            <w:tcW w:w="2410" w:type="dxa"/>
            <w:shd w:val="clear" w:color="auto" w:fill="auto"/>
          </w:tcPr>
          <w:p w:rsidR="002E5231" w:rsidRPr="005E7285"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Crecimiento de la demanda de servicios de salud y asistencia social</w:t>
            </w:r>
          </w:p>
        </w:tc>
        <w:tc>
          <w:tcPr>
            <w:tcW w:w="2491" w:type="dxa"/>
            <w:shd w:val="clear" w:color="auto" w:fill="auto"/>
          </w:tcPr>
          <w:p w:rsidR="002E5231" w:rsidRPr="005E7285"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Mantenimiento del nivel de atención</w:t>
            </w:r>
          </w:p>
        </w:tc>
      </w:tr>
      <w:tr w:rsidR="002E5231" w:rsidRPr="005D5449" w:rsidTr="009F4A8E">
        <w:tc>
          <w:tcPr>
            <w:cnfStyle w:val="001000000000" w:firstRow="0" w:lastRow="0" w:firstColumn="1" w:lastColumn="0" w:oddVBand="0" w:evenVBand="0" w:oddHBand="0" w:evenHBand="0" w:firstRowFirstColumn="0" w:firstRowLastColumn="0" w:lastRowFirstColumn="0" w:lastRowLastColumn="0"/>
            <w:tcW w:w="2244" w:type="dxa"/>
            <w:vMerge/>
            <w:shd w:val="clear" w:color="auto" w:fill="auto"/>
          </w:tcPr>
          <w:p w:rsidR="002E5231" w:rsidRPr="005E7285" w:rsidRDefault="002E5231" w:rsidP="009F4A8E">
            <w:pPr>
              <w:spacing w:line="360" w:lineRule="auto"/>
              <w:jc w:val="both"/>
              <w:rPr>
                <w:rFonts w:ascii="Arial" w:hAnsi="Arial" w:cs="Arial"/>
                <w:color w:val="000000" w:themeColor="text1"/>
                <w:sz w:val="20"/>
                <w:szCs w:val="20"/>
              </w:rPr>
            </w:pPr>
          </w:p>
        </w:tc>
        <w:tc>
          <w:tcPr>
            <w:tcW w:w="1833"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Vivienda</w:t>
            </w:r>
          </w:p>
        </w:tc>
        <w:tc>
          <w:tcPr>
            <w:tcW w:w="2410"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Mejoramiento de las condiciones de vivienda</w:t>
            </w:r>
          </w:p>
        </w:tc>
        <w:tc>
          <w:tcPr>
            <w:tcW w:w="2491"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Mejoramiento de las condiciones de vivienda</w:t>
            </w:r>
          </w:p>
        </w:tc>
      </w:tr>
      <w:tr w:rsidR="002E5231" w:rsidRPr="005D5449"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4" w:type="dxa"/>
            <w:vMerge/>
            <w:shd w:val="clear" w:color="auto" w:fill="auto"/>
          </w:tcPr>
          <w:p w:rsidR="002E5231" w:rsidRPr="005E7285" w:rsidRDefault="002E5231" w:rsidP="009F4A8E">
            <w:pPr>
              <w:spacing w:line="360" w:lineRule="auto"/>
              <w:jc w:val="both"/>
              <w:rPr>
                <w:rFonts w:ascii="Arial" w:hAnsi="Arial" w:cs="Arial"/>
                <w:color w:val="000000" w:themeColor="text1"/>
                <w:sz w:val="20"/>
                <w:szCs w:val="20"/>
              </w:rPr>
            </w:pPr>
          </w:p>
        </w:tc>
        <w:tc>
          <w:tcPr>
            <w:tcW w:w="1833" w:type="dxa"/>
            <w:shd w:val="clear" w:color="auto" w:fill="auto"/>
          </w:tcPr>
          <w:p w:rsidR="002E5231" w:rsidRPr="005E7285"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Desarrollo integral de la familia</w:t>
            </w:r>
          </w:p>
        </w:tc>
        <w:tc>
          <w:tcPr>
            <w:tcW w:w="2410" w:type="dxa"/>
            <w:shd w:val="clear" w:color="auto" w:fill="auto"/>
          </w:tcPr>
          <w:p w:rsidR="002E5231" w:rsidRPr="005E7285"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p>
        </w:tc>
        <w:tc>
          <w:tcPr>
            <w:tcW w:w="2491" w:type="dxa"/>
            <w:shd w:val="clear" w:color="auto" w:fill="auto"/>
          </w:tcPr>
          <w:p w:rsidR="002E5231" w:rsidRPr="005E7285"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p>
        </w:tc>
      </w:tr>
      <w:tr w:rsidR="002E5231" w:rsidRPr="005D5449" w:rsidTr="009F4A8E">
        <w:tc>
          <w:tcPr>
            <w:cnfStyle w:val="001000000000" w:firstRow="0" w:lastRow="0" w:firstColumn="1" w:lastColumn="0" w:oddVBand="0" w:evenVBand="0" w:oddHBand="0" w:evenHBand="0" w:firstRowFirstColumn="0" w:firstRowLastColumn="0" w:lastRowFirstColumn="0" w:lastRowLastColumn="0"/>
            <w:tcW w:w="2244" w:type="dxa"/>
            <w:vMerge/>
            <w:shd w:val="clear" w:color="auto" w:fill="auto"/>
          </w:tcPr>
          <w:p w:rsidR="002E5231" w:rsidRPr="005E7285" w:rsidRDefault="002E5231" w:rsidP="009F4A8E">
            <w:pPr>
              <w:spacing w:line="360" w:lineRule="auto"/>
              <w:jc w:val="both"/>
              <w:rPr>
                <w:rFonts w:ascii="Arial" w:hAnsi="Arial" w:cs="Arial"/>
                <w:color w:val="000000" w:themeColor="text1"/>
                <w:sz w:val="20"/>
                <w:szCs w:val="20"/>
              </w:rPr>
            </w:pPr>
          </w:p>
        </w:tc>
        <w:tc>
          <w:tcPr>
            <w:tcW w:w="1833"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Cultura y Arte</w:t>
            </w:r>
          </w:p>
        </w:tc>
        <w:tc>
          <w:tcPr>
            <w:tcW w:w="2410"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Incremento en actividades culturales</w:t>
            </w:r>
          </w:p>
        </w:tc>
        <w:tc>
          <w:tcPr>
            <w:tcW w:w="2491"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Mejoramiento de la actividad cultural</w:t>
            </w:r>
          </w:p>
        </w:tc>
      </w:tr>
      <w:tr w:rsidR="002E5231" w:rsidRPr="005D5449"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4" w:type="dxa"/>
            <w:vMerge/>
            <w:shd w:val="clear" w:color="auto" w:fill="auto"/>
          </w:tcPr>
          <w:p w:rsidR="002E5231" w:rsidRPr="005E7285" w:rsidRDefault="002E5231" w:rsidP="009F4A8E">
            <w:pPr>
              <w:spacing w:line="360" w:lineRule="auto"/>
              <w:jc w:val="both"/>
              <w:rPr>
                <w:rFonts w:ascii="Arial" w:hAnsi="Arial" w:cs="Arial"/>
                <w:color w:val="000000" w:themeColor="text1"/>
                <w:sz w:val="20"/>
                <w:szCs w:val="20"/>
              </w:rPr>
            </w:pPr>
          </w:p>
        </w:tc>
        <w:tc>
          <w:tcPr>
            <w:tcW w:w="1833" w:type="dxa"/>
            <w:shd w:val="clear" w:color="auto" w:fill="auto"/>
          </w:tcPr>
          <w:p w:rsidR="002E5231" w:rsidRPr="005E7285"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Cultura Física y Deporte</w:t>
            </w:r>
          </w:p>
        </w:tc>
        <w:tc>
          <w:tcPr>
            <w:tcW w:w="2410" w:type="dxa"/>
            <w:shd w:val="clear" w:color="auto" w:fill="auto"/>
          </w:tcPr>
          <w:p w:rsidR="002E5231" w:rsidRPr="005E7285"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Incremento en actividades físicas</w:t>
            </w:r>
          </w:p>
        </w:tc>
        <w:tc>
          <w:tcPr>
            <w:tcW w:w="2491" w:type="dxa"/>
            <w:shd w:val="clear" w:color="auto" w:fill="auto"/>
          </w:tcPr>
          <w:p w:rsidR="002E5231" w:rsidRPr="005E7285"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Mejoramiento de la actividad física</w:t>
            </w:r>
          </w:p>
        </w:tc>
      </w:tr>
      <w:tr w:rsidR="002E5231" w:rsidRPr="005D5449" w:rsidTr="009F4A8E">
        <w:tc>
          <w:tcPr>
            <w:cnfStyle w:val="001000000000" w:firstRow="0" w:lastRow="0" w:firstColumn="1" w:lastColumn="0" w:oddVBand="0" w:evenVBand="0" w:oddHBand="0" w:evenHBand="0" w:firstRowFirstColumn="0" w:firstRowLastColumn="0" w:lastRowFirstColumn="0" w:lastRowLastColumn="0"/>
            <w:tcW w:w="2244" w:type="dxa"/>
            <w:shd w:val="clear" w:color="auto" w:fill="auto"/>
          </w:tcPr>
          <w:p w:rsidR="002E5231" w:rsidRPr="005E7285" w:rsidRDefault="002E5231" w:rsidP="009F4A8E">
            <w:pPr>
              <w:spacing w:line="360" w:lineRule="auto"/>
              <w:jc w:val="both"/>
              <w:rPr>
                <w:rFonts w:ascii="Arial" w:hAnsi="Arial" w:cs="Arial"/>
                <w:color w:val="000000" w:themeColor="text1"/>
                <w:sz w:val="20"/>
                <w:szCs w:val="20"/>
              </w:rPr>
            </w:pPr>
            <w:r w:rsidRPr="005E7285">
              <w:rPr>
                <w:rFonts w:ascii="Arial" w:hAnsi="Arial" w:cs="Arial"/>
                <w:color w:val="000000" w:themeColor="text1"/>
                <w:sz w:val="20"/>
                <w:szCs w:val="20"/>
              </w:rPr>
              <w:t>Grupos Vulnerables</w:t>
            </w:r>
          </w:p>
        </w:tc>
        <w:tc>
          <w:tcPr>
            <w:tcW w:w="1833"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Grupos Vulnerables</w:t>
            </w:r>
          </w:p>
        </w:tc>
        <w:tc>
          <w:tcPr>
            <w:tcW w:w="2410"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Mejoramiento de la atención a grupos vulnerables</w:t>
            </w:r>
          </w:p>
        </w:tc>
        <w:tc>
          <w:tcPr>
            <w:tcW w:w="2491"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Mejoramiento de la atención a grupos vulnerables</w:t>
            </w:r>
          </w:p>
        </w:tc>
      </w:tr>
    </w:tbl>
    <w:p w:rsidR="00D80FD4" w:rsidRPr="006F2109" w:rsidRDefault="00D80FD4" w:rsidP="009F4A8E">
      <w:pPr>
        <w:spacing w:line="360" w:lineRule="auto"/>
        <w:rPr>
          <w:rFonts w:ascii="Times New Roman" w:hAnsi="Times New Roman" w:cs="Times New Roman"/>
          <w:color w:val="000000" w:themeColor="text1"/>
          <w:sz w:val="20"/>
          <w:szCs w:val="20"/>
        </w:rPr>
      </w:pPr>
      <w:r w:rsidRPr="006F2109">
        <w:rPr>
          <w:rFonts w:ascii="Times New Roman" w:hAnsi="Times New Roman" w:cs="Times New Roman"/>
          <w:color w:val="000000" w:themeColor="text1"/>
          <w:sz w:val="20"/>
          <w:szCs w:val="20"/>
        </w:rPr>
        <w:t>Fuente: Elaboración propia con información del Plan de Desarrollo Municipal de Malinalco 2016-2018.</w:t>
      </w:r>
    </w:p>
    <w:p w:rsidR="00BE672C" w:rsidRDefault="00BE672C" w:rsidP="009F4A8E">
      <w:pPr>
        <w:spacing w:line="360" w:lineRule="auto"/>
        <w:jc w:val="center"/>
        <w:rPr>
          <w:rFonts w:ascii="Arial" w:hAnsi="Arial" w:cs="Arial"/>
          <w:color w:val="000000" w:themeColor="text1"/>
          <w:sz w:val="16"/>
          <w:szCs w:val="16"/>
        </w:rPr>
      </w:pPr>
    </w:p>
    <w:p w:rsidR="00D72386" w:rsidRDefault="00D72386" w:rsidP="009F4A8E">
      <w:pPr>
        <w:spacing w:line="360" w:lineRule="auto"/>
        <w:jc w:val="center"/>
        <w:rPr>
          <w:rFonts w:ascii="Arial" w:hAnsi="Arial" w:cs="Arial"/>
          <w:color w:val="000000" w:themeColor="text1"/>
          <w:sz w:val="16"/>
          <w:szCs w:val="16"/>
        </w:rPr>
      </w:pPr>
    </w:p>
    <w:p w:rsidR="00D72386" w:rsidRDefault="00D72386" w:rsidP="009F4A8E">
      <w:pPr>
        <w:spacing w:line="360" w:lineRule="auto"/>
        <w:jc w:val="center"/>
        <w:rPr>
          <w:rFonts w:ascii="Arial" w:hAnsi="Arial" w:cs="Arial"/>
          <w:color w:val="000000" w:themeColor="text1"/>
          <w:sz w:val="16"/>
          <w:szCs w:val="16"/>
        </w:rPr>
      </w:pPr>
    </w:p>
    <w:p w:rsidR="00D80FD4" w:rsidRDefault="00D80FD4" w:rsidP="009F4A8E">
      <w:pPr>
        <w:spacing w:line="360" w:lineRule="auto"/>
        <w:jc w:val="center"/>
        <w:rPr>
          <w:rFonts w:ascii="Arial" w:hAnsi="Arial" w:cs="Arial"/>
          <w:color w:val="000000" w:themeColor="text1"/>
          <w:sz w:val="16"/>
          <w:szCs w:val="16"/>
        </w:rPr>
      </w:pPr>
    </w:p>
    <w:p w:rsidR="00D80FD4" w:rsidRDefault="00D80FD4" w:rsidP="009F4A8E">
      <w:pPr>
        <w:spacing w:line="360" w:lineRule="auto"/>
        <w:jc w:val="center"/>
        <w:rPr>
          <w:rFonts w:ascii="Arial" w:hAnsi="Arial" w:cs="Arial"/>
          <w:color w:val="000000" w:themeColor="text1"/>
          <w:sz w:val="16"/>
          <w:szCs w:val="16"/>
        </w:rPr>
      </w:pPr>
    </w:p>
    <w:p w:rsidR="00D72386" w:rsidRPr="005E7285" w:rsidRDefault="00D72386" w:rsidP="009F4A8E">
      <w:pPr>
        <w:spacing w:line="360" w:lineRule="auto"/>
        <w:jc w:val="center"/>
        <w:rPr>
          <w:rFonts w:ascii="Arial" w:hAnsi="Arial" w:cs="Arial"/>
          <w:color w:val="000000" w:themeColor="text1"/>
          <w:sz w:val="16"/>
          <w:szCs w:val="16"/>
        </w:rPr>
      </w:pPr>
    </w:p>
    <w:tbl>
      <w:tblPr>
        <w:tblStyle w:val="PlainTable3"/>
        <w:tblW w:w="0" w:type="auto"/>
        <w:tblLook w:val="04A0" w:firstRow="1" w:lastRow="0" w:firstColumn="1" w:lastColumn="0" w:noHBand="0" w:noVBand="1"/>
      </w:tblPr>
      <w:tblGrid>
        <w:gridCol w:w="2244"/>
        <w:gridCol w:w="2244"/>
        <w:gridCol w:w="2245"/>
        <w:gridCol w:w="2245"/>
      </w:tblGrid>
      <w:tr w:rsidR="002E5231" w:rsidRPr="005D5449" w:rsidTr="009F4A8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978" w:type="dxa"/>
            <w:gridSpan w:val="4"/>
            <w:shd w:val="clear" w:color="auto" w:fill="auto"/>
          </w:tcPr>
          <w:p w:rsidR="00D80FD4" w:rsidRDefault="00D80FD4" w:rsidP="009F4A8E">
            <w:pPr>
              <w:spacing w:line="360" w:lineRule="auto"/>
              <w:rPr>
                <w:rFonts w:ascii="Arial" w:hAnsi="Arial" w:cs="Arial"/>
                <w:b w:val="0"/>
                <w:color w:val="000000" w:themeColor="text1"/>
                <w:sz w:val="24"/>
                <w:szCs w:val="24"/>
              </w:rPr>
            </w:pPr>
            <w:r>
              <w:rPr>
                <w:rFonts w:ascii="Arial" w:hAnsi="Arial" w:cs="Arial"/>
                <w:b w:val="0"/>
                <w:caps w:val="0"/>
                <w:color w:val="000000" w:themeColor="text1"/>
                <w:sz w:val="24"/>
                <w:szCs w:val="24"/>
              </w:rPr>
              <w:t>Tabla 21</w:t>
            </w:r>
          </w:p>
          <w:p w:rsidR="002E5231" w:rsidRPr="00D80FD4" w:rsidRDefault="00D80FD4" w:rsidP="009F4A8E">
            <w:pPr>
              <w:spacing w:line="360" w:lineRule="auto"/>
              <w:rPr>
                <w:rFonts w:ascii="Arial" w:hAnsi="Arial" w:cs="Arial"/>
                <w:b w:val="0"/>
                <w:i/>
                <w:color w:val="000000" w:themeColor="text1"/>
                <w:sz w:val="24"/>
                <w:szCs w:val="24"/>
              </w:rPr>
            </w:pPr>
            <w:r w:rsidRPr="00D80FD4">
              <w:rPr>
                <w:rFonts w:ascii="Arial" w:hAnsi="Arial" w:cs="Arial"/>
                <w:b w:val="0"/>
                <w:i/>
                <w:caps w:val="0"/>
                <w:color w:val="000000" w:themeColor="text1"/>
                <w:sz w:val="24"/>
                <w:szCs w:val="24"/>
              </w:rPr>
              <w:t>Municipio Progresista</w:t>
            </w:r>
          </w:p>
        </w:tc>
      </w:tr>
      <w:tr w:rsidR="002E5231" w:rsidRPr="005D5449"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4" w:type="dxa"/>
            <w:shd w:val="clear" w:color="auto" w:fill="auto"/>
          </w:tcPr>
          <w:p w:rsidR="002E5231" w:rsidRPr="00D80FD4" w:rsidRDefault="00D80FD4" w:rsidP="009F4A8E">
            <w:pPr>
              <w:jc w:val="center"/>
              <w:rPr>
                <w:rFonts w:ascii="Arial" w:hAnsi="Arial" w:cs="Arial"/>
                <w:color w:val="000000" w:themeColor="text1"/>
                <w:sz w:val="24"/>
                <w:szCs w:val="24"/>
              </w:rPr>
            </w:pPr>
            <w:r w:rsidRPr="00D80FD4">
              <w:rPr>
                <w:rFonts w:ascii="Arial" w:hAnsi="Arial" w:cs="Arial"/>
                <w:caps w:val="0"/>
                <w:color w:val="000000" w:themeColor="text1"/>
                <w:sz w:val="24"/>
                <w:szCs w:val="24"/>
              </w:rPr>
              <w:t>Tema Y Subtema De Desarrollo</w:t>
            </w:r>
          </w:p>
        </w:tc>
        <w:tc>
          <w:tcPr>
            <w:tcW w:w="2244" w:type="dxa"/>
            <w:shd w:val="clear" w:color="auto" w:fill="auto"/>
          </w:tcPr>
          <w:p w:rsidR="002E5231" w:rsidRPr="00D80FD4" w:rsidRDefault="00D80FD4" w:rsidP="009F4A8E">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4"/>
                <w:szCs w:val="24"/>
              </w:rPr>
            </w:pPr>
            <w:r w:rsidRPr="00D80FD4">
              <w:rPr>
                <w:rFonts w:ascii="Arial" w:hAnsi="Arial" w:cs="Arial"/>
                <w:b/>
                <w:color w:val="000000" w:themeColor="text1"/>
                <w:sz w:val="24"/>
                <w:szCs w:val="24"/>
              </w:rPr>
              <w:t>Programas De La Estructura Programática</w:t>
            </w:r>
          </w:p>
        </w:tc>
        <w:tc>
          <w:tcPr>
            <w:tcW w:w="2245" w:type="dxa"/>
            <w:shd w:val="clear" w:color="auto" w:fill="auto"/>
          </w:tcPr>
          <w:p w:rsidR="002E5231" w:rsidRPr="00D80FD4" w:rsidRDefault="00D80FD4" w:rsidP="009F4A8E">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4"/>
                <w:szCs w:val="24"/>
              </w:rPr>
            </w:pPr>
            <w:r w:rsidRPr="00D80FD4">
              <w:rPr>
                <w:rFonts w:ascii="Arial" w:hAnsi="Arial" w:cs="Arial"/>
                <w:b/>
                <w:color w:val="000000" w:themeColor="text1"/>
                <w:sz w:val="24"/>
                <w:szCs w:val="24"/>
              </w:rPr>
              <w:t>Escenario Tendencial</w:t>
            </w:r>
          </w:p>
        </w:tc>
        <w:tc>
          <w:tcPr>
            <w:tcW w:w="2245" w:type="dxa"/>
            <w:shd w:val="clear" w:color="auto" w:fill="auto"/>
          </w:tcPr>
          <w:p w:rsidR="002E5231" w:rsidRPr="00D80FD4" w:rsidRDefault="00D80FD4" w:rsidP="009F4A8E">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4"/>
                <w:szCs w:val="24"/>
              </w:rPr>
            </w:pPr>
            <w:r w:rsidRPr="00D80FD4">
              <w:rPr>
                <w:rFonts w:ascii="Arial" w:hAnsi="Arial" w:cs="Arial"/>
                <w:b/>
                <w:color w:val="000000" w:themeColor="text1"/>
                <w:sz w:val="24"/>
                <w:szCs w:val="24"/>
              </w:rPr>
              <w:t>Escenario Factible</w:t>
            </w:r>
          </w:p>
        </w:tc>
      </w:tr>
      <w:tr w:rsidR="002E5231" w:rsidRPr="005D5449" w:rsidTr="009F4A8E">
        <w:tc>
          <w:tcPr>
            <w:cnfStyle w:val="001000000000" w:firstRow="0" w:lastRow="0" w:firstColumn="1" w:lastColumn="0" w:oddVBand="0" w:evenVBand="0" w:oddHBand="0" w:evenHBand="0" w:firstRowFirstColumn="0" w:firstRowLastColumn="0" w:lastRowFirstColumn="0" w:lastRowLastColumn="0"/>
            <w:tcW w:w="2244" w:type="dxa"/>
            <w:shd w:val="clear" w:color="auto" w:fill="auto"/>
          </w:tcPr>
          <w:p w:rsidR="002E5231" w:rsidRPr="00D80FD4" w:rsidRDefault="00D80FD4" w:rsidP="009F4A8E">
            <w:pPr>
              <w:jc w:val="both"/>
              <w:rPr>
                <w:rFonts w:ascii="Arial" w:hAnsi="Arial" w:cs="Arial"/>
                <w:b w:val="0"/>
                <w:color w:val="000000" w:themeColor="text1"/>
                <w:sz w:val="20"/>
                <w:szCs w:val="20"/>
              </w:rPr>
            </w:pPr>
            <w:r w:rsidRPr="00D80FD4">
              <w:rPr>
                <w:rFonts w:ascii="Arial" w:hAnsi="Arial" w:cs="Arial"/>
                <w:b w:val="0"/>
                <w:caps w:val="0"/>
                <w:color w:val="000000" w:themeColor="text1"/>
                <w:sz w:val="20"/>
                <w:szCs w:val="20"/>
              </w:rPr>
              <w:t>Empleo</w:t>
            </w:r>
          </w:p>
        </w:tc>
        <w:tc>
          <w:tcPr>
            <w:tcW w:w="2244"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Empleo</w:t>
            </w:r>
          </w:p>
        </w:tc>
        <w:tc>
          <w:tcPr>
            <w:tcW w:w="2245"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Incremento del empleo</w:t>
            </w:r>
          </w:p>
        </w:tc>
        <w:tc>
          <w:tcPr>
            <w:tcW w:w="2245"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Incremento del empleo</w:t>
            </w:r>
          </w:p>
        </w:tc>
      </w:tr>
      <w:tr w:rsidR="002E5231" w:rsidRPr="005D5449"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4" w:type="dxa"/>
            <w:shd w:val="clear" w:color="auto" w:fill="auto"/>
          </w:tcPr>
          <w:p w:rsidR="002E5231" w:rsidRPr="00D80FD4" w:rsidRDefault="00D80FD4" w:rsidP="009F4A8E">
            <w:pPr>
              <w:jc w:val="both"/>
              <w:rPr>
                <w:rFonts w:ascii="Arial" w:hAnsi="Arial" w:cs="Arial"/>
                <w:b w:val="0"/>
                <w:color w:val="000000" w:themeColor="text1"/>
                <w:sz w:val="20"/>
                <w:szCs w:val="20"/>
              </w:rPr>
            </w:pPr>
            <w:r w:rsidRPr="00D80FD4">
              <w:rPr>
                <w:rFonts w:ascii="Arial" w:hAnsi="Arial" w:cs="Arial"/>
                <w:b w:val="0"/>
                <w:caps w:val="0"/>
                <w:color w:val="000000" w:themeColor="text1"/>
                <w:sz w:val="20"/>
                <w:szCs w:val="20"/>
              </w:rPr>
              <w:t>Actividades Económicas Del Municipio</w:t>
            </w:r>
          </w:p>
        </w:tc>
        <w:tc>
          <w:tcPr>
            <w:tcW w:w="2244" w:type="dxa"/>
            <w:shd w:val="clear" w:color="auto" w:fill="auto"/>
          </w:tcPr>
          <w:p w:rsidR="002E5231" w:rsidRPr="005E7285"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Desarrollo agrícola</w:t>
            </w:r>
          </w:p>
        </w:tc>
        <w:tc>
          <w:tcPr>
            <w:tcW w:w="2245" w:type="dxa"/>
            <w:shd w:val="clear" w:color="auto" w:fill="auto"/>
          </w:tcPr>
          <w:p w:rsidR="002E5231" w:rsidRPr="005E7285"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Decremento de la actividad rural</w:t>
            </w:r>
          </w:p>
        </w:tc>
        <w:tc>
          <w:tcPr>
            <w:tcW w:w="2245" w:type="dxa"/>
            <w:shd w:val="clear" w:color="auto" w:fill="auto"/>
          </w:tcPr>
          <w:p w:rsidR="002E5231" w:rsidRPr="005E7285"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Activación de la actividad agrícola</w:t>
            </w:r>
          </w:p>
        </w:tc>
      </w:tr>
      <w:tr w:rsidR="002E5231" w:rsidRPr="005D5449" w:rsidTr="009F4A8E">
        <w:tc>
          <w:tcPr>
            <w:cnfStyle w:val="001000000000" w:firstRow="0" w:lastRow="0" w:firstColumn="1" w:lastColumn="0" w:oddVBand="0" w:evenVBand="0" w:oddHBand="0" w:evenHBand="0" w:firstRowFirstColumn="0" w:firstRowLastColumn="0" w:lastRowFirstColumn="0" w:lastRowLastColumn="0"/>
            <w:tcW w:w="2244" w:type="dxa"/>
            <w:shd w:val="clear" w:color="auto" w:fill="auto"/>
          </w:tcPr>
          <w:p w:rsidR="002E5231" w:rsidRPr="00D80FD4" w:rsidRDefault="00D80FD4" w:rsidP="009F4A8E">
            <w:pPr>
              <w:jc w:val="both"/>
              <w:rPr>
                <w:rFonts w:ascii="Arial" w:hAnsi="Arial" w:cs="Arial"/>
                <w:b w:val="0"/>
                <w:color w:val="000000" w:themeColor="text1"/>
                <w:sz w:val="20"/>
                <w:szCs w:val="20"/>
              </w:rPr>
            </w:pPr>
            <w:r w:rsidRPr="00D80FD4">
              <w:rPr>
                <w:rFonts w:ascii="Arial" w:hAnsi="Arial" w:cs="Arial"/>
                <w:b w:val="0"/>
                <w:caps w:val="0"/>
                <w:color w:val="000000" w:themeColor="text1"/>
                <w:sz w:val="20"/>
                <w:szCs w:val="20"/>
              </w:rPr>
              <w:t>Abasto Y Comercio</w:t>
            </w:r>
          </w:p>
        </w:tc>
        <w:tc>
          <w:tcPr>
            <w:tcW w:w="2244"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Modernización Comercial</w:t>
            </w:r>
          </w:p>
        </w:tc>
        <w:tc>
          <w:tcPr>
            <w:tcW w:w="2245"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Organización de la actividad comercial</w:t>
            </w:r>
          </w:p>
        </w:tc>
        <w:tc>
          <w:tcPr>
            <w:tcW w:w="2245"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Incremento de la actividad comercial</w:t>
            </w:r>
          </w:p>
        </w:tc>
      </w:tr>
      <w:tr w:rsidR="002E5231" w:rsidRPr="005D5449"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4" w:type="dxa"/>
            <w:shd w:val="clear" w:color="auto" w:fill="auto"/>
          </w:tcPr>
          <w:p w:rsidR="002E5231" w:rsidRPr="00D80FD4" w:rsidRDefault="00D80FD4" w:rsidP="009F4A8E">
            <w:pPr>
              <w:jc w:val="both"/>
              <w:rPr>
                <w:rFonts w:ascii="Arial" w:hAnsi="Arial" w:cs="Arial"/>
                <w:b w:val="0"/>
                <w:color w:val="000000" w:themeColor="text1"/>
                <w:sz w:val="20"/>
                <w:szCs w:val="20"/>
              </w:rPr>
            </w:pPr>
            <w:r w:rsidRPr="00D80FD4">
              <w:rPr>
                <w:rFonts w:ascii="Arial" w:hAnsi="Arial" w:cs="Arial"/>
                <w:b w:val="0"/>
                <w:caps w:val="0"/>
                <w:color w:val="000000" w:themeColor="text1"/>
                <w:sz w:val="20"/>
                <w:szCs w:val="20"/>
              </w:rPr>
              <w:t>Turismo E Imagen Urbana</w:t>
            </w:r>
          </w:p>
        </w:tc>
        <w:tc>
          <w:tcPr>
            <w:tcW w:w="2244" w:type="dxa"/>
            <w:shd w:val="clear" w:color="auto" w:fill="auto"/>
          </w:tcPr>
          <w:p w:rsidR="002E5231" w:rsidRPr="005E7285"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Fomento Turístico</w:t>
            </w:r>
          </w:p>
        </w:tc>
        <w:tc>
          <w:tcPr>
            <w:tcW w:w="2245" w:type="dxa"/>
            <w:shd w:val="clear" w:color="auto" w:fill="auto"/>
          </w:tcPr>
          <w:p w:rsidR="002E5231" w:rsidRPr="005E7285"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Incremento de la actividad turística y artesanal</w:t>
            </w:r>
          </w:p>
        </w:tc>
        <w:tc>
          <w:tcPr>
            <w:tcW w:w="2245" w:type="dxa"/>
            <w:shd w:val="clear" w:color="auto" w:fill="auto"/>
          </w:tcPr>
          <w:p w:rsidR="002E5231" w:rsidRPr="005E7285"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Evolución de la actividad turística y artesanal</w:t>
            </w:r>
          </w:p>
        </w:tc>
      </w:tr>
      <w:tr w:rsidR="002E5231" w:rsidRPr="005D5449" w:rsidTr="009F4A8E">
        <w:tc>
          <w:tcPr>
            <w:cnfStyle w:val="001000000000" w:firstRow="0" w:lastRow="0" w:firstColumn="1" w:lastColumn="0" w:oddVBand="0" w:evenVBand="0" w:oddHBand="0" w:evenHBand="0" w:firstRowFirstColumn="0" w:firstRowLastColumn="0" w:lastRowFirstColumn="0" w:lastRowLastColumn="0"/>
            <w:tcW w:w="2244" w:type="dxa"/>
            <w:shd w:val="clear" w:color="auto" w:fill="auto"/>
          </w:tcPr>
          <w:p w:rsidR="002E5231" w:rsidRPr="00D80FD4" w:rsidRDefault="00D80FD4" w:rsidP="009F4A8E">
            <w:pPr>
              <w:jc w:val="both"/>
              <w:rPr>
                <w:rFonts w:ascii="Arial" w:hAnsi="Arial" w:cs="Arial"/>
                <w:b w:val="0"/>
                <w:color w:val="000000" w:themeColor="text1"/>
                <w:sz w:val="20"/>
                <w:szCs w:val="20"/>
              </w:rPr>
            </w:pPr>
            <w:r w:rsidRPr="00D80FD4">
              <w:rPr>
                <w:rFonts w:ascii="Arial" w:hAnsi="Arial" w:cs="Arial"/>
                <w:b w:val="0"/>
                <w:caps w:val="0"/>
                <w:color w:val="000000" w:themeColor="text1"/>
                <w:sz w:val="20"/>
                <w:szCs w:val="20"/>
              </w:rPr>
              <w:t>Situación E Infraestructura De Las Comunicaciones Y El Transporte</w:t>
            </w:r>
          </w:p>
        </w:tc>
        <w:tc>
          <w:tcPr>
            <w:tcW w:w="2244"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 xml:space="preserve">Modernización de las comunicaciones y el Transporte </w:t>
            </w:r>
          </w:p>
        </w:tc>
        <w:tc>
          <w:tcPr>
            <w:tcW w:w="2245"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Decremento en los niveles de servicio</w:t>
            </w:r>
          </w:p>
        </w:tc>
        <w:tc>
          <w:tcPr>
            <w:tcW w:w="2245"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Mantenimiento de los niveles de servicio</w:t>
            </w:r>
          </w:p>
        </w:tc>
      </w:tr>
      <w:tr w:rsidR="002E5231" w:rsidRPr="005D5449"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4" w:type="dxa"/>
            <w:shd w:val="clear" w:color="auto" w:fill="auto"/>
          </w:tcPr>
          <w:p w:rsidR="002E5231" w:rsidRPr="00D80FD4" w:rsidRDefault="00D80FD4" w:rsidP="009F4A8E">
            <w:pPr>
              <w:jc w:val="both"/>
              <w:rPr>
                <w:rFonts w:ascii="Arial" w:hAnsi="Arial" w:cs="Arial"/>
                <w:b w:val="0"/>
                <w:color w:val="000000" w:themeColor="text1"/>
                <w:sz w:val="20"/>
                <w:szCs w:val="20"/>
              </w:rPr>
            </w:pPr>
            <w:r w:rsidRPr="00D80FD4">
              <w:rPr>
                <w:rFonts w:ascii="Arial" w:hAnsi="Arial" w:cs="Arial"/>
                <w:b w:val="0"/>
                <w:caps w:val="0"/>
                <w:color w:val="000000" w:themeColor="text1"/>
                <w:sz w:val="20"/>
                <w:szCs w:val="20"/>
              </w:rPr>
              <w:lastRenderedPageBreak/>
              <w:t>Estructura, Ocupación De La Superficie Municipal Y Asentamientos Humanos</w:t>
            </w:r>
          </w:p>
        </w:tc>
        <w:tc>
          <w:tcPr>
            <w:tcW w:w="2244" w:type="dxa"/>
            <w:shd w:val="clear" w:color="auto" w:fill="auto"/>
          </w:tcPr>
          <w:p w:rsidR="002E5231" w:rsidRPr="005E7285"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Desarrollo Urbano</w:t>
            </w:r>
          </w:p>
        </w:tc>
        <w:tc>
          <w:tcPr>
            <w:tcW w:w="2245" w:type="dxa"/>
            <w:shd w:val="clear" w:color="auto" w:fill="auto"/>
          </w:tcPr>
          <w:p w:rsidR="002E5231" w:rsidRPr="005E7285"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Desorden en el uso el suelo y deterioro en la imagen urbana</w:t>
            </w:r>
          </w:p>
        </w:tc>
        <w:tc>
          <w:tcPr>
            <w:tcW w:w="2245" w:type="dxa"/>
            <w:shd w:val="clear" w:color="auto" w:fill="auto"/>
          </w:tcPr>
          <w:p w:rsidR="002E5231" w:rsidRPr="005E7285"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Control, administración del suelo y mejoramiento de la imagen urbana</w:t>
            </w:r>
          </w:p>
        </w:tc>
      </w:tr>
      <w:tr w:rsidR="002E5231" w:rsidRPr="005D5449" w:rsidTr="009F4A8E">
        <w:tc>
          <w:tcPr>
            <w:cnfStyle w:val="001000000000" w:firstRow="0" w:lastRow="0" w:firstColumn="1" w:lastColumn="0" w:oddVBand="0" w:evenVBand="0" w:oddHBand="0" w:evenHBand="0" w:firstRowFirstColumn="0" w:firstRowLastColumn="0" w:lastRowFirstColumn="0" w:lastRowLastColumn="0"/>
            <w:tcW w:w="2244" w:type="dxa"/>
            <w:shd w:val="clear" w:color="auto" w:fill="auto"/>
          </w:tcPr>
          <w:p w:rsidR="002E5231" w:rsidRPr="00D80FD4" w:rsidRDefault="00D80FD4" w:rsidP="009F4A8E">
            <w:pPr>
              <w:jc w:val="both"/>
              <w:rPr>
                <w:rFonts w:ascii="Arial" w:hAnsi="Arial" w:cs="Arial"/>
                <w:b w:val="0"/>
                <w:color w:val="000000" w:themeColor="text1"/>
                <w:sz w:val="20"/>
                <w:szCs w:val="20"/>
              </w:rPr>
            </w:pPr>
            <w:r w:rsidRPr="00D80FD4">
              <w:rPr>
                <w:rFonts w:ascii="Arial" w:hAnsi="Arial" w:cs="Arial"/>
                <w:b w:val="0"/>
                <w:caps w:val="0"/>
                <w:color w:val="000000" w:themeColor="text1"/>
                <w:sz w:val="20"/>
                <w:szCs w:val="20"/>
              </w:rPr>
              <w:t>Servicios Públicos</w:t>
            </w:r>
          </w:p>
        </w:tc>
        <w:tc>
          <w:tcPr>
            <w:tcW w:w="2244"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Agua y Saneamiento</w:t>
            </w:r>
          </w:p>
        </w:tc>
        <w:tc>
          <w:tcPr>
            <w:tcW w:w="2245"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Ampliación de la cobertura</w:t>
            </w:r>
          </w:p>
        </w:tc>
        <w:tc>
          <w:tcPr>
            <w:tcW w:w="2245" w:type="dxa"/>
            <w:shd w:val="clear" w:color="auto" w:fill="auto"/>
          </w:tcPr>
          <w:p w:rsidR="002E5231" w:rsidRPr="005E7285"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Mejoramiento del servicio de agua potable y saneamiento</w:t>
            </w:r>
          </w:p>
        </w:tc>
      </w:tr>
      <w:tr w:rsidR="002E5231" w:rsidRPr="005D5449"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4" w:type="dxa"/>
            <w:shd w:val="clear" w:color="auto" w:fill="auto"/>
          </w:tcPr>
          <w:p w:rsidR="002E5231" w:rsidRPr="00D80FD4" w:rsidRDefault="00D80FD4" w:rsidP="009F4A8E">
            <w:pPr>
              <w:jc w:val="both"/>
              <w:rPr>
                <w:rFonts w:ascii="Arial" w:hAnsi="Arial" w:cs="Arial"/>
                <w:b w:val="0"/>
                <w:color w:val="000000" w:themeColor="text1"/>
                <w:sz w:val="20"/>
                <w:szCs w:val="20"/>
              </w:rPr>
            </w:pPr>
            <w:r w:rsidRPr="00D80FD4">
              <w:rPr>
                <w:rFonts w:ascii="Arial" w:hAnsi="Arial" w:cs="Arial"/>
                <w:b w:val="0"/>
                <w:caps w:val="0"/>
                <w:color w:val="000000" w:themeColor="text1"/>
                <w:sz w:val="20"/>
                <w:szCs w:val="20"/>
              </w:rPr>
              <w:t>Conservación Del Medio Ambiente</w:t>
            </w:r>
          </w:p>
        </w:tc>
        <w:tc>
          <w:tcPr>
            <w:tcW w:w="2244" w:type="dxa"/>
            <w:shd w:val="clear" w:color="auto" w:fill="auto"/>
          </w:tcPr>
          <w:p w:rsidR="002E5231" w:rsidRPr="005E7285"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 xml:space="preserve">Protección al ambiente </w:t>
            </w:r>
          </w:p>
        </w:tc>
        <w:tc>
          <w:tcPr>
            <w:tcW w:w="2245" w:type="dxa"/>
            <w:shd w:val="clear" w:color="auto" w:fill="auto"/>
          </w:tcPr>
          <w:p w:rsidR="002E5231" w:rsidRPr="005E7285"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Deterioro sistemático del entorno natural</w:t>
            </w:r>
          </w:p>
        </w:tc>
        <w:tc>
          <w:tcPr>
            <w:tcW w:w="2245" w:type="dxa"/>
            <w:shd w:val="clear" w:color="auto" w:fill="auto"/>
          </w:tcPr>
          <w:p w:rsidR="002E5231" w:rsidRPr="005E7285"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5E7285">
              <w:rPr>
                <w:rFonts w:ascii="Arial" w:hAnsi="Arial" w:cs="Arial"/>
                <w:color w:val="000000" w:themeColor="text1"/>
                <w:sz w:val="20"/>
                <w:szCs w:val="20"/>
              </w:rPr>
              <w:t>Control de las áreas naturales y sus recursos.</w:t>
            </w:r>
          </w:p>
        </w:tc>
      </w:tr>
    </w:tbl>
    <w:p w:rsidR="00D80FD4" w:rsidRPr="006F2109" w:rsidRDefault="00D80FD4" w:rsidP="009F4A8E">
      <w:pPr>
        <w:spacing w:line="360" w:lineRule="auto"/>
        <w:rPr>
          <w:rFonts w:ascii="Times New Roman" w:hAnsi="Times New Roman" w:cs="Times New Roman"/>
          <w:color w:val="000000" w:themeColor="text1"/>
          <w:sz w:val="20"/>
          <w:szCs w:val="20"/>
        </w:rPr>
      </w:pPr>
      <w:r w:rsidRPr="006F2109">
        <w:rPr>
          <w:rFonts w:ascii="Times New Roman" w:hAnsi="Times New Roman" w:cs="Times New Roman"/>
          <w:color w:val="000000" w:themeColor="text1"/>
          <w:sz w:val="20"/>
          <w:szCs w:val="20"/>
        </w:rPr>
        <w:t>Fuente: Elaboración propia con información del Plan de Desarrollo Municipal de Malinalco 2016-2018.</w:t>
      </w:r>
    </w:p>
    <w:p w:rsidR="00D72386" w:rsidRDefault="00D72386" w:rsidP="009F4A8E">
      <w:pPr>
        <w:spacing w:line="360" w:lineRule="auto"/>
        <w:jc w:val="center"/>
        <w:rPr>
          <w:rFonts w:ascii="Arial" w:hAnsi="Arial" w:cs="Arial"/>
          <w:color w:val="000000" w:themeColor="text1"/>
          <w:sz w:val="16"/>
          <w:szCs w:val="16"/>
        </w:rPr>
      </w:pPr>
    </w:p>
    <w:p w:rsidR="00D72386" w:rsidRDefault="00D72386" w:rsidP="009F4A8E">
      <w:pPr>
        <w:spacing w:line="360" w:lineRule="auto"/>
        <w:jc w:val="center"/>
        <w:rPr>
          <w:rFonts w:ascii="Arial" w:hAnsi="Arial" w:cs="Arial"/>
          <w:color w:val="000000" w:themeColor="text1"/>
          <w:sz w:val="16"/>
          <w:szCs w:val="16"/>
        </w:rPr>
      </w:pPr>
    </w:p>
    <w:p w:rsidR="00D72386" w:rsidRDefault="00D72386" w:rsidP="009F4A8E">
      <w:pPr>
        <w:spacing w:line="360" w:lineRule="auto"/>
        <w:jc w:val="center"/>
        <w:rPr>
          <w:rFonts w:ascii="Arial" w:hAnsi="Arial" w:cs="Arial"/>
          <w:color w:val="000000" w:themeColor="text1"/>
          <w:sz w:val="16"/>
          <w:szCs w:val="16"/>
        </w:rPr>
      </w:pPr>
    </w:p>
    <w:p w:rsidR="00D72386" w:rsidRDefault="00D72386" w:rsidP="009F4A8E">
      <w:pPr>
        <w:spacing w:line="360" w:lineRule="auto"/>
        <w:jc w:val="center"/>
        <w:rPr>
          <w:rFonts w:ascii="Arial" w:hAnsi="Arial" w:cs="Arial"/>
          <w:color w:val="000000" w:themeColor="text1"/>
          <w:sz w:val="16"/>
          <w:szCs w:val="16"/>
        </w:rPr>
      </w:pPr>
    </w:p>
    <w:p w:rsidR="00D72386" w:rsidRPr="00BE672C" w:rsidRDefault="00D72386" w:rsidP="009F4A8E">
      <w:pPr>
        <w:spacing w:line="360" w:lineRule="auto"/>
        <w:jc w:val="center"/>
        <w:rPr>
          <w:rFonts w:ascii="Arial" w:hAnsi="Arial" w:cs="Arial"/>
          <w:color w:val="000000" w:themeColor="text1"/>
          <w:sz w:val="16"/>
          <w:szCs w:val="16"/>
        </w:rPr>
      </w:pPr>
    </w:p>
    <w:tbl>
      <w:tblPr>
        <w:tblStyle w:val="PlainTable3"/>
        <w:tblW w:w="0" w:type="auto"/>
        <w:tblLook w:val="0480" w:firstRow="0" w:lastRow="0" w:firstColumn="1" w:lastColumn="0" w:noHBand="0" w:noVBand="1"/>
      </w:tblPr>
      <w:tblGrid>
        <w:gridCol w:w="2244"/>
        <w:gridCol w:w="2244"/>
        <w:gridCol w:w="2245"/>
        <w:gridCol w:w="2245"/>
      </w:tblGrid>
      <w:tr w:rsidR="002E5231" w:rsidRPr="005D5449" w:rsidTr="009F4A8E">
        <w:trPr>
          <w:cnfStyle w:val="000000100000" w:firstRow="0" w:lastRow="0" w:firstColumn="0" w:lastColumn="0" w:oddVBand="0" w:evenVBand="0" w:oddHBand="1" w:evenHBand="0" w:firstRowFirstColumn="0" w:firstRowLastColumn="0" w:lastRowFirstColumn="0" w:lastRowLastColumn="0"/>
          <w:trHeight w:val="1145"/>
        </w:trPr>
        <w:tc>
          <w:tcPr>
            <w:cnfStyle w:val="001000000000" w:firstRow="0" w:lastRow="0" w:firstColumn="1" w:lastColumn="0" w:oddVBand="0" w:evenVBand="0" w:oddHBand="0" w:evenHBand="0" w:firstRowFirstColumn="0" w:firstRowLastColumn="0" w:lastRowFirstColumn="0" w:lastRowLastColumn="0"/>
            <w:tcW w:w="8978" w:type="dxa"/>
            <w:gridSpan w:val="4"/>
            <w:shd w:val="clear" w:color="auto" w:fill="auto"/>
          </w:tcPr>
          <w:p w:rsidR="00D80FD4" w:rsidRDefault="00D80FD4" w:rsidP="009F4A8E">
            <w:pPr>
              <w:spacing w:line="360" w:lineRule="auto"/>
              <w:rPr>
                <w:rFonts w:ascii="Arial" w:hAnsi="Arial" w:cs="Arial"/>
                <w:b w:val="0"/>
                <w:color w:val="000000" w:themeColor="text1"/>
                <w:sz w:val="24"/>
                <w:szCs w:val="24"/>
              </w:rPr>
            </w:pPr>
            <w:r>
              <w:rPr>
                <w:rFonts w:ascii="Arial" w:hAnsi="Arial" w:cs="Arial"/>
                <w:b w:val="0"/>
                <w:caps w:val="0"/>
                <w:color w:val="000000" w:themeColor="text1"/>
                <w:sz w:val="24"/>
                <w:szCs w:val="24"/>
              </w:rPr>
              <w:t>Tabla 22</w:t>
            </w:r>
          </w:p>
          <w:p w:rsidR="002E5231" w:rsidRPr="00D80FD4" w:rsidRDefault="00D80FD4" w:rsidP="009F4A8E">
            <w:pPr>
              <w:spacing w:line="360" w:lineRule="auto"/>
              <w:rPr>
                <w:rFonts w:ascii="Arial" w:hAnsi="Arial" w:cs="Arial"/>
                <w:b w:val="0"/>
                <w:i/>
                <w:color w:val="000000" w:themeColor="text1"/>
                <w:sz w:val="24"/>
                <w:szCs w:val="24"/>
              </w:rPr>
            </w:pPr>
            <w:r w:rsidRPr="00D80FD4">
              <w:rPr>
                <w:rFonts w:ascii="Arial" w:hAnsi="Arial" w:cs="Arial"/>
                <w:b w:val="0"/>
                <w:i/>
                <w:caps w:val="0"/>
                <w:color w:val="000000" w:themeColor="text1"/>
                <w:sz w:val="24"/>
                <w:szCs w:val="24"/>
              </w:rPr>
              <w:t>Sociedad Protegida</w:t>
            </w:r>
          </w:p>
        </w:tc>
      </w:tr>
      <w:tr w:rsidR="002E5231" w:rsidRPr="005D5449" w:rsidTr="009F4A8E">
        <w:tc>
          <w:tcPr>
            <w:cnfStyle w:val="001000000000" w:firstRow="0" w:lastRow="0" w:firstColumn="1" w:lastColumn="0" w:oddVBand="0" w:evenVBand="0" w:oddHBand="0" w:evenHBand="0" w:firstRowFirstColumn="0" w:firstRowLastColumn="0" w:lastRowFirstColumn="0" w:lastRowLastColumn="0"/>
            <w:tcW w:w="2244" w:type="dxa"/>
            <w:shd w:val="clear" w:color="auto" w:fill="auto"/>
          </w:tcPr>
          <w:p w:rsidR="002E5231" w:rsidRPr="00D80FD4" w:rsidRDefault="00D80FD4" w:rsidP="009F4A8E">
            <w:pPr>
              <w:jc w:val="center"/>
              <w:rPr>
                <w:rFonts w:ascii="Arial" w:hAnsi="Arial" w:cs="Arial"/>
                <w:color w:val="000000" w:themeColor="text1"/>
                <w:sz w:val="20"/>
                <w:szCs w:val="20"/>
              </w:rPr>
            </w:pPr>
            <w:r w:rsidRPr="00D80FD4">
              <w:rPr>
                <w:rFonts w:ascii="Arial" w:hAnsi="Arial" w:cs="Arial"/>
                <w:caps w:val="0"/>
                <w:color w:val="000000" w:themeColor="text1"/>
                <w:sz w:val="20"/>
                <w:szCs w:val="20"/>
              </w:rPr>
              <w:t>Tema Y Subtema De Desarrollo</w:t>
            </w:r>
          </w:p>
        </w:tc>
        <w:tc>
          <w:tcPr>
            <w:tcW w:w="2244" w:type="dxa"/>
            <w:shd w:val="clear" w:color="auto" w:fill="auto"/>
          </w:tcPr>
          <w:p w:rsidR="002E5231" w:rsidRPr="00D80FD4" w:rsidRDefault="002E5231" w:rsidP="009F4A8E">
            <w:pPr>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0"/>
                <w:szCs w:val="20"/>
              </w:rPr>
            </w:pPr>
            <w:r w:rsidRPr="00D80FD4">
              <w:rPr>
                <w:rFonts w:ascii="Arial" w:hAnsi="Arial" w:cs="Arial"/>
                <w:b/>
                <w:color w:val="000000" w:themeColor="text1"/>
                <w:sz w:val="20"/>
                <w:szCs w:val="20"/>
              </w:rPr>
              <w:t>Programas de la Estructura Programática</w:t>
            </w:r>
          </w:p>
        </w:tc>
        <w:tc>
          <w:tcPr>
            <w:tcW w:w="2245" w:type="dxa"/>
            <w:shd w:val="clear" w:color="auto" w:fill="auto"/>
          </w:tcPr>
          <w:p w:rsidR="002E5231" w:rsidRPr="00D80FD4" w:rsidRDefault="002E5231" w:rsidP="009F4A8E">
            <w:pPr>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0"/>
                <w:szCs w:val="20"/>
              </w:rPr>
            </w:pPr>
            <w:r w:rsidRPr="00D80FD4">
              <w:rPr>
                <w:rFonts w:ascii="Arial" w:hAnsi="Arial" w:cs="Arial"/>
                <w:b/>
                <w:color w:val="000000" w:themeColor="text1"/>
                <w:sz w:val="20"/>
                <w:szCs w:val="20"/>
              </w:rPr>
              <w:t>Escenario Tendencial</w:t>
            </w:r>
          </w:p>
        </w:tc>
        <w:tc>
          <w:tcPr>
            <w:tcW w:w="2245" w:type="dxa"/>
            <w:shd w:val="clear" w:color="auto" w:fill="auto"/>
          </w:tcPr>
          <w:p w:rsidR="002E5231" w:rsidRPr="00D80FD4" w:rsidRDefault="002E5231" w:rsidP="009F4A8E">
            <w:pPr>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0"/>
                <w:szCs w:val="20"/>
              </w:rPr>
            </w:pPr>
            <w:r w:rsidRPr="00D80FD4">
              <w:rPr>
                <w:rFonts w:ascii="Arial" w:hAnsi="Arial" w:cs="Arial"/>
                <w:b/>
                <w:color w:val="000000" w:themeColor="text1"/>
                <w:sz w:val="20"/>
                <w:szCs w:val="20"/>
              </w:rPr>
              <w:t>Escenario Factible</w:t>
            </w:r>
          </w:p>
        </w:tc>
      </w:tr>
      <w:tr w:rsidR="002E5231" w:rsidRPr="005D5449"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4" w:type="dxa"/>
            <w:vMerge w:val="restart"/>
            <w:shd w:val="clear" w:color="auto" w:fill="auto"/>
          </w:tcPr>
          <w:p w:rsidR="002E5231" w:rsidRPr="009D05B7" w:rsidRDefault="002E5231" w:rsidP="009F4A8E">
            <w:pPr>
              <w:jc w:val="both"/>
              <w:rPr>
                <w:rFonts w:ascii="Arial" w:hAnsi="Arial" w:cs="Arial"/>
                <w:b w:val="0"/>
                <w:color w:val="000000" w:themeColor="text1"/>
                <w:sz w:val="20"/>
                <w:szCs w:val="20"/>
              </w:rPr>
            </w:pPr>
            <w:r w:rsidRPr="009D05B7">
              <w:rPr>
                <w:rFonts w:ascii="Arial" w:hAnsi="Arial" w:cs="Arial"/>
                <w:b w:val="0"/>
                <w:color w:val="000000" w:themeColor="text1"/>
                <w:sz w:val="20"/>
                <w:szCs w:val="20"/>
              </w:rPr>
              <w:t>Seguridad Ciudadana y Procuración de Justicia</w:t>
            </w:r>
          </w:p>
        </w:tc>
        <w:tc>
          <w:tcPr>
            <w:tcW w:w="2244" w:type="dxa"/>
            <w:shd w:val="clear" w:color="auto" w:fill="auto"/>
          </w:tcPr>
          <w:p w:rsidR="002E5231" w:rsidRPr="00BE672C"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Seguridad Pública y Protección Civil</w:t>
            </w:r>
          </w:p>
        </w:tc>
        <w:tc>
          <w:tcPr>
            <w:tcW w:w="2245" w:type="dxa"/>
            <w:shd w:val="clear" w:color="auto" w:fill="auto"/>
          </w:tcPr>
          <w:p w:rsidR="002E5231" w:rsidRPr="00BE672C"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Mejoramiento de la seguridad pública y la protección civil</w:t>
            </w:r>
          </w:p>
        </w:tc>
        <w:tc>
          <w:tcPr>
            <w:tcW w:w="2245" w:type="dxa"/>
            <w:shd w:val="clear" w:color="auto" w:fill="auto"/>
          </w:tcPr>
          <w:p w:rsidR="002E5231" w:rsidRPr="00BE672C"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Operación de los nuevos cuerpos de seguridad</w:t>
            </w:r>
          </w:p>
        </w:tc>
      </w:tr>
      <w:tr w:rsidR="002E5231" w:rsidRPr="005D5449" w:rsidTr="009F4A8E">
        <w:tc>
          <w:tcPr>
            <w:cnfStyle w:val="001000000000" w:firstRow="0" w:lastRow="0" w:firstColumn="1" w:lastColumn="0" w:oddVBand="0" w:evenVBand="0" w:oddHBand="0" w:evenHBand="0" w:firstRowFirstColumn="0" w:firstRowLastColumn="0" w:lastRowFirstColumn="0" w:lastRowLastColumn="0"/>
            <w:tcW w:w="2244" w:type="dxa"/>
            <w:vMerge/>
            <w:shd w:val="clear" w:color="auto" w:fill="auto"/>
          </w:tcPr>
          <w:p w:rsidR="002E5231" w:rsidRPr="009D05B7" w:rsidRDefault="002E5231" w:rsidP="009F4A8E">
            <w:pPr>
              <w:jc w:val="both"/>
              <w:rPr>
                <w:rFonts w:ascii="Arial" w:hAnsi="Arial" w:cs="Arial"/>
                <w:b w:val="0"/>
                <w:color w:val="000000" w:themeColor="text1"/>
                <w:sz w:val="20"/>
                <w:szCs w:val="20"/>
              </w:rPr>
            </w:pPr>
          </w:p>
        </w:tc>
        <w:tc>
          <w:tcPr>
            <w:tcW w:w="2244" w:type="dxa"/>
            <w:shd w:val="clear" w:color="auto" w:fill="auto"/>
          </w:tcPr>
          <w:p w:rsidR="002E5231" w:rsidRPr="00BE672C"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 xml:space="preserve">Procuración de Justicia </w:t>
            </w:r>
          </w:p>
        </w:tc>
        <w:tc>
          <w:tcPr>
            <w:tcW w:w="2245" w:type="dxa"/>
            <w:shd w:val="clear" w:color="auto" w:fill="auto"/>
          </w:tcPr>
          <w:p w:rsidR="002E5231" w:rsidRPr="00BE672C"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Disminución en la procuración de justicia</w:t>
            </w:r>
          </w:p>
        </w:tc>
        <w:tc>
          <w:tcPr>
            <w:tcW w:w="2245" w:type="dxa"/>
            <w:shd w:val="clear" w:color="auto" w:fill="auto"/>
          </w:tcPr>
          <w:p w:rsidR="002E5231" w:rsidRPr="00BE672C"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Mantenimiento del nivel actual  de atención</w:t>
            </w:r>
          </w:p>
        </w:tc>
      </w:tr>
      <w:tr w:rsidR="002E5231" w:rsidRPr="005D5449"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4" w:type="dxa"/>
            <w:shd w:val="clear" w:color="auto" w:fill="auto"/>
          </w:tcPr>
          <w:p w:rsidR="002E5231" w:rsidRPr="009D05B7" w:rsidRDefault="002E5231" w:rsidP="009F4A8E">
            <w:pPr>
              <w:jc w:val="both"/>
              <w:rPr>
                <w:rFonts w:ascii="Arial" w:hAnsi="Arial" w:cs="Arial"/>
                <w:b w:val="0"/>
                <w:color w:val="000000" w:themeColor="text1"/>
                <w:sz w:val="20"/>
                <w:szCs w:val="20"/>
              </w:rPr>
            </w:pPr>
            <w:r w:rsidRPr="009D05B7">
              <w:rPr>
                <w:rFonts w:ascii="Arial" w:hAnsi="Arial" w:cs="Arial"/>
                <w:b w:val="0"/>
                <w:color w:val="000000" w:themeColor="text1"/>
                <w:sz w:val="20"/>
                <w:szCs w:val="20"/>
              </w:rPr>
              <w:t>Derechos Humanos</w:t>
            </w:r>
          </w:p>
        </w:tc>
        <w:tc>
          <w:tcPr>
            <w:tcW w:w="2244" w:type="dxa"/>
            <w:shd w:val="clear" w:color="auto" w:fill="auto"/>
          </w:tcPr>
          <w:p w:rsidR="002E5231" w:rsidRPr="00BE672C"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Derechos Humanos</w:t>
            </w:r>
          </w:p>
        </w:tc>
        <w:tc>
          <w:tcPr>
            <w:tcW w:w="2245" w:type="dxa"/>
            <w:shd w:val="clear" w:color="auto" w:fill="auto"/>
          </w:tcPr>
          <w:p w:rsidR="002E5231" w:rsidRPr="00BE672C"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Mantenimiento del nivel actual de atención.</w:t>
            </w:r>
          </w:p>
        </w:tc>
        <w:tc>
          <w:tcPr>
            <w:tcW w:w="2245" w:type="dxa"/>
            <w:shd w:val="clear" w:color="auto" w:fill="auto"/>
          </w:tcPr>
          <w:p w:rsidR="002E5231" w:rsidRPr="00BE672C"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Mantenimiento del nivel actual  de atención</w:t>
            </w:r>
          </w:p>
        </w:tc>
      </w:tr>
    </w:tbl>
    <w:p w:rsidR="00D80FD4" w:rsidRDefault="00D80FD4" w:rsidP="009F4A8E">
      <w:pPr>
        <w:spacing w:line="360" w:lineRule="auto"/>
        <w:rPr>
          <w:rFonts w:ascii="Times New Roman" w:hAnsi="Times New Roman" w:cs="Times New Roman"/>
          <w:color w:val="000000" w:themeColor="text1"/>
          <w:sz w:val="20"/>
          <w:szCs w:val="20"/>
        </w:rPr>
      </w:pPr>
      <w:r w:rsidRPr="006F2109">
        <w:rPr>
          <w:rFonts w:ascii="Times New Roman" w:hAnsi="Times New Roman" w:cs="Times New Roman"/>
          <w:color w:val="000000" w:themeColor="text1"/>
          <w:sz w:val="20"/>
          <w:szCs w:val="20"/>
        </w:rPr>
        <w:t>Fuente: Elaboración propia con información del Plan de Desarrollo M</w:t>
      </w:r>
      <w:r>
        <w:rPr>
          <w:rFonts w:ascii="Times New Roman" w:hAnsi="Times New Roman" w:cs="Times New Roman"/>
          <w:color w:val="000000" w:themeColor="text1"/>
          <w:sz w:val="20"/>
          <w:szCs w:val="20"/>
        </w:rPr>
        <w:t>unicipal de Malinalco 2016-2018</w:t>
      </w:r>
    </w:p>
    <w:p w:rsidR="00D80FD4" w:rsidRPr="006F2109" w:rsidRDefault="00D80FD4" w:rsidP="009F4A8E">
      <w:pPr>
        <w:spacing w:line="360" w:lineRule="auto"/>
        <w:rPr>
          <w:rFonts w:ascii="Times New Roman" w:hAnsi="Times New Roman" w:cs="Times New Roman"/>
          <w:color w:val="000000" w:themeColor="text1"/>
          <w:sz w:val="20"/>
          <w:szCs w:val="20"/>
        </w:rPr>
      </w:pPr>
    </w:p>
    <w:tbl>
      <w:tblPr>
        <w:tblStyle w:val="PlainTable3"/>
        <w:tblW w:w="0" w:type="auto"/>
        <w:tblLook w:val="04A0" w:firstRow="1" w:lastRow="0" w:firstColumn="1" w:lastColumn="0" w:noHBand="0" w:noVBand="1"/>
      </w:tblPr>
      <w:tblGrid>
        <w:gridCol w:w="2244"/>
        <w:gridCol w:w="2244"/>
        <w:gridCol w:w="2245"/>
        <w:gridCol w:w="2245"/>
      </w:tblGrid>
      <w:tr w:rsidR="002E5231" w:rsidRPr="005D5449" w:rsidTr="009F4A8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978" w:type="dxa"/>
            <w:gridSpan w:val="4"/>
            <w:shd w:val="clear" w:color="auto" w:fill="auto"/>
          </w:tcPr>
          <w:p w:rsidR="00D80FD4" w:rsidRDefault="00D80FD4" w:rsidP="009F4A8E">
            <w:pPr>
              <w:spacing w:line="360" w:lineRule="auto"/>
              <w:rPr>
                <w:rFonts w:ascii="Arial" w:hAnsi="Arial" w:cs="Arial"/>
                <w:b w:val="0"/>
                <w:color w:val="000000" w:themeColor="text1"/>
                <w:sz w:val="24"/>
                <w:szCs w:val="24"/>
              </w:rPr>
            </w:pPr>
            <w:r w:rsidRPr="00BE672C">
              <w:rPr>
                <w:rFonts w:ascii="Arial" w:hAnsi="Arial" w:cs="Arial"/>
                <w:b w:val="0"/>
                <w:caps w:val="0"/>
                <w:color w:val="000000" w:themeColor="text1"/>
                <w:sz w:val="24"/>
                <w:szCs w:val="24"/>
              </w:rPr>
              <w:lastRenderedPageBreak/>
              <w:t>Tabla 23</w:t>
            </w:r>
          </w:p>
          <w:p w:rsidR="002E5231" w:rsidRPr="00D80FD4" w:rsidRDefault="00D80FD4" w:rsidP="009F4A8E">
            <w:pPr>
              <w:spacing w:line="360" w:lineRule="auto"/>
              <w:rPr>
                <w:rFonts w:ascii="Arial" w:hAnsi="Arial" w:cs="Arial"/>
                <w:b w:val="0"/>
                <w:i/>
                <w:color w:val="000000" w:themeColor="text1"/>
                <w:sz w:val="24"/>
                <w:szCs w:val="24"/>
              </w:rPr>
            </w:pPr>
            <w:r w:rsidRPr="00D80FD4">
              <w:rPr>
                <w:rFonts w:ascii="Arial" w:hAnsi="Arial" w:cs="Arial"/>
                <w:b w:val="0"/>
                <w:i/>
                <w:caps w:val="0"/>
                <w:color w:val="000000" w:themeColor="text1"/>
                <w:sz w:val="24"/>
                <w:szCs w:val="24"/>
              </w:rPr>
              <w:t>Gestión Gubernamental Distintiva</w:t>
            </w:r>
          </w:p>
        </w:tc>
      </w:tr>
      <w:tr w:rsidR="002E5231" w:rsidRPr="005D5449"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4" w:type="dxa"/>
            <w:shd w:val="clear" w:color="auto" w:fill="auto"/>
          </w:tcPr>
          <w:p w:rsidR="002E5231" w:rsidRPr="00D80FD4" w:rsidRDefault="00D80FD4" w:rsidP="009F4A8E">
            <w:pPr>
              <w:jc w:val="center"/>
              <w:rPr>
                <w:rFonts w:ascii="Arial" w:hAnsi="Arial" w:cs="Arial"/>
                <w:color w:val="000000" w:themeColor="text1"/>
                <w:sz w:val="20"/>
                <w:szCs w:val="20"/>
                <w:u w:val="single"/>
              </w:rPr>
            </w:pPr>
            <w:r w:rsidRPr="00D80FD4">
              <w:rPr>
                <w:rFonts w:ascii="Arial" w:hAnsi="Arial" w:cs="Arial"/>
                <w:caps w:val="0"/>
                <w:color w:val="000000" w:themeColor="text1"/>
                <w:sz w:val="20"/>
                <w:szCs w:val="20"/>
              </w:rPr>
              <w:t>Tema Y Subtema De Desarrollo</w:t>
            </w:r>
          </w:p>
        </w:tc>
        <w:tc>
          <w:tcPr>
            <w:tcW w:w="2244" w:type="dxa"/>
            <w:shd w:val="clear" w:color="auto" w:fill="auto"/>
          </w:tcPr>
          <w:p w:rsidR="002E5231" w:rsidRPr="00D80FD4" w:rsidRDefault="00D80FD4" w:rsidP="009F4A8E">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0"/>
                <w:szCs w:val="20"/>
                <w:u w:val="single"/>
              </w:rPr>
            </w:pPr>
            <w:r w:rsidRPr="00D80FD4">
              <w:rPr>
                <w:rFonts w:ascii="Arial" w:hAnsi="Arial" w:cs="Arial"/>
                <w:b/>
                <w:color w:val="000000" w:themeColor="text1"/>
                <w:sz w:val="20"/>
                <w:szCs w:val="20"/>
              </w:rPr>
              <w:t>Programas De La Estructura Programática</w:t>
            </w:r>
          </w:p>
        </w:tc>
        <w:tc>
          <w:tcPr>
            <w:tcW w:w="2245" w:type="dxa"/>
            <w:shd w:val="clear" w:color="auto" w:fill="auto"/>
          </w:tcPr>
          <w:p w:rsidR="002E5231" w:rsidRPr="00D80FD4" w:rsidRDefault="00D80FD4" w:rsidP="009F4A8E">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0"/>
                <w:szCs w:val="20"/>
                <w:u w:val="single"/>
              </w:rPr>
            </w:pPr>
            <w:r w:rsidRPr="00D80FD4">
              <w:rPr>
                <w:rFonts w:ascii="Arial" w:hAnsi="Arial" w:cs="Arial"/>
                <w:b/>
                <w:color w:val="000000" w:themeColor="text1"/>
                <w:sz w:val="20"/>
                <w:szCs w:val="20"/>
              </w:rPr>
              <w:t>Escenario Tendencial</w:t>
            </w:r>
          </w:p>
        </w:tc>
        <w:tc>
          <w:tcPr>
            <w:tcW w:w="2245" w:type="dxa"/>
            <w:shd w:val="clear" w:color="auto" w:fill="auto"/>
          </w:tcPr>
          <w:p w:rsidR="002E5231" w:rsidRPr="00D80FD4" w:rsidRDefault="00D80FD4" w:rsidP="009F4A8E">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0"/>
                <w:szCs w:val="20"/>
                <w:u w:val="single"/>
              </w:rPr>
            </w:pPr>
            <w:r w:rsidRPr="00D80FD4">
              <w:rPr>
                <w:rFonts w:ascii="Arial" w:hAnsi="Arial" w:cs="Arial"/>
                <w:b/>
                <w:color w:val="000000" w:themeColor="text1"/>
                <w:sz w:val="20"/>
                <w:szCs w:val="20"/>
              </w:rPr>
              <w:t>Escenario Factible</w:t>
            </w:r>
          </w:p>
        </w:tc>
      </w:tr>
      <w:tr w:rsidR="002E5231" w:rsidRPr="005D5449" w:rsidTr="009F4A8E">
        <w:tc>
          <w:tcPr>
            <w:cnfStyle w:val="001000000000" w:firstRow="0" w:lastRow="0" w:firstColumn="1" w:lastColumn="0" w:oddVBand="0" w:evenVBand="0" w:oddHBand="0" w:evenHBand="0" w:firstRowFirstColumn="0" w:firstRowLastColumn="0" w:lastRowFirstColumn="0" w:lastRowLastColumn="0"/>
            <w:tcW w:w="2244" w:type="dxa"/>
            <w:shd w:val="clear" w:color="auto" w:fill="auto"/>
          </w:tcPr>
          <w:p w:rsidR="002E5231" w:rsidRPr="009D05B7" w:rsidRDefault="002E5231" w:rsidP="009F4A8E">
            <w:pPr>
              <w:jc w:val="both"/>
              <w:rPr>
                <w:rFonts w:ascii="Arial" w:hAnsi="Arial" w:cs="Arial"/>
                <w:b w:val="0"/>
                <w:color w:val="000000" w:themeColor="text1"/>
                <w:sz w:val="20"/>
                <w:szCs w:val="20"/>
              </w:rPr>
            </w:pPr>
            <w:r w:rsidRPr="009D05B7">
              <w:rPr>
                <w:rFonts w:ascii="Arial" w:hAnsi="Arial" w:cs="Arial"/>
                <w:b w:val="0"/>
                <w:color w:val="000000" w:themeColor="text1"/>
                <w:sz w:val="20"/>
                <w:szCs w:val="20"/>
              </w:rPr>
              <w:t>Gobierno de Resultados</w:t>
            </w:r>
          </w:p>
        </w:tc>
        <w:tc>
          <w:tcPr>
            <w:tcW w:w="2244" w:type="dxa"/>
            <w:shd w:val="clear" w:color="auto" w:fill="auto"/>
          </w:tcPr>
          <w:p w:rsidR="002E5231" w:rsidRPr="00BE672C"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Gestión gubernamental de resultados</w:t>
            </w:r>
          </w:p>
        </w:tc>
        <w:tc>
          <w:tcPr>
            <w:tcW w:w="2245" w:type="dxa"/>
            <w:shd w:val="clear" w:color="auto" w:fill="auto"/>
          </w:tcPr>
          <w:p w:rsidR="002E5231" w:rsidRPr="00BE672C"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Desorden administrativo</w:t>
            </w:r>
          </w:p>
        </w:tc>
        <w:tc>
          <w:tcPr>
            <w:tcW w:w="2245" w:type="dxa"/>
            <w:shd w:val="clear" w:color="auto" w:fill="auto"/>
          </w:tcPr>
          <w:p w:rsidR="002E5231" w:rsidRPr="00BE672C"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Mejoramiento de la administración pública municipal</w:t>
            </w:r>
          </w:p>
        </w:tc>
      </w:tr>
      <w:tr w:rsidR="002E5231" w:rsidRPr="005D5449"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4" w:type="dxa"/>
            <w:vMerge w:val="restart"/>
            <w:shd w:val="clear" w:color="auto" w:fill="auto"/>
          </w:tcPr>
          <w:p w:rsidR="002E5231" w:rsidRPr="009D05B7" w:rsidRDefault="002E5231" w:rsidP="009F4A8E">
            <w:pPr>
              <w:jc w:val="both"/>
              <w:rPr>
                <w:rFonts w:ascii="Arial" w:hAnsi="Arial" w:cs="Arial"/>
                <w:b w:val="0"/>
                <w:color w:val="000000" w:themeColor="text1"/>
                <w:sz w:val="20"/>
                <w:szCs w:val="20"/>
              </w:rPr>
            </w:pPr>
            <w:r w:rsidRPr="009D05B7">
              <w:rPr>
                <w:rFonts w:ascii="Arial" w:hAnsi="Arial" w:cs="Arial"/>
                <w:b w:val="0"/>
                <w:color w:val="000000" w:themeColor="text1"/>
                <w:sz w:val="20"/>
                <w:szCs w:val="20"/>
              </w:rPr>
              <w:t>Financiamiento para el Desarrollo</w:t>
            </w:r>
          </w:p>
        </w:tc>
        <w:tc>
          <w:tcPr>
            <w:tcW w:w="2244" w:type="dxa"/>
            <w:shd w:val="clear" w:color="auto" w:fill="auto"/>
          </w:tcPr>
          <w:p w:rsidR="002E5231" w:rsidRPr="00BE672C"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Fortalecimiento de los Ingresos</w:t>
            </w:r>
          </w:p>
        </w:tc>
        <w:tc>
          <w:tcPr>
            <w:tcW w:w="2245" w:type="dxa"/>
            <w:shd w:val="clear" w:color="auto" w:fill="auto"/>
          </w:tcPr>
          <w:p w:rsidR="002E5231" w:rsidRPr="00BE672C"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Mantenimiento de los niveles de ingresos</w:t>
            </w:r>
          </w:p>
        </w:tc>
        <w:tc>
          <w:tcPr>
            <w:tcW w:w="2245" w:type="dxa"/>
            <w:shd w:val="clear" w:color="auto" w:fill="auto"/>
          </w:tcPr>
          <w:p w:rsidR="002E5231" w:rsidRPr="00BE672C"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Incremento de las percepciones tributarias</w:t>
            </w:r>
          </w:p>
        </w:tc>
      </w:tr>
      <w:tr w:rsidR="002E5231" w:rsidRPr="005D5449" w:rsidTr="009F4A8E">
        <w:tc>
          <w:tcPr>
            <w:cnfStyle w:val="001000000000" w:firstRow="0" w:lastRow="0" w:firstColumn="1" w:lastColumn="0" w:oddVBand="0" w:evenVBand="0" w:oddHBand="0" w:evenHBand="0" w:firstRowFirstColumn="0" w:firstRowLastColumn="0" w:lastRowFirstColumn="0" w:lastRowLastColumn="0"/>
            <w:tcW w:w="2244" w:type="dxa"/>
            <w:vMerge/>
            <w:shd w:val="clear" w:color="auto" w:fill="auto"/>
          </w:tcPr>
          <w:p w:rsidR="002E5231" w:rsidRPr="005D5449" w:rsidRDefault="002E5231" w:rsidP="009F4A8E">
            <w:pPr>
              <w:jc w:val="both"/>
              <w:rPr>
                <w:rFonts w:ascii="Arial" w:hAnsi="Arial" w:cs="Arial"/>
                <w:color w:val="000000" w:themeColor="text1"/>
                <w:sz w:val="24"/>
                <w:szCs w:val="24"/>
              </w:rPr>
            </w:pPr>
          </w:p>
        </w:tc>
        <w:tc>
          <w:tcPr>
            <w:tcW w:w="2244" w:type="dxa"/>
            <w:shd w:val="clear" w:color="auto" w:fill="auto"/>
          </w:tcPr>
          <w:p w:rsidR="002E5231" w:rsidRPr="00BE672C"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Financiamiento de la Infraestructura para el desarrollo</w:t>
            </w:r>
          </w:p>
        </w:tc>
        <w:tc>
          <w:tcPr>
            <w:tcW w:w="2245" w:type="dxa"/>
            <w:shd w:val="clear" w:color="auto" w:fill="auto"/>
          </w:tcPr>
          <w:p w:rsidR="002E5231" w:rsidRPr="00BE672C"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Dependencia de aportaciones federales y estatales</w:t>
            </w:r>
          </w:p>
        </w:tc>
        <w:tc>
          <w:tcPr>
            <w:tcW w:w="2245" w:type="dxa"/>
            <w:shd w:val="clear" w:color="auto" w:fill="auto"/>
          </w:tcPr>
          <w:p w:rsidR="002E5231" w:rsidRPr="00BE672C"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Incremento de la inversión en infraestructura para el desarrollo</w:t>
            </w:r>
          </w:p>
        </w:tc>
      </w:tr>
    </w:tbl>
    <w:p w:rsidR="00D80FD4" w:rsidRPr="006F2109" w:rsidRDefault="00D80FD4" w:rsidP="009F4A8E">
      <w:pPr>
        <w:spacing w:line="360" w:lineRule="auto"/>
        <w:rPr>
          <w:rFonts w:ascii="Times New Roman" w:hAnsi="Times New Roman" w:cs="Times New Roman"/>
          <w:color w:val="000000" w:themeColor="text1"/>
          <w:sz w:val="20"/>
          <w:szCs w:val="20"/>
        </w:rPr>
      </w:pPr>
      <w:r w:rsidRPr="006F2109">
        <w:rPr>
          <w:rFonts w:ascii="Times New Roman" w:hAnsi="Times New Roman" w:cs="Times New Roman"/>
          <w:color w:val="000000" w:themeColor="text1"/>
          <w:sz w:val="20"/>
          <w:szCs w:val="20"/>
        </w:rPr>
        <w:t>Fuente: Elaboración propia con información del Plan de Desarrollo M</w:t>
      </w:r>
      <w:r>
        <w:rPr>
          <w:rFonts w:ascii="Times New Roman" w:hAnsi="Times New Roman" w:cs="Times New Roman"/>
          <w:color w:val="000000" w:themeColor="text1"/>
          <w:sz w:val="20"/>
          <w:szCs w:val="20"/>
        </w:rPr>
        <w:t>unicipal de Malinalco 2016-2018</w:t>
      </w:r>
    </w:p>
    <w:p w:rsidR="00AB4ED6" w:rsidRPr="00120B15" w:rsidRDefault="00AB4ED6" w:rsidP="009F4A8E">
      <w:pPr>
        <w:spacing w:line="360" w:lineRule="auto"/>
        <w:jc w:val="center"/>
        <w:rPr>
          <w:rFonts w:ascii="Arial" w:hAnsi="Arial" w:cs="Arial"/>
          <w:b/>
          <w:color w:val="000000" w:themeColor="text1"/>
        </w:rPr>
      </w:pPr>
    </w:p>
    <w:p w:rsidR="002E5231" w:rsidRPr="005D5449" w:rsidRDefault="002E5231" w:rsidP="009F4A8E">
      <w:pPr>
        <w:spacing w:after="100" w:afterAutospacing="1" w:line="360" w:lineRule="auto"/>
        <w:jc w:val="both"/>
        <w:rPr>
          <w:rFonts w:ascii="Arial" w:hAnsi="Arial" w:cs="Arial"/>
          <w:color w:val="000000" w:themeColor="text1"/>
          <w:sz w:val="24"/>
          <w:szCs w:val="24"/>
        </w:rPr>
      </w:pPr>
      <w:r w:rsidRPr="005D5449">
        <w:rPr>
          <w:rFonts w:ascii="Arial" w:hAnsi="Arial" w:cs="Arial"/>
          <w:color w:val="000000" w:themeColor="text1"/>
          <w:sz w:val="24"/>
          <w:szCs w:val="24"/>
        </w:rPr>
        <w:t xml:space="preserve">La estructura social de la población malinalquense es muy diversa; como personas de todas las condiciones económicas, sociales, </w:t>
      </w:r>
      <w:r w:rsidR="00AB4ED6" w:rsidRPr="005D5449">
        <w:rPr>
          <w:rFonts w:ascii="Arial" w:hAnsi="Arial" w:cs="Arial"/>
          <w:color w:val="000000" w:themeColor="text1"/>
          <w:sz w:val="24"/>
          <w:szCs w:val="24"/>
        </w:rPr>
        <w:t>culturales,</w:t>
      </w:r>
      <w:r w:rsidRPr="005D5449">
        <w:rPr>
          <w:rFonts w:ascii="Arial" w:hAnsi="Arial" w:cs="Arial"/>
          <w:color w:val="000000" w:themeColor="text1"/>
          <w:sz w:val="24"/>
          <w:szCs w:val="24"/>
        </w:rPr>
        <w:t xml:space="preserve"> así como físicas que conforman su tejido social. Las inequidades económicas, las diferencias sociales, los contrastes culturales, educativos y desigualdades por razones físicas, provocan la </w:t>
      </w:r>
      <w:r w:rsidR="00AB4ED6" w:rsidRPr="005D5449">
        <w:rPr>
          <w:rFonts w:ascii="Arial" w:hAnsi="Arial" w:cs="Arial"/>
          <w:color w:val="000000" w:themeColor="text1"/>
          <w:sz w:val="24"/>
          <w:szCs w:val="24"/>
        </w:rPr>
        <w:t>marginación,</w:t>
      </w:r>
      <w:r w:rsidRPr="005D5449">
        <w:rPr>
          <w:rFonts w:ascii="Arial" w:hAnsi="Arial" w:cs="Arial"/>
          <w:color w:val="000000" w:themeColor="text1"/>
          <w:sz w:val="24"/>
          <w:szCs w:val="24"/>
        </w:rPr>
        <w:t xml:space="preserve"> así como la exclusión de los menos favorecidos, que inhiben su desarrollo como personas, como familias y como sociedad.</w:t>
      </w:r>
    </w:p>
    <w:p w:rsidR="002E5231" w:rsidRPr="005D5449" w:rsidRDefault="002E5231" w:rsidP="009F4A8E">
      <w:pPr>
        <w:spacing w:after="100" w:afterAutospacing="1" w:line="360" w:lineRule="auto"/>
        <w:jc w:val="both"/>
        <w:rPr>
          <w:rFonts w:ascii="Arial" w:hAnsi="Arial" w:cs="Arial"/>
          <w:color w:val="000000" w:themeColor="text1"/>
          <w:sz w:val="24"/>
          <w:szCs w:val="24"/>
        </w:rPr>
      </w:pPr>
      <w:r w:rsidRPr="005D5449">
        <w:rPr>
          <w:rFonts w:ascii="Arial" w:hAnsi="Arial" w:cs="Arial"/>
          <w:color w:val="000000" w:themeColor="text1"/>
          <w:sz w:val="24"/>
          <w:szCs w:val="24"/>
        </w:rPr>
        <w:t xml:space="preserve">Malinalco es un municipio con importantes recursos </w:t>
      </w:r>
      <w:r w:rsidR="00AB4ED6" w:rsidRPr="005D5449">
        <w:rPr>
          <w:rFonts w:ascii="Arial" w:hAnsi="Arial" w:cs="Arial"/>
          <w:color w:val="000000" w:themeColor="text1"/>
          <w:sz w:val="24"/>
          <w:szCs w:val="24"/>
        </w:rPr>
        <w:t>naturales,</w:t>
      </w:r>
      <w:r w:rsidR="00AB4ED6">
        <w:rPr>
          <w:rFonts w:ascii="Arial" w:hAnsi="Arial" w:cs="Arial"/>
          <w:color w:val="000000" w:themeColor="text1"/>
          <w:sz w:val="24"/>
          <w:szCs w:val="24"/>
        </w:rPr>
        <w:t xml:space="preserve"> así como culturales </w:t>
      </w:r>
      <w:r w:rsidRPr="005D5449">
        <w:rPr>
          <w:rFonts w:ascii="Arial" w:hAnsi="Arial" w:cs="Arial"/>
          <w:color w:val="000000" w:themeColor="text1"/>
          <w:sz w:val="24"/>
          <w:szCs w:val="24"/>
        </w:rPr>
        <w:t>estas características hacen el mismo una comunidad con bases sólidas para su desarrollo y progreso. Entre las actividades económicas tradicionales y sustantivas se encuentran el campo, así como lo nichos de oportunidad en el comercio formal y el turismo.</w:t>
      </w:r>
    </w:p>
    <w:p w:rsidR="002E5231" w:rsidRPr="005D5449" w:rsidRDefault="002E5231" w:rsidP="009F4A8E">
      <w:pPr>
        <w:spacing w:after="100" w:afterAutospacing="1" w:line="360" w:lineRule="auto"/>
        <w:jc w:val="both"/>
        <w:rPr>
          <w:rFonts w:ascii="Arial" w:hAnsi="Arial" w:cs="Arial"/>
          <w:b/>
          <w:color w:val="000000" w:themeColor="text1"/>
          <w:sz w:val="24"/>
          <w:szCs w:val="24"/>
        </w:rPr>
      </w:pPr>
      <w:r w:rsidRPr="005D5449">
        <w:rPr>
          <w:rFonts w:ascii="Arial" w:hAnsi="Arial" w:cs="Arial"/>
          <w:color w:val="000000" w:themeColor="text1"/>
          <w:sz w:val="24"/>
          <w:szCs w:val="24"/>
        </w:rPr>
        <w:t>La seguridad de la sociedad se ha convertido en años recientes en un asunto de prioridad no solo para las autoridades federales o estatales sino tambié</w:t>
      </w:r>
      <w:r w:rsidR="00AB4ED6">
        <w:rPr>
          <w:rFonts w:ascii="Arial" w:hAnsi="Arial" w:cs="Arial"/>
          <w:color w:val="000000" w:themeColor="text1"/>
          <w:sz w:val="24"/>
          <w:szCs w:val="24"/>
        </w:rPr>
        <w:t>n para las autoridades locales.</w:t>
      </w:r>
    </w:p>
    <w:p w:rsidR="002E5231" w:rsidRPr="005D5449" w:rsidRDefault="002E5231" w:rsidP="009F4A8E">
      <w:pPr>
        <w:spacing w:after="100" w:afterAutospacing="1" w:line="360" w:lineRule="auto"/>
        <w:jc w:val="both"/>
        <w:rPr>
          <w:rFonts w:ascii="Arial" w:hAnsi="Arial" w:cs="Arial"/>
          <w:color w:val="000000" w:themeColor="text1"/>
          <w:sz w:val="24"/>
          <w:szCs w:val="24"/>
        </w:rPr>
      </w:pPr>
      <w:r w:rsidRPr="005D5449">
        <w:rPr>
          <w:rFonts w:ascii="Arial" w:hAnsi="Arial" w:cs="Arial"/>
          <w:b/>
          <w:color w:val="000000" w:themeColor="text1"/>
          <w:sz w:val="24"/>
          <w:szCs w:val="24"/>
        </w:rPr>
        <w:t>PLAN DE DESARROLLO MUNCIPAL 2013-2015</w:t>
      </w:r>
    </w:p>
    <w:p w:rsidR="00501FB1" w:rsidRPr="005D5449" w:rsidRDefault="002E5231" w:rsidP="009F4A8E">
      <w:pPr>
        <w:spacing w:after="100" w:afterAutospacing="1" w:line="360" w:lineRule="auto"/>
        <w:jc w:val="both"/>
        <w:rPr>
          <w:rFonts w:ascii="Arial" w:hAnsi="Arial" w:cs="Arial"/>
          <w:color w:val="000000" w:themeColor="text1"/>
          <w:sz w:val="24"/>
          <w:szCs w:val="24"/>
        </w:rPr>
      </w:pPr>
      <w:r w:rsidRPr="005D5449">
        <w:rPr>
          <w:rFonts w:ascii="Arial" w:hAnsi="Arial" w:cs="Arial"/>
          <w:color w:val="000000" w:themeColor="text1"/>
          <w:sz w:val="24"/>
          <w:szCs w:val="24"/>
        </w:rPr>
        <w:lastRenderedPageBreak/>
        <w:t>El análisis de la información recopilada en el diagnóstico del municipio de Malinalco plasmado en el actual Plan de Desarrollo Municipal, permite resumir la problemática actual de la siguiente manera:</w:t>
      </w:r>
    </w:p>
    <w:tbl>
      <w:tblPr>
        <w:tblStyle w:val="PlainTable3"/>
        <w:tblW w:w="0" w:type="auto"/>
        <w:tblLook w:val="04A0" w:firstRow="1" w:lastRow="0" w:firstColumn="1" w:lastColumn="0" w:noHBand="0" w:noVBand="1"/>
      </w:tblPr>
      <w:tblGrid>
        <w:gridCol w:w="4489"/>
        <w:gridCol w:w="4489"/>
      </w:tblGrid>
      <w:tr w:rsidR="002E5231" w:rsidRPr="005D5449" w:rsidTr="009F4A8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978" w:type="dxa"/>
            <w:gridSpan w:val="2"/>
            <w:shd w:val="clear" w:color="auto" w:fill="auto"/>
          </w:tcPr>
          <w:p w:rsidR="00D80FD4" w:rsidRDefault="00D80FD4" w:rsidP="009F4A8E">
            <w:pPr>
              <w:rPr>
                <w:rFonts w:ascii="Arial" w:hAnsi="Arial" w:cs="Arial"/>
                <w:b w:val="0"/>
                <w:color w:val="000000" w:themeColor="text1"/>
                <w:sz w:val="24"/>
                <w:szCs w:val="24"/>
              </w:rPr>
            </w:pPr>
            <w:r w:rsidRPr="00BE672C">
              <w:rPr>
                <w:rFonts w:ascii="Arial" w:hAnsi="Arial" w:cs="Arial"/>
                <w:b w:val="0"/>
                <w:caps w:val="0"/>
                <w:color w:val="000000" w:themeColor="text1"/>
                <w:sz w:val="24"/>
                <w:szCs w:val="24"/>
              </w:rPr>
              <w:t>Tabla 24</w:t>
            </w:r>
          </w:p>
          <w:p w:rsidR="002E5231" w:rsidRPr="00D80FD4" w:rsidRDefault="00D80FD4" w:rsidP="009F4A8E">
            <w:pPr>
              <w:rPr>
                <w:rFonts w:ascii="Arial" w:hAnsi="Arial" w:cs="Arial"/>
                <w:b w:val="0"/>
                <w:i/>
                <w:color w:val="000000" w:themeColor="text1"/>
                <w:sz w:val="24"/>
                <w:szCs w:val="24"/>
              </w:rPr>
            </w:pPr>
            <w:r w:rsidRPr="00D80FD4">
              <w:rPr>
                <w:rFonts w:ascii="Arial" w:hAnsi="Arial" w:cs="Arial"/>
                <w:b w:val="0"/>
                <w:i/>
                <w:caps w:val="0"/>
                <w:color w:val="000000" w:themeColor="text1"/>
                <w:sz w:val="24"/>
                <w:szCs w:val="24"/>
              </w:rPr>
              <w:t>Prospectiva General Para un Gobierno Solidario</w:t>
            </w:r>
          </w:p>
        </w:tc>
      </w:tr>
      <w:tr w:rsidR="002E5231" w:rsidRPr="005D5449"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9" w:type="dxa"/>
            <w:shd w:val="clear" w:color="auto" w:fill="auto"/>
          </w:tcPr>
          <w:p w:rsidR="002E5231" w:rsidRPr="00D80FD4" w:rsidRDefault="00D80FD4" w:rsidP="009F4A8E">
            <w:pPr>
              <w:jc w:val="center"/>
              <w:rPr>
                <w:rFonts w:ascii="Arial" w:hAnsi="Arial" w:cs="Arial"/>
                <w:color w:val="000000" w:themeColor="text1"/>
                <w:sz w:val="20"/>
                <w:szCs w:val="20"/>
              </w:rPr>
            </w:pPr>
            <w:r w:rsidRPr="00D80FD4">
              <w:rPr>
                <w:rFonts w:ascii="Arial" w:hAnsi="Arial" w:cs="Arial"/>
                <w:caps w:val="0"/>
                <w:color w:val="000000" w:themeColor="text1"/>
                <w:sz w:val="20"/>
                <w:szCs w:val="20"/>
              </w:rPr>
              <w:t>Escenario Tendencial</w:t>
            </w:r>
          </w:p>
        </w:tc>
        <w:tc>
          <w:tcPr>
            <w:tcW w:w="4489" w:type="dxa"/>
            <w:shd w:val="clear" w:color="auto" w:fill="auto"/>
          </w:tcPr>
          <w:p w:rsidR="002E5231" w:rsidRPr="00BE672C" w:rsidRDefault="00D80FD4" w:rsidP="009F4A8E">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0"/>
                <w:szCs w:val="20"/>
              </w:rPr>
            </w:pPr>
            <w:r w:rsidRPr="00BE672C">
              <w:rPr>
                <w:rFonts w:ascii="Arial" w:hAnsi="Arial" w:cs="Arial"/>
                <w:b/>
                <w:color w:val="000000" w:themeColor="text1"/>
                <w:sz w:val="20"/>
                <w:szCs w:val="20"/>
              </w:rPr>
              <w:t>Escenario Factible</w:t>
            </w:r>
          </w:p>
        </w:tc>
      </w:tr>
      <w:tr w:rsidR="002E5231" w:rsidRPr="005D5449" w:rsidTr="009F4A8E">
        <w:tc>
          <w:tcPr>
            <w:cnfStyle w:val="001000000000" w:firstRow="0" w:lastRow="0" w:firstColumn="1" w:lastColumn="0" w:oddVBand="0" w:evenVBand="0" w:oddHBand="0" w:evenHBand="0" w:firstRowFirstColumn="0" w:firstRowLastColumn="0" w:lastRowFirstColumn="0" w:lastRowLastColumn="0"/>
            <w:tcW w:w="4489" w:type="dxa"/>
            <w:shd w:val="clear" w:color="auto" w:fill="auto"/>
          </w:tcPr>
          <w:p w:rsidR="002E5231" w:rsidRPr="00D80FD4" w:rsidRDefault="00D80FD4" w:rsidP="009F4A8E">
            <w:pPr>
              <w:jc w:val="both"/>
              <w:rPr>
                <w:rFonts w:ascii="Arial" w:hAnsi="Arial" w:cs="Arial"/>
                <w:b w:val="0"/>
                <w:color w:val="000000" w:themeColor="text1"/>
                <w:sz w:val="20"/>
                <w:szCs w:val="20"/>
              </w:rPr>
            </w:pPr>
            <w:r w:rsidRPr="00D80FD4">
              <w:rPr>
                <w:rFonts w:ascii="Arial" w:hAnsi="Arial" w:cs="Arial"/>
                <w:b w:val="0"/>
                <w:caps w:val="0"/>
                <w:color w:val="000000" w:themeColor="text1"/>
                <w:sz w:val="20"/>
                <w:szCs w:val="20"/>
              </w:rPr>
              <w:t>Disminución neta de asistencia escolar entre la población de 3 años y más en edad escolar</w:t>
            </w:r>
          </w:p>
          <w:p w:rsidR="002E5231" w:rsidRPr="00D80FD4" w:rsidRDefault="00D80FD4" w:rsidP="009F4A8E">
            <w:pPr>
              <w:jc w:val="both"/>
              <w:rPr>
                <w:rFonts w:ascii="Arial" w:hAnsi="Arial" w:cs="Arial"/>
                <w:b w:val="0"/>
                <w:color w:val="000000" w:themeColor="text1"/>
                <w:sz w:val="20"/>
                <w:szCs w:val="20"/>
              </w:rPr>
            </w:pPr>
            <w:r w:rsidRPr="00D80FD4">
              <w:rPr>
                <w:rFonts w:ascii="Arial" w:hAnsi="Arial" w:cs="Arial"/>
                <w:b w:val="0"/>
                <w:caps w:val="0"/>
                <w:color w:val="000000" w:themeColor="text1"/>
                <w:sz w:val="20"/>
                <w:szCs w:val="20"/>
              </w:rPr>
              <w:t>Incremento en la deserción escolar a partir de los 15 años</w:t>
            </w:r>
          </w:p>
          <w:p w:rsidR="002E5231" w:rsidRPr="00D80FD4" w:rsidRDefault="00D80FD4" w:rsidP="009F4A8E">
            <w:pPr>
              <w:jc w:val="both"/>
              <w:rPr>
                <w:rFonts w:ascii="Arial" w:hAnsi="Arial" w:cs="Arial"/>
                <w:b w:val="0"/>
                <w:color w:val="000000" w:themeColor="text1"/>
                <w:sz w:val="20"/>
                <w:szCs w:val="20"/>
              </w:rPr>
            </w:pPr>
            <w:r w:rsidRPr="00D80FD4">
              <w:rPr>
                <w:rFonts w:ascii="Arial" w:hAnsi="Arial" w:cs="Arial"/>
                <w:b w:val="0"/>
                <w:caps w:val="0"/>
                <w:color w:val="000000" w:themeColor="text1"/>
                <w:sz w:val="20"/>
                <w:szCs w:val="20"/>
              </w:rPr>
              <w:t xml:space="preserve">Permanencia de un bajo promedio de escolaridad de la población de 15 años y más, equivalente a 6.8 años, comparado con 9.1 estatal. </w:t>
            </w:r>
          </w:p>
          <w:p w:rsidR="002E5231" w:rsidRPr="00D80FD4" w:rsidRDefault="00D80FD4" w:rsidP="009F4A8E">
            <w:pPr>
              <w:jc w:val="both"/>
              <w:rPr>
                <w:rFonts w:ascii="Arial" w:hAnsi="Arial" w:cs="Arial"/>
                <w:b w:val="0"/>
                <w:color w:val="000000" w:themeColor="text1"/>
                <w:sz w:val="20"/>
                <w:szCs w:val="20"/>
              </w:rPr>
            </w:pPr>
            <w:r w:rsidRPr="00D80FD4">
              <w:rPr>
                <w:rFonts w:ascii="Arial" w:hAnsi="Arial" w:cs="Arial"/>
                <w:b w:val="0"/>
                <w:caps w:val="0"/>
                <w:color w:val="000000" w:themeColor="text1"/>
                <w:sz w:val="20"/>
                <w:szCs w:val="20"/>
              </w:rPr>
              <w:t>Incremento en el nivel de alfabetización de la población de Malinalco.</w:t>
            </w:r>
          </w:p>
          <w:p w:rsidR="002E5231" w:rsidRPr="00D80FD4" w:rsidRDefault="00D80FD4" w:rsidP="009F4A8E">
            <w:pPr>
              <w:jc w:val="both"/>
              <w:rPr>
                <w:rFonts w:ascii="Arial" w:hAnsi="Arial" w:cs="Arial"/>
                <w:b w:val="0"/>
                <w:color w:val="000000" w:themeColor="text1"/>
                <w:sz w:val="20"/>
                <w:szCs w:val="20"/>
              </w:rPr>
            </w:pPr>
            <w:proofErr w:type="gramStart"/>
            <w:r w:rsidRPr="00D80FD4">
              <w:rPr>
                <w:rFonts w:ascii="Arial" w:hAnsi="Arial" w:cs="Arial"/>
                <w:b w:val="0"/>
                <w:caps w:val="0"/>
                <w:color w:val="000000" w:themeColor="text1"/>
                <w:sz w:val="20"/>
                <w:szCs w:val="20"/>
              </w:rPr>
              <w:t>incremento</w:t>
            </w:r>
            <w:proofErr w:type="gramEnd"/>
            <w:r w:rsidRPr="00D80FD4">
              <w:rPr>
                <w:rFonts w:ascii="Arial" w:hAnsi="Arial" w:cs="Arial"/>
                <w:b w:val="0"/>
                <w:caps w:val="0"/>
                <w:color w:val="000000" w:themeColor="text1"/>
                <w:sz w:val="20"/>
                <w:szCs w:val="20"/>
              </w:rPr>
              <w:t xml:space="preserve"> en las manifestaciones culturales de Malinalco, aunque deficiencias en sus espacios.</w:t>
            </w:r>
          </w:p>
          <w:p w:rsidR="002E5231" w:rsidRPr="00D80FD4" w:rsidRDefault="00D80FD4" w:rsidP="009F4A8E">
            <w:pPr>
              <w:jc w:val="both"/>
              <w:rPr>
                <w:rFonts w:ascii="Arial" w:hAnsi="Arial" w:cs="Arial"/>
                <w:b w:val="0"/>
                <w:color w:val="000000" w:themeColor="text1"/>
                <w:sz w:val="20"/>
                <w:szCs w:val="20"/>
              </w:rPr>
            </w:pPr>
            <w:proofErr w:type="gramStart"/>
            <w:r w:rsidRPr="00D80FD4">
              <w:rPr>
                <w:rFonts w:ascii="Arial" w:hAnsi="Arial" w:cs="Arial"/>
                <w:b w:val="0"/>
                <w:caps w:val="0"/>
                <w:color w:val="000000" w:themeColor="text1"/>
                <w:sz w:val="20"/>
                <w:szCs w:val="20"/>
              </w:rPr>
              <w:t>aumento</w:t>
            </w:r>
            <w:proofErr w:type="gramEnd"/>
            <w:r w:rsidRPr="00D80FD4">
              <w:rPr>
                <w:rFonts w:ascii="Arial" w:hAnsi="Arial" w:cs="Arial"/>
                <w:b w:val="0"/>
                <w:caps w:val="0"/>
                <w:color w:val="000000" w:themeColor="text1"/>
                <w:sz w:val="20"/>
                <w:szCs w:val="20"/>
              </w:rPr>
              <w:t xml:space="preserve"> en número de eventos e infraestructura deportiva y de recreación.</w:t>
            </w:r>
          </w:p>
          <w:p w:rsidR="002E5231" w:rsidRPr="00D80FD4" w:rsidRDefault="00D80FD4" w:rsidP="009F4A8E">
            <w:pPr>
              <w:jc w:val="both"/>
              <w:rPr>
                <w:rFonts w:ascii="Arial" w:hAnsi="Arial" w:cs="Arial"/>
                <w:b w:val="0"/>
                <w:color w:val="000000" w:themeColor="text1"/>
                <w:sz w:val="20"/>
                <w:szCs w:val="20"/>
              </w:rPr>
            </w:pPr>
            <w:proofErr w:type="gramStart"/>
            <w:r w:rsidRPr="00D80FD4">
              <w:rPr>
                <w:rFonts w:ascii="Arial" w:hAnsi="Arial" w:cs="Arial"/>
                <w:b w:val="0"/>
                <w:caps w:val="0"/>
                <w:color w:val="000000" w:themeColor="text1"/>
                <w:sz w:val="20"/>
                <w:szCs w:val="20"/>
              </w:rPr>
              <w:t>permanencia</w:t>
            </w:r>
            <w:proofErr w:type="gramEnd"/>
            <w:r w:rsidRPr="00D80FD4">
              <w:rPr>
                <w:rFonts w:ascii="Arial" w:hAnsi="Arial" w:cs="Arial"/>
                <w:b w:val="0"/>
                <w:caps w:val="0"/>
                <w:color w:val="000000" w:themeColor="text1"/>
                <w:sz w:val="20"/>
                <w:szCs w:val="20"/>
              </w:rPr>
              <w:t xml:space="preserve"> de bajo nivel de derechohabiencia de servicios médicos.</w:t>
            </w:r>
          </w:p>
          <w:p w:rsidR="002E5231" w:rsidRPr="00BE672C" w:rsidRDefault="00D80FD4" w:rsidP="009F4A8E">
            <w:pPr>
              <w:jc w:val="both"/>
              <w:rPr>
                <w:rFonts w:ascii="Arial" w:hAnsi="Arial" w:cs="Arial"/>
                <w:color w:val="000000" w:themeColor="text1"/>
                <w:sz w:val="20"/>
                <w:szCs w:val="20"/>
              </w:rPr>
            </w:pPr>
            <w:r w:rsidRPr="00D80FD4">
              <w:rPr>
                <w:rFonts w:ascii="Arial" w:hAnsi="Arial" w:cs="Arial"/>
                <w:b w:val="0"/>
                <w:caps w:val="0"/>
                <w:color w:val="000000" w:themeColor="text1"/>
                <w:sz w:val="20"/>
                <w:szCs w:val="20"/>
              </w:rPr>
              <w:t>déficit de apoyos a la vivienda</w:t>
            </w:r>
          </w:p>
        </w:tc>
        <w:tc>
          <w:tcPr>
            <w:tcW w:w="4489" w:type="dxa"/>
            <w:shd w:val="clear" w:color="auto" w:fill="auto"/>
          </w:tcPr>
          <w:p w:rsidR="002E5231" w:rsidRPr="00BE672C"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 xml:space="preserve">En materia de alfabetismo, Malinalco presenta cifras favorables, gracias a los programas y campañas de alfabetización del INEA. </w:t>
            </w:r>
          </w:p>
          <w:p w:rsidR="002E5231" w:rsidRPr="00BE672C"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La asistencia escolar y nivel de escolaridad son indicadores íntimamente ligados y mucho más complejos de atender.</w:t>
            </w:r>
          </w:p>
          <w:p w:rsidR="002E5231" w:rsidRPr="00BE672C"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Para contrarrestar los bajos niveles de derechohabiencia entre la población de Malinalco, se hace dotar de unidades médicas de primer nivel a las comunidades que no cuenten con ello y acercar los servicios de atención médica.</w:t>
            </w:r>
          </w:p>
        </w:tc>
      </w:tr>
    </w:tbl>
    <w:p w:rsidR="00D80FD4" w:rsidRDefault="00D80FD4" w:rsidP="009F4A8E">
      <w:pPr>
        <w:spacing w:line="360" w:lineRule="auto"/>
        <w:rPr>
          <w:rFonts w:ascii="Times New Roman" w:hAnsi="Times New Roman" w:cs="Times New Roman"/>
          <w:color w:val="000000" w:themeColor="text1"/>
          <w:sz w:val="20"/>
          <w:szCs w:val="20"/>
        </w:rPr>
      </w:pPr>
      <w:r w:rsidRPr="006F2109">
        <w:rPr>
          <w:rFonts w:ascii="Times New Roman" w:hAnsi="Times New Roman" w:cs="Times New Roman"/>
          <w:color w:val="000000" w:themeColor="text1"/>
          <w:sz w:val="20"/>
          <w:szCs w:val="20"/>
        </w:rPr>
        <w:t>Fuente: Elaboración propia con información del Plan de Desarrollo Municipal de Malinalco 2016-2018.</w:t>
      </w:r>
    </w:p>
    <w:p w:rsidR="00D80FD4" w:rsidRPr="006F2109" w:rsidRDefault="00D80FD4" w:rsidP="009F4A8E">
      <w:pPr>
        <w:spacing w:line="360" w:lineRule="auto"/>
        <w:rPr>
          <w:rFonts w:ascii="Times New Roman" w:hAnsi="Times New Roman" w:cs="Times New Roman"/>
          <w:color w:val="000000" w:themeColor="text1"/>
          <w:sz w:val="20"/>
          <w:szCs w:val="20"/>
        </w:rPr>
      </w:pPr>
    </w:p>
    <w:tbl>
      <w:tblPr>
        <w:tblStyle w:val="PlainTable3"/>
        <w:tblW w:w="0" w:type="auto"/>
        <w:tblLook w:val="04A0" w:firstRow="1" w:lastRow="0" w:firstColumn="1" w:lastColumn="0" w:noHBand="0" w:noVBand="1"/>
      </w:tblPr>
      <w:tblGrid>
        <w:gridCol w:w="4489"/>
        <w:gridCol w:w="4489"/>
      </w:tblGrid>
      <w:tr w:rsidR="002E5231" w:rsidRPr="00BE672C" w:rsidTr="009F4A8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978" w:type="dxa"/>
            <w:gridSpan w:val="2"/>
            <w:shd w:val="clear" w:color="auto" w:fill="auto"/>
          </w:tcPr>
          <w:p w:rsidR="00D80FD4" w:rsidRDefault="00D80FD4" w:rsidP="009F4A8E">
            <w:pPr>
              <w:spacing w:line="360" w:lineRule="auto"/>
              <w:rPr>
                <w:rFonts w:ascii="Arial" w:hAnsi="Arial" w:cs="Arial"/>
                <w:b w:val="0"/>
                <w:color w:val="000000" w:themeColor="text1"/>
                <w:sz w:val="24"/>
                <w:szCs w:val="24"/>
              </w:rPr>
            </w:pPr>
            <w:r w:rsidRPr="00BE672C">
              <w:rPr>
                <w:rFonts w:ascii="Arial" w:hAnsi="Arial" w:cs="Arial"/>
                <w:b w:val="0"/>
                <w:caps w:val="0"/>
                <w:color w:val="000000" w:themeColor="text1"/>
                <w:sz w:val="24"/>
                <w:szCs w:val="24"/>
              </w:rPr>
              <w:t>Tabla 25</w:t>
            </w:r>
          </w:p>
          <w:p w:rsidR="002E5231" w:rsidRPr="00D80FD4" w:rsidRDefault="00D80FD4" w:rsidP="009F4A8E">
            <w:pPr>
              <w:spacing w:line="360" w:lineRule="auto"/>
              <w:rPr>
                <w:rFonts w:ascii="Arial" w:hAnsi="Arial" w:cs="Arial"/>
                <w:b w:val="0"/>
                <w:i/>
                <w:color w:val="000000" w:themeColor="text1"/>
                <w:sz w:val="24"/>
                <w:szCs w:val="24"/>
              </w:rPr>
            </w:pPr>
            <w:r>
              <w:rPr>
                <w:rFonts w:ascii="Arial" w:hAnsi="Arial" w:cs="Arial"/>
                <w:b w:val="0"/>
                <w:i/>
                <w:caps w:val="0"/>
                <w:color w:val="000000" w:themeColor="text1"/>
                <w:sz w:val="24"/>
                <w:szCs w:val="24"/>
              </w:rPr>
              <w:t>Prospectiva General Para u</w:t>
            </w:r>
            <w:r w:rsidRPr="00D80FD4">
              <w:rPr>
                <w:rFonts w:ascii="Arial" w:hAnsi="Arial" w:cs="Arial"/>
                <w:b w:val="0"/>
                <w:i/>
                <w:caps w:val="0"/>
                <w:color w:val="000000" w:themeColor="text1"/>
                <w:sz w:val="24"/>
                <w:szCs w:val="24"/>
              </w:rPr>
              <w:t>n Municipio Progresista</w:t>
            </w:r>
          </w:p>
        </w:tc>
      </w:tr>
      <w:tr w:rsidR="002E5231" w:rsidRPr="00BE672C"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9" w:type="dxa"/>
            <w:shd w:val="clear" w:color="auto" w:fill="auto"/>
          </w:tcPr>
          <w:p w:rsidR="002E5231" w:rsidRPr="00D80FD4" w:rsidRDefault="00D80FD4" w:rsidP="009F4A8E">
            <w:pPr>
              <w:spacing w:line="360" w:lineRule="auto"/>
              <w:jc w:val="center"/>
              <w:rPr>
                <w:rFonts w:ascii="Arial" w:hAnsi="Arial" w:cs="Arial"/>
                <w:color w:val="000000" w:themeColor="text1"/>
                <w:sz w:val="20"/>
                <w:szCs w:val="20"/>
              </w:rPr>
            </w:pPr>
            <w:r w:rsidRPr="00D80FD4">
              <w:rPr>
                <w:rFonts w:ascii="Arial" w:hAnsi="Arial" w:cs="Arial"/>
                <w:caps w:val="0"/>
                <w:color w:val="000000" w:themeColor="text1"/>
                <w:sz w:val="20"/>
                <w:szCs w:val="20"/>
              </w:rPr>
              <w:t>Escenario Tendencial</w:t>
            </w:r>
          </w:p>
        </w:tc>
        <w:tc>
          <w:tcPr>
            <w:tcW w:w="4489" w:type="dxa"/>
            <w:shd w:val="clear" w:color="auto" w:fill="auto"/>
          </w:tcPr>
          <w:p w:rsidR="002E5231" w:rsidRPr="00BE672C" w:rsidRDefault="00D80FD4"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0"/>
                <w:szCs w:val="20"/>
              </w:rPr>
            </w:pPr>
            <w:r w:rsidRPr="00BE672C">
              <w:rPr>
                <w:rFonts w:ascii="Arial" w:hAnsi="Arial" w:cs="Arial"/>
                <w:b/>
                <w:color w:val="000000" w:themeColor="text1"/>
                <w:sz w:val="20"/>
                <w:szCs w:val="20"/>
              </w:rPr>
              <w:t>Escenario Factible</w:t>
            </w:r>
          </w:p>
        </w:tc>
      </w:tr>
      <w:tr w:rsidR="002E5231" w:rsidRPr="00BE672C" w:rsidTr="009F4A8E">
        <w:tc>
          <w:tcPr>
            <w:cnfStyle w:val="001000000000" w:firstRow="0" w:lastRow="0" w:firstColumn="1" w:lastColumn="0" w:oddVBand="0" w:evenVBand="0" w:oddHBand="0" w:evenHBand="0" w:firstRowFirstColumn="0" w:firstRowLastColumn="0" w:lastRowFirstColumn="0" w:lastRowLastColumn="0"/>
            <w:tcW w:w="4489" w:type="dxa"/>
            <w:shd w:val="clear" w:color="auto" w:fill="auto"/>
          </w:tcPr>
          <w:p w:rsidR="002E5231" w:rsidRPr="00D80FD4" w:rsidRDefault="00D80FD4" w:rsidP="009F4A8E">
            <w:pPr>
              <w:spacing w:line="360" w:lineRule="auto"/>
              <w:jc w:val="both"/>
              <w:rPr>
                <w:rFonts w:ascii="Arial" w:hAnsi="Arial" w:cs="Arial"/>
                <w:b w:val="0"/>
                <w:color w:val="000000" w:themeColor="text1"/>
                <w:sz w:val="20"/>
                <w:szCs w:val="20"/>
              </w:rPr>
            </w:pPr>
            <w:proofErr w:type="gramStart"/>
            <w:r w:rsidRPr="00D80FD4">
              <w:rPr>
                <w:rFonts w:ascii="Arial" w:hAnsi="Arial" w:cs="Arial"/>
                <w:b w:val="0"/>
                <w:caps w:val="0"/>
                <w:color w:val="000000" w:themeColor="text1"/>
                <w:sz w:val="20"/>
                <w:szCs w:val="20"/>
              </w:rPr>
              <w:t>incremento</w:t>
            </w:r>
            <w:proofErr w:type="gramEnd"/>
            <w:r w:rsidRPr="00D80FD4">
              <w:rPr>
                <w:rFonts w:ascii="Arial" w:hAnsi="Arial" w:cs="Arial"/>
                <w:b w:val="0"/>
                <w:caps w:val="0"/>
                <w:color w:val="000000" w:themeColor="text1"/>
                <w:sz w:val="20"/>
                <w:szCs w:val="20"/>
              </w:rPr>
              <w:t xml:space="preserve"> en la actividad económica del sector terciario, principalmente derivado de la actividad turística de Malinalco, con poco </w:t>
            </w:r>
            <w:r w:rsidRPr="00D80FD4">
              <w:rPr>
                <w:rFonts w:ascii="Arial" w:hAnsi="Arial" w:cs="Arial"/>
                <w:b w:val="0"/>
                <w:caps w:val="0"/>
                <w:color w:val="000000" w:themeColor="text1"/>
                <w:sz w:val="20"/>
                <w:szCs w:val="20"/>
              </w:rPr>
              <w:lastRenderedPageBreak/>
              <w:t>abandono del campo.</w:t>
            </w:r>
          </w:p>
          <w:p w:rsidR="002E5231" w:rsidRPr="00D80FD4" w:rsidRDefault="00D80FD4" w:rsidP="009F4A8E">
            <w:pPr>
              <w:spacing w:line="360" w:lineRule="auto"/>
              <w:jc w:val="both"/>
              <w:rPr>
                <w:rFonts w:ascii="Arial" w:hAnsi="Arial" w:cs="Arial"/>
                <w:b w:val="0"/>
                <w:color w:val="000000" w:themeColor="text1"/>
                <w:sz w:val="20"/>
                <w:szCs w:val="20"/>
              </w:rPr>
            </w:pPr>
            <w:proofErr w:type="gramStart"/>
            <w:r w:rsidRPr="00D80FD4">
              <w:rPr>
                <w:rFonts w:ascii="Arial" w:hAnsi="Arial" w:cs="Arial"/>
                <w:b w:val="0"/>
                <w:caps w:val="0"/>
                <w:color w:val="000000" w:themeColor="text1"/>
                <w:sz w:val="20"/>
                <w:szCs w:val="20"/>
              </w:rPr>
              <w:t>abastecimiento</w:t>
            </w:r>
            <w:proofErr w:type="gramEnd"/>
            <w:r w:rsidRPr="00D80FD4">
              <w:rPr>
                <w:rFonts w:ascii="Arial" w:hAnsi="Arial" w:cs="Arial"/>
                <w:b w:val="0"/>
                <w:caps w:val="0"/>
                <w:color w:val="000000" w:themeColor="text1"/>
                <w:sz w:val="20"/>
                <w:szCs w:val="20"/>
              </w:rPr>
              <w:t xml:space="preserve"> de agua garantizado, pero déficit en captación y distribución.</w:t>
            </w:r>
          </w:p>
          <w:p w:rsidR="002E5231" w:rsidRPr="00D80FD4" w:rsidRDefault="00D80FD4" w:rsidP="009F4A8E">
            <w:pPr>
              <w:spacing w:line="360" w:lineRule="auto"/>
              <w:jc w:val="both"/>
              <w:rPr>
                <w:rFonts w:ascii="Arial" w:hAnsi="Arial" w:cs="Arial"/>
                <w:b w:val="0"/>
                <w:color w:val="000000" w:themeColor="text1"/>
                <w:sz w:val="20"/>
                <w:szCs w:val="20"/>
              </w:rPr>
            </w:pPr>
            <w:proofErr w:type="gramStart"/>
            <w:r w:rsidRPr="00D80FD4">
              <w:rPr>
                <w:rFonts w:ascii="Arial" w:hAnsi="Arial" w:cs="Arial"/>
                <w:b w:val="0"/>
                <w:caps w:val="0"/>
                <w:color w:val="000000" w:themeColor="text1"/>
                <w:sz w:val="20"/>
                <w:szCs w:val="20"/>
              </w:rPr>
              <w:t>desatención</w:t>
            </w:r>
            <w:proofErr w:type="gramEnd"/>
            <w:r w:rsidRPr="00D80FD4">
              <w:rPr>
                <w:rFonts w:ascii="Arial" w:hAnsi="Arial" w:cs="Arial"/>
                <w:b w:val="0"/>
                <w:caps w:val="0"/>
                <w:color w:val="000000" w:themeColor="text1"/>
                <w:sz w:val="20"/>
                <w:szCs w:val="20"/>
              </w:rPr>
              <w:t xml:space="preserve"> del manejo de aguas residuales con consecuentes problemas de contaminación.</w:t>
            </w:r>
          </w:p>
          <w:p w:rsidR="002E5231" w:rsidRPr="00D80FD4" w:rsidRDefault="00D80FD4" w:rsidP="009F4A8E">
            <w:pPr>
              <w:spacing w:line="360" w:lineRule="auto"/>
              <w:jc w:val="both"/>
              <w:rPr>
                <w:rFonts w:ascii="Arial" w:hAnsi="Arial" w:cs="Arial"/>
                <w:b w:val="0"/>
                <w:color w:val="000000" w:themeColor="text1"/>
                <w:sz w:val="20"/>
                <w:szCs w:val="20"/>
              </w:rPr>
            </w:pPr>
            <w:proofErr w:type="gramStart"/>
            <w:r w:rsidRPr="00D80FD4">
              <w:rPr>
                <w:rFonts w:ascii="Arial" w:hAnsi="Arial" w:cs="Arial"/>
                <w:b w:val="0"/>
                <w:caps w:val="0"/>
                <w:color w:val="000000" w:themeColor="text1"/>
                <w:sz w:val="20"/>
                <w:szCs w:val="20"/>
              </w:rPr>
              <w:t>buenos</w:t>
            </w:r>
            <w:proofErr w:type="gramEnd"/>
            <w:r w:rsidRPr="00D80FD4">
              <w:rPr>
                <w:rFonts w:ascii="Arial" w:hAnsi="Arial" w:cs="Arial"/>
                <w:b w:val="0"/>
                <w:caps w:val="0"/>
                <w:color w:val="000000" w:themeColor="text1"/>
                <w:sz w:val="20"/>
                <w:szCs w:val="20"/>
              </w:rPr>
              <w:t xml:space="preserve"> niveles de atención en electrificación y alumbrado público.</w:t>
            </w:r>
          </w:p>
          <w:p w:rsidR="002E5231" w:rsidRPr="00D80FD4" w:rsidRDefault="00D80FD4" w:rsidP="009F4A8E">
            <w:pPr>
              <w:spacing w:line="360" w:lineRule="auto"/>
              <w:jc w:val="both"/>
              <w:rPr>
                <w:rFonts w:ascii="Arial" w:hAnsi="Arial" w:cs="Arial"/>
                <w:b w:val="0"/>
                <w:color w:val="000000" w:themeColor="text1"/>
                <w:sz w:val="20"/>
                <w:szCs w:val="20"/>
              </w:rPr>
            </w:pPr>
            <w:r w:rsidRPr="00D80FD4">
              <w:rPr>
                <w:rFonts w:ascii="Arial" w:hAnsi="Arial" w:cs="Arial"/>
                <w:b w:val="0"/>
                <w:caps w:val="0"/>
                <w:color w:val="000000" w:themeColor="text1"/>
                <w:sz w:val="20"/>
                <w:szCs w:val="20"/>
              </w:rPr>
              <w:t>manejo de residuos sólidos en crisis</w:t>
            </w:r>
          </w:p>
          <w:p w:rsidR="002E5231" w:rsidRPr="00D80FD4" w:rsidRDefault="00D80FD4" w:rsidP="009F4A8E">
            <w:pPr>
              <w:spacing w:line="360" w:lineRule="auto"/>
              <w:jc w:val="both"/>
              <w:rPr>
                <w:rFonts w:ascii="Arial" w:hAnsi="Arial" w:cs="Arial"/>
                <w:b w:val="0"/>
                <w:color w:val="000000" w:themeColor="text1"/>
                <w:sz w:val="20"/>
                <w:szCs w:val="20"/>
              </w:rPr>
            </w:pPr>
            <w:r w:rsidRPr="00D80FD4">
              <w:rPr>
                <w:rFonts w:ascii="Arial" w:hAnsi="Arial" w:cs="Arial"/>
                <w:b w:val="0"/>
                <w:caps w:val="0"/>
                <w:color w:val="000000" w:themeColor="text1"/>
                <w:sz w:val="20"/>
                <w:szCs w:val="20"/>
              </w:rPr>
              <w:t>incremento del comercio informal</w:t>
            </w:r>
          </w:p>
          <w:p w:rsidR="002E5231" w:rsidRPr="00D80FD4" w:rsidRDefault="00D80FD4" w:rsidP="009F4A8E">
            <w:pPr>
              <w:spacing w:line="360" w:lineRule="auto"/>
              <w:jc w:val="both"/>
              <w:rPr>
                <w:rFonts w:ascii="Arial" w:hAnsi="Arial" w:cs="Arial"/>
                <w:b w:val="0"/>
                <w:color w:val="000000" w:themeColor="text1"/>
                <w:sz w:val="20"/>
                <w:szCs w:val="20"/>
              </w:rPr>
            </w:pPr>
            <w:r w:rsidRPr="00D80FD4">
              <w:rPr>
                <w:rFonts w:ascii="Arial" w:hAnsi="Arial" w:cs="Arial"/>
                <w:b w:val="0"/>
                <w:caps w:val="0"/>
                <w:color w:val="000000" w:themeColor="text1"/>
                <w:sz w:val="20"/>
                <w:szCs w:val="20"/>
              </w:rPr>
              <w:t>asentamientos humanos sin riesgo de saturación</w:t>
            </w:r>
          </w:p>
          <w:p w:rsidR="002E5231" w:rsidRPr="00D80FD4" w:rsidRDefault="00D80FD4" w:rsidP="009F4A8E">
            <w:pPr>
              <w:spacing w:line="360" w:lineRule="auto"/>
              <w:jc w:val="both"/>
              <w:rPr>
                <w:rFonts w:ascii="Arial" w:hAnsi="Arial" w:cs="Arial"/>
                <w:b w:val="0"/>
                <w:color w:val="000000" w:themeColor="text1"/>
                <w:sz w:val="20"/>
                <w:szCs w:val="20"/>
              </w:rPr>
            </w:pPr>
            <w:r w:rsidRPr="00D80FD4">
              <w:rPr>
                <w:rFonts w:ascii="Arial" w:hAnsi="Arial" w:cs="Arial"/>
                <w:b w:val="0"/>
                <w:caps w:val="0"/>
                <w:color w:val="000000" w:themeColor="text1"/>
                <w:sz w:val="20"/>
                <w:szCs w:val="20"/>
              </w:rPr>
              <w:t xml:space="preserve">pérdida de imagen urbana histórica </w:t>
            </w:r>
          </w:p>
          <w:p w:rsidR="002E5231" w:rsidRPr="00D80FD4" w:rsidRDefault="00D80FD4" w:rsidP="009F4A8E">
            <w:pPr>
              <w:spacing w:line="360" w:lineRule="auto"/>
              <w:jc w:val="both"/>
              <w:rPr>
                <w:rFonts w:ascii="Arial" w:hAnsi="Arial" w:cs="Arial"/>
                <w:b w:val="0"/>
                <w:color w:val="000000" w:themeColor="text1"/>
                <w:sz w:val="20"/>
                <w:szCs w:val="20"/>
              </w:rPr>
            </w:pPr>
            <w:r w:rsidRPr="00D80FD4">
              <w:rPr>
                <w:rFonts w:ascii="Arial" w:hAnsi="Arial" w:cs="Arial"/>
                <w:b w:val="0"/>
                <w:caps w:val="0"/>
                <w:color w:val="000000" w:themeColor="text1"/>
                <w:sz w:val="20"/>
                <w:szCs w:val="20"/>
              </w:rPr>
              <w:t>actividad turística creciente y capacitada</w:t>
            </w:r>
          </w:p>
          <w:p w:rsidR="002E5231" w:rsidRPr="00D80FD4" w:rsidRDefault="00D80FD4" w:rsidP="009F4A8E">
            <w:pPr>
              <w:spacing w:line="360" w:lineRule="auto"/>
              <w:jc w:val="both"/>
              <w:rPr>
                <w:rFonts w:ascii="Arial" w:hAnsi="Arial" w:cs="Arial"/>
                <w:b w:val="0"/>
                <w:color w:val="000000" w:themeColor="text1"/>
                <w:sz w:val="20"/>
                <w:szCs w:val="20"/>
              </w:rPr>
            </w:pPr>
            <w:proofErr w:type="gramStart"/>
            <w:r w:rsidRPr="00D80FD4">
              <w:rPr>
                <w:rFonts w:ascii="Arial" w:hAnsi="Arial" w:cs="Arial"/>
                <w:b w:val="0"/>
                <w:caps w:val="0"/>
                <w:color w:val="000000" w:themeColor="text1"/>
                <w:sz w:val="20"/>
                <w:szCs w:val="20"/>
              </w:rPr>
              <w:t>poca</w:t>
            </w:r>
            <w:proofErr w:type="gramEnd"/>
            <w:r w:rsidRPr="00D80FD4">
              <w:rPr>
                <w:rFonts w:ascii="Arial" w:hAnsi="Arial" w:cs="Arial"/>
                <w:b w:val="0"/>
                <w:caps w:val="0"/>
                <w:color w:val="000000" w:themeColor="text1"/>
                <w:sz w:val="20"/>
                <w:szCs w:val="20"/>
              </w:rPr>
              <w:t xml:space="preserve"> atención a problemas del medio ambiente.</w:t>
            </w:r>
          </w:p>
        </w:tc>
        <w:tc>
          <w:tcPr>
            <w:tcW w:w="4489" w:type="dxa"/>
            <w:shd w:val="clear" w:color="auto" w:fill="auto"/>
          </w:tcPr>
          <w:p w:rsidR="002E5231" w:rsidRPr="00BE672C"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lastRenderedPageBreak/>
              <w:t xml:space="preserve">Malinalco experimenta un fenómeno interesante porque parece tener un balance entre el sector primario tradicional y el sector terciario </w:t>
            </w:r>
            <w:r w:rsidRPr="00BE672C">
              <w:rPr>
                <w:rFonts w:ascii="Arial" w:hAnsi="Arial" w:cs="Arial"/>
                <w:color w:val="000000" w:themeColor="text1"/>
                <w:sz w:val="20"/>
                <w:szCs w:val="20"/>
              </w:rPr>
              <w:lastRenderedPageBreak/>
              <w:t>emergente.</w:t>
            </w:r>
          </w:p>
          <w:p w:rsidR="002E5231" w:rsidRPr="00BE672C"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Por un lado, las cifras de la ocupación territorial y el número de personas dedicadas a la actividad agropecuaria indican que el municipio es una comunidad primordialmente rural. Por otro lado, la mayor aportación al PIB municipal se da a partir de un sector de servicios reciente, asociado al impulso municipal como destino turístico.</w:t>
            </w:r>
          </w:p>
          <w:p w:rsidR="002E5231" w:rsidRPr="00BE672C"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En materia de servicios públicos, el agua potable y el manejo de aguas residuales siguen siendo prioritarios.</w:t>
            </w:r>
          </w:p>
          <w:p w:rsidR="002E5231" w:rsidRPr="00BE672C"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En cuanto al ordenamiento territorial se hace indispensable actualizar e implementar las reglamentaciones correspondientes, a la luz del crecimiento y modificación de los usos de suelo, a la revaloración histórica de su patrimonio inmobiliario y a la presencia del comercio informal.</w:t>
            </w:r>
          </w:p>
        </w:tc>
      </w:tr>
    </w:tbl>
    <w:p w:rsidR="00D80FD4" w:rsidRPr="006F2109" w:rsidRDefault="00D80FD4" w:rsidP="009F4A8E">
      <w:pPr>
        <w:spacing w:line="360" w:lineRule="auto"/>
        <w:rPr>
          <w:rFonts w:ascii="Times New Roman" w:hAnsi="Times New Roman" w:cs="Times New Roman"/>
          <w:color w:val="000000" w:themeColor="text1"/>
          <w:sz w:val="20"/>
          <w:szCs w:val="20"/>
        </w:rPr>
      </w:pPr>
      <w:r w:rsidRPr="006F2109">
        <w:rPr>
          <w:rFonts w:ascii="Times New Roman" w:hAnsi="Times New Roman" w:cs="Times New Roman"/>
          <w:color w:val="000000" w:themeColor="text1"/>
          <w:sz w:val="20"/>
          <w:szCs w:val="20"/>
        </w:rPr>
        <w:lastRenderedPageBreak/>
        <w:t>Fuente: Elaboración propia con información del Plan de Desarrollo Municipal de Malinalco 2016-2018.</w:t>
      </w:r>
    </w:p>
    <w:p w:rsidR="00D72386" w:rsidRPr="00BE672C" w:rsidRDefault="00D72386" w:rsidP="009F4A8E">
      <w:pPr>
        <w:spacing w:line="360" w:lineRule="auto"/>
        <w:jc w:val="center"/>
        <w:rPr>
          <w:rFonts w:ascii="Arial" w:hAnsi="Arial" w:cs="Arial"/>
          <w:color w:val="000000" w:themeColor="text1"/>
          <w:sz w:val="20"/>
          <w:szCs w:val="20"/>
        </w:rPr>
      </w:pPr>
    </w:p>
    <w:tbl>
      <w:tblPr>
        <w:tblStyle w:val="PlainTable3"/>
        <w:tblW w:w="0" w:type="auto"/>
        <w:tblLook w:val="04A0" w:firstRow="1" w:lastRow="0" w:firstColumn="1" w:lastColumn="0" w:noHBand="0" w:noVBand="1"/>
      </w:tblPr>
      <w:tblGrid>
        <w:gridCol w:w="4410"/>
        <w:gridCol w:w="4418"/>
      </w:tblGrid>
      <w:tr w:rsidR="002E5231" w:rsidRPr="00BE672C" w:rsidTr="009F4A8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828" w:type="dxa"/>
            <w:gridSpan w:val="2"/>
            <w:shd w:val="clear" w:color="auto" w:fill="auto"/>
          </w:tcPr>
          <w:p w:rsidR="00D80FD4" w:rsidRDefault="00D80FD4" w:rsidP="009F4A8E">
            <w:pPr>
              <w:spacing w:line="360" w:lineRule="auto"/>
              <w:rPr>
                <w:rFonts w:ascii="Arial" w:hAnsi="Arial" w:cs="Arial"/>
                <w:b w:val="0"/>
                <w:color w:val="000000" w:themeColor="text1"/>
                <w:sz w:val="24"/>
                <w:szCs w:val="24"/>
              </w:rPr>
            </w:pPr>
            <w:r w:rsidRPr="00BE672C">
              <w:rPr>
                <w:rFonts w:ascii="Arial" w:hAnsi="Arial" w:cs="Arial"/>
                <w:b w:val="0"/>
                <w:caps w:val="0"/>
                <w:color w:val="000000" w:themeColor="text1"/>
                <w:sz w:val="24"/>
                <w:szCs w:val="24"/>
              </w:rPr>
              <w:t>Tabla 26</w:t>
            </w:r>
          </w:p>
          <w:p w:rsidR="002E5231" w:rsidRPr="00D80FD4" w:rsidRDefault="00D80FD4" w:rsidP="009F4A8E">
            <w:pPr>
              <w:spacing w:line="360" w:lineRule="auto"/>
              <w:rPr>
                <w:rFonts w:ascii="Arial" w:hAnsi="Arial" w:cs="Arial"/>
                <w:b w:val="0"/>
                <w:i/>
                <w:color w:val="000000" w:themeColor="text1"/>
                <w:sz w:val="24"/>
                <w:szCs w:val="24"/>
              </w:rPr>
            </w:pPr>
            <w:r w:rsidRPr="00D80FD4">
              <w:rPr>
                <w:rFonts w:ascii="Arial" w:hAnsi="Arial" w:cs="Arial"/>
                <w:b w:val="0"/>
                <w:i/>
                <w:caps w:val="0"/>
                <w:color w:val="000000" w:themeColor="text1"/>
                <w:sz w:val="24"/>
                <w:szCs w:val="24"/>
              </w:rPr>
              <w:t>Prospectiva General Para Una Sociedad Protegida</w:t>
            </w:r>
          </w:p>
        </w:tc>
      </w:tr>
      <w:tr w:rsidR="002E5231" w:rsidRPr="00BE672C" w:rsidTr="009F4A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0" w:type="dxa"/>
            <w:shd w:val="clear" w:color="auto" w:fill="auto"/>
          </w:tcPr>
          <w:p w:rsidR="002E5231" w:rsidRPr="00D80FD4" w:rsidRDefault="00D80FD4" w:rsidP="009F4A8E">
            <w:pPr>
              <w:spacing w:line="360" w:lineRule="auto"/>
              <w:jc w:val="center"/>
              <w:rPr>
                <w:rFonts w:ascii="Arial" w:hAnsi="Arial" w:cs="Arial"/>
                <w:color w:val="000000" w:themeColor="text1"/>
                <w:sz w:val="20"/>
                <w:szCs w:val="20"/>
              </w:rPr>
            </w:pPr>
            <w:r w:rsidRPr="00D80FD4">
              <w:rPr>
                <w:rFonts w:ascii="Arial" w:hAnsi="Arial" w:cs="Arial"/>
                <w:caps w:val="0"/>
                <w:color w:val="000000" w:themeColor="text1"/>
                <w:sz w:val="20"/>
                <w:szCs w:val="20"/>
              </w:rPr>
              <w:t>Escenario Tendencial</w:t>
            </w:r>
          </w:p>
        </w:tc>
        <w:tc>
          <w:tcPr>
            <w:tcW w:w="4418" w:type="dxa"/>
            <w:shd w:val="clear" w:color="auto" w:fill="auto"/>
          </w:tcPr>
          <w:p w:rsidR="002E5231" w:rsidRPr="00BE672C" w:rsidRDefault="00D80FD4" w:rsidP="009F4A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0"/>
                <w:szCs w:val="20"/>
              </w:rPr>
            </w:pPr>
            <w:r w:rsidRPr="00BE672C">
              <w:rPr>
                <w:rFonts w:ascii="Arial" w:hAnsi="Arial" w:cs="Arial"/>
                <w:b/>
                <w:color w:val="000000" w:themeColor="text1"/>
                <w:sz w:val="20"/>
                <w:szCs w:val="20"/>
              </w:rPr>
              <w:t>Escenario Factible</w:t>
            </w:r>
          </w:p>
        </w:tc>
      </w:tr>
      <w:tr w:rsidR="002E5231" w:rsidRPr="00BE672C" w:rsidTr="009F4A8E">
        <w:tc>
          <w:tcPr>
            <w:cnfStyle w:val="001000000000" w:firstRow="0" w:lastRow="0" w:firstColumn="1" w:lastColumn="0" w:oddVBand="0" w:evenVBand="0" w:oddHBand="0" w:evenHBand="0" w:firstRowFirstColumn="0" w:firstRowLastColumn="0" w:lastRowFirstColumn="0" w:lastRowLastColumn="0"/>
            <w:tcW w:w="4410" w:type="dxa"/>
            <w:shd w:val="clear" w:color="auto" w:fill="auto"/>
          </w:tcPr>
          <w:p w:rsidR="002E5231" w:rsidRPr="00D80FD4" w:rsidRDefault="00D80FD4" w:rsidP="009F4A8E">
            <w:pPr>
              <w:spacing w:after="100" w:afterAutospacing="1" w:line="360" w:lineRule="auto"/>
              <w:jc w:val="both"/>
              <w:rPr>
                <w:rFonts w:ascii="Arial" w:hAnsi="Arial" w:cs="Arial"/>
                <w:b w:val="0"/>
                <w:color w:val="000000" w:themeColor="text1"/>
                <w:sz w:val="20"/>
                <w:szCs w:val="20"/>
              </w:rPr>
            </w:pPr>
            <w:r>
              <w:rPr>
                <w:rFonts w:ascii="Arial" w:hAnsi="Arial" w:cs="Arial"/>
                <w:b w:val="0"/>
                <w:caps w:val="0"/>
                <w:color w:val="000000" w:themeColor="text1"/>
                <w:sz w:val="20"/>
                <w:szCs w:val="20"/>
              </w:rPr>
              <w:t>E</w:t>
            </w:r>
            <w:r w:rsidRPr="00D80FD4">
              <w:rPr>
                <w:rFonts w:ascii="Arial" w:hAnsi="Arial" w:cs="Arial"/>
                <w:b w:val="0"/>
                <w:caps w:val="0"/>
                <w:color w:val="000000" w:themeColor="text1"/>
                <w:sz w:val="20"/>
                <w:szCs w:val="20"/>
              </w:rPr>
              <w:t>n materia de delincuencia, las causas más reiterativas son: pobreza, desempleo, falta de educación, bajo grado de cultura y entorno familiar trastornado.</w:t>
            </w:r>
          </w:p>
          <w:p w:rsidR="002E5231" w:rsidRPr="00D80FD4" w:rsidRDefault="00D80FD4" w:rsidP="009F4A8E">
            <w:pPr>
              <w:spacing w:after="100" w:afterAutospacing="1" w:line="360" w:lineRule="auto"/>
              <w:jc w:val="both"/>
              <w:rPr>
                <w:rFonts w:ascii="Arial" w:hAnsi="Arial" w:cs="Arial"/>
                <w:b w:val="0"/>
                <w:color w:val="000000" w:themeColor="text1"/>
                <w:sz w:val="20"/>
                <w:szCs w:val="20"/>
              </w:rPr>
            </w:pPr>
            <w:r>
              <w:rPr>
                <w:rFonts w:ascii="Arial" w:hAnsi="Arial" w:cs="Arial"/>
                <w:b w:val="0"/>
                <w:caps w:val="0"/>
                <w:color w:val="000000" w:themeColor="text1"/>
                <w:sz w:val="20"/>
                <w:szCs w:val="20"/>
              </w:rPr>
              <w:t>E</w:t>
            </w:r>
            <w:r w:rsidRPr="00D80FD4">
              <w:rPr>
                <w:rFonts w:ascii="Arial" w:hAnsi="Arial" w:cs="Arial"/>
                <w:b w:val="0"/>
                <w:caps w:val="0"/>
                <w:color w:val="000000" w:themeColor="text1"/>
                <w:sz w:val="20"/>
                <w:szCs w:val="20"/>
              </w:rPr>
              <w:t xml:space="preserve">n cuanto a protección civil de los ciudadanos, la reglamentación y capacitación de su personal indican que, ante cada evento, existe cada vez una mejor respuesta por parte de las </w:t>
            </w:r>
            <w:r w:rsidRPr="00D80FD4">
              <w:rPr>
                <w:rFonts w:ascii="Arial" w:hAnsi="Arial" w:cs="Arial"/>
                <w:b w:val="0"/>
                <w:caps w:val="0"/>
                <w:color w:val="000000" w:themeColor="text1"/>
                <w:sz w:val="20"/>
                <w:szCs w:val="20"/>
              </w:rPr>
              <w:lastRenderedPageBreak/>
              <w:t>células de protección civil y bomberos.</w:t>
            </w:r>
          </w:p>
          <w:p w:rsidR="002E5231" w:rsidRPr="00BE672C" w:rsidRDefault="00D80FD4" w:rsidP="009F4A8E">
            <w:pPr>
              <w:spacing w:after="100" w:afterAutospacing="1" w:line="360" w:lineRule="auto"/>
              <w:jc w:val="both"/>
              <w:rPr>
                <w:rFonts w:ascii="Arial" w:hAnsi="Arial" w:cs="Arial"/>
                <w:color w:val="000000" w:themeColor="text1"/>
                <w:sz w:val="20"/>
                <w:szCs w:val="20"/>
              </w:rPr>
            </w:pPr>
            <w:r>
              <w:rPr>
                <w:rFonts w:ascii="Arial" w:hAnsi="Arial" w:cs="Arial"/>
                <w:b w:val="0"/>
                <w:caps w:val="0"/>
                <w:color w:val="000000" w:themeColor="text1"/>
                <w:sz w:val="20"/>
                <w:szCs w:val="20"/>
              </w:rPr>
              <w:t>E</w:t>
            </w:r>
            <w:r w:rsidRPr="00D80FD4">
              <w:rPr>
                <w:rFonts w:ascii="Arial" w:hAnsi="Arial" w:cs="Arial"/>
                <w:b w:val="0"/>
                <w:caps w:val="0"/>
                <w:color w:val="000000" w:themeColor="text1"/>
                <w:sz w:val="20"/>
                <w:szCs w:val="20"/>
              </w:rPr>
              <w:t>s importante señalar que el municipio cuenta con muy pocos reglamentos y disposiciones administrativos, por su integración y actualización son indispensables</w:t>
            </w:r>
            <w:r w:rsidR="002E5231" w:rsidRPr="00BE672C">
              <w:rPr>
                <w:rFonts w:ascii="Arial" w:hAnsi="Arial" w:cs="Arial"/>
                <w:color w:val="000000" w:themeColor="text1"/>
                <w:sz w:val="20"/>
                <w:szCs w:val="20"/>
              </w:rPr>
              <w:t>.</w:t>
            </w:r>
          </w:p>
        </w:tc>
        <w:tc>
          <w:tcPr>
            <w:tcW w:w="4418" w:type="dxa"/>
            <w:shd w:val="clear" w:color="auto" w:fill="auto"/>
          </w:tcPr>
          <w:p w:rsidR="002E5231" w:rsidRPr="00BE672C" w:rsidRDefault="002E5231" w:rsidP="009F4A8E">
            <w:pPr>
              <w:spacing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lastRenderedPageBreak/>
              <w:t>Con el quipo y la profesionalización de los policías, el personal de protección civil y el cuerpo de bomberos, a través de su capacitación, se ha reducido el tiempo de respuesta ante un delito.</w:t>
            </w:r>
          </w:p>
          <w:p w:rsidR="002E5231" w:rsidRPr="00BE672C" w:rsidRDefault="002E5231" w:rsidP="009F4A8E">
            <w:pPr>
              <w:spacing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BE672C">
              <w:rPr>
                <w:rFonts w:ascii="Arial" w:hAnsi="Arial" w:cs="Arial"/>
                <w:color w:val="000000" w:themeColor="text1"/>
                <w:sz w:val="20"/>
                <w:szCs w:val="20"/>
              </w:rPr>
              <w:t xml:space="preserve">De igual forma se ha controlado la tasa de delincuencia, apoyados con los convenios de colaboración con el gobierno del estado.  Las </w:t>
            </w:r>
            <w:r w:rsidRPr="00BE672C">
              <w:rPr>
                <w:rFonts w:ascii="Arial" w:hAnsi="Arial" w:cs="Arial"/>
                <w:color w:val="000000" w:themeColor="text1"/>
                <w:sz w:val="20"/>
                <w:szCs w:val="20"/>
              </w:rPr>
              <w:lastRenderedPageBreak/>
              <w:t>acciones conjuntas de cooperación y apoyo ante eventos específicos, la instalación de cámaras de vigilancia y un centro de control de operaciones.</w:t>
            </w:r>
          </w:p>
        </w:tc>
      </w:tr>
    </w:tbl>
    <w:p w:rsidR="00C9758A" w:rsidRPr="00D80FD4" w:rsidRDefault="00D80FD4" w:rsidP="009F4A8E">
      <w:pPr>
        <w:spacing w:after="100" w:afterAutospacing="1" w:line="360" w:lineRule="auto"/>
        <w:rPr>
          <w:rFonts w:ascii="Times New Roman" w:hAnsi="Times New Roman" w:cs="Times New Roman"/>
          <w:color w:val="000000" w:themeColor="text1"/>
          <w:sz w:val="20"/>
          <w:szCs w:val="20"/>
        </w:rPr>
      </w:pPr>
      <w:r w:rsidRPr="006F2109">
        <w:rPr>
          <w:rFonts w:ascii="Times New Roman" w:hAnsi="Times New Roman" w:cs="Times New Roman"/>
          <w:color w:val="000000" w:themeColor="text1"/>
          <w:sz w:val="20"/>
          <w:szCs w:val="20"/>
        </w:rPr>
        <w:lastRenderedPageBreak/>
        <w:t>Fuente: Elaboración propia con información del Plan de Desarrollo Municipal de Malinalco 2016-2018.</w:t>
      </w:r>
    </w:p>
    <w:p w:rsidR="009D05B7" w:rsidRDefault="009D05B7" w:rsidP="009F4A8E">
      <w:pPr>
        <w:spacing w:after="100" w:afterAutospacing="1" w:line="360" w:lineRule="auto"/>
        <w:jc w:val="both"/>
        <w:rPr>
          <w:rFonts w:ascii="Arial" w:hAnsi="Arial" w:cs="Arial"/>
          <w:color w:val="000000" w:themeColor="text1"/>
          <w:sz w:val="24"/>
          <w:szCs w:val="24"/>
        </w:rPr>
      </w:pPr>
    </w:p>
    <w:p w:rsidR="002E5231" w:rsidRPr="005D5449" w:rsidRDefault="002E5231" w:rsidP="009F4A8E">
      <w:pPr>
        <w:spacing w:after="100" w:afterAutospacing="1" w:line="360" w:lineRule="auto"/>
        <w:jc w:val="both"/>
        <w:rPr>
          <w:rFonts w:ascii="Arial" w:hAnsi="Arial" w:cs="Arial"/>
          <w:color w:val="000000" w:themeColor="text1"/>
          <w:sz w:val="24"/>
          <w:szCs w:val="24"/>
        </w:rPr>
      </w:pPr>
      <w:r w:rsidRPr="005D5449">
        <w:rPr>
          <w:rFonts w:ascii="Arial" w:hAnsi="Arial" w:cs="Arial"/>
          <w:color w:val="000000" w:themeColor="text1"/>
          <w:sz w:val="24"/>
          <w:szCs w:val="24"/>
        </w:rPr>
        <w:t>Cabe destacar que en esta administración pública municipal se enfocaron a diversas áreas tratando de apoyar cada factor económico, social y cultural del municipio de Malinalco sin embargo cabe resaltar que para combatir el alfabetismo se deberá de continuar con las campañas hasta abatir el rezago en su totalidad, meta muy factible si se toma en consideración las nuevas herramientas tecnológicas al alcance de todos los estrados sociales y todas las comunidades, también es importante insistir en incrementar los apoyos de los programas de permanencia escolar, además de atender co</w:t>
      </w:r>
      <w:r w:rsidR="00C9758A">
        <w:rPr>
          <w:rFonts w:ascii="Arial" w:hAnsi="Arial" w:cs="Arial"/>
          <w:color w:val="000000" w:themeColor="text1"/>
          <w:sz w:val="24"/>
          <w:szCs w:val="24"/>
        </w:rPr>
        <w:t xml:space="preserve">njuntamente con las autoridades </w:t>
      </w:r>
      <w:r w:rsidRPr="005D5449">
        <w:rPr>
          <w:rFonts w:ascii="Arial" w:hAnsi="Arial" w:cs="Arial"/>
          <w:color w:val="000000" w:themeColor="text1"/>
          <w:sz w:val="24"/>
          <w:szCs w:val="24"/>
        </w:rPr>
        <w:t>educativas.</w:t>
      </w:r>
    </w:p>
    <w:p w:rsidR="002E5231" w:rsidRPr="005D5449" w:rsidRDefault="002E5231" w:rsidP="009F4A8E">
      <w:pPr>
        <w:spacing w:after="100" w:afterAutospacing="1" w:line="360" w:lineRule="auto"/>
        <w:jc w:val="both"/>
        <w:rPr>
          <w:rFonts w:ascii="Arial" w:hAnsi="Arial" w:cs="Arial"/>
          <w:sz w:val="24"/>
          <w:szCs w:val="24"/>
        </w:rPr>
      </w:pPr>
      <w:r w:rsidRPr="005D5449">
        <w:rPr>
          <w:rFonts w:ascii="Arial" w:hAnsi="Arial" w:cs="Arial"/>
          <w:color w:val="000000" w:themeColor="text1"/>
          <w:sz w:val="24"/>
          <w:szCs w:val="24"/>
        </w:rPr>
        <w:t xml:space="preserve">Pues bien, </w:t>
      </w:r>
      <w:r w:rsidRPr="005D5449">
        <w:rPr>
          <w:rFonts w:ascii="Arial" w:hAnsi="Arial" w:cs="Arial"/>
          <w:sz w:val="24"/>
          <w:szCs w:val="24"/>
        </w:rPr>
        <w:t xml:space="preserve">en Malinalco y desde 2010, año de la declaración de Pueblo Mágico han aparecido y aumentado tensiones y descontentos entre la población local, lo que ha sucedido al ver como unos cuantos se apoderan de lo que les pertenece. En general, la población no se ha visto realmente favorecida por el crecimiento económico, a menos que se tenga relación directa con el turismo, mientras las necesidades económicas se han incrementado, precisamente a raíz de mayor actividad comercial y económica. Así, el beneficio del turismo no es tanto como aparenta, ya que sólo ciertos comercios y servicios son buscados por los visitantes, y algunos han desaparecido por no responder a la demanda turística. </w:t>
      </w:r>
    </w:p>
    <w:p w:rsidR="002E5231" w:rsidRPr="005D5449" w:rsidRDefault="002E5231" w:rsidP="009F4A8E">
      <w:pPr>
        <w:spacing w:after="100" w:afterAutospacing="1" w:line="360" w:lineRule="auto"/>
        <w:jc w:val="both"/>
        <w:rPr>
          <w:rFonts w:ascii="Arial" w:hAnsi="Arial" w:cs="Arial"/>
          <w:sz w:val="24"/>
          <w:szCs w:val="24"/>
        </w:rPr>
      </w:pPr>
      <w:r w:rsidRPr="005D5449">
        <w:rPr>
          <w:rFonts w:ascii="Arial" w:hAnsi="Arial" w:cs="Arial"/>
          <w:sz w:val="24"/>
          <w:szCs w:val="24"/>
        </w:rPr>
        <w:t>También se afirma que el crecimiento del turismo se ha acompañado del aumento del alcoholismo y la drogadicción entre la población local, por la influencia de los nuevos residentes, de los cuales está ocurriendo una invasión. Esto ocasiona que la población local sea desplazada de su territorio y de la actividad económica, ya que son ellos quienes tienen el poder económico para incursionar en algún negocio que satisfaga la demanda de los turistas.</w:t>
      </w:r>
    </w:p>
    <w:p w:rsidR="002E5231" w:rsidRPr="005D5449" w:rsidRDefault="002E5231" w:rsidP="009F4A8E">
      <w:pPr>
        <w:spacing w:after="100" w:afterAutospacing="1" w:line="360" w:lineRule="auto"/>
        <w:jc w:val="both"/>
        <w:rPr>
          <w:rFonts w:ascii="Arial" w:hAnsi="Arial" w:cs="Arial"/>
          <w:i/>
          <w:color w:val="000000" w:themeColor="text1"/>
          <w:sz w:val="24"/>
          <w:szCs w:val="24"/>
        </w:rPr>
      </w:pPr>
      <w:r w:rsidRPr="005D5449">
        <w:rPr>
          <w:rFonts w:ascii="Arial" w:hAnsi="Arial" w:cs="Arial"/>
          <w:sz w:val="24"/>
          <w:szCs w:val="24"/>
        </w:rPr>
        <w:lastRenderedPageBreak/>
        <w:t xml:space="preserve">De todo lo anterior, salta a la vista </w:t>
      </w:r>
      <w:r w:rsidR="00D80FD4" w:rsidRPr="005D5449">
        <w:rPr>
          <w:rFonts w:ascii="Arial" w:hAnsi="Arial" w:cs="Arial"/>
          <w:sz w:val="24"/>
          <w:szCs w:val="24"/>
        </w:rPr>
        <w:t>que,</w:t>
      </w:r>
      <w:r w:rsidRPr="005D5449">
        <w:rPr>
          <w:rFonts w:ascii="Arial" w:hAnsi="Arial" w:cs="Arial"/>
          <w:sz w:val="24"/>
          <w:szCs w:val="24"/>
        </w:rPr>
        <w:t xml:space="preserve"> aunque pareciera que genera un importante movimiento económico y movilidad social, el turismo no produce los efectos que tal vez esperaban los pobladores. Dos temas que pueden arrojar luz al respecto, son la marginación y la población ocupada por sector económico.  </w:t>
      </w:r>
    </w:p>
    <w:p w:rsidR="002E5231" w:rsidRPr="00C9758A" w:rsidRDefault="002E5231" w:rsidP="009F4A8E">
      <w:pPr>
        <w:spacing w:after="100" w:afterAutospacing="1" w:line="360" w:lineRule="auto"/>
        <w:jc w:val="both"/>
        <w:rPr>
          <w:rFonts w:ascii="Arial" w:hAnsi="Arial" w:cs="Arial"/>
          <w:i/>
          <w:color w:val="000000" w:themeColor="text1"/>
          <w:sz w:val="24"/>
          <w:szCs w:val="24"/>
        </w:rPr>
      </w:pPr>
      <w:r w:rsidRPr="005D5449">
        <w:rPr>
          <w:rFonts w:ascii="Arial" w:hAnsi="Arial" w:cs="Arial"/>
          <w:i/>
          <w:color w:val="000000" w:themeColor="text1"/>
          <w:sz w:val="24"/>
          <w:szCs w:val="24"/>
        </w:rPr>
        <w:t xml:space="preserve">Para ello se podría decir </w:t>
      </w:r>
      <w:r w:rsidR="00D80FD4" w:rsidRPr="005D5449">
        <w:rPr>
          <w:rFonts w:ascii="Arial" w:hAnsi="Arial" w:cs="Arial"/>
          <w:i/>
          <w:color w:val="000000" w:themeColor="text1"/>
          <w:sz w:val="24"/>
          <w:szCs w:val="24"/>
        </w:rPr>
        <w:t>que,</w:t>
      </w:r>
      <w:r w:rsidRPr="005D5449">
        <w:rPr>
          <w:rFonts w:ascii="Arial" w:hAnsi="Arial" w:cs="Arial"/>
          <w:i/>
          <w:color w:val="000000" w:themeColor="text1"/>
          <w:sz w:val="24"/>
          <w:szCs w:val="24"/>
        </w:rPr>
        <w:t xml:space="preserve"> para un desarrollo turístico satisfactorio y una buena gobernanza, debe partirse de una visión integral contando con alg</w:t>
      </w:r>
      <w:r w:rsidR="00C9758A">
        <w:rPr>
          <w:rFonts w:ascii="Arial" w:hAnsi="Arial" w:cs="Arial"/>
          <w:i/>
          <w:color w:val="000000" w:themeColor="text1"/>
          <w:sz w:val="24"/>
          <w:szCs w:val="24"/>
        </w:rPr>
        <w:t>unos criterios, los cuales son:</w:t>
      </w:r>
    </w:p>
    <w:p w:rsidR="002E5231" w:rsidRPr="005D5449" w:rsidRDefault="002E5231" w:rsidP="009F4A8E">
      <w:pPr>
        <w:pStyle w:val="Default"/>
        <w:numPr>
          <w:ilvl w:val="0"/>
          <w:numId w:val="66"/>
        </w:numPr>
        <w:spacing w:after="100" w:afterAutospacing="1" w:line="360" w:lineRule="auto"/>
        <w:jc w:val="both"/>
        <w:rPr>
          <w:rFonts w:ascii="Arial" w:hAnsi="Arial" w:cs="Arial"/>
        </w:rPr>
      </w:pPr>
      <w:r w:rsidRPr="005D5449">
        <w:rPr>
          <w:rFonts w:ascii="Arial" w:hAnsi="Arial" w:cs="Arial"/>
        </w:rPr>
        <w:t xml:space="preserve">Contar con un Plan de Desarrollo Urbano Turístico, reglamento de imagen urbana, y programa de reordenamiento del comercio semifijo y/o ambulante; </w:t>
      </w:r>
    </w:p>
    <w:p w:rsidR="002E5231" w:rsidRPr="005D5449" w:rsidRDefault="002E5231" w:rsidP="009F4A8E">
      <w:pPr>
        <w:pStyle w:val="Default"/>
        <w:numPr>
          <w:ilvl w:val="0"/>
          <w:numId w:val="66"/>
        </w:numPr>
        <w:spacing w:after="100" w:afterAutospacing="1" w:line="360" w:lineRule="auto"/>
        <w:jc w:val="both"/>
        <w:rPr>
          <w:rFonts w:ascii="Arial" w:hAnsi="Arial" w:cs="Arial"/>
        </w:rPr>
      </w:pPr>
      <w:r w:rsidRPr="005D5449">
        <w:rPr>
          <w:rFonts w:ascii="Arial" w:hAnsi="Arial" w:cs="Arial"/>
        </w:rPr>
        <w:t xml:space="preserve">Demostrar apoyos institucionales recibidos que contribuyan y beneficien directa o indirectamente su actividad turística; </w:t>
      </w:r>
    </w:p>
    <w:p w:rsidR="002E5231" w:rsidRPr="005D5449" w:rsidRDefault="002E5231" w:rsidP="009F4A8E">
      <w:pPr>
        <w:pStyle w:val="Default"/>
        <w:numPr>
          <w:ilvl w:val="0"/>
          <w:numId w:val="66"/>
        </w:numPr>
        <w:spacing w:after="100" w:afterAutospacing="1" w:line="360" w:lineRule="auto"/>
        <w:jc w:val="both"/>
        <w:rPr>
          <w:rFonts w:ascii="Arial" w:hAnsi="Arial" w:cs="Arial"/>
        </w:rPr>
      </w:pPr>
      <w:r w:rsidRPr="005D5449">
        <w:rPr>
          <w:rFonts w:ascii="Arial" w:hAnsi="Arial" w:cs="Arial"/>
        </w:rPr>
        <w:t xml:space="preserve">Contar con un atractivo turístico simbólico y atractivos diferenciados; así como servicios turísticos que garanticen su potencial comercialización; </w:t>
      </w:r>
    </w:p>
    <w:p w:rsidR="002E5231" w:rsidRPr="005D5449" w:rsidRDefault="002E5231" w:rsidP="009F4A8E">
      <w:pPr>
        <w:pStyle w:val="Default"/>
        <w:numPr>
          <w:ilvl w:val="0"/>
          <w:numId w:val="66"/>
        </w:numPr>
        <w:spacing w:after="100" w:afterAutospacing="1" w:line="360" w:lineRule="auto"/>
        <w:jc w:val="both"/>
        <w:rPr>
          <w:rFonts w:ascii="Arial" w:hAnsi="Arial" w:cs="Arial"/>
        </w:rPr>
      </w:pPr>
      <w:r w:rsidRPr="005D5449">
        <w:rPr>
          <w:rFonts w:ascii="Arial" w:hAnsi="Arial" w:cs="Arial"/>
        </w:rPr>
        <w:t xml:space="preserve">Accesibilidad terrestre, factibilidad de comercialización turística y posibilidad de integrarse o fortalecer a corto plazo un circuito, corredor, ruta, o producto turístico; </w:t>
      </w:r>
    </w:p>
    <w:p w:rsidR="002E5231" w:rsidRPr="005D5449" w:rsidRDefault="002E5231" w:rsidP="009F4A8E">
      <w:pPr>
        <w:pStyle w:val="Default"/>
        <w:numPr>
          <w:ilvl w:val="0"/>
          <w:numId w:val="66"/>
        </w:numPr>
        <w:spacing w:after="100" w:afterAutospacing="1" w:line="360" w:lineRule="auto"/>
        <w:jc w:val="both"/>
        <w:rPr>
          <w:rFonts w:ascii="Arial" w:hAnsi="Arial" w:cs="Arial"/>
        </w:rPr>
      </w:pPr>
      <w:r w:rsidRPr="005D5449">
        <w:rPr>
          <w:rFonts w:ascii="Arial" w:hAnsi="Arial" w:cs="Arial"/>
        </w:rPr>
        <w:t xml:space="preserve">Ubicación a una distancia no mayor a los 200 km o 2 horas vía terrestre de un destino turístico consolidado, o de una población considerada mercado emisor; </w:t>
      </w:r>
    </w:p>
    <w:p w:rsidR="002E5231" w:rsidRPr="009D05B7" w:rsidRDefault="002E5231" w:rsidP="009F4A8E">
      <w:pPr>
        <w:pStyle w:val="Default"/>
        <w:numPr>
          <w:ilvl w:val="0"/>
          <w:numId w:val="66"/>
        </w:numPr>
        <w:spacing w:after="100" w:afterAutospacing="1" w:line="360" w:lineRule="auto"/>
        <w:jc w:val="both"/>
        <w:rPr>
          <w:rFonts w:ascii="Arial" w:hAnsi="Arial" w:cs="Arial"/>
        </w:rPr>
      </w:pPr>
      <w:r w:rsidRPr="005D5449">
        <w:rPr>
          <w:rFonts w:ascii="Arial" w:hAnsi="Arial" w:cs="Arial"/>
        </w:rPr>
        <w:t xml:space="preserve">Demostrar: inversión privada y social en desarrollos turísticos culturales, rurales, de naturaleza y otros; trabajadores de empresas turísticas y/o socios de empresas comunales y/o ejidales incorporados al empleo turístico recientemente; participación en programas de capacitación; nacimiento de nuevas empresas turísticas y relacionadas </w:t>
      </w:r>
    </w:p>
    <w:p w:rsidR="002E5231" w:rsidRPr="00AB4ED6" w:rsidRDefault="002E5231" w:rsidP="009F4A8E">
      <w:pPr>
        <w:spacing w:after="100" w:afterAutospacing="1" w:line="360" w:lineRule="auto"/>
        <w:jc w:val="both"/>
        <w:rPr>
          <w:rFonts w:ascii="Arial" w:hAnsi="Arial" w:cs="Arial"/>
          <w:color w:val="000000" w:themeColor="text1"/>
          <w:sz w:val="24"/>
          <w:szCs w:val="24"/>
        </w:rPr>
      </w:pPr>
      <w:r w:rsidRPr="005D5449">
        <w:rPr>
          <w:rFonts w:ascii="Arial" w:hAnsi="Arial" w:cs="Arial"/>
          <w:color w:val="000000" w:themeColor="text1"/>
          <w:sz w:val="24"/>
          <w:szCs w:val="24"/>
        </w:rPr>
        <w:t xml:space="preserve">Finalmente es importante resaltar </w:t>
      </w:r>
      <w:r w:rsidR="009D05B7" w:rsidRPr="005D5449">
        <w:rPr>
          <w:rFonts w:ascii="Arial" w:hAnsi="Arial" w:cs="Arial"/>
          <w:color w:val="000000" w:themeColor="text1"/>
          <w:sz w:val="24"/>
          <w:szCs w:val="24"/>
        </w:rPr>
        <w:t>que,</w:t>
      </w:r>
      <w:r w:rsidRPr="005D5449">
        <w:rPr>
          <w:rFonts w:ascii="Arial" w:hAnsi="Arial" w:cs="Arial"/>
          <w:color w:val="000000" w:themeColor="text1"/>
          <w:sz w:val="24"/>
          <w:szCs w:val="24"/>
        </w:rPr>
        <w:t xml:space="preserve"> desde el periodo de estudio del año 2010, para el municipio de Malinalco se inició un cambio significativo, debido a que la transformación en infraestructura marco la p</w:t>
      </w:r>
      <w:r w:rsidR="00AB4ED6">
        <w:rPr>
          <w:rFonts w:ascii="Arial" w:hAnsi="Arial" w:cs="Arial"/>
          <w:color w:val="000000" w:themeColor="text1"/>
          <w:sz w:val="24"/>
          <w:szCs w:val="24"/>
        </w:rPr>
        <w:t>auta al desarrollo del turismo.</w:t>
      </w:r>
    </w:p>
    <w:p w:rsidR="002E5231" w:rsidRPr="005D5449" w:rsidRDefault="002E5231" w:rsidP="009F4A8E">
      <w:pPr>
        <w:spacing w:after="100" w:afterAutospacing="1" w:line="360" w:lineRule="auto"/>
        <w:jc w:val="both"/>
        <w:rPr>
          <w:rFonts w:ascii="Arial" w:hAnsi="Arial" w:cs="Arial"/>
          <w:b/>
          <w:color w:val="000000" w:themeColor="text1"/>
          <w:sz w:val="24"/>
          <w:szCs w:val="24"/>
        </w:rPr>
      </w:pPr>
      <w:r w:rsidRPr="005D5449">
        <w:rPr>
          <w:rFonts w:ascii="Arial" w:hAnsi="Arial" w:cs="Arial"/>
          <w:b/>
          <w:color w:val="000000" w:themeColor="text1"/>
          <w:sz w:val="24"/>
          <w:szCs w:val="24"/>
        </w:rPr>
        <w:t xml:space="preserve">PRIORIDADES PARA EL MUNICIPIO </w:t>
      </w:r>
    </w:p>
    <w:p w:rsidR="002E5231" w:rsidRPr="005D5449" w:rsidRDefault="002E5231" w:rsidP="009F4A8E">
      <w:pPr>
        <w:spacing w:after="100" w:afterAutospacing="1" w:line="360" w:lineRule="auto"/>
        <w:jc w:val="both"/>
        <w:rPr>
          <w:rFonts w:ascii="Arial" w:hAnsi="Arial" w:cs="Arial"/>
          <w:b/>
          <w:i/>
          <w:color w:val="000000" w:themeColor="text1"/>
          <w:sz w:val="24"/>
          <w:szCs w:val="24"/>
        </w:rPr>
      </w:pPr>
      <w:r w:rsidRPr="005D5449">
        <w:rPr>
          <w:rFonts w:ascii="Arial" w:hAnsi="Arial" w:cs="Arial"/>
          <w:b/>
          <w:i/>
          <w:color w:val="000000" w:themeColor="text1"/>
          <w:sz w:val="24"/>
          <w:szCs w:val="24"/>
        </w:rPr>
        <w:t xml:space="preserve">GOBIERNO SOLIDARIO </w:t>
      </w:r>
    </w:p>
    <w:p w:rsidR="002E5231" w:rsidRPr="005D5449" w:rsidRDefault="002E5231" w:rsidP="009F4A8E">
      <w:pPr>
        <w:pStyle w:val="Prrafodelista"/>
        <w:numPr>
          <w:ilvl w:val="0"/>
          <w:numId w:val="52"/>
        </w:numPr>
        <w:spacing w:after="100" w:afterAutospacing="1" w:line="360" w:lineRule="auto"/>
        <w:jc w:val="both"/>
        <w:rPr>
          <w:rFonts w:ascii="Arial" w:hAnsi="Arial" w:cs="Arial"/>
          <w:b/>
          <w:i/>
          <w:color w:val="000000" w:themeColor="text1"/>
          <w:sz w:val="24"/>
          <w:szCs w:val="24"/>
        </w:rPr>
      </w:pPr>
      <w:r w:rsidRPr="005D5449">
        <w:rPr>
          <w:rFonts w:ascii="Arial" w:hAnsi="Arial" w:cs="Arial"/>
          <w:sz w:val="24"/>
          <w:szCs w:val="24"/>
        </w:rPr>
        <w:lastRenderedPageBreak/>
        <w:t xml:space="preserve">Promover y estimular la formación educativa mediante el fortalecimiento del sistema municipal de becas, el otorgamiento de estímulos económicos, el combate de rezago educativo y el mejoramiento de la infraestructura educativa mediante la colaboración entre alumnos, maestros y padres de familia; Para este caso en el municipio no se ha visto un incremento ya que desde el año 2011 se cuenta con la misma cantidad de escuelas en el municipio, la falta de becas, deterioro de las escuelas, entre otras cuestiones son las que no han ayudado en este punto.  </w:t>
      </w:r>
    </w:p>
    <w:p w:rsidR="002E5231" w:rsidRPr="005D5449" w:rsidRDefault="002E5231" w:rsidP="009F4A8E">
      <w:pPr>
        <w:pStyle w:val="Prrafodelista"/>
        <w:numPr>
          <w:ilvl w:val="0"/>
          <w:numId w:val="52"/>
        </w:numPr>
        <w:spacing w:after="100" w:afterAutospacing="1" w:line="360" w:lineRule="auto"/>
        <w:jc w:val="both"/>
        <w:rPr>
          <w:rFonts w:ascii="Arial" w:hAnsi="Arial" w:cs="Arial"/>
          <w:sz w:val="24"/>
          <w:szCs w:val="24"/>
        </w:rPr>
      </w:pPr>
      <w:r w:rsidRPr="005D5449">
        <w:rPr>
          <w:rFonts w:ascii="Arial" w:hAnsi="Arial" w:cs="Arial"/>
          <w:sz w:val="24"/>
          <w:szCs w:val="24"/>
        </w:rPr>
        <w:t>Hacer de la cultura una tarea de todos, involucrando a la sociedad para fomentar la identidad, costumbres, valores e inclinaciones artísticas de generación en generación, a través del entorno familiar, escuela e instituciones, todo ello para tener mexiquenses mejor preparados; municipio se ha preocupado por rescatar las costumbres y tradiciones por lo que es considerado pueblo mágico desde tiempos prehistóricos.</w:t>
      </w:r>
    </w:p>
    <w:p w:rsidR="002E5231" w:rsidRPr="005D5449" w:rsidRDefault="002E5231" w:rsidP="009F4A8E">
      <w:pPr>
        <w:pStyle w:val="Prrafodelista"/>
        <w:numPr>
          <w:ilvl w:val="0"/>
          <w:numId w:val="52"/>
        </w:numPr>
        <w:spacing w:after="100" w:afterAutospacing="1" w:line="360" w:lineRule="auto"/>
        <w:jc w:val="both"/>
        <w:rPr>
          <w:rFonts w:ascii="Arial" w:hAnsi="Arial" w:cs="Arial"/>
          <w:sz w:val="24"/>
          <w:szCs w:val="24"/>
        </w:rPr>
      </w:pPr>
      <w:r w:rsidRPr="005D5449">
        <w:rPr>
          <w:rFonts w:ascii="Arial" w:hAnsi="Arial" w:cs="Arial"/>
          <w:sz w:val="24"/>
          <w:szCs w:val="24"/>
        </w:rPr>
        <w:t xml:space="preserve"> Impulsar el deporte sin distinción alguna en la sociedad, así como brindar apoyo a los talentos deportivos para llevarlos a un nivel competitivo, fomentando permanentemente la conciencia de una vida sana; el día 30 de Noviembre 2013 en el municipio de Malinalco se llevó a cabo por primera vez un evento deportivo de talla Internacional Aerothlon Malinalco, este evento ya tiene algunos años realizándose en Europa, y llega a este municipio mexiquense, quien es pionero en esta atractiva competencia única en su tipo y el domingo 23 de febrero 2014 se llevó a cabo el rally de ciclismo 2da fecha del Serial Estado de México, Malinalco, un evento de gran importancia deportiva a nivel nacional. </w:t>
      </w:r>
    </w:p>
    <w:p w:rsidR="002E5231" w:rsidRPr="00501FB1" w:rsidRDefault="002E5231" w:rsidP="009F4A8E">
      <w:pPr>
        <w:pStyle w:val="Prrafodelista"/>
        <w:numPr>
          <w:ilvl w:val="0"/>
          <w:numId w:val="52"/>
        </w:numPr>
        <w:spacing w:after="100" w:afterAutospacing="1" w:line="360" w:lineRule="auto"/>
        <w:jc w:val="both"/>
        <w:rPr>
          <w:rFonts w:ascii="Arial" w:hAnsi="Arial" w:cs="Arial"/>
          <w:b/>
          <w:i/>
          <w:color w:val="000000" w:themeColor="text1"/>
          <w:sz w:val="24"/>
          <w:szCs w:val="24"/>
        </w:rPr>
      </w:pPr>
      <w:r w:rsidRPr="005D5449">
        <w:rPr>
          <w:rFonts w:ascii="Arial" w:hAnsi="Arial" w:cs="Arial"/>
          <w:sz w:val="24"/>
          <w:szCs w:val="24"/>
        </w:rPr>
        <w:t xml:space="preserve"> Contribuir a lograr igualdad de oportunidades para todos los ciudadanos, especialmente aquellos que se encuentran en situación de vulnerabilidad; se cuenta con el apoyo de </w:t>
      </w:r>
      <w:r w:rsidR="002A6C26" w:rsidRPr="005D5449">
        <w:rPr>
          <w:rFonts w:ascii="Arial" w:hAnsi="Arial" w:cs="Arial"/>
          <w:sz w:val="24"/>
          <w:szCs w:val="24"/>
        </w:rPr>
        <w:t>programas sociales</w:t>
      </w:r>
      <w:r w:rsidRPr="005D5449">
        <w:rPr>
          <w:rFonts w:ascii="Arial" w:hAnsi="Arial" w:cs="Arial"/>
          <w:sz w:val="24"/>
          <w:szCs w:val="24"/>
        </w:rPr>
        <w:t>, el programa con mayor número de beneficiaros es PROSPERA. El nivel de pobreza de acuerdo a ingresos disminuyó.</w:t>
      </w:r>
    </w:p>
    <w:p w:rsidR="002E5231" w:rsidRPr="005D5449" w:rsidRDefault="002E5231" w:rsidP="009F4A8E">
      <w:pPr>
        <w:spacing w:after="100" w:afterAutospacing="1" w:line="360" w:lineRule="auto"/>
        <w:jc w:val="both"/>
        <w:rPr>
          <w:rFonts w:ascii="Arial" w:hAnsi="Arial" w:cs="Arial"/>
          <w:b/>
          <w:i/>
          <w:color w:val="000000" w:themeColor="text1"/>
          <w:sz w:val="24"/>
          <w:szCs w:val="24"/>
        </w:rPr>
      </w:pPr>
      <w:r w:rsidRPr="005D5449">
        <w:rPr>
          <w:rFonts w:ascii="Arial" w:hAnsi="Arial" w:cs="Arial"/>
          <w:b/>
          <w:i/>
          <w:color w:val="000000" w:themeColor="text1"/>
          <w:sz w:val="24"/>
          <w:szCs w:val="24"/>
        </w:rPr>
        <w:t>MUNICIPIO PROGRESISTA</w:t>
      </w:r>
    </w:p>
    <w:p w:rsidR="002E5231" w:rsidRPr="005D5449" w:rsidRDefault="002E5231" w:rsidP="009F4A8E">
      <w:pPr>
        <w:pStyle w:val="Prrafodelista"/>
        <w:numPr>
          <w:ilvl w:val="0"/>
          <w:numId w:val="53"/>
        </w:numPr>
        <w:spacing w:after="100" w:afterAutospacing="1" w:line="360" w:lineRule="auto"/>
        <w:jc w:val="both"/>
        <w:rPr>
          <w:rFonts w:ascii="Arial" w:hAnsi="Arial" w:cs="Arial"/>
          <w:sz w:val="24"/>
          <w:szCs w:val="24"/>
        </w:rPr>
      </w:pPr>
      <w:r w:rsidRPr="005D5449">
        <w:rPr>
          <w:rFonts w:ascii="Arial" w:hAnsi="Arial" w:cs="Arial"/>
          <w:sz w:val="24"/>
          <w:szCs w:val="24"/>
        </w:rPr>
        <w:t xml:space="preserve">Proteger e impulsar los sectores económicos tradicionales de Malinalco y reducir el desempleo, el sector más importante para el municipio es el sector servicios, </w:t>
      </w:r>
      <w:r w:rsidRPr="005D5449">
        <w:rPr>
          <w:rFonts w:ascii="Arial" w:hAnsi="Arial" w:cs="Arial"/>
          <w:sz w:val="24"/>
          <w:szCs w:val="24"/>
        </w:rPr>
        <w:lastRenderedPageBreak/>
        <w:t xml:space="preserve">cuenta con una variedad de centros turísticos, la cifra más alta en el aspecto de empleos se debe a este sector de la economía. </w:t>
      </w:r>
    </w:p>
    <w:p w:rsidR="002E5231" w:rsidRPr="005D5449" w:rsidRDefault="002E5231" w:rsidP="009F4A8E">
      <w:pPr>
        <w:pStyle w:val="Prrafodelista"/>
        <w:numPr>
          <w:ilvl w:val="0"/>
          <w:numId w:val="53"/>
        </w:numPr>
        <w:spacing w:after="100" w:afterAutospacing="1" w:line="360" w:lineRule="auto"/>
        <w:jc w:val="both"/>
        <w:rPr>
          <w:rFonts w:ascii="Arial" w:hAnsi="Arial" w:cs="Arial"/>
          <w:sz w:val="24"/>
          <w:szCs w:val="24"/>
        </w:rPr>
      </w:pPr>
      <w:r w:rsidRPr="005D5449">
        <w:rPr>
          <w:rFonts w:ascii="Arial" w:hAnsi="Arial" w:cs="Arial"/>
          <w:sz w:val="24"/>
          <w:szCs w:val="24"/>
        </w:rPr>
        <w:t>Garantizar la dotación de los principales servicios públicos a la comunidad; la creación de nuevas carreteras para lograr una mayor comunicación entre municipios, de igual manera que ha aumentado el número de habitantes, las casas que cuentan con servicios básicos como agua, luz y drenaje ha incrementado.</w:t>
      </w:r>
    </w:p>
    <w:p w:rsidR="002E5231" w:rsidRPr="005D5449" w:rsidRDefault="002E5231" w:rsidP="009F4A8E">
      <w:pPr>
        <w:pStyle w:val="Prrafodelista"/>
        <w:numPr>
          <w:ilvl w:val="0"/>
          <w:numId w:val="53"/>
        </w:numPr>
        <w:spacing w:after="100" w:afterAutospacing="1" w:line="360" w:lineRule="auto"/>
        <w:jc w:val="both"/>
        <w:rPr>
          <w:rFonts w:ascii="Arial" w:hAnsi="Arial" w:cs="Arial"/>
          <w:b/>
          <w:i/>
          <w:color w:val="000000" w:themeColor="text1"/>
          <w:sz w:val="24"/>
          <w:szCs w:val="24"/>
        </w:rPr>
      </w:pPr>
      <w:r w:rsidRPr="005D5449">
        <w:rPr>
          <w:rFonts w:ascii="Arial" w:hAnsi="Arial" w:cs="Arial"/>
          <w:sz w:val="24"/>
          <w:szCs w:val="24"/>
        </w:rPr>
        <w:t>Impulsar la organización territorial y el desarrollo sustentable de la localidad</w:t>
      </w:r>
      <w:r w:rsidR="009D05B7">
        <w:rPr>
          <w:rFonts w:ascii="Arial" w:hAnsi="Arial" w:cs="Arial"/>
          <w:sz w:val="24"/>
          <w:szCs w:val="24"/>
        </w:rPr>
        <w:t>.</w:t>
      </w:r>
    </w:p>
    <w:p w:rsidR="00BE672C" w:rsidRDefault="00BE672C" w:rsidP="009F4A8E">
      <w:pPr>
        <w:spacing w:line="360" w:lineRule="auto"/>
        <w:jc w:val="both"/>
        <w:rPr>
          <w:rFonts w:ascii="Arial" w:hAnsi="Arial" w:cs="Arial"/>
          <w:b/>
          <w:i/>
          <w:color w:val="000000" w:themeColor="text1"/>
          <w:sz w:val="24"/>
          <w:szCs w:val="24"/>
        </w:rPr>
      </w:pPr>
    </w:p>
    <w:p w:rsidR="001509BC" w:rsidRDefault="001509BC" w:rsidP="009F4A8E">
      <w:pPr>
        <w:spacing w:line="360" w:lineRule="auto"/>
        <w:jc w:val="both"/>
        <w:rPr>
          <w:rFonts w:ascii="Arial" w:hAnsi="Arial" w:cs="Arial"/>
          <w:b/>
          <w:i/>
          <w:color w:val="000000" w:themeColor="text1"/>
          <w:sz w:val="24"/>
          <w:szCs w:val="24"/>
        </w:rPr>
      </w:pPr>
    </w:p>
    <w:p w:rsidR="009D05B7" w:rsidRDefault="009D05B7" w:rsidP="009F4A8E">
      <w:pPr>
        <w:spacing w:line="360" w:lineRule="auto"/>
        <w:jc w:val="both"/>
        <w:rPr>
          <w:rFonts w:ascii="Arial" w:hAnsi="Arial" w:cs="Arial"/>
          <w:b/>
          <w:i/>
          <w:color w:val="000000" w:themeColor="text1"/>
          <w:sz w:val="24"/>
          <w:szCs w:val="24"/>
        </w:rPr>
      </w:pPr>
    </w:p>
    <w:p w:rsidR="009D05B7" w:rsidRDefault="009D05B7" w:rsidP="009F4A8E">
      <w:pPr>
        <w:spacing w:line="360" w:lineRule="auto"/>
        <w:jc w:val="both"/>
        <w:rPr>
          <w:rFonts w:ascii="Arial" w:hAnsi="Arial" w:cs="Arial"/>
          <w:b/>
          <w:i/>
          <w:color w:val="000000" w:themeColor="text1"/>
          <w:sz w:val="24"/>
          <w:szCs w:val="24"/>
        </w:rPr>
      </w:pPr>
    </w:p>
    <w:p w:rsidR="001509BC" w:rsidRDefault="001509BC" w:rsidP="009F4A8E">
      <w:pPr>
        <w:spacing w:line="360" w:lineRule="auto"/>
        <w:jc w:val="both"/>
        <w:rPr>
          <w:rFonts w:ascii="Arial" w:hAnsi="Arial" w:cs="Arial"/>
          <w:b/>
          <w:i/>
          <w:color w:val="000000" w:themeColor="text1"/>
          <w:sz w:val="24"/>
          <w:szCs w:val="24"/>
        </w:rPr>
      </w:pPr>
    </w:p>
    <w:p w:rsidR="002E5231" w:rsidRPr="005D5449" w:rsidRDefault="002E5231" w:rsidP="009F4A8E">
      <w:pPr>
        <w:spacing w:after="100" w:afterAutospacing="1" w:line="360" w:lineRule="auto"/>
        <w:jc w:val="both"/>
        <w:rPr>
          <w:rFonts w:ascii="Arial" w:hAnsi="Arial" w:cs="Arial"/>
          <w:b/>
          <w:i/>
          <w:color w:val="000000" w:themeColor="text1"/>
          <w:sz w:val="24"/>
          <w:szCs w:val="24"/>
        </w:rPr>
      </w:pPr>
      <w:r w:rsidRPr="005D5449">
        <w:rPr>
          <w:rFonts w:ascii="Arial" w:hAnsi="Arial" w:cs="Arial"/>
          <w:b/>
          <w:i/>
          <w:color w:val="000000" w:themeColor="text1"/>
          <w:sz w:val="24"/>
          <w:szCs w:val="24"/>
        </w:rPr>
        <w:t>SOCIEDAD PROTEGIDA</w:t>
      </w:r>
    </w:p>
    <w:p w:rsidR="002E5231" w:rsidRPr="005D5449" w:rsidRDefault="002E5231" w:rsidP="009F4A8E">
      <w:pPr>
        <w:pStyle w:val="Prrafodelista"/>
        <w:numPr>
          <w:ilvl w:val="0"/>
          <w:numId w:val="54"/>
        </w:numPr>
        <w:spacing w:after="100" w:afterAutospacing="1" w:line="360" w:lineRule="auto"/>
        <w:jc w:val="both"/>
        <w:rPr>
          <w:rFonts w:ascii="Arial" w:hAnsi="Arial" w:cs="Arial"/>
          <w:b/>
          <w:i/>
          <w:color w:val="000000" w:themeColor="text1"/>
          <w:sz w:val="24"/>
          <w:szCs w:val="24"/>
        </w:rPr>
      </w:pPr>
      <w:r w:rsidRPr="005D5449">
        <w:rPr>
          <w:rFonts w:ascii="Arial" w:hAnsi="Arial" w:cs="Arial"/>
          <w:sz w:val="24"/>
          <w:szCs w:val="24"/>
        </w:rPr>
        <w:t>Instrumentar los mecanismos que permitan a las autoridades competentes velar por la legalidad, la seguridad y el respeto a los derechos los ciudadanos; en este punto los resultados no son alentadores ya que en el municipio se habla de mucha inseguridad, el incremento de bandas delictivas son temas que ponen entre dicho el turismo del lugar.</w:t>
      </w:r>
    </w:p>
    <w:p w:rsidR="002E5231" w:rsidRPr="005D5449" w:rsidRDefault="002E5231" w:rsidP="009F4A8E">
      <w:pPr>
        <w:pStyle w:val="Prrafodelista"/>
        <w:numPr>
          <w:ilvl w:val="0"/>
          <w:numId w:val="54"/>
        </w:numPr>
        <w:spacing w:after="100" w:afterAutospacing="1" w:line="360" w:lineRule="auto"/>
        <w:jc w:val="both"/>
        <w:rPr>
          <w:rFonts w:ascii="Arial" w:hAnsi="Arial" w:cs="Arial"/>
          <w:b/>
          <w:i/>
          <w:color w:val="000000" w:themeColor="text1"/>
          <w:sz w:val="24"/>
          <w:szCs w:val="24"/>
        </w:rPr>
      </w:pPr>
      <w:r w:rsidRPr="005D5449">
        <w:rPr>
          <w:rFonts w:ascii="Arial" w:hAnsi="Arial" w:cs="Arial"/>
          <w:sz w:val="24"/>
          <w:szCs w:val="24"/>
        </w:rPr>
        <w:t xml:space="preserve"> Aumentar la credibilidad de la población hacia las autoridades responsables de la seguridad y protección ciudadana.</w:t>
      </w:r>
    </w:p>
    <w:p w:rsidR="002E5231" w:rsidRPr="005D5449" w:rsidRDefault="002E5231" w:rsidP="009F4A8E">
      <w:pPr>
        <w:spacing w:after="100" w:afterAutospacing="1" w:line="360" w:lineRule="auto"/>
        <w:jc w:val="both"/>
        <w:rPr>
          <w:rFonts w:ascii="Arial" w:hAnsi="Arial" w:cs="Arial"/>
          <w:b/>
          <w:i/>
          <w:sz w:val="24"/>
          <w:szCs w:val="24"/>
        </w:rPr>
      </w:pPr>
      <w:r w:rsidRPr="005D5449">
        <w:rPr>
          <w:rFonts w:ascii="Arial" w:hAnsi="Arial" w:cs="Arial"/>
          <w:b/>
          <w:i/>
          <w:sz w:val="24"/>
          <w:szCs w:val="24"/>
        </w:rPr>
        <w:t>GESTIÓN GUBERNAMENTAL DISTINTIVA</w:t>
      </w:r>
    </w:p>
    <w:p w:rsidR="002E5231" w:rsidRPr="005D5449" w:rsidRDefault="002E5231" w:rsidP="009F4A8E">
      <w:pPr>
        <w:pStyle w:val="Prrafodelista"/>
        <w:numPr>
          <w:ilvl w:val="0"/>
          <w:numId w:val="55"/>
        </w:numPr>
        <w:spacing w:after="100" w:afterAutospacing="1" w:line="360" w:lineRule="auto"/>
        <w:jc w:val="both"/>
        <w:rPr>
          <w:rFonts w:ascii="Arial" w:hAnsi="Arial" w:cs="Arial"/>
          <w:b/>
          <w:i/>
          <w:color w:val="000000" w:themeColor="text1"/>
          <w:sz w:val="24"/>
          <w:szCs w:val="24"/>
        </w:rPr>
      </w:pPr>
      <w:r w:rsidRPr="005D5449">
        <w:rPr>
          <w:rFonts w:ascii="Arial" w:hAnsi="Arial" w:cs="Arial"/>
          <w:sz w:val="24"/>
          <w:szCs w:val="24"/>
        </w:rPr>
        <w:t>Garantizar resultados positivos y transparentes, de las acciones gubernamentales en la comunidad.</w:t>
      </w:r>
    </w:p>
    <w:p w:rsidR="002E5231" w:rsidRPr="00501FB1" w:rsidRDefault="002E5231" w:rsidP="009F4A8E">
      <w:pPr>
        <w:pStyle w:val="Prrafodelista"/>
        <w:numPr>
          <w:ilvl w:val="0"/>
          <w:numId w:val="55"/>
        </w:numPr>
        <w:spacing w:after="100" w:afterAutospacing="1" w:line="360" w:lineRule="auto"/>
        <w:jc w:val="both"/>
        <w:rPr>
          <w:rFonts w:ascii="Arial" w:hAnsi="Arial" w:cs="Arial"/>
          <w:b/>
          <w:i/>
          <w:color w:val="000000" w:themeColor="text1"/>
          <w:sz w:val="24"/>
          <w:szCs w:val="24"/>
        </w:rPr>
      </w:pPr>
      <w:r w:rsidRPr="00120B15">
        <w:rPr>
          <w:rFonts w:ascii="Arial" w:hAnsi="Arial" w:cs="Arial"/>
          <w:sz w:val="24"/>
          <w:szCs w:val="24"/>
        </w:rPr>
        <w:t xml:space="preserve">Promover finanzas públicas sanas; del total de ingresos que percibe el municipio el mayor rubro de gasto es el sueldos y salarios, gratificaciones, honorarios, etc. </w:t>
      </w:r>
    </w:p>
    <w:p w:rsidR="00501FB1" w:rsidRDefault="00501FB1" w:rsidP="009F4A8E">
      <w:pPr>
        <w:spacing w:line="360" w:lineRule="auto"/>
        <w:ind w:left="360"/>
        <w:jc w:val="both"/>
        <w:rPr>
          <w:rFonts w:ascii="Arial" w:hAnsi="Arial" w:cs="Arial"/>
          <w:b/>
          <w:i/>
          <w:color w:val="000000" w:themeColor="text1"/>
          <w:sz w:val="24"/>
          <w:szCs w:val="24"/>
        </w:rPr>
      </w:pPr>
    </w:p>
    <w:p w:rsidR="00BE672C" w:rsidRDefault="00BE672C" w:rsidP="009F4A8E">
      <w:pPr>
        <w:spacing w:line="360" w:lineRule="auto"/>
        <w:ind w:left="360"/>
        <w:jc w:val="both"/>
        <w:rPr>
          <w:rFonts w:ascii="Arial" w:hAnsi="Arial" w:cs="Arial"/>
          <w:b/>
          <w:i/>
          <w:color w:val="000000" w:themeColor="text1"/>
          <w:sz w:val="24"/>
          <w:szCs w:val="24"/>
        </w:rPr>
      </w:pPr>
    </w:p>
    <w:p w:rsidR="00BE672C" w:rsidRDefault="00BE672C" w:rsidP="009F4A8E">
      <w:pPr>
        <w:spacing w:line="360" w:lineRule="auto"/>
        <w:ind w:left="360"/>
        <w:jc w:val="both"/>
        <w:rPr>
          <w:rFonts w:ascii="Arial" w:hAnsi="Arial" w:cs="Arial"/>
          <w:b/>
          <w:i/>
          <w:color w:val="000000" w:themeColor="text1"/>
          <w:sz w:val="24"/>
          <w:szCs w:val="24"/>
        </w:rPr>
      </w:pPr>
    </w:p>
    <w:p w:rsidR="00BE672C" w:rsidRDefault="00BE672C" w:rsidP="009F4A8E">
      <w:pPr>
        <w:spacing w:line="360" w:lineRule="auto"/>
        <w:ind w:left="360"/>
        <w:jc w:val="both"/>
        <w:rPr>
          <w:rFonts w:ascii="Arial" w:hAnsi="Arial" w:cs="Arial"/>
          <w:b/>
          <w:i/>
          <w:color w:val="000000" w:themeColor="text1"/>
          <w:sz w:val="24"/>
          <w:szCs w:val="24"/>
        </w:rPr>
      </w:pPr>
    </w:p>
    <w:p w:rsidR="00BE672C" w:rsidRDefault="00BE672C" w:rsidP="009F4A8E">
      <w:pPr>
        <w:spacing w:line="360" w:lineRule="auto"/>
        <w:ind w:left="360"/>
        <w:jc w:val="both"/>
        <w:rPr>
          <w:rFonts w:ascii="Arial" w:hAnsi="Arial" w:cs="Arial"/>
          <w:b/>
          <w:i/>
          <w:color w:val="000000" w:themeColor="text1"/>
          <w:sz w:val="24"/>
          <w:szCs w:val="24"/>
        </w:rPr>
      </w:pPr>
    </w:p>
    <w:p w:rsidR="00BE672C" w:rsidRDefault="00BE672C" w:rsidP="009F4A8E">
      <w:pPr>
        <w:spacing w:line="360" w:lineRule="auto"/>
        <w:ind w:left="360"/>
        <w:jc w:val="both"/>
        <w:rPr>
          <w:rFonts w:ascii="Arial" w:hAnsi="Arial" w:cs="Arial"/>
          <w:b/>
          <w:i/>
          <w:color w:val="000000" w:themeColor="text1"/>
          <w:sz w:val="24"/>
          <w:szCs w:val="24"/>
        </w:rPr>
      </w:pPr>
    </w:p>
    <w:p w:rsidR="00BE672C" w:rsidRDefault="00BE672C" w:rsidP="009F4A8E">
      <w:pPr>
        <w:spacing w:line="360" w:lineRule="auto"/>
        <w:ind w:left="360"/>
        <w:jc w:val="both"/>
        <w:rPr>
          <w:rFonts w:ascii="Arial" w:hAnsi="Arial" w:cs="Arial"/>
          <w:b/>
          <w:i/>
          <w:color w:val="000000" w:themeColor="text1"/>
          <w:sz w:val="24"/>
          <w:szCs w:val="24"/>
        </w:rPr>
      </w:pPr>
    </w:p>
    <w:p w:rsidR="00BE672C" w:rsidRDefault="00BE672C" w:rsidP="009F4A8E">
      <w:pPr>
        <w:spacing w:line="360" w:lineRule="auto"/>
        <w:ind w:left="360"/>
        <w:jc w:val="both"/>
        <w:rPr>
          <w:rFonts w:ascii="Arial" w:hAnsi="Arial" w:cs="Arial"/>
          <w:b/>
          <w:i/>
          <w:color w:val="000000" w:themeColor="text1"/>
          <w:sz w:val="24"/>
          <w:szCs w:val="24"/>
        </w:rPr>
      </w:pPr>
    </w:p>
    <w:p w:rsidR="009D05B7" w:rsidRDefault="009D05B7" w:rsidP="009F4A8E">
      <w:pPr>
        <w:spacing w:line="360" w:lineRule="auto"/>
        <w:ind w:left="360"/>
        <w:jc w:val="both"/>
        <w:rPr>
          <w:rFonts w:ascii="Arial" w:hAnsi="Arial" w:cs="Arial"/>
          <w:b/>
          <w:i/>
          <w:color w:val="000000" w:themeColor="text1"/>
          <w:sz w:val="24"/>
          <w:szCs w:val="24"/>
        </w:rPr>
      </w:pPr>
    </w:p>
    <w:p w:rsidR="00BE672C" w:rsidRDefault="00BE672C" w:rsidP="009F4A8E">
      <w:pPr>
        <w:spacing w:line="360" w:lineRule="auto"/>
        <w:ind w:left="360"/>
        <w:jc w:val="both"/>
        <w:rPr>
          <w:rFonts w:ascii="Arial" w:hAnsi="Arial" w:cs="Arial"/>
          <w:b/>
          <w:i/>
          <w:color w:val="000000" w:themeColor="text1"/>
          <w:sz w:val="24"/>
          <w:szCs w:val="24"/>
        </w:rPr>
      </w:pPr>
    </w:p>
    <w:p w:rsidR="00BE672C" w:rsidRPr="00501FB1" w:rsidRDefault="00BE672C" w:rsidP="009F4A8E">
      <w:pPr>
        <w:spacing w:after="100" w:afterAutospacing="1" w:line="360" w:lineRule="auto"/>
        <w:ind w:left="360"/>
        <w:jc w:val="both"/>
        <w:rPr>
          <w:rFonts w:ascii="Arial" w:hAnsi="Arial" w:cs="Arial"/>
          <w:b/>
          <w:i/>
          <w:color w:val="000000" w:themeColor="text1"/>
          <w:sz w:val="24"/>
          <w:szCs w:val="24"/>
        </w:rPr>
      </w:pPr>
    </w:p>
    <w:p w:rsidR="005C5121" w:rsidRPr="009D05B7" w:rsidRDefault="002E5231" w:rsidP="009F4A8E">
      <w:pPr>
        <w:pStyle w:val="Ttulo2"/>
        <w:spacing w:after="100" w:afterAutospacing="1" w:line="360" w:lineRule="auto"/>
        <w:rPr>
          <w:rFonts w:ascii="Arial" w:hAnsi="Arial" w:cs="Arial"/>
          <w:color w:val="000000" w:themeColor="text1"/>
          <w:sz w:val="24"/>
          <w:szCs w:val="24"/>
          <w:lang w:val="es-ES"/>
        </w:rPr>
      </w:pPr>
      <w:bookmarkStart w:id="96" w:name="_Toc517705393"/>
      <w:bookmarkStart w:id="97" w:name="_Toc518574920"/>
      <w:r w:rsidRPr="009D05B7">
        <w:rPr>
          <w:rFonts w:ascii="Arial" w:hAnsi="Arial" w:cs="Arial"/>
          <w:color w:val="2E74B5" w:themeColor="accent1" w:themeShade="BF"/>
          <w:sz w:val="24"/>
          <w:szCs w:val="24"/>
          <w:lang w:val="es-ES"/>
        </w:rPr>
        <w:t>3.2 Objetivos y estrategias</w:t>
      </w:r>
      <w:bookmarkEnd w:id="96"/>
      <w:bookmarkEnd w:id="97"/>
      <w:r w:rsidRPr="009D05B7">
        <w:rPr>
          <w:rFonts w:ascii="Arial" w:hAnsi="Arial" w:cs="Arial"/>
          <w:color w:val="2E74B5" w:themeColor="accent1" w:themeShade="BF"/>
          <w:sz w:val="24"/>
          <w:szCs w:val="24"/>
          <w:lang w:val="es-ES"/>
        </w:rPr>
        <w:t xml:space="preserve"> </w:t>
      </w:r>
      <w:r w:rsidRPr="005D5449">
        <w:rPr>
          <w:rFonts w:ascii="Arial" w:hAnsi="Arial" w:cs="Arial"/>
          <w:color w:val="000000" w:themeColor="text1"/>
          <w:sz w:val="24"/>
          <w:szCs w:val="24"/>
          <w:lang w:val="es-ES"/>
        </w:rPr>
        <w:tab/>
      </w:r>
    </w:p>
    <w:p w:rsidR="002E5231" w:rsidRPr="005D5449" w:rsidRDefault="002E5231" w:rsidP="009F4A8E">
      <w:pPr>
        <w:spacing w:after="100" w:afterAutospacing="1" w:line="360" w:lineRule="auto"/>
        <w:jc w:val="both"/>
        <w:rPr>
          <w:rFonts w:ascii="Arial" w:hAnsi="Arial" w:cs="Arial"/>
          <w:sz w:val="24"/>
          <w:szCs w:val="24"/>
        </w:rPr>
      </w:pPr>
      <w:r w:rsidRPr="005D5449">
        <w:rPr>
          <w:rFonts w:ascii="Arial" w:hAnsi="Arial" w:cs="Arial"/>
          <w:sz w:val="24"/>
          <w:szCs w:val="24"/>
        </w:rPr>
        <w:t xml:space="preserve">En este apartado, los objetivos establecen aquello que la entidad u organismo quiere lograr y que dará pauta a determinar posteriormente las estrategias o medios para su realización; las estrategias son las acciones globales, de carácter tanto temporal como permanente, que se desarrollan para alcanzar los objetivos de mediano y largo plazo; es decir, son los caminos, vías o enfoques posibles para el logro de los objetivos. </w:t>
      </w:r>
    </w:p>
    <w:p w:rsidR="002E5231" w:rsidRPr="005D5449" w:rsidRDefault="002E5231" w:rsidP="009F4A8E">
      <w:pPr>
        <w:spacing w:after="100" w:afterAutospacing="1" w:line="360" w:lineRule="auto"/>
        <w:jc w:val="both"/>
        <w:rPr>
          <w:rFonts w:ascii="Arial" w:hAnsi="Arial" w:cs="Arial"/>
          <w:sz w:val="24"/>
          <w:szCs w:val="24"/>
        </w:rPr>
      </w:pPr>
      <w:r w:rsidRPr="005D5449">
        <w:rPr>
          <w:rFonts w:ascii="Arial" w:hAnsi="Arial" w:cs="Arial"/>
          <w:sz w:val="24"/>
          <w:szCs w:val="24"/>
        </w:rPr>
        <w:t xml:space="preserve">En ese sentido, la estrategia comprende el conjunto integrado de decisiones sobre acciones a emprender y recursos a movilizar que se realizan en respuesta a una problemática </w:t>
      </w:r>
      <w:r w:rsidR="00AB4ED6" w:rsidRPr="005D5449">
        <w:rPr>
          <w:rFonts w:ascii="Arial" w:hAnsi="Arial" w:cs="Arial"/>
          <w:sz w:val="24"/>
          <w:szCs w:val="24"/>
        </w:rPr>
        <w:t>planteada; asimismo</w:t>
      </w:r>
      <w:r w:rsidRPr="005D5449">
        <w:rPr>
          <w:rFonts w:ascii="Arial" w:hAnsi="Arial" w:cs="Arial"/>
          <w:sz w:val="24"/>
          <w:szCs w:val="24"/>
        </w:rPr>
        <w:t>, las estrategias buscan producir cambios deliberados en la realidad para alcanzar los objetivos de la entidad organizativa.</w:t>
      </w:r>
    </w:p>
    <w:p w:rsidR="002E5231" w:rsidRDefault="002E5231" w:rsidP="009F4A8E">
      <w:pPr>
        <w:spacing w:after="100" w:afterAutospacing="1" w:line="360" w:lineRule="auto"/>
        <w:jc w:val="both"/>
        <w:rPr>
          <w:rFonts w:ascii="Arial" w:hAnsi="Arial" w:cs="Arial"/>
          <w:sz w:val="24"/>
          <w:szCs w:val="24"/>
        </w:rPr>
      </w:pPr>
      <w:r w:rsidRPr="005D5449">
        <w:rPr>
          <w:rFonts w:ascii="Arial" w:hAnsi="Arial" w:cs="Arial"/>
          <w:sz w:val="24"/>
          <w:szCs w:val="24"/>
        </w:rPr>
        <w:t xml:space="preserve">Las estrategias como conjunto de acciones articuladas o directrices para la acción, movilizan recursos humanos, materiales y económicos e igualmente ponen en juego diversos medios para cumplir con el logro de los objetivos estratégicos de los cuales se </w:t>
      </w:r>
      <w:r w:rsidRPr="005D5449">
        <w:rPr>
          <w:rFonts w:ascii="Arial" w:hAnsi="Arial" w:cs="Arial"/>
          <w:sz w:val="24"/>
          <w:szCs w:val="24"/>
        </w:rPr>
        <w:lastRenderedPageBreak/>
        <w:t>derivan.  De tal manera, las estrategias como directrices para la acción ayudan a elegir las actividades concretas que propone la entidad organizativa para entender y satisfacer la dema</w:t>
      </w:r>
      <w:r>
        <w:rPr>
          <w:rFonts w:ascii="Arial" w:hAnsi="Arial" w:cs="Arial"/>
          <w:sz w:val="24"/>
          <w:szCs w:val="24"/>
        </w:rPr>
        <w:t>nda planteada en los objetivos.</w:t>
      </w:r>
    </w:p>
    <w:p w:rsidR="00BE672C" w:rsidRDefault="00BE672C" w:rsidP="009F4A8E">
      <w:pPr>
        <w:spacing w:after="100" w:afterAutospacing="1" w:line="360" w:lineRule="auto"/>
        <w:jc w:val="both"/>
        <w:rPr>
          <w:rFonts w:ascii="Arial" w:hAnsi="Arial" w:cs="Arial"/>
          <w:sz w:val="24"/>
          <w:szCs w:val="24"/>
        </w:rPr>
      </w:pPr>
    </w:p>
    <w:p w:rsidR="00BE672C" w:rsidRDefault="00BE672C" w:rsidP="009F4A8E">
      <w:pPr>
        <w:spacing w:after="100" w:afterAutospacing="1" w:line="360" w:lineRule="auto"/>
        <w:jc w:val="both"/>
        <w:rPr>
          <w:rFonts w:ascii="Arial" w:hAnsi="Arial" w:cs="Arial"/>
          <w:sz w:val="24"/>
          <w:szCs w:val="24"/>
        </w:rPr>
      </w:pPr>
    </w:p>
    <w:p w:rsidR="00BE672C" w:rsidRDefault="00BE672C" w:rsidP="009F4A8E">
      <w:pPr>
        <w:spacing w:line="360" w:lineRule="auto"/>
        <w:jc w:val="both"/>
        <w:rPr>
          <w:rFonts w:ascii="Arial" w:hAnsi="Arial" w:cs="Arial"/>
          <w:sz w:val="24"/>
          <w:szCs w:val="24"/>
        </w:rPr>
      </w:pPr>
    </w:p>
    <w:p w:rsidR="00BE672C" w:rsidRDefault="00BE672C" w:rsidP="009F4A8E">
      <w:pPr>
        <w:spacing w:line="360" w:lineRule="auto"/>
        <w:jc w:val="both"/>
        <w:rPr>
          <w:rFonts w:ascii="Arial" w:hAnsi="Arial" w:cs="Arial"/>
          <w:sz w:val="24"/>
          <w:szCs w:val="24"/>
        </w:rPr>
      </w:pPr>
    </w:p>
    <w:p w:rsidR="00BE672C" w:rsidRDefault="00BE672C" w:rsidP="009F4A8E">
      <w:pPr>
        <w:spacing w:line="360" w:lineRule="auto"/>
        <w:jc w:val="both"/>
        <w:rPr>
          <w:rFonts w:ascii="Arial" w:hAnsi="Arial" w:cs="Arial"/>
          <w:sz w:val="24"/>
          <w:szCs w:val="24"/>
        </w:rPr>
      </w:pPr>
    </w:p>
    <w:p w:rsidR="00BE672C" w:rsidRDefault="00BE672C" w:rsidP="009F4A8E">
      <w:pPr>
        <w:spacing w:line="360" w:lineRule="auto"/>
        <w:jc w:val="both"/>
        <w:rPr>
          <w:rFonts w:ascii="Arial" w:hAnsi="Arial" w:cs="Arial"/>
          <w:sz w:val="24"/>
          <w:szCs w:val="24"/>
        </w:rPr>
      </w:pPr>
    </w:p>
    <w:p w:rsidR="00501FB1" w:rsidRDefault="00501FB1" w:rsidP="009F4A8E">
      <w:pPr>
        <w:spacing w:line="360" w:lineRule="auto"/>
        <w:jc w:val="both"/>
        <w:rPr>
          <w:rFonts w:ascii="Arial" w:hAnsi="Arial" w:cs="Arial"/>
          <w:color w:val="2E74B5" w:themeColor="accent1" w:themeShade="BF"/>
          <w:sz w:val="24"/>
          <w:szCs w:val="24"/>
        </w:rPr>
      </w:pPr>
    </w:p>
    <w:p w:rsidR="009D05B7" w:rsidRDefault="009D05B7" w:rsidP="009F4A8E">
      <w:pPr>
        <w:spacing w:line="360" w:lineRule="auto"/>
        <w:jc w:val="both"/>
        <w:rPr>
          <w:rFonts w:ascii="Arial" w:hAnsi="Arial" w:cs="Arial"/>
          <w:color w:val="2E74B5" w:themeColor="accent1" w:themeShade="BF"/>
          <w:sz w:val="24"/>
          <w:szCs w:val="24"/>
        </w:rPr>
      </w:pPr>
    </w:p>
    <w:p w:rsidR="009D05B7" w:rsidRPr="00BE672C" w:rsidRDefault="009D05B7" w:rsidP="009F4A8E">
      <w:pPr>
        <w:spacing w:line="360" w:lineRule="auto"/>
        <w:jc w:val="both"/>
        <w:rPr>
          <w:rFonts w:ascii="Arial" w:hAnsi="Arial" w:cs="Arial"/>
          <w:color w:val="2E74B5" w:themeColor="accent1" w:themeShade="BF"/>
          <w:sz w:val="24"/>
          <w:szCs w:val="24"/>
        </w:rPr>
      </w:pPr>
    </w:p>
    <w:p w:rsidR="002E5231" w:rsidRPr="00BE672C" w:rsidRDefault="002E5231" w:rsidP="009F4A8E">
      <w:pPr>
        <w:pStyle w:val="Ttulo3"/>
        <w:numPr>
          <w:ilvl w:val="2"/>
          <w:numId w:val="36"/>
        </w:numPr>
        <w:rPr>
          <w:rFonts w:ascii="Arial" w:hAnsi="Arial" w:cs="Arial"/>
          <w:color w:val="2E74B5" w:themeColor="accent1" w:themeShade="BF"/>
          <w:sz w:val="24"/>
          <w:szCs w:val="24"/>
          <w:lang w:val="es-ES"/>
        </w:rPr>
      </w:pPr>
      <w:bookmarkStart w:id="98" w:name="_Toc517705394"/>
      <w:bookmarkStart w:id="99" w:name="_Toc518574921"/>
      <w:r w:rsidRPr="00BE672C">
        <w:rPr>
          <w:rFonts w:ascii="Arial" w:hAnsi="Arial" w:cs="Arial"/>
          <w:color w:val="2E74B5" w:themeColor="accent1" w:themeShade="BF"/>
          <w:sz w:val="24"/>
          <w:szCs w:val="24"/>
          <w:lang w:val="es-ES"/>
        </w:rPr>
        <w:t>Situación actual del municipio</w:t>
      </w:r>
      <w:bookmarkEnd w:id="98"/>
      <w:bookmarkEnd w:id="99"/>
    </w:p>
    <w:p w:rsidR="00C20F90" w:rsidRPr="00C20F90" w:rsidRDefault="00C20F90" w:rsidP="009F4A8E">
      <w:pPr>
        <w:rPr>
          <w:lang w:val="es-ES"/>
        </w:rPr>
      </w:pPr>
    </w:p>
    <w:p w:rsidR="009D05B7" w:rsidRPr="009D05B7" w:rsidRDefault="0058430D" w:rsidP="009F4A8E">
      <w:pPr>
        <w:rPr>
          <w:rFonts w:ascii="Arial" w:hAnsi="Arial" w:cs="Arial"/>
          <w:sz w:val="24"/>
          <w:szCs w:val="24"/>
          <w:lang w:val="es-ES"/>
        </w:rPr>
      </w:pPr>
      <w:r w:rsidRPr="009D05B7">
        <w:rPr>
          <w:rFonts w:ascii="Arial" w:hAnsi="Arial" w:cs="Arial"/>
          <w:sz w:val="24"/>
          <w:szCs w:val="24"/>
          <w:lang w:val="es-ES"/>
        </w:rPr>
        <w:t>Tabla 27</w:t>
      </w:r>
    </w:p>
    <w:p w:rsidR="00C20F90" w:rsidRPr="009D05B7" w:rsidRDefault="00C20F90" w:rsidP="009F4A8E">
      <w:pPr>
        <w:rPr>
          <w:rFonts w:ascii="Arial" w:hAnsi="Arial" w:cs="Arial"/>
          <w:i/>
          <w:sz w:val="24"/>
          <w:szCs w:val="24"/>
          <w:lang w:val="es-ES"/>
        </w:rPr>
      </w:pPr>
      <w:r w:rsidRPr="009D05B7">
        <w:rPr>
          <w:rFonts w:ascii="Arial" w:hAnsi="Arial" w:cs="Arial"/>
          <w:i/>
          <w:sz w:val="24"/>
          <w:szCs w:val="24"/>
          <w:lang w:val="es-ES"/>
        </w:rPr>
        <w:t>Servicios públicos</w:t>
      </w:r>
    </w:p>
    <w:tbl>
      <w:tblPr>
        <w:tblStyle w:val="PlainTable2"/>
        <w:tblW w:w="5000" w:type="pct"/>
        <w:tblLook w:val="04A0" w:firstRow="1" w:lastRow="0" w:firstColumn="1" w:lastColumn="0" w:noHBand="0" w:noVBand="1"/>
      </w:tblPr>
      <w:tblGrid>
        <w:gridCol w:w="2024"/>
        <w:gridCol w:w="7597"/>
      </w:tblGrid>
      <w:tr w:rsidR="002E5231" w:rsidRPr="00BE672C" w:rsidTr="009D05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52" w:type="pct"/>
          </w:tcPr>
          <w:p w:rsidR="002E5231" w:rsidRPr="00BE672C" w:rsidRDefault="002E5231" w:rsidP="009F4A8E">
            <w:pPr>
              <w:spacing w:line="360" w:lineRule="auto"/>
              <w:jc w:val="center"/>
              <w:rPr>
                <w:rFonts w:ascii="Arial" w:hAnsi="Arial" w:cs="Arial"/>
                <w:sz w:val="20"/>
                <w:szCs w:val="20"/>
                <w:lang w:val="es-ES"/>
              </w:rPr>
            </w:pPr>
          </w:p>
          <w:p w:rsidR="002E5231" w:rsidRPr="00BE672C" w:rsidRDefault="002E5231" w:rsidP="009F4A8E">
            <w:pPr>
              <w:spacing w:line="360" w:lineRule="auto"/>
              <w:jc w:val="center"/>
              <w:rPr>
                <w:rFonts w:ascii="Arial" w:hAnsi="Arial" w:cs="Arial"/>
                <w:sz w:val="20"/>
                <w:szCs w:val="20"/>
                <w:lang w:val="es-ES"/>
              </w:rPr>
            </w:pPr>
          </w:p>
          <w:p w:rsidR="002E5231" w:rsidRPr="00BE672C" w:rsidRDefault="002E5231" w:rsidP="009F4A8E">
            <w:pPr>
              <w:spacing w:line="360" w:lineRule="auto"/>
              <w:jc w:val="center"/>
              <w:rPr>
                <w:rFonts w:ascii="Arial" w:hAnsi="Arial" w:cs="Arial"/>
                <w:sz w:val="20"/>
                <w:szCs w:val="20"/>
                <w:lang w:val="es-ES"/>
              </w:rPr>
            </w:pPr>
          </w:p>
          <w:p w:rsidR="002E5231" w:rsidRPr="00BE672C" w:rsidRDefault="002E5231" w:rsidP="009F4A8E">
            <w:pPr>
              <w:spacing w:line="360" w:lineRule="auto"/>
              <w:jc w:val="center"/>
              <w:rPr>
                <w:rFonts w:ascii="Arial" w:hAnsi="Arial" w:cs="Arial"/>
                <w:sz w:val="20"/>
                <w:szCs w:val="20"/>
                <w:lang w:val="es-ES"/>
              </w:rPr>
            </w:pPr>
            <w:r w:rsidRPr="00BE672C">
              <w:rPr>
                <w:rFonts w:ascii="Arial" w:hAnsi="Arial" w:cs="Arial"/>
                <w:sz w:val="20"/>
                <w:szCs w:val="20"/>
                <w:lang w:val="es-ES"/>
              </w:rPr>
              <w:t>Salud y asistencia social</w:t>
            </w:r>
          </w:p>
        </w:tc>
        <w:tc>
          <w:tcPr>
            <w:tcW w:w="3948" w:type="pct"/>
            <w:hideMark/>
          </w:tcPr>
          <w:p w:rsidR="002E5231" w:rsidRPr="009D05B7" w:rsidRDefault="002E5231" w:rsidP="009F4A8E">
            <w:pPr>
              <w:pStyle w:val="Prrafodelista"/>
              <w:numPr>
                <w:ilvl w:val="0"/>
                <w:numId w:val="57"/>
              </w:numPr>
              <w:spacing w:after="0"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sz w:val="20"/>
                <w:szCs w:val="20"/>
                <w:lang w:val="es-ES"/>
              </w:rPr>
            </w:pPr>
            <w:r w:rsidRPr="009D05B7">
              <w:rPr>
                <w:rFonts w:ascii="Arial" w:hAnsi="Arial" w:cs="Arial"/>
                <w:b w:val="0"/>
                <w:sz w:val="20"/>
                <w:szCs w:val="20"/>
                <w:lang w:val="es-ES"/>
              </w:rPr>
              <w:t>Centros y Casas de Salud en mal estado</w:t>
            </w:r>
          </w:p>
          <w:p w:rsidR="002E5231" w:rsidRPr="009D05B7" w:rsidRDefault="002E5231" w:rsidP="009F4A8E">
            <w:pPr>
              <w:pStyle w:val="Prrafodelista"/>
              <w:numPr>
                <w:ilvl w:val="0"/>
                <w:numId w:val="57"/>
              </w:numPr>
              <w:spacing w:after="0"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sz w:val="20"/>
                <w:szCs w:val="20"/>
                <w:lang w:val="es-ES"/>
              </w:rPr>
            </w:pPr>
            <w:r w:rsidRPr="009D05B7">
              <w:rPr>
                <w:rFonts w:ascii="Arial" w:hAnsi="Arial" w:cs="Arial"/>
                <w:b w:val="0"/>
                <w:sz w:val="20"/>
                <w:szCs w:val="20"/>
                <w:lang w:val="es-ES"/>
              </w:rPr>
              <w:t>Localidades sin servicios de salud pública</w:t>
            </w:r>
          </w:p>
          <w:p w:rsidR="002E5231" w:rsidRPr="009D05B7" w:rsidRDefault="002E5231" w:rsidP="009F4A8E">
            <w:pPr>
              <w:pStyle w:val="Prrafodelista"/>
              <w:numPr>
                <w:ilvl w:val="0"/>
                <w:numId w:val="57"/>
              </w:numPr>
              <w:spacing w:after="0"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sz w:val="20"/>
                <w:szCs w:val="20"/>
                <w:lang w:val="es-ES"/>
              </w:rPr>
            </w:pPr>
            <w:r w:rsidRPr="009D05B7">
              <w:rPr>
                <w:rFonts w:ascii="Arial" w:hAnsi="Arial" w:cs="Arial"/>
                <w:b w:val="0"/>
                <w:sz w:val="20"/>
                <w:szCs w:val="20"/>
                <w:lang w:val="es-ES"/>
              </w:rPr>
              <w:t>Ausencia de un plan de contingencia en caso de epidemias</w:t>
            </w:r>
          </w:p>
          <w:p w:rsidR="002E5231" w:rsidRPr="009D05B7" w:rsidRDefault="002E5231" w:rsidP="009F4A8E">
            <w:pPr>
              <w:pStyle w:val="Prrafodelista"/>
              <w:numPr>
                <w:ilvl w:val="0"/>
                <w:numId w:val="57"/>
              </w:numPr>
              <w:spacing w:after="0"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sz w:val="20"/>
                <w:szCs w:val="20"/>
                <w:lang w:val="es-ES"/>
              </w:rPr>
            </w:pPr>
            <w:r w:rsidRPr="009D05B7">
              <w:rPr>
                <w:rFonts w:ascii="Arial" w:hAnsi="Arial" w:cs="Arial"/>
                <w:b w:val="0"/>
                <w:sz w:val="20"/>
                <w:szCs w:val="20"/>
                <w:lang w:val="es-ES"/>
              </w:rPr>
              <w:t xml:space="preserve"> Insuficientes campañas de atención médica</w:t>
            </w:r>
          </w:p>
          <w:p w:rsidR="002E5231" w:rsidRPr="009D05B7" w:rsidRDefault="002E5231" w:rsidP="009F4A8E">
            <w:pPr>
              <w:pStyle w:val="Prrafodelista"/>
              <w:numPr>
                <w:ilvl w:val="0"/>
                <w:numId w:val="57"/>
              </w:numPr>
              <w:spacing w:after="0"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sz w:val="20"/>
                <w:szCs w:val="20"/>
                <w:lang w:val="es-ES"/>
              </w:rPr>
            </w:pPr>
            <w:r w:rsidRPr="009D05B7">
              <w:rPr>
                <w:rFonts w:ascii="Arial" w:hAnsi="Arial" w:cs="Arial"/>
                <w:b w:val="0"/>
                <w:sz w:val="20"/>
                <w:szCs w:val="20"/>
                <w:lang w:val="es-ES"/>
              </w:rPr>
              <w:t>Hospital Municipal saturado</w:t>
            </w:r>
          </w:p>
          <w:p w:rsidR="002E5231" w:rsidRPr="009D05B7" w:rsidRDefault="002E5231" w:rsidP="009F4A8E">
            <w:pPr>
              <w:pStyle w:val="Prrafodelista"/>
              <w:numPr>
                <w:ilvl w:val="0"/>
                <w:numId w:val="57"/>
              </w:numPr>
              <w:spacing w:after="0"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sz w:val="20"/>
                <w:szCs w:val="20"/>
                <w:lang w:val="es-ES"/>
              </w:rPr>
            </w:pPr>
            <w:r w:rsidRPr="009D05B7">
              <w:rPr>
                <w:rFonts w:ascii="Arial" w:hAnsi="Arial" w:cs="Arial"/>
                <w:b w:val="0"/>
                <w:sz w:val="20"/>
                <w:szCs w:val="20"/>
                <w:lang w:val="es-ES"/>
              </w:rPr>
              <w:t>Atención medica limitada para localidades alejadas</w:t>
            </w:r>
          </w:p>
          <w:p w:rsidR="002E5231" w:rsidRPr="00BE672C" w:rsidRDefault="002E5231" w:rsidP="009F4A8E">
            <w:pPr>
              <w:pStyle w:val="Prrafodelista"/>
              <w:numPr>
                <w:ilvl w:val="0"/>
                <w:numId w:val="57"/>
              </w:numPr>
              <w:spacing w:after="0"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0"/>
                <w:szCs w:val="20"/>
                <w:lang w:val="es-ES"/>
              </w:rPr>
            </w:pPr>
            <w:r w:rsidRPr="009D05B7">
              <w:rPr>
                <w:rFonts w:ascii="Arial" w:hAnsi="Arial" w:cs="Arial"/>
                <w:b w:val="0"/>
                <w:sz w:val="20"/>
                <w:szCs w:val="20"/>
                <w:lang w:val="es-ES"/>
              </w:rPr>
              <w:t>Aunque han aumentado las unidades médicas de 10 a 15 del año 2011 al 2016 aún se cuenta con un rezago en el acceso a ellas</w:t>
            </w:r>
          </w:p>
        </w:tc>
      </w:tr>
      <w:tr w:rsidR="002E5231" w:rsidRPr="00BE672C" w:rsidTr="009D05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52" w:type="pct"/>
          </w:tcPr>
          <w:p w:rsidR="002E5231" w:rsidRPr="00BE672C" w:rsidRDefault="002E5231" w:rsidP="009F4A8E">
            <w:pPr>
              <w:spacing w:line="360" w:lineRule="auto"/>
              <w:rPr>
                <w:rFonts w:ascii="Arial" w:hAnsi="Arial" w:cs="Arial"/>
                <w:sz w:val="20"/>
                <w:szCs w:val="20"/>
                <w:lang w:val="es-ES"/>
              </w:rPr>
            </w:pPr>
          </w:p>
          <w:p w:rsidR="002E5231" w:rsidRPr="00BE672C" w:rsidRDefault="002E5231" w:rsidP="009F4A8E">
            <w:pPr>
              <w:spacing w:line="360" w:lineRule="auto"/>
              <w:rPr>
                <w:rFonts w:ascii="Arial" w:hAnsi="Arial" w:cs="Arial"/>
                <w:sz w:val="20"/>
                <w:szCs w:val="20"/>
                <w:lang w:val="es-ES"/>
              </w:rPr>
            </w:pPr>
          </w:p>
          <w:p w:rsidR="002E5231" w:rsidRPr="00BE672C" w:rsidRDefault="002E5231" w:rsidP="009F4A8E">
            <w:pPr>
              <w:spacing w:line="360" w:lineRule="auto"/>
              <w:rPr>
                <w:rFonts w:ascii="Arial" w:hAnsi="Arial" w:cs="Arial"/>
                <w:sz w:val="20"/>
                <w:szCs w:val="20"/>
                <w:lang w:val="es-ES"/>
              </w:rPr>
            </w:pPr>
          </w:p>
          <w:p w:rsidR="002E5231" w:rsidRPr="00BE672C" w:rsidRDefault="002E5231" w:rsidP="009F4A8E">
            <w:pPr>
              <w:spacing w:line="360" w:lineRule="auto"/>
              <w:jc w:val="center"/>
              <w:rPr>
                <w:rFonts w:ascii="Arial" w:hAnsi="Arial" w:cs="Arial"/>
                <w:sz w:val="20"/>
                <w:szCs w:val="20"/>
                <w:lang w:val="es-ES"/>
              </w:rPr>
            </w:pPr>
            <w:r w:rsidRPr="00BE672C">
              <w:rPr>
                <w:rFonts w:ascii="Arial" w:hAnsi="Arial" w:cs="Arial"/>
                <w:sz w:val="20"/>
                <w:szCs w:val="20"/>
                <w:lang w:val="es-ES"/>
              </w:rPr>
              <w:t>Educación cultura y deporte</w:t>
            </w:r>
          </w:p>
        </w:tc>
        <w:tc>
          <w:tcPr>
            <w:tcW w:w="3948" w:type="pct"/>
            <w:hideMark/>
          </w:tcPr>
          <w:p w:rsidR="002E5231" w:rsidRPr="00BE672C" w:rsidRDefault="002E5231" w:rsidP="009F4A8E">
            <w:pPr>
              <w:pStyle w:val="Prrafodelista"/>
              <w:numPr>
                <w:ilvl w:val="0"/>
                <w:numId w:val="58"/>
              </w:numPr>
              <w:spacing w:after="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E672C">
              <w:rPr>
                <w:rFonts w:ascii="Arial" w:hAnsi="Arial" w:cs="Arial"/>
                <w:sz w:val="20"/>
                <w:szCs w:val="20"/>
              </w:rPr>
              <w:lastRenderedPageBreak/>
              <w:t>Bajo índice de escolaridad en el municipio</w:t>
            </w:r>
          </w:p>
          <w:p w:rsidR="002E5231" w:rsidRPr="00BE672C" w:rsidRDefault="002E5231" w:rsidP="009F4A8E">
            <w:pPr>
              <w:pStyle w:val="Prrafodelista"/>
              <w:numPr>
                <w:ilvl w:val="0"/>
                <w:numId w:val="58"/>
              </w:numPr>
              <w:spacing w:after="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E672C">
              <w:rPr>
                <w:rFonts w:ascii="Arial" w:hAnsi="Arial" w:cs="Arial"/>
                <w:sz w:val="20"/>
                <w:szCs w:val="20"/>
              </w:rPr>
              <w:t>Falta de becas</w:t>
            </w:r>
          </w:p>
          <w:p w:rsidR="002E5231" w:rsidRPr="00BE672C" w:rsidRDefault="002E5231" w:rsidP="009F4A8E">
            <w:pPr>
              <w:pStyle w:val="Prrafodelista"/>
              <w:numPr>
                <w:ilvl w:val="0"/>
                <w:numId w:val="58"/>
              </w:numPr>
              <w:spacing w:after="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E672C">
              <w:rPr>
                <w:rFonts w:ascii="Arial" w:hAnsi="Arial" w:cs="Arial"/>
                <w:sz w:val="20"/>
                <w:szCs w:val="20"/>
              </w:rPr>
              <w:t>Delincuencia</w:t>
            </w:r>
          </w:p>
          <w:p w:rsidR="002E5231" w:rsidRPr="00BE672C" w:rsidRDefault="002E5231" w:rsidP="009F4A8E">
            <w:pPr>
              <w:pStyle w:val="Prrafodelista"/>
              <w:numPr>
                <w:ilvl w:val="0"/>
                <w:numId w:val="58"/>
              </w:numPr>
              <w:spacing w:after="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E672C">
              <w:rPr>
                <w:rFonts w:ascii="Arial" w:hAnsi="Arial" w:cs="Arial"/>
                <w:sz w:val="20"/>
                <w:szCs w:val="20"/>
              </w:rPr>
              <w:lastRenderedPageBreak/>
              <w:t>Drogadicción</w:t>
            </w:r>
          </w:p>
          <w:p w:rsidR="002E5231" w:rsidRPr="00BE672C" w:rsidRDefault="002E5231" w:rsidP="009F4A8E">
            <w:pPr>
              <w:pStyle w:val="Prrafodelista"/>
              <w:numPr>
                <w:ilvl w:val="0"/>
                <w:numId w:val="58"/>
              </w:numPr>
              <w:spacing w:after="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E672C">
              <w:rPr>
                <w:rFonts w:ascii="Arial" w:hAnsi="Arial" w:cs="Arial"/>
                <w:sz w:val="20"/>
                <w:szCs w:val="20"/>
              </w:rPr>
              <w:t>Vagancia</w:t>
            </w:r>
          </w:p>
          <w:p w:rsidR="002E5231" w:rsidRPr="00BE672C" w:rsidRDefault="002E5231" w:rsidP="009F4A8E">
            <w:pPr>
              <w:pStyle w:val="Prrafodelista"/>
              <w:numPr>
                <w:ilvl w:val="0"/>
                <w:numId w:val="58"/>
              </w:numPr>
              <w:spacing w:after="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E672C">
              <w:rPr>
                <w:rFonts w:ascii="Arial" w:hAnsi="Arial" w:cs="Arial"/>
                <w:sz w:val="20"/>
                <w:szCs w:val="20"/>
              </w:rPr>
              <w:t>Exclusión</w:t>
            </w:r>
          </w:p>
          <w:p w:rsidR="002E5231" w:rsidRPr="00BE672C" w:rsidRDefault="002E5231" w:rsidP="009F4A8E">
            <w:pPr>
              <w:pStyle w:val="Prrafodelista"/>
              <w:numPr>
                <w:ilvl w:val="0"/>
                <w:numId w:val="58"/>
              </w:numPr>
              <w:spacing w:after="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E672C">
              <w:rPr>
                <w:rFonts w:ascii="Arial" w:hAnsi="Arial" w:cs="Arial"/>
                <w:sz w:val="20"/>
                <w:szCs w:val="20"/>
              </w:rPr>
              <w:t>Pobreza</w:t>
            </w:r>
          </w:p>
          <w:p w:rsidR="002E5231" w:rsidRPr="00BE672C" w:rsidRDefault="002E5231" w:rsidP="009F4A8E">
            <w:pPr>
              <w:pStyle w:val="Prrafodelista"/>
              <w:numPr>
                <w:ilvl w:val="0"/>
                <w:numId w:val="58"/>
              </w:numPr>
              <w:spacing w:after="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E672C">
              <w:rPr>
                <w:rFonts w:ascii="Arial" w:hAnsi="Arial" w:cs="Arial"/>
                <w:sz w:val="20"/>
                <w:szCs w:val="20"/>
              </w:rPr>
              <w:t>Se cuenta con educación básica y medio superior, aunque la matrícula de estos planteles es muy baja</w:t>
            </w:r>
          </w:p>
          <w:p w:rsidR="002E5231" w:rsidRPr="00BE672C" w:rsidRDefault="002E5231" w:rsidP="009F4A8E">
            <w:pPr>
              <w:pStyle w:val="Prrafodelista"/>
              <w:numPr>
                <w:ilvl w:val="0"/>
                <w:numId w:val="58"/>
              </w:numPr>
              <w:spacing w:after="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E672C">
              <w:rPr>
                <w:rFonts w:ascii="Arial" w:hAnsi="Arial" w:cs="Arial"/>
                <w:sz w:val="20"/>
                <w:szCs w:val="20"/>
              </w:rPr>
              <w:t>Casa de Cultura insuficiente y mal acondicionada</w:t>
            </w:r>
          </w:p>
        </w:tc>
      </w:tr>
      <w:tr w:rsidR="002E5231" w:rsidRPr="00BE672C" w:rsidTr="009D05B7">
        <w:tc>
          <w:tcPr>
            <w:cnfStyle w:val="001000000000" w:firstRow="0" w:lastRow="0" w:firstColumn="1" w:lastColumn="0" w:oddVBand="0" w:evenVBand="0" w:oddHBand="0" w:evenHBand="0" w:firstRowFirstColumn="0" w:firstRowLastColumn="0" w:lastRowFirstColumn="0" w:lastRowLastColumn="0"/>
            <w:tcW w:w="1052" w:type="pct"/>
            <w:hideMark/>
          </w:tcPr>
          <w:p w:rsidR="002E5231" w:rsidRPr="00BE672C" w:rsidRDefault="002E5231" w:rsidP="009F4A8E">
            <w:pPr>
              <w:spacing w:line="360" w:lineRule="auto"/>
              <w:jc w:val="center"/>
              <w:rPr>
                <w:rFonts w:ascii="Arial" w:hAnsi="Arial" w:cs="Arial"/>
                <w:sz w:val="20"/>
                <w:szCs w:val="20"/>
                <w:lang w:val="es-ES"/>
              </w:rPr>
            </w:pPr>
            <w:r w:rsidRPr="00BE672C">
              <w:rPr>
                <w:rFonts w:ascii="Arial" w:hAnsi="Arial" w:cs="Arial"/>
                <w:sz w:val="20"/>
                <w:szCs w:val="20"/>
                <w:lang w:val="es-ES"/>
              </w:rPr>
              <w:lastRenderedPageBreak/>
              <w:t>Seguridad Publica</w:t>
            </w:r>
          </w:p>
        </w:tc>
        <w:tc>
          <w:tcPr>
            <w:tcW w:w="3948" w:type="pct"/>
            <w:hideMark/>
          </w:tcPr>
          <w:p w:rsidR="002E5231" w:rsidRPr="00BE672C" w:rsidRDefault="002E5231" w:rsidP="009F4A8E">
            <w:pPr>
              <w:pStyle w:val="Prrafodelista"/>
              <w:numPr>
                <w:ilvl w:val="0"/>
                <w:numId w:val="59"/>
              </w:numPr>
              <w:spacing w:after="0"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Carencia de alumbrado público en comunidades</w:t>
            </w:r>
          </w:p>
          <w:p w:rsidR="002E5231" w:rsidRPr="00BE672C" w:rsidRDefault="002E5231" w:rsidP="009F4A8E">
            <w:pPr>
              <w:pStyle w:val="Prrafodelista"/>
              <w:numPr>
                <w:ilvl w:val="0"/>
                <w:numId w:val="59"/>
              </w:numPr>
              <w:spacing w:after="0"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Personal y recursos materiales insuficiente</w:t>
            </w:r>
          </w:p>
        </w:tc>
      </w:tr>
      <w:tr w:rsidR="002E5231" w:rsidRPr="00BE672C" w:rsidTr="009D05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52" w:type="pct"/>
          </w:tcPr>
          <w:p w:rsidR="002E5231" w:rsidRPr="00BE672C" w:rsidRDefault="002E5231" w:rsidP="009F4A8E">
            <w:pPr>
              <w:spacing w:line="360" w:lineRule="auto"/>
              <w:jc w:val="center"/>
              <w:rPr>
                <w:rFonts w:ascii="Arial" w:hAnsi="Arial" w:cs="Arial"/>
                <w:sz w:val="20"/>
                <w:szCs w:val="20"/>
                <w:lang w:val="es-ES"/>
              </w:rPr>
            </w:pPr>
          </w:p>
          <w:p w:rsidR="002E5231" w:rsidRPr="00BE672C" w:rsidRDefault="002E5231" w:rsidP="009F4A8E">
            <w:pPr>
              <w:spacing w:line="360" w:lineRule="auto"/>
              <w:jc w:val="center"/>
              <w:rPr>
                <w:rFonts w:ascii="Arial" w:hAnsi="Arial" w:cs="Arial"/>
                <w:sz w:val="20"/>
                <w:szCs w:val="20"/>
                <w:lang w:val="es-ES"/>
              </w:rPr>
            </w:pPr>
          </w:p>
          <w:p w:rsidR="002E5231" w:rsidRPr="00BE672C" w:rsidRDefault="002E5231" w:rsidP="009F4A8E">
            <w:pPr>
              <w:spacing w:line="360" w:lineRule="auto"/>
              <w:jc w:val="center"/>
              <w:rPr>
                <w:rFonts w:ascii="Arial" w:hAnsi="Arial" w:cs="Arial"/>
                <w:sz w:val="20"/>
                <w:szCs w:val="20"/>
                <w:lang w:val="es-ES"/>
              </w:rPr>
            </w:pPr>
          </w:p>
          <w:p w:rsidR="002E5231" w:rsidRPr="00BE672C" w:rsidRDefault="002E5231" w:rsidP="009F4A8E">
            <w:pPr>
              <w:spacing w:line="360" w:lineRule="auto"/>
              <w:jc w:val="center"/>
              <w:rPr>
                <w:rFonts w:ascii="Arial" w:hAnsi="Arial" w:cs="Arial"/>
                <w:sz w:val="20"/>
                <w:szCs w:val="20"/>
                <w:lang w:val="es-ES"/>
              </w:rPr>
            </w:pPr>
          </w:p>
          <w:p w:rsidR="002E5231" w:rsidRPr="00BE672C" w:rsidRDefault="002E5231" w:rsidP="009F4A8E">
            <w:pPr>
              <w:spacing w:line="360" w:lineRule="auto"/>
              <w:jc w:val="center"/>
              <w:rPr>
                <w:rFonts w:ascii="Arial" w:hAnsi="Arial" w:cs="Arial"/>
                <w:sz w:val="20"/>
                <w:szCs w:val="20"/>
                <w:lang w:val="es-ES"/>
              </w:rPr>
            </w:pPr>
            <w:r w:rsidRPr="00BE672C">
              <w:rPr>
                <w:rFonts w:ascii="Arial" w:hAnsi="Arial" w:cs="Arial"/>
                <w:sz w:val="20"/>
                <w:szCs w:val="20"/>
                <w:lang w:val="es-ES"/>
              </w:rPr>
              <w:t>Turismo</w:t>
            </w:r>
          </w:p>
        </w:tc>
        <w:tc>
          <w:tcPr>
            <w:tcW w:w="3948" w:type="pct"/>
            <w:hideMark/>
          </w:tcPr>
          <w:p w:rsidR="002E5231" w:rsidRPr="00BE672C" w:rsidRDefault="002E5231" w:rsidP="009F4A8E">
            <w:pPr>
              <w:pStyle w:val="Prrafodelista"/>
              <w:numPr>
                <w:ilvl w:val="0"/>
                <w:numId w:val="60"/>
              </w:numPr>
              <w:spacing w:after="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Su actividad económica pasó de ser predominantemente agrícola a una economía de servicios</w:t>
            </w:r>
          </w:p>
          <w:p w:rsidR="002E5231" w:rsidRPr="00BE672C" w:rsidRDefault="002E5231" w:rsidP="009F4A8E">
            <w:pPr>
              <w:pStyle w:val="Prrafodelista"/>
              <w:numPr>
                <w:ilvl w:val="0"/>
                <w:numId w:val="60"/>
              </w:numPr>
              <w:spacing w:after="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Sus recursos históricos y su entorno natural hacen de este lugar uno de los favoritos de turistas y excursionistas nacionales y extranjeros, este tema se ve afectado debido a la inseguridad que se vive actualmente.</w:t>
            </w:r>
          </w:p>
          <w:p w:rsidR="002E5231" w:rsidRPr="00BE672C" w:rsidRDefault="002E5231" w:rsidP="009F4A8E">
            <w:pPr>
              <w:pStyle w:val="Prrafodelista"/>
              <w:numPr>
                <w:ilvl w:val="0"/>
                <w:numId w:val="60"/>
              </w:numPr>
              <w:spacing w:after="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Ha aumentado el número de visitantes de 621,412 en 2011 a 622,123 para 2014, es muy poco el incremento.</w:t>
            </w:r>
          </w:p>
          <w:p w:rsidR="002E5231" w:rsidRPr="00BE672C" w:rsidRDefault="002E5231" w:rsidP="009F4A8E">
            <w:pPr>
              <w:pStyle w:val="Prrafodelista"/>
              <w:numPr>
                <w:ilvl w:val="0"/>
                <w:numId w:val="60"/>
              </w:numPr>
              <w:spacing w:after="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Asentamientos irregulares, deforestación, abandono de parques lo que hace menos atractivo el municipio</w:t>
            </w:r>
          </w:p>
        </w:tc>
      </w:tr>
      <w:tr w:rsidR="002E5231" w:rsidRPr="00BE672C" w:rsidTr="009D05B7">
        <w:tc>
          <w:tcPr>
            <w:cnfStyle w:val="001000000000" w:firstRow="0" w:lastRow="0" w:firstColumn="1" w:lastColumn="0" w:oddVBand="0" w:evenVBand="0" w:oddHBand="0" w:evenHBand="0" w:firstRowFirstColumn="0" w:firstRowLastColumn="0" w:lastRowFirstColumn="0" w:lastRowLastColumn="0"/>
            <w:tcW w:w="1052" w:type="pct"/>
          </w:tcPr>
          <w:p w:rsidR="002E5231" w:rsidRPr="00BE672C" w:rsidRDefault="002E5231" w:rsidP="009F4A8E">
            <w:pPr>
              <w:spacing w:line="360" w:lineRule="auto"/>
              <w:rPr>
                <w:rFonts w:ascii="Arial" w:hAnsi="Arial" w:cs="Arial"/>
                <w:sz w:val="20"/>
                <w:szCs w:val="20"/>
                <w:lang w:val="es-ES"/>
              </w:rPr>
            </w:pPr>
          </w:p>
          <w:p w:rsidR="002E5231" w:rsidRPr="00BE672C" w:rsidRDefault="002E5231" w:rsidP="009F4A8E">
            <w:pPr>
              <w:spacing w:line="360" w:lineRule="auto"/>
              <w:rPr>
                <w:rFonts w:ascii="Arial" w:hAnsi="Arial" w:cs="Arial"/>
                <w:sz w:val="20"/>
                <w:szCs w:val="20"/>
                <w:lang w:val="es-ES"/>
              </w:rPr>
            </w:pPr>
          </w:p>
          <w:p w:rsidR="002E5231" w:rsidRPr="00BE672C" w:rsidRDefault="002E5231" w:rsidP="009F4A8E">
            <w:pPr>
              <w:spacing w:line="360" w:lineRule="auto"/>
              <w:rPr>
                <w:rFonts w:ascii="Arial" w:hAnsi="Arial" w:cs="Arial"/>
                <w:sz w:val="20"/>
                <w:szCs w:val="20"/>
                <w:lang w:val="es-ES"/>
              </w:rPr>
            </w:pPr>
          </w:p>
          <w:p w:rsidR="002E5231" w:rsidRPr="00BE672C" w:rsidRDefault="002E5231" w:rsidP="009F4A8E">
            <w:pPr>
              <w:spacing w:line="360" w:lineRule="auto"/>
              <w:rPr>
                <w:rFonts w:ascii="Arial" w:hAnsi="Arial" w:cs="Arial"/>
                <w:sz w:val="20"/>
                <w:szCs w:val="20"/>
                <w:lang w:val="es-ES"/>
              </w:rPr>
            </w:pPr>
          </w:p>
          <w:p w:rsidR="002E5231" w:rsidRPr="00BE672C" w:rsidRDefault="002E5231" w:rsidP="009F4A8E">
            <w:pPr>
              <w:spacing w:line="360" w:lineRule="auto"/>
              <w:jc w:val="center"/>
              <w:rPr>
                <w:rFonts w:ascii="Arial" w:hAnsi="Arial" w:cs="Arial"/>
                <w:sz w:val="20"/>
                <w:szCs w:val="20"/>
                <w:lang w:val="es-ES"/>
              </w:rPr>
            </w:pPr>
            <w:r w:rsidRPr="00BE672C">
              <w:rPr>
                <w:rFonts w:ascii="Arial" w:hAnsi="Arial" w:cs="Arial"/>
                <w:sz w:val="20"/>
                <w:szCs w:val="20"/>
                <w:lang w:val="es-ES"/>
              </w:rPr>
              <w:t>Comercio</w:t>
            </w:r>
          </w:p>
        </w:tc>
        <w:tc>
          <w:tcPr>
            <w:tcW w:w="3948" w:type="pct"/>
            <w:hideMark/>
          </w:tcPr>
          <w:p w:rsidR="002E5231" w:rsidRPr="00BE672C" w:rsidRDefault="002E5231" w:rsidP="009F4A8E">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Malinalco cuenta con un complejo comercial denominado Mercado Municipal y Artesanal de reciente construcción.</w:t>
            </w:r>
          </w:p>
          <w:p w:rsidR="002E5231" w:rsidRPr="00BE672C" w:rsidRDefault="002E5231" w:rsidP="009F4A8E">
            <w:pPr>
              <w:pStyle w:val="Prrafodelista"/>
              <w:numPr>
                <w:ilvl w:val="0"/>
                <w:numId w:val="61"/>
              </w:numPr>
              <w:spacing w:after="0"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Mercado Municipal destinado a la comercialización de alimentos, bienes y servicios con una superficie construida total de 2,650m2 y 150 locales comerciales.</w:t>
            </w:r>
          </w:p>
          <w:p w:rsidR="002E5231" w:rsidRPr="00BE672C" w:rsidRDefault="002E5231" w:rsidP="009F4A8E">
            <w:pPr>
              <w:pStyle w:val="Prrafodelista"/>
              <w:numPr>
                <w:ilvl w:val="0"/>
                <w:numId w:val="61"/>
              </w:numPr>
              <w:spacing w:after="0"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Mercado Artesanal, destinado a la promoción y fomento de los artesanos locales, con una superficie construida total de 626 m2 y 45 áreas de exposición.</w:t>
            </w:r>
          </w:p>
          <w:p w:rsidR="002E5231" w:rsidRPr="00BE672C" w:rsidRDefault="002E5231" w:rsidP="009F4A8E">
            <w:pPr>
              <w:pStyle w:val="Prrafodelista"/>
              <w:numPr>
                <w:ilvl w:val="0"/>
                <w:numId w:val="61"/>
              </w:numPr>
              <w:spacing w:after="0"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Inspección sanitaria limitada (Ausencia de rastro municipal)</w:t>
            </w:r>
          </w:p>
          <w:p w:rsidR="002E5231" w:rsidRPr="00BE672C" w:rsidRDefault="002E5231" w:rsidP="009F4A8E">
            <w:pPr>
              <w:pStyle w:val="Prrafodelista"/>
              <w:numPr>
                <w:ilvl w:val="0"/>
                <w:numId w:val="61"/>
              </w:numPr>
              <w:spacing w:after="0"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Falta Reglamentación de la actividad comercial en centro histórico</w:t>
            </w:r>
          </w:p>
          <w:p w:rsidR="002E5231" w:rsidRPr="00BE672C" w:rsidRDefault="002E5231" w:rsidP="009F4A8E">
            <w:pPr>
              <w:pStyle w:val="Prrafodelista"/>
              <w:numPr>
                <w:ilvl w:val="0"/>
                <w:numId w:val="61"/>
              </w:numPr>
              <w:spacing w:after="0"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Incremento del comercio informal</w:t>
            </w:r>
          </w:p>
          <w:p w:rsidR="002E5231" w:rsidRPr="00BE672C" w:rsidRDefault="002E5231" w:rsidP="009F4A8E">
            <w:pPr>
              <w:pStyle w:val="Prrafodelista"/>
              <w:numPr>
                <w:ilvl w:val="0"/>
                <w:numId w:val="61"/>
              </w:numPr>
              <w:spacing w:after="0"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Riesgo sanitario</w:t>
            </w:r>
          </w:p>
        </w:tc>
      </w:tr>
      <w:tr w:rsidR="002E5231" w:rsidRPr="00BE672C" w:rsidTr="009D05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52" w:type="pct"/>
          </w:tcPr>
          <w:p w:rsidR="002E5231" w:rsidRPr="00BE672C" w:rsidRDefault="002E5231" w:rsidP="009F4A8E">
            <w:pPr>
              <w:spacing w:line="360" w:lineRule="auto"/>
              <w:jc w:val="center"/>
              <w:rPr>
                <w:rFonts w:ascii="Arial" w:hAnsi="Arial" w:cs="Arial"/>
                <w:sz w:val="20"/>
                <w:szCs w:val="20"/>
                <w:lang w:val="es-ES"/>
              </w:rPr>
            </w:pPr>
          </w:p>
          <w:p w:rsidR="002E5231" w:rsidRPr="00BE672C" w:rsidRDefault="002E5231" w:rsidP="009F4A8E">
            <w:pPr>
              <w:spacing w:line="360" w:lineRule="auto"/>
              <w:jc w:val="center"/>
              <w:rPr>
                <w:rFonts w:ascii="Arial" w:hAnsi="Arial" w:cs="Arial"/>
                <w:sz w:val="20"/>
                <w:szCs w:val="20"/>
                <w:lang w:val="es-ES"/>
              </w:rPr>
            </w:pPr>
          </w:p>
          <w:p w:rsidR="002E5231" w:rsidRPr="00BE672C" w:rsidRDefault="002E5231" w:rsidP="009F4A8E">
            <w:pPr>
              <w:spacing w:line="360" w:lineRule="auto"/>
              <w:jc w:val="center"/>
              <w:rPr>
                <w:rFonts w:ascii="Arial" w:hAnsi="Arial" w:cs="Arial"/>
                <w:sz w:val="20"/>
                <w:szCs w:val="20"/>
                <w:lang w:val="es-ES"/>
              </w:rPr>
            </w:pPr>
          </w:p>
          <w:p w:rsidR="002E5231" w:rsidRPr="00BE672C" w:rsidRDefault="002E5231" w:rsidP="009F4A8E">
            <w:pPr>
              <w:spacing w:line="360" w:lineRule="auto"/>
              <w:jc w:val="center"/>
              <w:rPr>
                <w:rFonts w:ascii="Arial" w:hAnsi="Arial" w:cs="Arial"/>
                <w:sz w:val="20"/>
                <w:szCs w:val="20"/>
                <w:lang w:val="es-ES"/>
              </w:rPr>
            </w:pPr>
            <w:r w:rsidRPr="00BE672C">
              <w:rPr>
                <w:rFonts w:ascii="Arial" w:hAnsi="Arial" w:cs="Arial"/>
                <w:sz w:val="20"/>
                <w:szCs w:val="20"/>
                <w:lang w:val="es-ES"/>
              </w:rPr>
              <w:t>Empleo</w:t>
            </w:r>
          </w:p>
        </w:tc>
        <w:tc>
          <w:tcPr>
            <w:tcW w:w="3948" w:type="pct"/>
            <w:hideMark/>
          </w:tcPr>
          <w:p w:rsidR="002E5231" w:rsidRPr="00BE672C" w:rsidRDefault="002E5231" w:rsidP="009F4A8E">
            <w:pPr>
              <w:pStyle w:val="Prrafodelista"/>
              <w:numPr>
                <w:ilvl w:val="0"/>
                <w:numId w:val="62"/>
              </w:numPr>
              <w:spacing w:after="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 xml:space="preserve">Mientras que entre los años de 1990 y 2000 la P.E.A. ocupada representaba el 26%, de total de la población de Malinalco, para el año 2010 fue de 35.2 9%, lo que significa un incremento neto en la población que tiene empleo. Este incremento se aprecia primordialmente en el sector terciario que ha crecido significativamente (más del doble) en el último decenio, en detrimento del sector primario. </w:t>
            </w:r>
          </w:p>
        </w:tc>
      </w:tr>
      <w:tr w:rsidR="002E5231" w:rsidRPr="00BE672C" w:rsidTr="009D05B7">
        <w:tc>
          <w:tcPr>
            <w:cnfStyle w:val="001000000000" w:firstRow="0" w:lastRow="0" w:firstColumn="1" w:lastColumn="0" w:oddVBand="0" w:evenVBand="0" w:oddHBand="0" w:evenHBand="0" w:firstRowFirstColumn="0" w:firstRowLastColumn="0" w:lastRowFirstColumn="0" w:lastRowLastColumn="0"/>
            <w:tcW w:w="1052" w:type="pct"/>
            <w:hideMark/>
          </w:tcPr>
          <w:p w:rsidR="002E5231" w:rsidRPr="00BE672C" w:rsidRDefault="002E5231" w:rsidP="009F4A8E">
            <w:pPr>
              <w:spacing w:line="360" w:lineRule="auto"/>
              <w:jc w:val="center"/>
              <w:rPr>
                <w:rFonts w:ascii="Arial" w:hAnsi="Arial" w:cs="Arial"/>
                <w:sz w:val="20"/>
                <w:szCs w:val="20"/>
                <w:lang w:val="es-ES"/>
              </w:rPr>
            </w:pPr>
            <w:r w:rsidRPr="00BE672C">
              <w:rPr>
                <w:rFonts w:ascii="Arial" w:hAnsi="Arial" w:cs="Arial"/>
                <w:sz w:val="20"/>
                <w:szCs w:val="20"/>
                <w:lang w:val="es-ES"/>
              </w:rPr>
              <w:lastRenderedPageBreak/>
              <w:t>Desarrollo Agropecuario</w:t>
            </w:r>
          </w:p>
        </w:tc>
        <w:tc>
          <w:tcPr>
            <w:tcW w:w="3948" w:type="pct"/>
            <w:hideMark/>
          </w:tcPr>
          <w:p w:rsidR="002E5231" w:rsidRPr="00BE672C" w:rsidRDefault="002E5231" w:rsidP="009F4A8E">
            <w:pPr>
              <w:pStyle w:val="Prrafodelista"/>
              <w:numPr>
                <w:ilvl w:val="0"/>
                <w:numId w:val="63"/>
              </w:numPr>
              <w:spacing w:after="0"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Baja ganancia en productos agropecuarios</w:t>
            </w:r>
          </w:p>
          <w:p w:rsidR="002E5231" w:rsidRPr="00BE672C" w:rsidRDefault="002E5231" w:rsidP="009F4A8E">
            <w:pPr>
              <w:pStyle w:val="Prrafodelista"/>
              <w:numPr>
                <w:ilvl w:val="0"/>
                <w:numId w:val="63"/>
              </w:numPr>
              <w:spacing w:after="0"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Apoyos insuficientes para producción y comercialización</w:t>
            </w:r>
          </w:p>
          <w:p w:rsidR="002E5231" w:rsidRPr="00BE672C" w:rsidRDefault="002E5231" w:rsidP="009F4A8E">
            <w:pPr>
              <w:pStyle w:val="Prrafodelista"/>
              <w:numPr>
                <w:ilvl w:val="0"/>
                <w:numId w:val="63"/>
              </w:numPr>
              <w:spacing w:after="0"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Abandono del campo</w:t>
            </w:r>
          </w:p>
        </w:tc>
      </w:tr>
      <w:tr w:rsidR="002E5231" w:rsidRPr="00BE672C" w:rsidTr="009D05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52" w:type="pct"/>
          </w:tcPr>
          <w:p w:rsidR="002E5231" w:rsidRPr="00BE672C" w:rsidRDefault="002E5231" w:rsidP="009F4A8E">
            <w:pPr>
              <w:spacing w:line="360" w:lineRule="auto"/>
              <w:jc w:val="center"/>
              <w:rPr>
                <w:rFonts w:ascii="Arial" w:hAnsi="Arial" w:cs="Arial"/>
                <w:sz w:val="20"/>
                <w:szCs w:val="20"/>
                <w:lang w:val="es-ES"/>
              </w:rPr>
            </w:pPr>
          </w:p>
          <w:p w:rsidR="002E5231" w:rsidRPr="00BE672C" w:rsidRDefault="002E5231" w:rsidP="009F4A8E">
            <w:pPr>
              <w:spacing w:line="360" w:lineRule="auto"/>
              <w:jc w:val="center"/>
              <w:rPr>
                <w:rFonts w:ascii="Arial" w:hAnsi="Arial" w:cs="Arial"/>
                <w:sz w:val="20"/>
                <w:szCs w:val="20"/>
                <w:lang w:val="es-ES"/>
              </w:rPr>
            </w:pPr>
            <w:r w:rsidRPr="00BE672C">
              <w:rPr>
                <w:rFonts w:ascii="Arial" w:hAnsi="Arial" w:cs="Arial"/>
                <w:sz w:val="20"/>
                <w:szCs w:val="20"/>
                <w:lang w:val="es-ES"/>
              </w:rPr>
              <w:t>Comunicaciones y transportes</w:t>
            </w:r>
          </w:p>
        </w:tc>
        <w:tc>
          <w:tcPr>
            <w:tcW w:w="3948" w:type="pct"/>
            <w:hideMark/>
          </w:tcPr>
          <w:p w:rsidR="002E5231" w:rsidRPr="00BE672C" w:rsidRDefault="002E5231" w:rsidP="009F4A8E">
            <w:pPr>
              <w:pStyle w:val="Prrafodelista"/>
              <w:numPr>
                <w:ilvl w:val="0"/>
                <w:numId w:val="64"/>
              </w:numPr>
              <w:spacing w:after="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Falta de empedrados y pavimentos</w:t>
            </w:r>
          </w:p>
          <w:p w:rsidR="002E5231" w:rsidRPr="00BE672C" w:rsidRDefault="002E5231" w:rsidP="009F4A8E">
            <w:pPr>
              <w:pStyle w:val="Prrafodelista"/>
              <w:numPr>
                <w:ilvl w:val="0"/>
                <w:numId w:val="64"/>
              </w:numPr>
              <w:spacing w:after="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Estructura vial obsoleta o deteriorada</w:t>
            </w:r>
          </w:p>
          <w:p w:rsidR="002E5231" w:rsidRPr="00BE672C" w:rsidRDefault="002E5231" w:rsidP="009F4A8E">
            <w:pPr>
              <w:pStyle w:val="Prrafodelista"/>
              <w:numPr>
                <w:ilvl w:val="0"/>
                <w:numId w:val="64"/>
              </w:numPr>
              <w:spacing w:after="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Caos vial en épocas de afluencia turística</w:t>
            </w:r>
          </w:p>
          <w:p w:rsidR="002E5231" w:rsidRPr="00BE672C" w:rsidRDefault="002E5231" w:rsidP="009F4A8E">
            <w:pPr>
              <w:pStyle w:val="Prrafodelista"/>
              <w:numPr>
                <w:ilvl w:val="0"/>
                <w:numId w:val="64"/>
              </w:numPr>
              <w:spacing w:after="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Banquetas insuficientes</w:t>
            </w:r>
          </w:p>
          <w:p w:rsidR="002E5231" w:rsidRPr="00BE672C" w:rsidRDefault="002E5231" w:rsidP="009F4A8E">
            <w:pPr>
              <w:pStyle w:val="Prrafodelista"/>
              <w:numPr>
                <w:ilvl w:val="0"/>
                <w:numId w:val="64"/>
              </w:numPr>
              <w:spacing w:after="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Falta de señalización vial y nomenclatura de calles</w:t>
            </w:r>
          </w:p>
        </w:tc>
      </w:tr>
      <w:tr w:rsidR="002E5231" w:rsidRPr="00BE672C" w:rsidTr="009D05B7">
        <w:tc>
          <w:tcPr>
            <w:cnfStyle w:val="001000000000" w:firstRow="0" w:lastRow="0" w:firstColumn="1" w:lastColumn="0" w:oddVBand="0" w:evenVBand="0" w:oddHBand="0" w:evenHBand="0" w:firstRowFirstColumn="0" w:firstRowLastColumn="0" w:lastRowFirstColumn="0" w:lastRowLastColumn="0"/>
            <w:tcW w:w="1052" w:type="pct"/>
          </w:tcPr>
          <w:p w:rsidR="002E5231" w:rsidRPr="00BE672C" w:rsidRDefault="002E5231" w:rsidP="009F4A8E">
            <w:pPr>
              <w:spacing w:line="360" w:lineRule="auto"/>
              <w:jc w:val="center"/>
              <w:rPr>
                <w:rFonts w:ascii="Arial" w:hAnsi="Arial" w:cs="Arial"/>
                <w:sz w:val="20"/>
                <w:szCs w:val="20"/>
                <w:lang w:val="es-ES"/>
              </w:rPr>
            </w:pPr>
          </w:p>
          <w:p w:rsidR="002E5231" w:rsidRPr="00BE672C" w:rsidRDefault="002E5231" w:rsidP="009F4A8E">
            <w:pPr>
              <w:spacing w:line="360" w:lineRule="auto"/>
              <w:jc w:val="center"/>
              <w:rPr>
                <w:rFonts w:ascii="Arial" w:hAnsi="Arial" w:cs="Arial"/>
                <w:sz w:val="20"/>
                <w:szCs w:val="20"/>
                <w:lang w:val="es-ES"/>
              </w:rPr>
            </w:pPr>
          </w:p>
          <w:p w:rsidR="002E5231" w:rsidRPr="00BE672C" w:rsidRDefault="002E5231" w:rsidP="009F4A8E">
            <w:pPr>
              <w:spacing w:line="360" w:lineRule="auto"/>
              <w:jc w:val="center"/>
              <w:rPr>
                <w:rFonts w:ascii="Arial" w:hAnsi="Arial" w:cs="Arial"/>
                <w:sz w:val="20"/>
                <w:szCs w:val="20"/>
                <w:lang w:val="es-ES"/>
              </w:rPr>
            </w:pPr>
          </w:p>
          <w:p w:rsidR="002E5231" w:rsidRPr="00BE672C" w:rsidRDefault="002E5231" w:rsidP="009F4A8E">
            <w:pPr>
              <w:spacing w:line="360" w:lineRule="auto"/>
              <w:jc w:val="center"/>
              <w:rPr>
                <w:rFonts w:ascii="Arial" w:hAnsi="Arial" w:cs="Arial"/>
                <w:sz w:val="20"/>
                <w:szCs w:val="20"/>
                <w:lang w:val="es-ES"/>
              </w:rPr>
            </w:pPr>
            <w:r w:rsidRPr="00BE672C">
              <w:rPr>
                <w:rFonts w:ascii="Arial" w:hAnsi="Arial" w:cs="Arial"/>
                <w:sz w:val="20"/>
                <w:szCs w:val="20"/>
                <w:lang w:val="es-ES"/>
              </w:rPr>
              <w:t>Servicios Públicos</w:t>
            </w:r>
          </w:p>
        </w:tc>
        <w:tc>
          <w:tcPr>
            <w:tcW w:w="3948" w:type="pct"/>
            <w:hideMark/>
          </w:tcPr>
          <w:p w:rsidR="002E5231" w:rsidRPr="00BE672C" w:rsidRDefault="002E5231" w:rsidP="009F4A8E">
            <w:pPr>
              <w:pStyle w:val="Prrafodelista"/>
              <w:numPr>
                <w:ilvl w:val="0"/>
                <w:numId w:val="65"/>
              </w:numPr>
              <w:spacing w:after="0"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E672C">
              <w:rPr>
                <w:rFonts w:ascii="Arial" w:hAnsi="Arial" w:cs="Arial"/>
                <w:sz w:val="20"/>
                <w:szCs w:val="20"/>
              </w:rPr>
              <w:t>No se cuenta con planta potabilizadora</w:t>
            </w:r>
          </w:p>
          <w:p w:rsidR="002E5231" w:rsidRPr="00BE672C" w:rsidRDefault="002E5231" w:rsidP="009F4A8E">
            <w:pPr>
              <w:pStyle w:val="Prrafodelista"/>
              <w:numPr>
                <w:ilvl w:val="0"/>
                <w:numId w:val="65"/>
              </w:numPr>
              <w:spacing w:after="0"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E672C">
              <w:rPr>
                <w:rFonts w:ascii="Arial" w:hAnsi="Arial" w:cs="Arial"/>
                <w:sz w:val="20"/>
                <w:szCs w:val="20"/>
              </w:rPr>
              <w:t>Planta de tratamiento de aguas residuales desaprovechada</w:t>
            </w:r>
          </w:p>
          <w:p w:rsidR="002E5231" w:rsidRPr="00BE672C" w:rsidRDefault="002E5231" w:rsidP="009F4A8E">
            <w:pPr>
              <w:pStyle w:val="Prrafodelista"/>
              <w:numPr>
                <w:ilvl w:val="0"/>
                <w:numId w:val="65"/>
              </w:numPr>
              <w:spacing w:after="0"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E672C">
              <w:rPr>
                <w:rFonts w:ascii="Arial" w:hAnsi="Arial" w:cs="Arial"/>
                <w:sz w:val="20"/>
                <w:szCs w:val="20"/>
              </w:rPr>
              <w:t>Red sanitaria incompleta</w:t>
            </w:r>
          </w:p>
          <w:p w:rsidR="002E5231" w:rsidRPr="00BE672C" w:rsidRDefault="002E5231" w:rsidP="009F4A8E">
            <w:pPr>
              <w:pStyle w:val="Prrafodelista"/>
              <w:numPr>
                <w:ilvl w:val="0"/>
                <w:numId w:val="65"/>
              </w:numPr>
              <w:spacing w:after="0"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E672C">
              <w:rPr>
                <w:rFonts w:ascii="Arial" w:hAnsi="Arial" w:cs="Arial"/>
                <w:sz w:val="20"/>
                <w:szCs w:val="20"/>
              </w:rPr>
              <w:t>Control parcial del APAS en el territorio</w:t>
            </w:r>
          </w:p>
          <w:p w:rsidR="002E5231" w:rsidRPr="00BE672C" w:rsidRDefault="002E5231" w:rsidP="009F4A8E">
            <w:pPr>
              <w:pStyle w:val="Prrafodelista"/>
              <w:numPr>
                <w:ilvl w:val="0"/>
                <w:numId w:val="65"/>
              </w:numPr>
              <w:spacing w:after="0"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E672C">
              <w:rPr>
                <w:rFonts w:ascii="Arial" w:hAnsi="Arial" w:cs="Arial"/>
                <w:sz w:val="20"/>
                <w:szCs w:val="20"/>
              </w:rPr>
              <w:t>Insalubridad</w:t>
            </w:r>
          </w:p>
          <w:p w:rsidR="002E5231" w:rsidRPr="00BE672C" w:rsidRDefault="002E5231" w:rsidP="009F4A8E">
            <w:pPr>
              <w:pStyle w:val="Prrafodelista"/>
              <w:numPr>
                <w:ilvl w:val="0"/>
                <w:numId w:val="65"/>
              </w:numPr>
              <w:spacing w:after="0"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E672C">
              <w:rPr>
                <w:rFonts w:ascii="Arial" w:hAnsi="Arial" w:cs="Arial"/>
                <w:sz w:val="20"/>
                <w:szCs w:val="20"/>
              </w:rPr>
              <w:t>Contaminación</w:t>
            </w:r>
          </w:p>
          <w:p w:rsidR="002E5231" w:rsidRPr="00BE672C" w:rsidRDefault="002E5231" w:rsidP="009F4A8E">
            <w:pPr>
              <w:pStyle w:val="Prrafodelista"/>
              <w:numPr>
                <w:ilvl w:val="0"/>
                <w:numId w:val="65"/>
              </w:numPr>
              <w:spacing w:after="0"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E672C">
              <w:rPr>
                <w:rFonts w:ascii="Arial" w:hAnsi="Arial" w:cs="Arial"/>
                <w:sz w:val="20"/>
                <w:szCs w:val="20"/>
              </w:rPr>
              <w:t>Desperdicio de recursos hídricos valiosos</w:t>
            </w:r>
          </w:p>
          <w:p w:rsidR="002E5231" w:rsidRPr="00BE672C" w:rsidRDefault="002E5231" w:rsidP="009F4A8E">
            <w:pPr>
              <w:pStyle w:val="Prrafodelista"/>
              <w:numPr>
                <w:ilvl w:val="0"/>
                <w:numId w:val="65"/>
              </w:numPr>
              <w:spacing w:after="0"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E672C">
              <w:rPr>
                <w:rFonts w:ascii="Arial" w:hAnsi="Arial" w:cs="Arial"/>
                <w:sz w:val="20"/>
                <w:szCs w:val="20"/>
              </w:rPr>
              <w:t>Fuga de ingresos municipales</w:t>
            </w:r>
          </w:p>
        </w:tc>
      </w:tr>
    </w:tbl>
    <w:p w:rsidR="009D05B7" w:rsidRPr="006F2109" w:rsidRDefault="009D05B7" w:rsidP="009F4A8E">
      <w:pPr>
        <w:spacing w:line="360" w:lineRule="auto"/>
        <w:rPr>
          <w:rFonts w:ascii="Times New Roman" w:hAnsi="Times New Roman" w:cs="Times New Roman"/>
          <w:color w:val="000000" w:themeColor="text1"/>
          <w:sz w:val="20"/>
          <w:szCs w:val="20"/>
        </w:rPr>
      </w:pPr>
      <w:r w:rsidRPr="006F2109">
        <w:rPr>
          <w:rFonts w:ascii="Times New Roman" w:hAnsi="Times New Roman" w:cs="Times New Roman"/>
          <w:color w:val="000000" w:themeColor="text1"/>
          <w:sz w:val="20"/>
          <w:szCs w:val="20"/>
        </w:rPr>
        <w:t>Fuente: Elaboración propia con información del Plan de Desarrollo Municipal de Malinalco 2016-2018.</w:t>
      </w:r>
    </w:p>
    <w:p w:rsidR="005C5121" w:rsidRDefault="005C5121" w:rsidP="009F4A8E">
      <w:pPr>
        <w:spacing w:line="360" w:lineRule="auto"/>
        <w:jc w:val="center"/>
        <w:rPr>
          <w:rFonts w:ascii="Arial" w:hAnsi="Arial" w:cs="Arial"/>
          <w:color w:val="000000" w:themeColor="text1"/>
          <w:sz w:val="16"/>
          <w:szCs w:val="16"/>
        </w:rPr>
      </w:pPr>
    </w:p>
    <w:p w:rsidR="005C5121" w:rsidRPr="00AB4ED6" w:rsidRDefault="005C5121" w:rsidP="009F4A8E">
      <w:pPr>
        <w:spacing w:line="360" w:lineRule="auto"/>
        <w:jc w:val="center"/>
        <w:rPr>
          <w:rFonts w:ascii="Arial" w:hAnsi="Arial" w:cs="Arial"/>
          <w:color w:val="000000" w:themeColor="text1"/>
          <w:sz w:val="16"/>
          <w:szCs w:val="16"/>
        </w:rPr>
      </w:pPr>
    </w:p>
    <w:p w:rsidR="002E5231" w:rsidRPr="00BE672C" w:rsidRDefault="002E5231" w:rsidP="009F4A8E">
      <w:pPr>
        <w:pStyle w:val="Ttulo3"/>
        <w:spacing w:line="360" w:lineRule="auto"/>
        <w:rPr>
          <w:rFonts w:ascii="Arial" w:hAnsi="Arial" w:cs="Arial"/>
          <w:color w:val="2E74B5" w:themeColor="accent1" w:themeShade="BF"/>
          <w:sz w:val="24"/>
          <w:szCs w:val="24"/>
          <w:lang w:val="es-ES"/>
        </w:rPr>
      </w:pPr>
      <w:bookmarkStart w:id="100" w:name="_Toc517705395"/>
      <w:bookmarkStart w:id="101" w:name="_Toc518574922"/>
      <w:r w:rsidRPr="00BE672C">
        <w:rPr>
          <w:rFonts w:ascii="Arial" w:hAnsi="Arial" w:cs="Arial"/>
          <w:color w:val="2E74B5" w:themeColor="accent1" w:themeShade="BF"/>
          <w:sz w:val="24"/>
          <w:szCs w:val="24"/>
          <w:lang w:val="es-ES"/>
        </w:rPr>
        <w:t>3.2.2 Principales Objetivos y Estrategias</w:t>
      </w:r>
      <w:bookmarkEnd w:id="100"/>
      <w:bookmarkEnd w:id="101"/>
    </w:p>
    <w:p w:rsidR="005C5121" w:rsidRPr="005C5121" w:rsidRDefault="005C5121" w:rsidP="009F4A8E">
      <w:pPr>
        <w:rPr>
          <w:lang w:val="es-ES"/>
        </w:rPr>
      </w:pPr>
    </w:p>
    <w:p w:rsidR="002E5231" w:rsidRPr="005D5449" w:rsidRDefault="002E5231" w:rsidP="009F4A8E">
      <w:pPr>
        <w:spacing w:after="100" w:afterAutospacing="1" w:line="360" w:lineRule="auto"/>
        <w:jc w:val="both"/>
        <w:rPr>
          <w:rFonts w:ascii="Arial" w:hAnsi="Arial" w:cs="Arial"/>
          <w:sz w:val="24"/>
          <w:szCs w:val="24"/>
          <w:lang w:val="es-ES"/>
        </w:rPr>
      </w:pPr>
      <w:r w:rsidRPr="005D5449">
        <w:rPr>
          <w:rFonts w:ascii="Arial" w:hAnsi="Arial" w:cs="Arial"/>
          <w:sz w:val="24"/>
          <w:szCs w:val="24"/>
          <w:lang w:val="es-ES"/>
        </w:rPr>
        <w:t>Las siguientes tablas plantean los objetivos y estrategias necesarias para identificar primeramente las acciones que son posibles realizar con los recursos que se tienen y que prometen un beneficio para el municipio.</w:t>
      </w:r>
    </w:p>
    <w:p w:rsidR="002E5231" w:rsidRPr="005D5449" w:rsidRDefault="002E5231" w:rsidP="009F4A8E">
      <w:pPr>
        <w:spacing w:after="100" w:afterAutospacing="1" w:line="360" w:lineRule="auto"/>
        <w:jc w:val="both"/>
        <w:rPr>
          <w:rFonts w:ascii="Arial" w:hAnsi="Arial" w:cs="Arial"/>
          <w:sz w:val="24"/>
          <w:szCs w:val="24"/>
        </w:rPr>
      </w:pPr>
      <w:r w:rsidRPr="005D5449">
        <w:rPr>
          <w:rFonts w:ascii="Arial" w:hAnsi="Arial" w:cs="Arial"/>
          <w:sz w:val="24"/>
          <w:szCs w:val="24"/>
        </w:rPr>
        <w:t>Los objetivos y estrategias que se describen a continuación fueron planteados tomando en cuenta los resultados del diagnóstico que se le hizo al municipio en el capítulo II, la mayoría de ellos se refieren a la preservación de los centros turísticos, cuidado del medio ambiente; los paisajes naturales por lo que es reconocido Malinalco.</w:t>
      </w:r>
    </w:p>
    <w:p w:rsidR="002E5231" w:rsidRPr="005D5449" w:rsidRDefault="002E5231" w:rsidP="009F4A8E">
      <w:pPr>
        <w:spacing w:after="100" w:afterAutospacing="1" w:line="360" w:lineRule="auto"/>
        <w:jc w:val="both"/>
        <w:rPr>
          <w:rFonts w:ascii="Arial" w:hAnsi="Arial" w:cs="Arial"/>
          <w:sz w:val="24"/>
          <w:szCs w:val="24"/>
        </w:rPr>
      </w:pPr>
      <w:r w:rsidRPr="005D5449">
        <w:rPr>
          <w:rFonts w:ascii="Arial" w:hAnsi="Arial" w:cs="Arial"/>
          <w:sz w:val="24"/>
          <w:szCs w:val="24"/>
        </w:rPr>
        <w:t>Retomando los principales problemas con los que cuenta el municipio es la falta de infraestructura y servicios, por lo que es importante la dotación de servicios e infraestructura para mejorar las condiciones de vida de los habitantes;</w:t>
      </w:r>
      <w:r w:rsidR="005C5121">
        <w:rPr>
          <w:rFonts w:ascii="Arial" w:hAnsi="Arial" w:cs="Arial"/>
          <w:sz w:val="24"/>
          <w:szCs w:val="24"/>
        </w:rPr>
        <w:t xml:space="preserve"> se habla</w:t>
      </w:r>
      <w:r w:rsidRPr="005D5449">
        <w:rPr>
          <w:rFonts w:ascii="Arial" w:hAnsi="Arial" w:cs="Arial"/>
          <w:sz w:val="24"/>
          <w:szCs w:val="24"/>
        </w:rPr>
        <w:t xml:space="preserve"> de mejorar las condiciones de escuelas y centros de salud. Qué a largo plazo son una </w:t>
      </w:r>
      <w:r w:rsidRPr="005D5449">
        <w:rPr>
          <w:rFonts w:ascii="Arial" w:hAnsi="Arial" w:cs="Arial"/>
          <w:sz w:val="24"/>
          <w:szCs w:val="24"/>
        </w:rPr>
        <w:lastRenderedPageBreak/>
        <w:t>inversión para el municipio que tendría una sociedad más preparada y con índices menores de pobreza y mortalidad.</w:t>
      </w:r>
    </w:p>
    <w:p w:rsidR="002E5231" w:rsidRPr="005D5449" w:rsidRDefault="002E5231" w:rsidP="009F4A8E">
      <w:pPr>
        <w:spacing w:after="100" w:afterAutospacing="1" w:line="360" w:lineRule="auto"/>
        <w:jc w:val="both"/>
        <w:rPr>
          <w:rFonts w:ascii="Arial" w:hAnsi="Arial" w:cs="Arial"/>
          <w:sz w:val="24"/>
          <w:szCs w:val="24"/>
        </w:rPr>
      </w:pPr>
      <w:r w:rsidRPr="005D5449">
        <w:rPr>
          <w:rFonts w:ascii="Arial" w:hAnsi="Arial" w:cs="Arial"/>
          <w:sz w:val="24"/>
          <w:szCs w:val="24"/>
        </w:rPr>
        <w:t>Si el principal sector económico del municipio es el de servicios, es importante crear programas y eventos sociales que atraigan la llegada de más turistas; que apoyen a impulsar la economía del municipio, la infraestructura en carreteras también de be ser un objetivo para lograr mejor movilidad en el comercio y llegada de visitantes.</w:t>
      </w:r>
    </w:p>
    <w:p w:rsidR="002E5231" w:rsidRPr="005D5449" w:rsidRDefault="002E5231" w:rsidP="009F4A8E">
      <w:pPr>
        <w:spacing w:after="100" w:afterAutospacing="1" w:line="360" w:lineRule="auto"/>
        <w:jc w:val="both"/>
        <w:rPr>
          <w:rFonts w:ascii="Arial" w:hAnsi="Arial" w:cs="Arial"/>
          <w:sz w:val="24"/>
          <w:szCs w:val="24"/>
        </w:rPr>
      </w:pPr>
      <w:r w:rsidRPr="005D5449">
        <w:rPr>
          <w:rFonts w:ascii="Arial" w:hAnsi="Arial" w:cs="Arial"/>
          <w:sz w:val="24"/>
          <w:szCs w:val="24"/>
        </w:rPr>
        <w:t>En la actualidad la inseguridad en el país ha sido un tema de gran relevancia, y Malinalco no es la excepción, cifras altas de actos delictivos causados por la falta de seguridad pública, el desempleo, los altos índices de pobreza o la falta de educación son temas que de igual forma afectan a la economía del municipio, por lo que se plantean como objetivos; una mayor capacitación de la policía municipal, alumbrado público e incentivos para contrarrestar al desempleo.</w:t>
      </w:r>
    </w:p>
    <w:p w:rsidR="002E5231" w:rsidRPr="005D5449" w:rsidRDefault="002E5231" w:rsidP="009F4A8E">
      <w:pPr>
        <w:spacing w:after="100" w:afterAutospacing="1" w:line="360" w:lineRule="auto"/>
        <w:jc w:val="both"/>
        <w:rPr>
          <w:rFonts w:ascii="Arial" w:hAnsi="Arial" w:cs="Arial"/>
          <w:sz w:val="24"/>
          <w:szCs w:val="24"/>
        </w:rPr>
      </w:pPr>
      <w:r w:rsidRPr="005D5449">
        <w:rPr>
          <w:rFonts w:ascii="Arial" w:hAnsi="Arial" w:cs="Arial"/>
          <w:sz w:val="24"/>
          <w:szCs w:val="24"/>
        </w:rPr>
        <w:t>En el tema de deporte y cultura el municipio no cuenta con instalaciones adecuadas para fomentarlos, el mejoramiento de estos dos puntos podría ayudar a incentivar a los jóvenes a practicar algún deporte o actividad y a disminuir los incides delictivos.</w:t>
      </w:r>
    </w:p>
    <w:p w:rsidR="002E5231" w:rsidRPr="005D5449" w:rsidRDefault="002E5231" w:rsidP="009F4A8E">
      <w:pPr>
        <w:spacing w:after="100" w:afterAutospacing="1" w:line="360" w:lineRule="auto"/>
        <w:jc w:val="both"/>
        <w:rPr>
          <w:rFonts w:ascii="Arial" w:hAnsi="Arial" w:cs="Arial"/>
          <w:sz w:val="24"/>
          <w:szCs w:val="24"/>
        </w:rPr>
      </w:pPr>
      <w:r w:rsidRPr="005D5449">
        <w:rPr>
          <w:rFonts w:ascii="Arial" w:hAnsi="Arial" w:cs="Arial"/>
          <w:sz w:val="24"/>
          <w:szCs w:val="24"/>
        </w:rPr>
        <w:t>Otro punto de suma importancia es el estudio del suelo, para poder apoyar e instruir a la población en cuestiones de lugares para construir viviendas que no afecten a los parajes turísticos del municipio.</w:t>
      </w:r>
    </w:p>
    <w:p w:rsidR="00C9758A" w:rsidRDefault="002E5231" w:rsidP="009F4A8E">
      <w:pPr>
        <w:spacing w:after="100" w:afterAutospacing="1" w:line="360" w:lineRule="auto"/>
        <w:jc w:val="both"/>
        <w:rPr>
          <w:rFonts w:ascii="Arial" w:hAnsi="Arial" w:cs="Arial"/>
          <w:sz w:val="24"/>
          <w:szCs w:val="24"/>
        </w:rPr>
      </w:pPr>
      <w:r w:rsidRPr="005D5449">
        <w:rPr>
          <w:rFonts w:ascii="Arial" w:hAnsi="Arial" w:cs="Arial"/>
          <w:sz w:val="24"/>
          <w:szCs w:val="24"/>
        </w:rPr>
        <w:t>Desde anteriores planes desarrollo se han plasmado puntos como el combatir a la pobreza, preservación de las zonas arqueológicas, fomento al turismo, disminución de tasas de mortalidad, mejor calidad de vida, cobertura total de servicios públicos, modernización de infraestructura, cuidado del medio ambiente, etc. Pero en la actualidad estos siguen siendo problemas de gran importancia en el municipio, si bien es dicho la cobertura de servicios ha aumentado, pero de igual forma lo ha hecho la población por lo que su impacto no es el esperado.</w:t>
      </w:r>
    </w:p>
    <w:p w:rsidR="002E5231" w:rsidRPr="009D05B7" w:rsidRDefault="002E5231" w:rsidP="009F4A8E">
      <w:pPr>
        <w:pStyle w:val="Prrafodelista"/>
        <w:numPr>
          <w:ilvl w:val="3"/>
          <w:numId w:val="50"/>
        </w:numPr>
        <w:spacing w:line="360" w:lineRule="auto"/>
        <w:jc w:val="both"/>
        <w:rPr>
          <w:rFonts w:ascii="Arial" w:hAnsi="Arial" w:cs="Arial"/>
          <w:b/>
          <w:color w:val="2E74B5" w:themeColor="accent1" w:themeShade="BF"/>
          <w:sz w:val="24"/>
          <w:szCs w:val="24"/>
          <w:lang w:val="es-ES"/>
        </w:rPr>
      </w:pPr>
      <w:r w:rsidRPr="009D05B7">
        <w:rPr>
          <w:rFonts w:ascii="Arial" w:hAnsi="Arial" w:cs="Arial"/>
          <w:b/>
          <w:color w:val="2E74B5" w:themeColor="accent1" w:themeShade="BF"/>
          <w:sz w:val="24"/>
          <w:szCs w:val="24"/>
          <w:lang w:val="es-ES"/>
        </w:rPr>
        <w:t xml:space="preserve">Económicas </w:t>
      </w:r>
    </w:p>
    <w:p w:rsidR="005C5121" w:rsidRDefault="005C5121" w:rsidP="009F4A8E">
      <w:pPr>
        <w:pStyle w:val="Prrafodelista"/>
        <w:spacing w:line="360" w:lineRule="auto"/>
        <w:ind w:left="1440"/>
        <w:jc w:val="both"/>
        <w:rPr>
          <w:rFonts w:ascii="Arial" w:hAnsi="Arial" w:cs="Arial"/>
          <w:b/>
          <w:sz w:val="24"/>
          <w:szCs w:val="24"/>
          <w:lang w:val="es-ES"/>
        </w:rPr>
      </w:pPr>
    </w:p>
    <w:p w:rsidR="009D05B7" w:rsidRPr="009D05B7" w:rsidRDefault="0058430D" w:rsidP="009F4A8E">
      <w:pPr>
        <w:spacing w:line="360" w:lineRule="auto"/>
        <w:jc w:val="both"/>
        <w:rPr>
          <w:rFonts w:ascii="Arial" w:hAnsi="Arial" w:cs="Arial"/>
          <w:sz w:val="24"/>
          <w:szCs w:val="24"/>
          <w:lang w:val="es-ES"/>
        </w:rPr>
      </w:pPr>
      <w:r w:rsidRPr="009D05B7">
        <w:rPr>
          <w:rFonts w:ascii="Arial" w:hAnsi="Arial" w:cs="Arial"/>
          <w:sz w:val="24"/>
          <w:szCs w:val="24"/>
          <w:lang w:val="es-ES"/>
        </w:rPr>
        <w:lastRenderedPageBreak/>
        <w:t>Tabla 28</w:t>
      </w:r>
    </w:p>
    <w:p w:rsidR="00C20F90" w:rsidRPr="009D05B7" w:rsidRDefault="00C20F90" w:rsidP="009F4A8E">
      <w:pPr>
        <w:spacing w:line="360" w:lineRule="auto"/>
        <w:jc w:val="both"/>
        <w:rPr>
          <w:rFonts w:ascii="Arial" w:hAnsi="Arial" w:cs="Arial"/>
          <w:i/>
          <w:sz w:val="24"/>
          <w:szCs w:val="24"/>
          <w:lang w:val="es-ES"/>
        </w:rPr>
      </w:pPr>
      <w:r w:rsidRPr="009D05B7">
        <w:rPr>
          <w:rFonts w:ascii="Arial" w:hAnsi="Arial" w:cs="Arial"/>
          <w:i/>
          <w:sz w:val="24"/>
          <w:szCs w:val="24"/>
          <w:lang w:val="es-ES"/>
        </w:rPr>
        <w:t xml:space="preserve">Objetivos y estrategias económicas </w:t>
      </w:r>
    </w:p>
    <w:tbl>
      <w:tblPr>
        <w:tblStyle w:val="PlainTable2"/>
        <w:tblW w:w="0" w:type="auto"/>
        <w:tblLook w:val="04A0" w:firstRow="1" w:lastRow="0" w:firstColumn="1" w:lastColumn="0" w:noHBand="0" w:noVBand="1"/>
      </w:tblPr>
      <w:tblGrid>
        <w:gridCol w:w="4414"/>
        <w:gridCol w:w="4414"/>
      </w:tblGrid>
      <w:tr w:rsidR="002E5231" w:rsidRPr="00BE672C" w:rsidTr="009D05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hideMark/>
          </w:tcPr>
          <w:p w:rsidR="002E5231" w:rsidRPr="009D05B7" w:rsidRDefault="002E5231" w:rsidP="009F4A8E">
            <w:pPr>
              <w:spacing w:line="360" w:lineRule="auto"/>
              <w:jc w:val="center"/>
              <w:rPr>
                <w:rFonts w:ascii="Arial" w:hAnsi="Arial" w:cs="Arial"/>
                <w:sz w:val="20"/>
                <w:szCs w:val="20"/>
                <w:lang w:val="es-ES"/>
              </w:rPr>
            </w:pPr>
            <w:r w:rsidRPr="009D05B7">
              <w:rPr>
                <w:rFonts w:ascii="Arial" w:hAnsi="Arial" w:cs="Arial"/>
                <w:sz w:val="20"/>
                <w:szCs w:val="20"/>
                <w:lang w:val="es-ES"/>
              </w:rPr>
              <w:t>Objetivo</w:t>
            </w:r>
          </w:p>
        </w:tc>
        <w:tc>
          <w:tcPr>
            <w:tcW w:w="4414" w:type="dxa"/>
          </w:tcPr>
          <w:p w:rsidR="002E5231" w:rsidRPr="009D05B7" w:rsidRDefault="002E5231" w:rsidP="009F4A8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lang w:val="es-ES"/>
              </w:rPr>
            </w:pPr>
            <w:r w:rsidRPr="009D05B7">
              <w:rPr>
                <w:rFonts w:ascii="Arial" w:hAnsi="Arial" w:cs="Arial"/>
                <w:sz w:val="20"/>
                <w:szCs w:val="20"/>
                <w:lang w:val="es-ES"/>
              </w:rPr>
              <w:t>Estrategia</w:t>
            </w:r>
          </w:p>
        </w:tc>
      </w:tr>
      <w:tr w:rsidR="002E5231" w:rsidRPr="00BE672C" w:rsidTr="009D05B7">
        <w:trPr>
          <w:cnfStyle w:val="000000100000" w:firstRow="0" w:lastRow="0" w:firstColumn="0" w:lastColumn="0" w:oddVBand="0" w:evenVBand="0" w:oddHBand="1" w:evenHBand="0" w:firstRowFirstColumn="0" w:firstRowLastColumn="0" w:lastRowFirstColumn="0" w:lastRowLastColumn="0"/>
          <w:trHeight w:val="3169"/>
        </w:trPr>
        <w:tc>
          <w:tcPr>
            <w:cnfStyle w:val="001000000000" w:firstRow="0" w:lastRow="0" w:firstColumn="1" w:lastColumn="0" w:oddVBand="0" w:evenVBand="0" w:oddHBand="0" w:evenHBand="0" w:firstRowFirstColumn="0" w:firstRowLastColumn="0" w:lastRowFirstColumn="0" w:lastRowLastColumn="0"/>
            <w:tcW w:w="4414" w:type="dxa"/>
          </w:tcPr>
          <w:p w:rsidR="002E5231" w:rsidRPr="00BE672C" w:rsidRDefault="002E5231" w:rsidP="009F4A8E">
            <w:pPr>
              <w:tabs>
                <w:tab w:val="left" w:pos="3475"/>
              </w:tabs>
              <w:jc w:val="both"/>
              <w:rPr>
                <w:rFonts w:ascii="Arial" w:hAnsi="Arial" w:cs="Arial"/>
                <w:color w:val="000000" w:themeColor="text1"/>
                <w:sz w:val="20"/>
                <w:szCs w:val="20"/>
                <w:lang w:val="es-ES"/>
              </w:rPr>
            </w:pPr>
          </w:p>
          <w:p w:rsidR="002E5231" w:rsidRPr="00BE672C" w:rsidRDefault="002E5231" w:rsidP="009F4A8E">
            <w:pPr>
              <w:tabs>
                <w:tab w:val="left" w:pos="3475"/>
              </w:tabs>
              <w:jc w:val="both"/>
              <w:rPr>
                <w:rFonts w:ascii="Arial" w:hAnsi="Arial" w:cs="Arial"/>
                <w:color w:val="000000" w:themeColor="text1"/>
                <w:sz w:val="20"/>
                <w:szCs w:val="20"/>
                <w:lang w:val="es-ES"/>
              </w:rPr>
            </w:pPr>
          </w:p>
          <w:p w:rsidR="002E5231" w:rsidRPr="00BE672C" w:rsidRDefault="002E5231" w:rsidP="009F4A8E">
            <w:pPr>
              <w:tabs>
                <w:tab w:val="left" w:pos="3475"/>
              </w:tabs>
              <w:jc w:val="both"/>
              <w:rPr>
                <w:rFonts w:ascii="Arial" w:hAnsi="Arial" w:cs="Arial"/>
                <w:color w:val="000000" w:themeColor="text1"/>
                <w:sz w:val="20"/>
                <w:szCs w:val="20"/>
                <w:lang w:val="es-ES"/>
              </w:rPr>
            </w:pPr>
          </w:p>
          <w:p w:rsidR="002E5231" w:rsidRPr="00BE672C" w:rsidRDefault="002E5231" w:rsidP="009F4A8E">
            <w:pPr>
              <w:tabs>
                <w:tab w:val="left" w:pos="3475"/>
              </w:tabs>
              <w:jc w:val="both"/>
              <w:rPr>
                <w:rFonts w:ascii="Arial" w:hAnsi="Arial" w:cs="Arial"/>
                <w:b w:val="0"/>
                <w:sz w:val="20"/>
                <w:szCs w:val="20"/>
                <w:lang w:val="es-ES"/>
              </w:rPr>
            </w:pPr>
            <w:r w:rsidRPr="00BE672C">
              <w:rPr>
                <w:rFonts w:ascii="Arial" w:hAnsi="Arial" w:cs="Arial"/>
                <w:color w:val="000000" w:themeColor="text1"/>
                <w:sz w:val="20"/>
                <w:szCs w:val="20"/>
                <w:lang w:val="es-ES"/>
              </w:rPr>
              <w:t>Apoyar el desarrollo turístico municipal, estatal y regional</w:t>
            </w:r>
          </w:p>
        </w:tc>
        <w:tc>
          <w:tcPr>
            <w:tcW w:w="4414" w:type="dxa"/>
          </w:tcPr>
          <w:p w:rsidR="002E5231" w:rsidRPr="00BE672C" w:rsidRDefault="002E5231" w:rsidP="009F4A8E">
            <w:pPr>
              <w:tabs>
                <w:tab w:val="left" w:pos="3475"/>
              </w:tabs>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ES"/>
              </w:rPr>
            </w:pPr>
            <w:r w:rsidRPr="00BE672C">
              <w:rPr>
                <w:rFonts w:ascii="Arial" w:hAnsi="Arial" w:cs="Arial"/>
                <w:color w:val="000000" w:themeColor="text1"/>
                <w:sz w:val="20"/>
                <w:szCs w:val="20"/>
                <w:lang w:val="es-ES"/>
              </w:rPr>
              <w:t>Apoyar el desarrollo turístico municipal, estatal y regional</w:t>
            </w:r>
          </w:p>
          <w:p w:rsidR="002E5231" w:rsidRPr="00BE672C" w:rsidRDefault="002E5231" w:rsidP="009F4A8E">
            <w:pPr>
              <w:tabs>
                <w:tab w:val="left" w:pos="3475"/>
              </w:tabs>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ES"/>
              </w:rPr>
            </w:pPr>
            <w:r w:rsidRPr="00BE672C">
              <w:rPr>
                <w:rFonts w:ascii="Arial" w:hAnsi="Arial" w:cs="Arial"/>
                <w:color w:val="000000" w:themeColor="text1"/>
                <w:sz w:val="20"/>
                <w:szCs w:val="20"/>
                <w:lang w:val="es-ES"/>
              </w:rPr>
              <w:t>Creando sinergias regionales que favorezcan la integración y el aumento de la competitividad.</w:t>
            </w:r>
          </w:p>
          <w:p w:rsidR="002E5231" w:rsidRPr="00BE672C" w:rsidRDefault="002E5231" w:rsidP="009F4A8E">
            <w:pPr>
              <w:tabs>
                <w:tab w:val="left" w:pos="3475"/>
              </w:tabs>
              <w:jc w:val="both"/>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lang w:val="es-ES"/>
              </w:rPr>
            </w:pPr>
            <w:r w:rsidRPr="00BE672C">
              <w:rPr>
                <w:rFonts w:ascii="Arial" w:hAnsi="Arial" w:cs="Arial"/>
                <w:color w:val="000000" w:themeColor="text1"/>
                <w:sz w:val="20"/>
                <w:szCs w:val="20"/>
                <w:lang w:val="es-ES"/>
              </w:rPr>
              <w:t>Fortalecer las capacidades de los actores locales y regionales para enfrentar los retos de desarrollo turístico en las entidades y municipios.</w:t>
            </w:r>
          </w:p>
        </w:tc>
      </w:tr>
      <w:tr w:rsidR="002E5231" w:rsidRPr="00BE672C" w:rsidTr="009D05B7">
        <w:tc>
          <w:tcPr>
            <w:cnfStyle w:val="001000000000" w:firstRow="0" w:lastRow="0" w:firstColumn="1" w:lastColumn="0" w:oddVBand="0" w:evenVBand="0" w:oddHBand="0" w:evenHBand="0" w:firstRowFirstColumn="0" w:firstRowLastColumn="0" w:lastRowFirstColumn="0" w:lastRowLastColumn="0"/>
            <w:tcW w:w="4414" w:type="dxa"/>
            <w:hideMark/>
          </w:tcPr>
          <w:p w:rsidR="002E5231" w:rsidRPr="00BE672C" w:rsidRDefault="002E5231" w:rsidP="009F4A8E">
            <w:pPr>
              <w:tabs>
                <w:tab w:val="left" w:pos="3475"/>
              </w:tabs>
              <w:jc w:val="both"/>
              <w:rPr>
                <w:rFonts w:ascii="Arial" w:hAnsi="Arial" w:cs="Arial"/>
                <w:sz w:val="20"/>
                <w:szCs w:val="20"/>
                <w:lang w:val="es-ES"/>
              </w:rPr>
            </w:pPr>
            <w:r w:rsidRPr="00BE672C">
              <w:rPr>
                <w:rFonts w:ascii="Arial" w:hAnsi="Arial" w:cs="Arial"/>
                <w:sz w:val="20"/>
                <w:szCs w:val="20"/>
                <w:lang w:val="es-ES"/>
              </w:rPr>
              <w:t>Disminuir el nivel de inseguridad en el municipio para hacer de Malinalco un lugar más tractivo para visitantes</w:t>
            </w:r>
          </w:p>
        </w:tc>
        <w:tc>
          <w:tcPr>
            <w:tcW w:w="4414" w:type="dxa"/>
          </w:tcPr>
          <w:p w:rsidR="002E5231" w:rsidRPr="00BE672C" w:rsidRDefault="002E5231" w:rsidP="009F4A8E">
            <w:pPr>
              <w:tabs>
                <w:tab w:val="left" w:pos="3475"/>
              </w:tabs>
              <w:jc w:val="both"/>
              <w:cnfStyle w:val="000000000000" w:firstRow="0" w:lastRow="0" w:firstColumn="0" w:lastColumn="0" w:oddVBand="0" w:evenVBand="0" w:oddHBand="0" w:evenHBand="0" w:firstRowFirstColumn="0" w:firstRowLastColumn="0" w:lastRowFirstColumn="0" w:lastRowLastColumn="0"/>
              <w:rPr>
                <w:rFonts w:ascii="Arial" w:hAnsi="Arial" w:cs="Arial"/>
                <w:b/>
                <w:sz w:val="20"/>
                <w:szCs w:val="20"/>
                <w:lang w:val="es-ES"/>
              </w:rPr>
            </w:pPr>
            <w:r w:rsidRPr="00BE672C">
              <w:rPr>
                <w:rFonts w:ascii="Arial" w:hAnsi="Arial" w:cs="Arial"/>
                <w:sz w:val="20"/>
                <w:szCs w:val="20"/>
                <w:lang w:val="es-ES"/>
              </w:rPr>
              <w:t>Profesionalización del personal encargado de la seguridad, capacitaciones.</w:t>
            </w:r>
          </w:p>
        </w:tc>
      </w:tr>
      <w:tr w:rsidR="002E5231" w:rsidRPr="00BE672C" w:rsidTr="009D05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hideMark/>
          </w:tcPr>
          <w:p w:rsidR="002E5231" w:rsidRPr="00BE672C" w:rsidRDefault="002E5231" w:rsidP="009F4A8E">
            <w:pPr>
              <w:spacing w:line="360" w:lineRule="auto"/>
              <w:jc w:val="both"/>
              <w:rPr>
                <w:rFonts w:ascii="Arial" w:hAnsi="Arial" w:cs="Arial"/>
                <w:sz w:val="20"/>
                <w:szCs w:val="20"/>
                <w:lang w:val="es-ES"/>
              </w:rPr>
            </w:pPr>
            <w:r w:rsidRPr="00BE672C">
              <w:rPr>
                <w:rFonts w:ascii="Arial" w:hAnsi="Arial" w:cs="Arial"/>
                <w:sz w:val="20"/>
                <w:szCs w:val="20"/>
                <w:lang w:val="es-ES"/>
              </w:rPr>
              <w:t>Finanzas públicas sanas, evitando el desvió de fondos.</w:t>
            </w:r>
          </w:p>
        </w:tc>
        <w:tc>
          <w:tcPr>
            <w:tcW w:w="4414" w:type="dxa"/>
            <w:hideMark/>
          </w:tcPr>
          <w:p w:rsidR="002E5231" w:rsidRPr="00BE672C"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Supervisión del gasto público</w:t>
            </w:r>
          </w:p>
        </w:tc>
      </w:tr>
      <w:tr w:rsidR="002E5231" w:rsidRPr="00BE672C" w:rsidTr="009D05B7">
        <w:tc>
          <w:tcPr>
            <w:cnfStyle w:val="001000000000" w:firstRow="0" w:lastRow="0" w:firstColumn="1" w:lastColumn="0" w:oddVBand="0" w:evenVBand="0" w:oddHBand="0" w:evenHBand="0" w:firstRowFirstColumn="0" w:firstRowLastColumn="0" w:lastRowFirstColumn="0" w:lastRowLastColumn="0"/>
            <w:tcW w:w="4414" w:type="dxa"/>
          </w:tcPr>
          <w:p w:rsidR="002E5231" w:rsidRPr="00BE672C" w:rsidRDefault="002E5231" w:rsidP="009F4A8E">
            <w:pPr>
              <w:spacing w:line="360" w:lineRule="auto"/>
              <w:jc w:val="both"/>
              <w:rPr>
                <w:rFonts w:ascii="Arial" w:hAnsi="Arial" w:cs="Arial"/>
                <w:color w:val="000000" w:themeColor="text1"/>
                <w:sz w:val="20"/>
                <w:szCs w:val="20"/>
                <w:lang w:val="es-ES"/>
              </w:rPr>
            </w:pPr>
          </w:p>
          <w:p w:rsidR="002E5231" w:rsidRPr="00BE672C" w:rsidRDefault="002E5231" w:rsidP="009F4A8E">
            <w:pPr>
              <w:spacing w:line="360" w:lineRule="auto"/>
              <w:jc w:val="both"/>
              <w:rPr>
                <w:rFonts w:ascii="Arial" w:hAnsi="Arial" w:cs="Arial"/>
                <w:color w:val="000000" w:themeColor="text1"/>
                <w:sz w:val="20"/>
                <w:szCs w:val="20"/>
                <w:lang w:val="es-ES"/>
              </w:rPr>
            </w:pPr>
          </w:p>
          <w:p w:rsidR="002E5231" w:rsidRPr="00BE672C" w:rsidRDefault="002E5231" w:rsidP="009F4A8E">
            <w:pPr>
              <w:spacing w:line="360" w:lineRule="auto"/>
              <w:jc w:val="both"/>
              <w:rPr>
                <w:rFonts w:ascii="Arial" w:hAnsi="Arial" w:cs="Arial"/>
                <w:color w:val="000000" w:themeColor="text1"/>
                <w:sz w:val="20"/>
                <w:szCs w:val="20"/>
                <w:lang w:val="es-ES"/>
              </w:rPr>
            </w:pPr>
          </w:p>
          <w:p w:rsidR="002E5231" w:rsidRPr="00BE672C" w:rsidRDefault="002E5231" w:rsidP="009F4A8E">
            <w:pPr>
              <w:spacing w:line="360" w:lineRule="auto"/>
              <w:jc w:val="both"/>
              <w:rPr>
                <w:rFonts w:ascii="Arial" w:hAnsi="Arial" w:cs="Arial"/>
                <w:sz w:val="20"/>
                <w:szCs w:val="20"/>
                <w:lang w:val="es-ES"/>
              </w:rPr>
            </w:pPr>
            <w:r w:rsidRPr="00BE672C">
              <w:rPr>
                <w:rFonts w:ascii="Arial" w:hAnsi="Arial" w:cs="Arial"/>
                <w:color w:val="000000" w:themeColor="text1"/>
                <w:sz w:val="20"/>
                <w:szCs w:val="20"/>
                <w:lang w:val="es-ES"/>
              </w:rPr>
              <w:t>Crear núcleos de desarrollo sustentable que desalienten la migración regional</w:t>
            </w:r>
          </w:p>
        </w:tc>
        <w:tc>
          <w:tcPr>
            <w:tcW w:w="4414" w:type="dxa"/>
            <w:hideMark/>
          </w:tcPr>
          <w:p w:rsidR="002E5231" w:rsidRPr="00BE672C" w:rsidRDefault="002E5231" w:rsidP="009F4A8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BE672C">
              <w:rPr>
                <w:rFonts w:ascii="Arial" w:hAnsi="Arial" w:cs="Arial"/>
                <w:color w:val="000000" w:themeColor="text1"/>
                <w:sz w:val="20"/>
                <w:szCs w:val="20"/>
                <w:lang w:val="es-ES"/>
              </w:rPr>
              <w:t>La inclusión de polos de desarrollo en las microregiones será un factor que, haciendo viable el desarrollo económico interno de una región, facilite también el arraigo de la población económicamente activa en sus lugares de origen, regule el crecimiento de localidades aledañas al polo y evite los problemas de desintegración familiar y la pérdida de las tradiciones locales</w:t>
            </w:r>
          </w:p>
        </w:tc>
      </w:tr>
      <w:tr w:rsidR="002E5231" w:rsidRPr="00BE672C" w:rsidTr="009D05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hideMark/>
          </w:tcPr>
          <w:p w:rsidR="002E5231" w:rsidRPr="00BE672C" w:rsidRDefault="002E5231" w:rsidP="009F4A8E">
            <w:pPr>
              <w:spacing w:line="360" w:lineRule="auto"/>
              <w:jc w:val="both"/>
              <w:rPr>
                <w:rFonts w:ascii="Arial" w:hAnsi="Arial" w:cs="Arial"/>
                <w:sz w:val="20"/>
                <w:szCs w:val="20"/>
                <w:lang w:val="es-ES"/>
              </w:rPr>
            </w:pPr>
            <w:r w:rsidRPr="00BE672C">
              <w:rPr>
                <w:rFonts w:ascii="Arial" w:hAnsi="Arial" w:cs="Arial"/>
                <w:sz w:val="20"/>
                <w:szCs w:val="20"/>
                <w:lang w:val="es-ES"/>
              </w:rPr>
              <w:t>Cuidar las tradiciones y costumbres del municipio</w:t>
            </w:r>
          </w:p>
        </w:tc>
        <w:tc>
          <w:tcPr>
            <w:tcW w:w="4414" w:type="dxa"/>
            <w:hideMark/>
          </w:tcPr>
          <w:p w:rsidR="002E5231" w:rsidRPr="00BE672C" w:rsidRDefault="002E5231" w:rsidP="009F4A8E">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BE672C">
              <w:rPr>
                <w:rFonts w:ascii="Arial" w:hAnsi="Arial" w:cs="Arial"/>
                <w:sz w:val="20"/>
                <w:szCs w:val="20"/>
                <w:lang w:val="es-ES"/>
              </w:rPr>
              <w:t>Coordinar con la participación de los gobiernos estatales y municipales la planeación regional para detección de necesidades que permitan potenciar y explotar racionalmente los recursos de cada región, preservando la cultura, costumbres, derechos y medio ambiente de la población</w:t>
            </w:r>
          </w:p>
        </w:tc>
      </w:tr>
    </w:tbl>
    <w:p w:rsidR="009D05B7" w:rsidRPr="006F2109" w:rsidRDefault="009D05B7" w:rsidP="009F4A8E">
      <w:pPr>
        <w:spacing w:line="360" w:lineRule="auto"/>
        <w:rPr>
          <w:rFonts w:ascii="Times New Roman" w:hAnsi="Times New Roman" w:cs="Times New Roman"/>
          <w:color w:val="000000" w:themeColor="text1"/>
          <w:sz w:val="20"/>
          <w:szCs w:val="20"/>
        </w:rPr>
      </w:pPr>
      <w:r w:rsidRPr="006F2109">
        <w:rPr>
          <w:rFonts w:ascii="Times New Roman" w:hAnsi="Times New Roman" w:cs="Times New Roman"/>
          <w:color w:val="000000" w:themeColor="text1"/>
          <w:sz w:val="20"/>
          <w:szCs w:val="20"/>
        </w:rPr>
        <w:t>Fuente: Elaboración propia con información del Plan de Desarrollo Municipal de Malinalco 2016-2018.</w:t>
      </w:r>
    </w:p>
    <w:p w:rsidR="00C9758A" w:rsidRPr="009D05B7" w:rsidRDefault="00C9758A" w:rsidP="009F4A8E">
      <w:pPr>
        <w:spacing w:line="360" w:lineRule="auto"/>
        <w:jc w:val="center"/>
        <w:rPr>
          <w:rFonts w:ascii="Arial" w:hAnsi="Arial" w:cs="Arial"/>
          <w:b/>
          <w:color w:val="000000" w:themeColor="text1"/>
          <w:sz w:val="16"/>
          <w:szCs w:val="16"/>
        </w:rPr>
      </w:pPr>
    </w:p>
    <w:p w:rsidR="002E5231" w:rsidRPr="009D05B7" w:rsidRDefault="00AB4ED6" w:rsidP="009F4A8E">
      <w:pPr>
        <w:pStyle w:val="Prrafodelista"/>
        <w:numPr>
          <w:ilvl w:val="2"/>
          <w:numId w:val="36"/>
        </w:numPr>
        <w:spacing w:line="360" w:lineRule="auto"/>
        <w:jc w:val="both"/>
        <w:rPr>
          <w:rFonts w:ascii="Arial" w:hAnsi="Arial" w:cs="Arial"/>
          <w:b/>
          <w:color w:val="2E74B5" w:themeColor="accent1" w:themeShade="BF"/>
          <w:sz w:val="24"/>
          <w:szCs w:val="24"/>
          <w:lang w:val="es-ES"/>
        </w:rPr>
      </w:pPr>
      <w:r w:rsidRPr="009D05B7">
        <w:rPr>
          <w:rFonts w:ascii="Arial" w:hAnsi="Arial" w:cs="Arial"/>
          <w:b/>
          <w:color w:val="2E74B5" w:themeColor="accent1" w:themeShade="BF"/>
          <w:sz w:val="24"/>
          <w:szCs w:val="24"/>
          <w:lang w:val="es-ES"/>
        </w:rPr>
        <w:t>Demográficas</w:t>
      </w:r>
      <w:r w:rsidRPr="009D05B7">
        <w:rPr>
          <w:rFonts w:ascii="Arial" w:hAnsi="Arial" w:cs="Arial"/>
          <w:b/>
          <w:color w:val="2E74B5" w:themeColor="accent1" w:themeShade="BF"/>
          <w:sz w:val="24"/>
          <w:szCs w:val="24"/>
          <w:lang w:val="es-ES"/>
        </w:rPr>
        <w:tab/>
      </w:r>
    </w:p>
    <w:p w:rsidR="009D05B7" w:rsidRPr="009D05B7" w:rsidRDefault="0058430D" w:rsidP="009F4A8E">
      <w:pPr>
        <w:spacing w:line="360" w:lineRule="auto"/>
        <w:rPr>
          <w:rFonts w:ascii="Arial" w:hAnsi="Arial" w:cs="Arial"/>
          <w:sz w:val="24"/>
          <w:szCs w:val="24"/>
          <w:lang w:val="es-ES"/>
        </w:rPr>
      </w:pPr>
      <w:r w:rsidRPr="009D05B7">
        <w:rPr>
          <w:rFonts w:ascii="Arial" w:hAnsi="Arial" w:cs="Arial"/>
          <w:sz w:val="24"/>
          <w:szCs w:val="24"/>
          <w:lang w:val="es-ES"/>
        </w:rPr>
        <w:t>Tabla 29</w:t>
      </w:r>
    </w:p>
    <w:p w:rsidR="00C20F90" w:rsidRPr="009D05B7" w:rsidRDefault="00C20F90" w:rsidP="009F4A8E">
      <w:pPr>
        <w:spacing w:line="360" w:lineRule="auto"/>
        <w:rPr>
          <w:rFonts w:ascii="Arial" w:hAnsi="Arial" w:cs="Arial"/>
          <w:i/>
          <w:color w:val="000000" w:themeColor="text1"/>
          <w:sz w:val="24"/>
          <w:szCs w:val="24"/>
          <w:lang w:val="es-ES"/>
        </w:rPr>
      </w:pPr>
      <w:r w:rsidRPr="009D05B7">
        <w:rPr>
          <w:rFonts w:ascii="Arial" w:hAnsi="Arial" w:cs="Arial"/>
          <w:i/>
          <w:sz w:val="24"/>
          <w:szCs w:val="24"/>
          <w:lang w:val="es-ES"/>
        </w:rPr>
        <w:t>Objetivos y estrategias demográficas</w:t>
      </w:r>
    </w:p>
    <w:tbl>
      <w:tblPr>
        <w:tblStyle w:val="PlainTable2"/>
        <w:tblW w:w="5000" w:type="pct"/>
        <w:tblLook w:val="04A0" w:firstRow="1" w:lastRow="0" w:firstColumn="1" w:lastColumn="0" w:noHBand="0" w:noVBand="1"/>
      </w:tblPr>
      <w:tblGrid>
        <w:gridCol w:w="4810"/>
        <w:gridCol w:w="4811"/>
      </w:tblGrid>
      <w:tr w:rsidR="002E5231" w:rsidRPr="00BE672C" w:rsidTr="009D05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0" w:type="pct"/>
            <w:hideMark/>
          </w:tcPr>
          <w:p w:rsidR="002E5231" w:rsidRPr="009D05B7" w:rsidRDefault="002E5231" w:rsidP="009F4A8E">
            <w:pPr>
              <w:spacing w:line="360" w:lineRule="auto"/>
              <w:jc w:val="center"/>
              <w:rPr>
                <w:rFonts w:ascii="Arial" w:hAnsi="Arial" w:cs="Arial"/>
                <w:color w:val="000000" w:themeColor="text1"/>
                <w:sz w:val="20"/>
                <w:szCs w:val="20"/>
                <w:lang w:val="es-ES"/>
              </w:rPr>
            </w:pPr>
            <w:r w:rsidRPr="009D05B7">
              <w:rPr>
                <w:rFonts w:ascii="Arial" w:hAnsi="Arial" w:cs="Arial"/>
                <w:sz w:val="20"/>
                <w:szCs w:val="20"/>
              </w:rPr>
              <w:t>Objetivo</w:t>
            </w:r>
          </w:p>
        </w:tc>
        <w:tc>
          <w:tcPr>
            <w:tcW w:w="2500" w:type="pct"/>
            <w:hideMark/>
          </w:tcPr>
          <w:p w:rsidR="002E5231" w:rsidRPr="009D05B7" w:rsidRDefault="002E5231" w:rsidP="009F4A8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ES"/>
              </w:rPr>
            </w:pPr>
            <w:r w:rsidRPr="009D05B7">
              <w:rPr>
                <w:rFonts w:ascii="Arial" w:hAnsi="Arial" w:cs="Arial"/>
                <w:sz w:val="20"/>
                <w:szCs w:val="20"/>
              </w:rPr>
              <w:t>Estrategia</w:t>
            </w:r>
          </w:p>
        </w:tc>
      </w:tr>
      <w:tr w:rsidR="002E5231" w:rsidRPr="00BE672C" w:rsidTr="009D05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0" w:type="pct"/>
            <w:hideMark/>
          </w:tcPr>
          <w:p w:rsidR="002E5231" w:rsidRPr="00BE672C" w:rsidRDefault="002E5231" w:rsidP="009F4A8E">
            <w:pPr>
              <w:jc w:val="both"/>
              <w:rPr>
                <w:rFonts w:ascii="Arial" w:hAnsi="Arial" w:cs="Arial"/>
                <w:color w:val="000000" w:themeColor="text1"/>
                <w:sz w:val="20"/>
                <w:szCs w:val="20"/>
                <w:lang w:val="es-ES"/>
              </w:rPr>
            </w:pPr>
            <w:r w:rsidRPr="00BE672C">
              <w:rPr>
                <w:rFonts w:ascii="Arial" w:hAnsi="Arial" w:cs="Arial"/>
                <w:color w:val="000000" w:themeColor="text1"/>
                <w:sz w:val="20"/>
                <w:szCs w:val="20"/>
                <w:lang w:val="es-ES"/>
              </w:rPr>
              <w:t>Preservar áreas con riesgos naturales, zonas de recarga acuífera y zonas de interés público en su estado natural</w:t>
            </w:r>
          </w:p>
        </w:tc>
        <w:tc>
          <w:tcPr>
            <w:tcW w:w="2500" w:type="pct"/>
            <w:hideMark/>
          </w:tcPr>
          <w:p w:rsidR="002E5231" w:rsidRPr="00BE672C"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ES"/>
              </w:rPr>
            </w:pPr>
            <w:r w:rsidRPr="00BE672C">
              <w:rPr>
                <w:rFonts w:ascii="Arial" w:hAnsi="Arial" w:cs="Arial"/>
                <w:color w:val="000000" w:themeColor="text1"/>
                <w:sz w:val="20"/>
                <w:szCs w:val="20"/>
                <w:lang w:val="es-ES"/>
              </w:rPr>
              <w:t>Evitar la ocupación y urbanización de áreas con valor ecológico y agropecuario.</w:t>
            </w:r>
          </w:p>
        </w:tc>
      </w:tr>
      <w:tr w:rsidR="002E5231" w:rsidRPr="00BE672C" w:rsidTr="009D05B7">
        <w:tc>
          <w:tcPr>
            <w:cnfStyle w:val="001000000000" w:firstRow="0" w:lastRow="0" w:firstColumn="1" w:lastColumn="0" w:oddVBand="0" w:evenVBand="0" w:oddHBand="0" w:evenHBand="0" w:firstRowFirstColumn="0" w:firstRowLastColumn="0" w:lastRowFirstColumn="0" w:lastRowLastColumn="0"/>
            <w:tcW w:w="2500" w:type="pct"/>
            <w:hideMark/>
          </w:tcPr>
          <w:p w:rsidR="002E5231" w:rsidRPr="00BE672C" w:rsidRDefault="002E5231" w:rsidP="009F4A8E">
            <w:pPr>
              <w:jc w:val="both"/>
              <w:rPr>
                <w:rFonts w:ascii="Arial" w:hAnsi="Arial" w:cs="Arial"/>
                <w:color w:val="000000" w:themeColor="text1"/>
                <w:sz w:val="20"/>
                <w:szCs w:val="20"/>
                <w:lang w:val="es-ES"/>
              </w:rPr>
            </w:pPr>
            <w:r w:rsidRPr="00BE672C">
              <w:rPr>
                <w:rFonts w:ascii="Arial" w:hAnsi="Arial" w:cs="Arial"/>
                <w:color w:val="000000" w:themeColor="text1"/>
                <w:sz w:val="20"/>
                <w:szCs w:val="20"/>
                <w:lang w:val="es-ES"/>
              </w:rPr>
              <w:t>Promover las condiciones territoriales para mejorar las condiciones de vida</w:t>
            </w:r>
          </w:p>
        </w:tc>
        <w:tc>
          <w:tcPr>
            <w:tcW w:w="2500" w:type="pct"/>
            <w:hideMark/>
          </w:tcPr>
          <w:p w:rsidR="002E5231" w:rsidRPr="00BE672C"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ES"/>
              </w:rPr>
            </w:pPr>
            <w:r w:rsidRPr="00BE672C">
              <w:rPr>
                <w:rFonts w:ascii="Arial" w:hAnsi="Arial" w:cs="Arial"/>
                <w:color w:val="000000" w:themeColor="text1"/>
                <w:sz w:val="20"/>
                <w:szCs w:val="20"/>
                <w:lang w:val="es-ES"/>
              </w:rPr>
              <w:t>A partir de la vocación y potencialidades de las regiones y ciudades.</w:t>
            </w:r>
          </w:p>
        </w:tc>
      </w:tr>
      <w:tr w:rsidR="002E5231" w:rsidRPr="00BE672C" w:rsidTr="009D05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0" w:type="pct"/>
            <w:hideMark/>
          </w:tcPr>
          <w:p w:rsidR="002E5231" w:rsidRPr="00BE672C" w:rsidRDefault="002E5231" w:rsidP="009F4A8E">
            <w:pPr>
              <w:jc w:val="both"/>
              <w:rPr>
                <w:rFonts w:ascii="Arial" w:hAnsi="Arial" w:cs="Arial"/>
                <w:color w:val="000000" w:themeColor="text1"/>
                <w:sz w:val="20"/>
                <w:szCs w:val="20"/>
                <w:lang w:val="es-ES"/>
              </w:rPr>
            </w:pPr>
            <w:r w:rsidRPr="00BE672C">
              <w:rPr>
                <w:rFonts w:ascii="Arial" w:hAnsi="Arial" w:cs="Arial"/>
                <w:color w:val="000000" w:themeColor="text1"/>
                <w:sz w:val="20"/>
                <w:szCs w:val="20"/>
                <w:lang w:val="es-ES"/>
              </w:rPr>
              <w:t>•</w:t>
            </w:r>
            <w:r w:rsidRPr="00BE672C">
              <w:rPr>
                <w:rFonts w:ascii="Arial" w:hAnsi="Arial" w:cs="Arial"/>
                <w:color w:val="000000" w:themeColor="text1"/>
                <w:sz w:val="20"/>
                <w:szCs w:val="20"/>
                <w:lang w:val="es-ES"/>
              </w:rPr>
              <w:tab/>
              <w:t>Reducir la vulnerabilidad de los asentamientos humanos a situaciones de riesgo y contribuir al abatimiento de los niveles de contaminación de agua, suelo y aire</w:t>
            </w:r>
          </w:p>
        </w:tc>
        <w:tc>
          <w:tcPr>
            <w:tcW w:w="2500" w:type="pct"/>
            <w:hideMark/>
          </w:tcPr>
          <w:p w:rsidR="002E5231" w:rsidRPr="00BE672C"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ES"/>
              </w:rPr>
            </w:pPr>
            <w:r w:rsidRPr="00BE672C">
              <w:rPr>
                <w:rFonts w:ascii="Arial" w:hAnsi="Arial" w:cs="Arial"/>
                <w:color w:val="000000" w:themeColor="text1"/>
                <w:sz w:val="20"/>
                <w:szCs w:val="20"/>
                <w:lang w:val="es-ES"/>
              </w:rPr>
              <w:t>Propiciando un desarrollo urbano sustentable para la conservación del medio natural y restaurando en lo posible los sistemas alterados.</w:t>
            </w:r>
          </w:p>
        </w:tc>
      </w:tr>
    </w:tbl>
    <w:p w:rsidR="009D05B7" w:rsidRPr="006F2109" w:rsidRDefault="009D05B7" w:rsidP="009F4A8E">
      <w:pPr>
        <w:spacing w:line="360" w:lineRule="auto"/>
        <w:rPr>
          <w:rFonts w:ascii="Times New Roman" w:hAnsi="Times New Roman" w:cs="Times New Roman"/>
          <w:color w:val="000000" w:themeColor="text1"/>
          <w:sz w:val="20"/>
          <w:szCs w:val="20"/>
        </w:rPr>
      </w:pPr>
      <w:r w:rsidRPr="006F2109">
        <w:rPr>
          <w:rFonts w:ascii="Times New Roman" w:hAnsi="Times New Roman" w:cs="Times New Roman"/>
          <w:color w:val="000000" w:themeColor="text1"/>
          <w:sz w:val="20"/>
          <w:szCs w:val="20"/>
        </w:rPr>
        <w:t>Fuente: Elaboración propia con información del Plan de Desarrollo Municipal de Malinalco 2016-2018.</w:t>
      </w:r>
    </w:p>
    <w:p w:rsidR="00BE672C" w:rsidRDefault="00BE672C" w:rsidP="009F4A8E">
      <w:pPr>
        <w:spacing w:line="360" w:lineRule="auto"/>
        <w:rPr>
          <w:rFonts w:ascii="Arial" w:hAnsi="Arial" w:cs="Arial"/>
          <w:color w:val="000000" w:themeColor="text1"/>
          <w:sz w:val="16"/>
          <w:szCs w:val="16"/>
        </w:rPr>
      </w:pPr>
    </w:p>
    <w:p w:rsidR="00C20F90" w:rsidRPr="009D05B7" w:rsidRDefault="002E5231" w:rsidP="009F4A8E">
      <w:pPr>
        <w:pStyle w:val="Prrafodelista"/>
        <w:numPr>
          <w:ilvl w:val="2"/>
          <w:numId w:val="36"/>
        </w:numPr>
        <w:spacing w:line="360" w:lineRule="auto"/>
        <w:jc w:val="both"/>
        <w:outlineLvl w:val="2"/>
        <w:rPr>
          <w:rFonts w:ascii="Arial" w:hAnsi="Arial" w:cs="Arial"/>
          <w:b/>
          <w:color w:val="2E74B5" w:themeColor="accent1" w:themeShade="BF"/>
          <w:sz w:val="24"/>
          <w:szCs w:val="24"/>
          <w:lang w:val="es-ES"/>
        </w:rPr>
      </w:pPr>
      <w:bookmarkStart w:id="102" w:name="_Toc518574923"/>
      <w:r w:rsidRPr="009D05B7">
        <w:rPr>
          <w:rFonts w:ascii="Arial" w:hAnsi="Arial" w:cs="Arial"/>
          <w:b/>
          <w:color w:val="2E74B5" w:themeColor="accent1" w:themeShade="BF"/>
          <w:sz w:val="24"/>
          <w:szCs w:val="24"/>
          <w:lang w:val="es-ES"/>
        </w:rPr>
        <w:t>Servicios públicos e Infraestructura</w:t>
      </w:r>
      <w:bookmarkEnd w:id="102"/>
      <w:r w:rsidRPr="009D05B7">
        <w:rPr>
          <w:rFonts w:ascii="Arial" w:hAnsi="Arial" w:cs="Arial"/>
          <w:b/>
          <w:color w:val="2E74B5" w:themeColor="accent1" w:themeShade="BF"/>
          <w:sz w:val="24"/>
          <w:szCs w:val="24"/>
          <w:lang w:val="es-ES"/>
        </w:rPr>
        <w:tab/>
      </w:r>
    </w:p>
    <w:p w:rsidR="009D05B7" w:rsidRPr="009D05B7" w:rsidRDefault="0058430D" w:rsidP="009F4A8E">
      <w:pPr>
        <w:spacing w:line="360" w:lineRule="auto"/>
        <w:rPr>
          <w:rFonts w:ascii="Arial" w:hAnsi="Arial" w:cs="Arial"/>
          <w:sz w:val="24"/>
          <w:szCs w:val="24"/>
          <w:lang w:val="es-ES"/>
        </w:rPr>
      </w:pPr>
      <w:r w:rsidRPr="009D05B7">
        <w:rPr>
          <w:rFonts w:ascii="Arial" w:hAnsi="Arial" w:cs="Arial"/>
          <w:sz w:val="24"/>
          <w:szCs w:val="24"/>
          <w:lang w:val="es-ES"/>
        </w:rPr>
        <w:t>Tabla 30</w:t>
      </w:r>
    </w:p>
    <w:p w:rsidR="00C20F90" w:rsidRPr="009D05B7" w:rsidRDefault="00C20F90" w:rsidP="009F4A8E">
      <w:pPr>
        <w:spacing w:line="360" w:lineRule="auto"/>
        <w:rPr>
          <w:rFonts w:ascii="Arial" w:hAnsi="Arial" w:cs="Arial"/>
          <w:i/>
          <w:color w:val="000000" w:themeColor="text1"/>
          <w:sz w:val="24"/>
          <w:szCs w:val="24"/>
          <w:lang w:val="es-ES"/>
        </w:rPr>
      </w:pPr>
      <w:r w:rsidRPr="009D05B7">
        <w:rPr>
          <w:rFonts w:ascii="Arial" w:hAnsi="Arial" w:cs="Arial"/>
          <w:i/>
          <w:sz w:val="24"/>
          <w:szCs w:val="24"/>
          <w:lang w:val="es-ES"/>
        </w:rPr>
        <w:t>Objetivos y estrategias en servicios públicos e infraestructura</w:t>
      </w:r>
    </w:p>
    <w:tbl>
      <w:tblPr>
        <w:tblStyle w:val="PlainTable2"/>
        <w:tblW w:w="0" w:type="auto"/>
        <w:tblLook w:val="04A0" w:firstRow="1" w:lastRow="0" w:firstColumn="1" w:lastColumn="0" w:noHBand="0" w:noVBand="1"/>
      </w:tblPr>
      <w:tblGrid>
        <w:gridCol w:w="4414"/>
        <w:gridCol w:w="4414"/>
      </w:tblGrid>
      <w:tr w:rsidR="002E5231" w:rsidRPr="00BE672C" w:rsidTr="009D05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hideMark/>
          </w:tcPr>
          <w:p w:rsidR="002E5231" w:rsidRPr="009D05B7" w:rsidRDefault="002E5231" w:rsidP="009F4A8E">
            <w:pPr>
              <w:spacing w:line="360" w:lineRule="auto"/>
              <w:jc w:val="center"/>
              <w:rPr>
                <w:rFonts w:ascii="Arial" w:hAnsi="Arial" w:cs="Arial"/>
                <w:color w:val="000000" w:themeColor="text1"/>
                <w:sz w:val="20"/>
                <w:szCs w:val="20"/>
                <w:lang w:val="es-ES"/>
              </w:rPr>
            </w:pPr>
            <w:r w:rsidRPr="009D05B7">
              <w:rPr>
                <w:rFonts w:ascii="Arial" w:hAnsi="Arial" w:cs="Arial"/>
                <w:sz w:val="20"/>
                <w:szCs w:val="20"/>
              </w:rPr>
              <w:t>Objetivo</w:t>
            </w:r>
          </w:p>
        </w:tc>
        <w:tc>
          <w:tcPr>
            <w:tcW w:w="4414" w:type="dxa"/>
            <w:hideMark/>
          </w:tcPr>
          <w:p w:rsidR="002E5231" w:rsidRPr="009D05B7" w:rsidRDefault="002E5231" w:rsidP="009F4A8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ES"/>
              </w:rPr>
            </w:pPr>
            <w:r w:rsidRPr="009D05B7">
              <w:rPr>
                <w:rFonts w:ascii="Arial" w:hAnsi="Arial" w:cs="Arial"/>
                <w:sz w:val="20"/>
                <w:szCs w:val="20"/>
              </w:rPr>
              <w:t>Estrategia</w:t>
            </w:r>
          </w:p>
        </w:tc>
      </w:tr>
      <w:tr w:rsidR="002E5231" w:rsidRPr="00BE672C" w:rsidTr="009D05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hideMark/>
          </w:tcPr>
          <w:p w:rsidR="002E5231" w:rsidRPr="00BE672C" w:rsidRDefault="002E5231" w:rsidP="009F4A8E">
            <w:pPr>
              <w:jc w:val="both"/>
              <w:rPr>
                <w:rFonts w:ascii="Arial" w:hAnsi="Arial" w:cs="Arial"/>
                <w:color w:val="000000" w:themeColor="text1"/>
                <w:sz w:val="20"/>
                <w:szCs w:val="20"/>
                <w:lang w:val="es-ES"/>
              </w:rPr>
            </w:pPr>
            <w:r w:rsidRPr="00BE672C">
              <w:rPr>
                <w:rFonts w:ascii="Arial" w:hAnsi="Arial" w:cs="Arial"/>
                <w:color w:val="000000" w:themeColor="text1"/>
                <w:sz w:val="20"/>
                <w:szCs w:val="20"/>
                <w:lang w:val="es-ES"/>
              </w:rPr>
              <w:t>Ampliar y modernizar la infraestructura y el equipamiento para la salud</w:t>
            </w:r>
          </w:p>
        </w:tc>
        <w:tc>
          <w:tcPr>
            <w:tcW w:w="4414" w:type="dxa"/>
            <w:hideMark/>
          </w:tcPr>
          <w:p w:rsidR="002E5231" w:rsidRPr="00BE672C"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ES"/>
              </w:rPr>
            </w:pPr>
            <w:r w:rsidRPr="00BE672C">
              <w:rPr>
                <w:rFonts w:ascii="Arial" w:hAnsi="Arial" w:cs="Arial"/>
                <w:color w:val="000000" w:themeColor="text1"/>
                <w:sz w:val="20"/>
                <w:szCs w:val="20"/>
                <w:lang w:val="es-ES"/>
              </w:rPr>
              <w:t>Elevando la calidad de estos servicios, y lograr que cuenten con los equipos necesarios para abastecer la demanda de medicamentos de la población</w:t>
            </w:r>
          </w:p>
        </w:tc>
      </w:tr>
      <w:tr w:rsidR="002E5231" w:rsidRPr="00BE672C" w:rsidTr="009D05B7">
        <w:tc>
          <w:tcPr>
            <w:cnfStyle w:val="001000000000" w:firstRow="0" w:lastRow="0" w:firstColumn="1" w:lastColumn="0" w:oddVBand="0" w:evenVBand="0" w:oddHBand="0" w:evenHBand="0" w:firstRowFirstColumn="0" w:firstRowLastColumn="0" w:lastRowFirstColumn="0" w:lastRowLastColumn="0"/>
            <w:tcW w:w="4414" w:type="dxa"/>
            <w:hideMark/>
          </w:tcPr>
          <w:p w:rsidR="002E5231" w:rsidRPr="00BE672C" w:rsidRDefault="002E5231" w:rsidP="009F4A8E">
            <w:pPr>
              <w:jc w:val="both"/>
              <w:rPr>
                <w:rFonts w:ascii="Arial" w:hAnsi="Arial" w:cs="Arial"/>
                <w:color w:val="000000" w:themeColor="text1"/>
                <w:sz w:val="20"/>
                <w:szCs w:val="20"/>
                <w:lang w:val="es-ES"/>
              </w:rPr>
            </w:pPr>
            <w:r w:rsidRPr="00BE672C">
              <w:rPr>
                <w:rFonts w:ascii="Arial" w:hAnsi="Arial" w:cs="Arial"/>
                <w:color w:val="000000" w:themeColor="text1"/>
                <w:sz w:val="20"/>
                <w:szCs w:val="20"/>
                <w:lang w:val="es-ES"/>
              </w:rPr>
              <w:t>Dignificar la infraestructura de los centros educativos</w:t>
            </w:r>
          </w:p>
        </w:tc>
        <w:tc>
          <w:tcPr>
            <w:tcW w:w="4414" w:type="dxa"/>
            <w:hideMark/>
          </w:tcPr>
          <w:p w:rsidR="002E5231" w:rsidRPr="00BE672C"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ES"/>
              </w:rPr>
            </w:pPr>
            <w:r w:rsidRPr="00BE672C">
              <w:rPr>
                <w:rFonts w:ascii="Arial" w:hAnsi="Arial" w:cs="Arial"/>
                <w:color w:val="000000" w:themeColor="text1"/>
                <w:sz w:val="20"/>
                <w:szCs w:val="20"/>
                <w:lang w:val="es-ES"/>
              </w:rPr>
              <w:t>Teniendo lugares más apropiados para las escuelas que se encuentran en situaciones precarias, revisando las carencias de material didáctico en las escuelas</w:t>
            </w:r>
          </w:p>
        </w:tc>
      </w:tr>
      <w:tr w:rsidR="002E5231" w:rsidRPr="00BE672C" w:rsidTr="009D05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hideMark/>
          </w:tcPr>
          <w:p w:rsidR="002E5231" w:rsidRPr="00BE672C" w:rsidRDefault="002E5231" w:rsidP="009F4A8E">
            <w:pPr>
              <w:jc w:val="both"/>
              <w:rPr>
                <w:rFonts w:ascii="Arial" w:hAnsi="Arial" w:cs="Arial"/>
                <w:color w:val="000000" w:themeColor="text1"/>
                <w:sz w:val="20"/>
                <w:szCs w:val="20"/>
                <w:lang w:val="es-ES"/>
              </w:rPr>
            </w:pPr>
            <w:r w:rsidRPr="00BE672C">
              <w:rPr>
                <w:rFonts w:ascii="Arial" w:hAnsi="Arial" w:cs="Arial"/>
                <w:color w:val="000000" w:themeColor="text1"/>
                <w:sz w:val="20"/>
                <w:szCs w:val="20"/>
                <w:lang w:val="es-ES"/>
              </w:rPr>
              <w:t>Orientar el crecimiento a las zonas más aptas para el desarrollo urbano</w:t>
            </w:r>
          </w:p>
        </w:tc>
        <w:tc>
          <w:tcPr>
            <w:tcW w:w="4414" w:type="dxa"/>
            <w:hideMark/>
          </w:tcPr>
          <w:p w:rsidR="002E5231" w:rsidRPr="00BE672C"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ES"/>
              </w:rPr>
            </w:pPr>
            <w:r w:rsidRPr="00BE672C">
              <w:rPr>
                <w:rFonts w:ascii="Arial" w:hAnsi="Arial" w:cs="Arial"/>
                <w:color w:val="000000" w:themeColor="text1"/>
                <w:sz w:val="20"/>
                <w:szCs w:val="20"/>
                <w:lang w:val="es-ES"/>
              </w:rPr>
              <w:t>Cuidar la diversificación de fraccionamientos que afectan a los paisajes por lo cual es reconocido el municipio</w:t>
            </w:r>
          </w:p>
          <w:p w:rsidR="002E5231" w:rsidRPr="00BE672C" w:rsidRDefault="002E5231" w:rsidP="009F4A8E">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ES"/>
              </w:rPr>
            </w:pPr>
            <w:r w:rsidRPr="00BE672C">
              <w:rPr>
                <w:rFonts w:ascii="Arial" w:eastAsiaTheme="majorEastAsia" w:hAnsi="Arial" w:cs="Arial"/>
                <w:bCs/>
                <w:color w:val="000000" w:themeColor="text1"/>
                <w:sz w:val="20"/>
                <w:szCs w:val="20"/>
                <w:lang w:val="es-ES"/>
              </w:rPr>
              <w:t xml:space="preserve">Promoviendo políticas públicas y programas </w:t>
            </w:r>
            <w:r w:rsidRPr="00BE672C">
              <w:rPr>
                <w:rFonts w:ascii="Arial" w:eastAsiaTheme="majorEastAsia" w:hAnsi="Arial" w:cs="Arial"/>
                <w:bCs/>
                <w:color w:val="000000" w:themeColor="text1"/>
                <w:sz w:val="20"/>
                <w:szCs w:val="20"/>
                <w:lang w:val="es-ES"/>
              </w:rPr>
              <w:lastRenderedPageBreak/>
              <w:t>de vivienda para atender a todos aquellos que quieran comprar, construir, rentar o mejorar su vivienda</w:t>
            </w:r>
          </w:p>
        </w:tc>
      </w:tr>
      <w:tr w:rsidR="002E5231" w:rsidRPr="00BE672C" w:rsidTr="009D05B7">
        <w:tc>
          <w:tcPr>
            <w:cnfStyle w:val="001000000000" w:firstRow="0" w:lastRow="0" w:firstColumn="1" w:lastColumn="0" w:oddVBand="0" w:evenVBand="0" w:oddHBand="0" w:evenHBand="0" w:firstRowFirstColumn="0" w:firstRowLastColumn="0" w:lastRowFirstColumn="0" w:lastRowLastColumn="0"/>
            <w:tcW w:w="4414" w:type="dxa"/>
            <w:hideMark/>
          </w:tcPr>
          <w:p w:rsidR="002E5231" w:rsidRPr="00BE672C" w:rsidRDefault="002E5231" w:rsidP="009F4A8E">
            <w:pPr>
              <w:jc w:val="both"/>
              <w:rPr>
                <w:rFonts w:ascii="Arial" w:hAnsi="Arial" w:cs="Arial"/>
                <w:color w:val="000000" w:themeColor="text1"/>
                <w:sz w:val="20"/>
                <w:szCs w:val="20"/>
                <w:lang w:val="es-ES"/>
              </w:rPr>
            </w:pPr>
            <w:r w:rsidRPr="00BE672C">
              <w:rPr>
                <w:rFonts w:ascii="Arial" w:hAnsi="Arial" w:cs="Arial"/>
                <w:color w:val="000000" w:themeColor="text1"/>
                <w:sz w:val="20"/>
                <w:szCs w:val="20"/>
                <w:lang w:val="es-ES"/>
              </w:rPr>
              <w:lastRenderedPageBreak/>
              <w:t>Fortalecer rubros como el turismo; la construcción; comunicaciones, etc.</w:t>
            </w:r>
          </w:p>
        </w:tc>
        <w:tc>
          <w:tcPr>
            <w:tcW w:w="4414" w:type="dxa"/>
            <w:hideMark/>
          </w:tcPr>
          <w:p w:rsidR="002E5231" w:rsidRPr="00BE672C" w:rsidRDefault="002E5231" w:rsidP="009F4A8E">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ES"/>
              </w:rPr>
            </w:pPr>
            <w:r w:rsidRPr="00BE672C">
              <w:rPr>
                <w:rFonts w:ascii="Arial" w:eastAsiaTheme="majorEastAsia" w:hAnsi="Arial" w:cs="Arial"/>
                <w:bCs/>
                <w:color w:val="000000" w:themeColor="text1"/>
                <w:sz w:val="20"/>
                <w:szCs w:val="20"/>
                <w:lang w:val="es-ES"/>
              </w:rPr>
              <w:t>Ampliar la infraestructura carretera que permita llegar más fácilmente a cualquier punto del municipio y la entidad</w:t>
            </w:r>
          </w:p>
        </w:tc>
      </w:tr>
    </w:tbl>
    <w:p w:rsidR="009D05B7" w:rsidRPr="006F2109" w:rsidRDefault="009D05B7" w:rsidP="009F4A8E">
      <w:pPr>
        <w:spacing w:line="360" w:lineRule="auto"/>
        <w:rPr>
          <w:rFonts w:ascii="Times New Roman" w:hAnsi="Times New Roman" w:cs="Times New Roman"/>
          <w:color w:val="000000" w:themeColor="text1"/>
          <w:sz w:val="20"/>
          <w:szCs w:val="20"/>
        </w:rPr>
      </w:pPr>
      <w:r w:rsidRPr="006F2109">
        <w:rPr>
          <w:rFonts w:ascii="Times New Roman" w:hAnsi="Times New Roman" w:cs="Times New Roman"/>
          <w:color w:val="000000" w:themeColor="text1"/>
          <w:sz w:val="20"/>
          <w:szCs w:val="20"/>
        </w:rPr>
        <w:t>Fuente: Elaboración propia con información del Plan de Desarrollo Municipal de Malinalco 2016-2018.</w:t>
      </w:r>
    </w:p>
    <w:p w:rsidR="00C9758A" w:rsidRDefault="00C9758A" w:rsidP="009F4A8E">
      <w:pPr>
        <w:spacing w:line="360" w:lineRule="auto"/>
        <w:jc w:val="center"/>
      </w:pPr>
    </w:p>
    <w:p w:rsidR="00BE672C" w:rsidRDefault="00BE672C" w:rsidP="009F4A8E">
      <w:pPr>
        <w:spacing w:line="360" w:lineRule="auto"/>
        <w:jc w:val="center"/>
      </w:pPr>
    </w:p>
    <w:p w:rsidR="00BE672C" w:rsidRDefault="00BE672C" w:rsidP="009F4A8E">
      <w:pPr>
        <w:spacing w:line="360" w:lineRule="auto"/>
        <w:jc w:val="center"/>
      </w:pPr>
    </w:p>
    <w:p w:rsidR="00BE672C" w:rsidRDefault="00BE672C" w:rsidP="009F4A8E">
      <w:pPr>
        <w:spacing w:line="360" w:lineRule="auto"/>
        <w:jc w:val="center"/>
      </w:pPr>
    </w:p>
    <w:p w:rsidR="00BE672C" w:rsidRDefault="00BE672C" w:rsidP="009F4A8E">
      <w:pPr>
        <w:spacing w:line="360" w:lineRule="auto"/>
        <w:jc w:val="center"/>
      </w:pPr>
    </w:p>
    <w:p w:rsidR="00BE672C" w:rsidRDefault="00BE672C" w:rsidP="009F4A8E">
      <w:pPr>
        <w:spacing w:line="360" w:lineRule="auto"/>
        <w:jc w:val="center"/>
      </w:pPr>
    </w:p>
    <w:p w:rsidR="00BE672C" w:rsidRDefault="00BE672C" w:rsidP="009F4A8E">
      <w:pPr>
        <w:spacing w:line="360" w:lineRule="auto"/>
        <w:jc w:val="center"/>
      </w:pPr>
    </w:p>
    <w:p w:rsidR="00BE672C" w:rsidRPr="00AB4ED6" w:rsidRDefault="00BE672C" w:rsidP="009F4A8E">
      <w:pPr>
        <w:spacing w:line="360" w:lineRule="auto"/>
        <w:jc w:val="center"/>
      </w:pPr>
    </w:p>
    <w:p w:rsidR="002E5231" w:rsidRPr="009D05B7" w:rsidRDefault="00F1314A" w:rsidP="009F4A8E">
      <w:pPr>
        <w:pStyle w:val="Ttulo2"/>
        <w:spacing w:line="360" w:lineRule="auto"/>
        <w:rPr>
          <w:rFonts w:ascii="Arial" w:hAnsi="Arial" w:cs="Arial"/>
          <w:color w:val="2E74B5" w:themeColor="accent1" w:themeShade="BF"/>
          <w:sz w:val="24"/>
          <w:szCs w:val="24"/>
        </w:rPr>
      </w:pPr>
      <w:bookmarkStart w:id="103" w:name="_Toc517705396"/>
      <w:bookmarkStart w:id="104" w:name="_Toc518574924"/>
      <w:r w:rsidRPr="009D05B7">
        <w:rPr>
          <w:rFonts w:ascii="Arial" w:hAnsi="Arial" w:cs="Arial"/>
          <w:color w:val="2E74B5" w:themeColor="accent1" w:themeShade="BF"/>
          <w:sz w:val="24"/>
          <w:szCs w:val="24"/>
        </w:rPr>
        <w:t xml:space="preserve">3.3 </w:t>
      </w:r>
      <w:r w:rsidR="002E5231" w:rsidRPr="009D05B7">
        <w:rPr>
          <w:rFonts w:ascii="Arial" w:hAnsi="Arial" w:cs="Arial"/>
          <w:color w:val="2E74B5" w:themeColor="accent1" w:themeShade="BF"/>
          <w:sz w:val="24"/>
          <w:szCs w:val="24"/>
        </w:rPr>
        <w:t>Imagen-objeto del municipio</w:t>
      </w:r>
      <w:bookmarkEnd w:id="103"/>
      <w:bookmarkEnd w:id="104"/>
    </w:p>
    <w:p w:rsidR="005C5121" w:rsidRPr="005C5121" w:rsidRDefault="005C5121" w:rsidP="009F4A8E"/>
    <w:p w:rsidR="002E5231" w:rsidRPr="002943E4" w:rsidRDefault="002E5231" w:rsidP="009F4A8E">
      <w:pPr>
        <w:spacing w:after="100" w:afterAutospacing="1" w:line="360" w:lineRule="auto"/>
        <w:jc w:val="both"/>
        <w:rPr>
          <w:rFonts w:ascii="Arial" w:hAnsi="Arial" w:cs="Arial"/>
          <w:sz w:val="24"/>
          <w:szCs w:val="24"/>
        </w:rPr>
      </w:pPr>
      <w:r w:rsidRPr="002943E4">
        <w:rPr>
          <w:rFonts w:ascii="Arial" w:hAnsi="Arial" w:cs="Arial"/>
          <w:sz w:val="24"/>
          <w:szCs w:val="24"/>
        </w:rPr>
        <w:t>El municipio de Malinalco es un lugar privilegiado de muchas maneras: su historia, su idiosincrasia, su patrimonio cultural, su localización geográfica, su entorno natural, su gente. Todo converge para hacer de Malinalco un lugar mágico. Conservar y proteger esas cualidades distintivas, crecer ordenadamente y evolucionar hacia una sociedad más culta y próspera con más oportunidades de calidad, es lo que Malinalco merece, para que siga siendo un lugar mágico.</w:t>
      </w:r>
    </w:p>
    <w:p w:rsidR="002E5231" w:rsidRPr="002943E4" w:rsidRDefault="002E5231" w:rsidP="009F4A8E">
      <w:pPr>
        <w:spacing w:after="100" w:afterAutospacing="1" w:line="360" w:lineRule="auto"/>
        <w:jc w:val="both"/>
        <w:rPr>
          <w:rFonts w:ascii="Arial" w:hAnsi="Arial" w:cs="Arial"/>
          <w:sz w:val="24"/>
          <w:szCs w:val="24"/>
        </w:rPr>
      </w:pPr>
      <w:r w:rsidRPr="002943E4">
        <w:rPr>
          <w:rFonts w:ascii="Arial" w:hAnsi="Arial" w:cs="Arial"/>
          <w:sz w:val="24"/>
          <w:szCs w:val="24"/>
        </w:rPr>
        <w:t xml:space="preserve">Sin embargo, para poder crear la imagen-objeto del municipio de Malinalco </w:t>
      </w:r>
      <w:r w:rsidR="00C63129">
        <w:rPr>
          <w:rFonts w:ascii="Arial" w:hAnsi="Arial" w:cs="Arial"/>
          <w:sz w:val="24"/>
          <w:szCs w:val="24"/>
        </w:rPr>
        <w:t xml:space="preserve">se retoma </w:t>
      </w:r>
      <w:r w:rsidRPr="002943E4">
        <w:rPr>
          <w:rFonts w:ascii="Arial" w:hAnsi="Arial" w:cs="Arial"/>
          <w:sz w:val="24"/>
          <w:szCs w:val="24"/>
        </w:rPr>
        <w:t xml:space="preserve">el </w:t>
      </w:r>
      <w:r w:rsidR="00C9758A" w:rsidRPr="002943E4">
        <w:rPr>
          <w:rFonts w:ascii="Arial" w:hAnsi="Arial" w:cs="Arial"/>
          <w:sz w:val="24"/>
          <w:szCs w:val="24"/>
        </w:rPr>
        <w:t>Índice</w:t>
      </w:r>
      <w:r w:rsidRPr="002943E4">
        <w:rPr>
          <w:rFonts w:ascii="Arial" w:hAnsi="Arial" w:cs="Arial"/>
          <w:sz w:val="24"/>
          <w:szCs w:val="24"/>
        </w:rPr>
        <w:t xml:space="preserve"> de Especialidad</w:t>
      </w:r>
      <w:r w:rsidR="00C63129">
        <w:rPr>
          <w:rFonts w:ascii="Arial" w:hAnsi="Arial" w:cs="Arial"/>
          <w:sz w:val="24"/>
          <w:szCs w:val="24"/>
        </w:rPr>
        <w:t>,</w:t>
      </w:r>
      <w:r w:rsidRPr="002943E4">
        <w:rPr>
          <w:rFonts w:ascii="Arial" w:hAnsi="Arial" w:cs="Arial"/>
          <w:sz w:val="24"/>
          <w:szCs w:val="24"/>
        </w:rPr>
        <w:t xml:space="preserve"> para realizar una proyección del mismo, en términos de actividad económica, muestra una especialización mayor en las actividades correspondientes al sector terciario, en el cual se ve incluido el comercio y sobre todo el sector turismo.</w:t>
      </w:r>
    </w:p>
    <w:p w:rsidR="002E5231" w:rsidRPr="002943E4" w:rsidRDefault="002E5231" w:rsidP="009F4A8E">
      <w:pPr>
        <w:spacing w:after="100" w:afterAutospacing="1" w:line="360" w:lineRule="auto"/>
        <w:jc w:val="both"/>
        <w:rPr>
          <w:rFonts w:ascii="Arial" w:hAnsi="Arial" w:cs="Arial"/>
          <w:sz w:val="24"/>
          <w:szCs w:val="24"/>
        </w:rPr>
      </w:pPr>
      <w:r w:rsidRPr="002943E4">
        <w:rPr>
          <w:rFonts w:ascii="Arial" w:hAnsi="Arial" w:cs="Arial"/>
          <w:sz w:val="24"/>
          <w:szCs w:val="24"/>
        </w:rPr>
        <w:lastRenderedPageBreak/>
        <w:t xml:space="preserve">Malinalco experimenta un fenómeno interesante porque parece tener un balance entre el sector primario tradicional y el sector terciario emergente, logrando una convivencia que generalmente no es fácil de darse (el sector secundario es solo representativo por la actividad en el subsector de la construcción). Por un lado, las cifras de la ocupación territorial y el número de personas dedicadas a la actividad agropecuaria indican que Malinalco es una comunidad primordialmente rural. Por otro lado, la mayor aportación al PIB municipal se da a partir de un sector de servicios reciente, asociado al impulso de Malinalco como destino turístico. </w:t>
      </w:r>
    </w:p>
    <w:p w:rsidR="002E5231" w:rsidRPr="002943E4" w:rsidRDefault="002E5231" w:rsidP="009F4A8E">
      <w:pPr>
        <w:autoSpaceDE w:val="0"/>
        <w:autoSpaceDN w:val="0"/>
        <w:adjustRightInd w:val="0"/>
        <w:spacing w:after="100" w:afterAutospacing="1" w:line="360" w:lineRule="auto"/>
        <w:jc w:val="both"/>
        <w:rPr>
          <w:rFonts w:ascii="Arial" w:hAnsi="Arial" w:cs="Arial"/>
          <w:sz w:val="24"/>
          <w:szCs w:val="24"/>
        </w:rPr>
      </w:pPr>
      <w:r w:rsidRPr="002943E4">
        <w:rPr>
          <w:rFonts w:ascii="Arial" w:hAnsi="Arial" w:cs="Arial"/>
          <w:sz w:val="24"/>
          <w:szCs w:val="24"/>
        </w:rPr>
        <w:t>Lo que atrae a los turistas a Malinalco no es solo su riqueza natural, sino también y sobre todo la cultural. En la época prehispánica fue asiento de las culturas teotihuacana, tolteca, matlazinca y azteca. De las dos últimas existe un sitio arqueológico monolítico, ubicado en la cima del cerro de los ídolos, lugar al que acudían los caballeros águilas aztecas a realizar ritos para su iniciac</w:t>
      </w:r>
      <w:r w:rsidR="009D05B7">
        <w:rPr>
          <w:rFonts w:ascii="Arial" w:hAnsi="Arial" w:cs="Arial"/>
          <w:sz w:val="24"/>
          <w:szCs w:val="24"/>
        </w:rPr>
        <w:t>ión como guerreros (gem, 1999).</w:t>
      </w:r>
    </w:p>
    <w:p w:rsidR="00C9758A" w:rsidRPr="002943E4" w:rsidRDefault="002E5231" w:rsidP="009F4A8E">
      <w:pPr>
        <w:autoSpaceDE w:val="0"/>
        <w:autoSpaceDN w:val="0"/>
        <w:adjustRightInd w:val="0"/>
        <w:spacing w:after="100" w:afterAutospacing="1" w:line="360" w:lineRule="auto"/>
        <w:jc w:val="both"/>
        <w:rPr>
          <w:rFonts w:ascii="Arial" w:hAnsi="Arial" w:cs="Arial"/>
          <w:sz w:val="24"/>
          <w:szCs w:val="24"/>
        </w:rPr>
      </w:pPr>
      <w:r w:rsidRPr="002943E4">
        <w:rPr>
          <w:rFonts w:ascii="Arial" w:hAnsi="Arial" w:cs="Arial"/>
          <w:sz w:val="24"/>
          <w:szCs w:val="24"/>
        </w:rPr>
        <w:t>En el siglo XV Malinalco fue colonizado por los españoles y dado en encomienda a Cristóbal Rodríguez, quien en 1543 mandó construir la capilla de Santa Mónica y el templo del Divino Salvador con su convento anexo (ahora exconvento de la Transfiguración), decorado con lienzos y pinturas al fresco que aún se conservan (Shneider, 1999: 97). De aquí el sincretismo religioso que perdura en la población y que se manifiesta en prácticas y festividades frecuentes en los tradi</w:t>
      </w:r>
      <w:r w:rsidR="00C9758A">
        <w:rPr>
          <w:rFonts w:ascii="Arial" w:hAnsi="Arial" w:cs="Arial"/>
          <w:sz w:val="24"/>
          <w:szCs w:val="24"/>
        </w:rPr>
        <w:t>cionales barrios.</w:t>
      </w:r>
    </w:p>
    <w:p w:rsidR="002E5231" w:rsidRPr="002943E4" w:rsidRDefault="002E5231" w:rsidP="009F4A8E">
      <w:pPr>
        <w:autoSpaceDE w:val="0"/>
        <w:autoSpaceDN w:val="0"/>
        <w:adjustRightInd w:val="0"/>
        <w:spacing w:after="100" w:afterAutospacing="1" w:line="360" w:lineRule="auto"/>
        <w:jc w:val="both"/>
        <w:rPr>
          <w:rFonts w:ascii="Arial" w:hAnsi="Arial" w:cs="Arial"/>
          <w:sz w:val="24"/>
          <w:szCs w:val="24"/>
        </w:rPr>
      </w:pPr>
      <w:r w:rsidRPr="002943E4">
        <w:rPr>
          <w:rFonts w:ascii="Arial" w:hAnsi="Arial" w:cs="Arial"/>
          <w:sz w:val="24"/>
          <w:szCs w:val="24"/>
        </w:rPr>
        <w:t xml:space="preserve">Según el Censo General de Población y Vivienda 2010 (inegi, 2010), el municipio de Malinalco tenía una población urbana de 10 688 habitantes (41.71 %) y una rural de 14 936 (58.29 %), por lo que se considera uno de los municipios rurales del Estado de México. Sus circunstancias son representativas de muchos municipios rurales del país: población mayoritariamente en situación de pobreza, bajos niveles de desarrollo y altos índices de rezago social. De hecho, los indicadores de rezago social son superiores a los de la media estatal y nacional, a excepción del relativo a la carencia de acceso a los servicios de salud, en el que su condición es </w:t>
      </w:r>
      <w:r w:rsidR="009D05B7">
        <w:rPr>
          <w:rFonts w:ascii="Arial" w:hAnsi="Arial" w:cs="Arial"/>
          <w:sz w:val="24"/>
          <w:szCs w:val="24"/>
        </w:rPr>
        <w:t xml:space="preserve">menos crítica                  </w:t>
      </w:r>
    </w:p>
    <w:p w:rsidR="002E5231" w:rsidRPr="002943E4" w:rsidRDefault="002E5231" w:rsidP="009F4A8E">
      <w:pPr>
        <w:autoSpaceDE w:val="0"/>
        <w:autoSpaceDN w:val="0"/>
        <w:adjustRightInd w:val="0"/>
        <w:spacing w:after="100" w:afterAutospacing="1" w:line="360" w:lineRule="auto"/>
        <w:jc w:val="both"/>
        <w:rPr>
          <w:rFonts w:ascii="Arial" w:hAnsi="Arial" w:cs="Arial"/>
          <w:sz w:val="24"/>
          <w:szCs w:val="24"/>
        </w:rPr>
      </w:pPr>
      <w:r w:rsidRPr="002943E4">
        <w:rPr>
          <w:rFonts w:ascii="Arial" w:hAnsi="Arial" w:cs="Arial"/>
          <w:sz w:val="24"/>
          <w:szCs w:val="24"/>
        </w:rPr>
        <w:lastRenderedPageBreak/>
        <w:t>Con relación al rezago educativo, los datos del nivel de instrucción indican que 14.3% de la población tiene concluida la primaria, 16.1% la secundaria y 10.4% la educación media superior o superior, lo cual significa un aumento de tan solo 6% en la última década para los dos últimos niveles (inegi, 2000 y 2010). Lo anterior repercute desfavorablemente en las posi</w:t>
      </w:r>
      <w:r w:rsidR="009D05B7">
        <w:rPr>
          <w:rFonts w:ascii="Arial" w:hAnsi="Arial" w:cs="Arial"/>
          <w:sz w:val="24"/>
          <w:szCs w:val="24"/>
        </w:rPr>
        <w:t>bilidades de empleo e ingresos.</w:t>
      </w:r>
    </w:p>
    <w:p w:rsidR="002E5231" w:rsidRPr="002943E4" w:rsidRDefault="002E5231" w:rsidP="009F4A8E">
      <w:pPr>
        <w:autoSpaceDE w:val="0"/>
        <w:autoSpaceDN w:val="0"/>
        <w:adjustRightInd w:val="0"/>
        <w:spacing w:after="100" w:afterAutospacing="1" w:line="360" w:lineRule="auto"/>
        <w:jc w:val="both"/>
        <w:rPr>
          <w:rFonts w:ascii="Arial" w:hAnsi="Arial" w:cs="Arial"/>
          <w:sz w:val="24"/>
          <w:szCs w:val="24"/>
        </w:rPr>
      </w:pPr>
      <w:r w:rsidRPr="002943E4">
        <w:rPr>
          <w:rFonts w:ascii="Arial" w:hAnsi="Arial" w:cs="Arial"/>
          <w:sz w:val="24"/>
          <w:szCs w:val="24"/>
        </w:rPr>
        <w:t xml:space="preserve">En correspondencia con el índice de carencia de acceso a los servicios básicos de la vivienda, en 2010 se reportó </w:t>
      </w:r>
      <w:r w:rsidR="009D05B7" w:rsidRPr="002943E4">
        <w:rPr>
          <w:rFonts w:ascii="Arial" w:hAnsi="Arial" w:cs="Arial"/>
          <w:sz w:val="24"/>
          <w:szCs w:val="24"/>
        </w:rPr>
        <w:t>que,</w:t>
      </w:r>
      <w:r w:rsidRPr="002943E4">
        <w:rPr>
          <w:rFonts w:ascii="Arial" w:hAnsi="Arial" w:cs="Arial"/>
          <w:sz w:val="24"/>
          <w:szCs w:val="24"/>
        </w:rPr>
        <w:t xml:space="preserve"> de un total de 6 104 viviendas, 19.17 % carecía de agua y 23.48 % de drenaje (gem, 2012: 68), pero además otros rubros también se manifestaban deficitarios, por ejemplo, de un total de 4 958 viviendas, 20 % carecía de sanitario y 20 % de piso de cemento, mosaico u otro (inegi, 2005). Es importante resaltar que la estructura económica del municipio h</w:t>
      </w:r>
      <w:r w:rsidR="009D05B7">
        <w:rPr>
          <w:rFonts w:ascii="Arial" w:hAnsi="Arial" w:cs="Arial"/>
          <w:sz w:val="24"/>
          <w:szCs w:val="24"/>
        </w:rPr>
        <w:t>a cambiado en la última década.</w:t>
      </w:r>
    </w:p>
    <w:p w:rsidR="002E5231" w:rsidRPr="002943E4" w:rsidRDefault="002E5231" w:rsidP="009F4A8E">
      <w:pPr>
        <w:autoSpaceDE w:val="0"/>
        <w:autoSpaceDN w:val="0"/>
        <w:adjustRightInd w:val="0"/>
        <w:spacing w:after="100" w:afterAutospacing="1" w:line="360" w:lineRule="auto"/>
        <w:jc w:val="both"/>
        <w:rPr>
          <w:rFonts w:ascii="Arial" w:hAnsi="Arial" w:cs="Arial"/>
          <w:sz w:val="24"/>
          <w:szCs w:val="24"/>
        </w:rPr>
      </w:pPr>
      <w:r w:rsidRPr="002943E4">
        <w:rPr>
          <w:rFonts w:ascii="Arial" w:hAnsi="Arial" w:cs="Arial"/>
          <w:sz w:val="24"/>
          <w:szCs w:val="24"/>
        </w:rPr>
        <w:t>Para el año 2000, la principal actividad económica aún era el sector primario, para 2010 ya era el sector servicios, contribuyendo con 63 % de las unidades económicas y 48 % de la población económicamente ocupada (peao), hecho que implica un desplazamiento de las actividades agrícolas y una clara señal del proceso de tercerización de la economía en este municipio (gem, 2013; gem, 2012: 138).</w:t>
      </w:r>
    </w:p>
    <w:p w:rsidR="002E5231" w:rsidRPr="002943E4" w:rsidRDefault="002E5231" w:rsidP="009F4A8E">
      <w:pPr>
        <w:autoSpaceDE w:val="0"/>
        <w:autoSpaceDN w:val="0"/>
        <w:adjustRightInd w:val="0"/>
        <w:spacing w:after="100" w:afterAutospacing="1" w:line="360" w:lineRule="auto"/>
        <w:jc w:val="both"/>
        <w:rPr>
          <w:rFonts w:ascii="Arial" w:hAnsi="Arial" w:cs="Arial"/>
          <w:sz w:val="24"/>
          <w:szCs w:val="24"/>
        </w:rPr>
      </w:pPr>
    </w:p>
    <w:p w:rsidR="002E5231" w:rsidRPr="002943E4" w:rsidRDefault="002E5231" w:rsidP="009F4A8E">
      <w:pPr>
        <w:autoSpaceDE w:val="0"/>
        <w:autoSpaceDN w:val="0"/>
        <w:adjustRightInd w:val="0"/>
        <w:spacing w:after="100" w:afterAutospacing="1" w:line="360" w:lineRule="auto"/>
        <w:jc w:val="both"/>
        <w:rPr>
          <w:rFonts w:ascii="Arial" w:hAnsi="Arial" w:cs="Arial"/>
          <w:sz w:val="24"/>
          <w:szCs w:val="24"/>
        </w:rPr>
      </w:pPr>
      <w:r w:rsidRPr="002943E4">
        <w:rPr>
          <w:rFonts w:ascii="Arial" w:hAnsi="Arial" w:cs="Arial"/>
          <w:sz w:val="24"/>
          <w:szCs w:val="24"/>
        </w:rPr>
        <w:t xml:space="preserve">Por consiguiente, se ha registrado una disminución progresiva en el porcentaje de población que se dedica a las actividades primarias, pasando de 56 % de </w:t>
      </w:r>
      <w:r w:rsidR="00EE76DB" w:rsidRPr="002943E4">
        <w:rPr>
          <w:rFonts w:ascii="Arial" w:hAnsi="Arial" w:cs="Arial"/>
          <w:sz w:val="24"/>
          <w:szCs w:val="24"/>
        </w:rPr>
        <w:t xml:space="preserve">PEAO </w:t>
      </w:r>
      <w:r w:rsidRPr="002943E4">
        <w:rPr>
          <w:rFonts w:ascii="Arial" w:hAnsi="Arial" w:cs="Arial"/>
          <w:sz w:val="24"/>
          <w:szCs w:val="24"/>
        </w:rPr>
        <w:t>en el 2000 a 31 % en el 2010, lo que se traduce en el abandono de la agricultura y la ganadería y en las consecuentes formas tr</w:t>
      </w:r>
      <w:r w:rsidR="009D05B7">
        <w:rPr>
          <w:rFonts w:ascii="Arial" w:hAnsi="Arial" w:cs="Arial"/>
          <w:sz w:val="24"/>
          <w:szCs w:val="24"/>
        </w:rPr>
        <w:t>adicionales de autosuficiencia.</w:t>
      </w:r>
    </w:p>
    <w:p w:rsidR="002E5231" w:rsidRPr="002943E4" w:rsidRDefault="002E5231" w:rsidP="009F4A8E">
      <w:pPr>
        <w:autoSpaceDE w:val="0"/>
        <w:autoSpaceDN w:val="0"/>
        <w:adjustRightInd w:val="0"/>
        <w:spacing w:after="100" w:afterAutospacing="1" w:line="360" w:lineRule="auto"/>
        <w:jc w:val="both"/>
        <w:rPr>
          <w:rFonts w:ascii="Arial" w:hAnsi="Arial" w:cs="Arial"/>
          <w:sz w:val="24"/>
          <w:szCs w:val="24"/>
        </w:rPr>
      </w:pPr>
      <w:r w:rsidRPr="002943E4">
        <w:rPr>
          <w:rFonts w:ascii="Arial" w:hAnsi="Arial" w:cs="Arial"/>
          <w:sz w:val="24"/>
          <w:szCs w:val="24"/>
        </w:rPr>
        <w:t>Se nota además un ligero incremento de la participación femenina en la población económicamente activa (</w:t>
      </w:r>
      <w:r w:rsidR="00EE76DB" w:rsidRPr="002943E4">
        <w:rPr>
          <w:rFonts w:ascii="Arial" w:hAnsi="Arial" w:cs="Arial"/>
          <w:sz w:val="24"/>
          <w:szCs w:val="24"/>
        </w:rPr>
        <w:t>PEA</w:t>
      </w:r>
      <w:r w:rsidRPr="002943E4">
        <w:rPr>
          <w:rFonts w:ascii="Arial" w:hAnsi="Arial" w:cs="Arial"/>
          <w:sz w:val="24"/>
          <w:szCs w:val="24"/>
        </w:rPr>
        <w:t>), pasando de 22.5 % en el 2000 a 25.4 % en el 2010 (inegi, 2000 y 2010).Un indicador adicional de esta reestructuración económica se ilustra con el comportamiento del producto interno bruto (</w:t>
      </w:r>
      <w:r w:rsidR="00EE76DB" w:rsidRPr="002943E4">
        <w:rPr>
          <w:rFonts w:ascii="Arial" w:hAnsi="Arial" w:cs="Arial"/>
          <w:sz w:val="24"/>
          <w:szCs w:val="24"/>
        </w:rPr>
        <w:t>PIB</w:t>
      </w:r>
      <w:r w:rsidRPr="002943E4">
        <w:rPr>
          <w:rFonts w:ascii="Arial" w:hAnsi="Arial" w:cs="Arial"/>
          <w:sz w:val="24"/>
          <w:szCs w:val="24"/>
        </w:rPr>
        <w:t xml:space="preserve">) municipal, el cual se concentra en esencia en tres ramas: el comercio (38.1 %); los servicios de esparcimiento, culturales y deportivos y otros servicios recreativos (25.40%); y los servicios de alojamiento temporal y de preparación de alimentos y bebidas (20.60 %) </w:t>
      </w:r>
      <w:r w:rsidRPr="002943E4">
        <w:rPr>
          <w:rFonts w:ascii="Arial" w:hAnsi="Arial" w:cs="Arial"/>
          <w:sz w:val="24"/>
          <w:szCs w:val="24"/>
        </w:rPr>
        <w:lastRenderedPageBreak/>
        <w:t>(</w:t>
      </w:r>
      <w:proofErr w:type="gramStart"/>
      <w:r w:rsidRPr="002943E4">
        <w:rPr>
          <w:rFonts w:ascii="Arial" w:hAnsi="Arial" w:cs="Arial"/>
          <w:sz w:val="24"/>
          <w:szCs w:val="24"/>
        </w:rPr>
        <w:t>gem</w:t>
      </w:r>
      <w:proofErr w:type="gramEnd"/>
      <w:r w:rsidRPr="002943E4">
        <w:rPr>
          <w:rFonts w:ascii="Arial" w:hAnsi="Arial" w:cs="Arial"/>
          <w:sz w:val="24"/>
          <w:szCs w:val="24"/>
        </w:rPr>
        <w:t>, 2012).  Estos datos evidencian con nitidez su conexión con el sector turismo, básicamente con e</w:t>
      </w:r>
      <w:r w:rsidR="009D05B7">
        <w:rPr>
          <w:rFonts w:ascii="Arial" w:hAnsi="Arial" w:cs="Arial"/>
          <w:sz w:val="24"/>
          <w:szCs w:val="24"/>
        </w:rPr>
        <w:t>l llamado turismo convencional.</w:t>
      </w:r>
    </w:p>
    <w:p w:rsidR="002E5231" w:rsidRPr="004247B1" w:rsidRDefault="002E5231" w:rsidP="009F4A8E">
      <w:pPr>
        <w:autoSpaceDE w:val="0"/>
        <w:autoSpaceDN w:val="0"/>
        <w:adjustRightInd w:val="0"/>
        <w:spacing w:after="100" w:afterAutospacing="1" w:line="360" w:lineRule="auto"/>
        <w:jc w:val="both"/>
        <w:rPr>
          <w:rFonts w:ascii="Arial" w:hAnsi="Arial" w:cs="Arial"/>
          <w:color w:val="000000"/>
          <w:sz w:val="24"/>
          <w:szCs w:val="24"/>
        </w:rPr>
      </w:pPr>
      <w:r w:rsidRPr="002943E4">
        <w:rPr>
          <w:rFonts w:ascii="Arial" w:hAnsi="Arial" w:cs="Arial"/>
          <w:color w:val="000000"/>
          <w:sz w:val="24"/>
          <w:szCs w:val="24"/>
        </w:rPr>
        <w:t>En materia de turismo, Malinalco ha tenido tres detonantes que han estimulado la corriente de visitantes: el primero fue en la década de los ochenta, cuando se mejora el acceso a la zona arqueológica y se crea una piscicultura para el cultivo de trucha, constituyéndose en los atractivos más destacados del lugar; el segundo fue la construcción en 1993 de la carretera que conectó a Toluca con el Distrito Federal, con motivo del desarrollo del Club de Golf Malinalco, lo que impulsó fundamentalmente la modalidad del turismo residencial; el tercero corresponde al  nombramiento de la localidad como Pueblo Mágico en 2010, bajo el programa promovido por la Secretaría de Turismo federal para la mejora de la infraestructura, el equipamiento, la imagen urbana y el producto turístico, además de los apoyos promocionales y de marca que conlleva.</w:t>
      </w:r>
    </w:p>
    <w:p w:rsidR="002E5231" w:rsidRDefault="002E5231" w:rsidP="009F4A8E">
      <w:pPr>
        <w:autoSpaceDE w:val="0"/>
        <w:autoSpaceDN w:val="0"/>
        <w:adjustRightInd w:val="0"/>
        <w:spacing w:after="100" w:afterAutospacing="1" w:line="360" w:lineRule="auto"/>
        <w:jc w:val="both"/>
        <w:rPr>
          <w:rFonts w:ascii="Arial" w:hAnsi="Arial" w:cs="Arial"/>
          <w:sz w:val="24"/>
          <w:szCs w:val="24"/>
        </w:rPr>
      </w:pPr>
      <w:r w:rsidRPr="002943E4">
        <w:rPr>
          <w:rFonts w:ascii="Arial" w:hAnsi="Arial" w:cs="Arial"/>
          <w:sz w:val="24"/>
          <w:szCs w:val="24"/>
        </w:rPr>
        <w:t>La corriente recreativo-turística de Malinalco se ubica en cuatro segmentos: los turistas de altos ingresos que visitan la zona arqueológica y se hospedan para luego seguir su ruta hacia Cuernavaca o Taxco, o regresar a su destino; los visitantes de ingresos económicos medios o bajos, que acuden al sitio por la tradición de las truchas y la visita al centro religioso en Chalma, localizado a 12 minutos del poblado; los individuos cuyos padres, o ellos mismos, son originarios de Malinalco, pero residen en otro estado o país, por haber migrado en búsqueda de mejores condiciones de vida; y los turistas residenciales representan el 10 % del total de la demanda turística del m</w:t>
      </w:r>
      <w:r w:rsidR="009D05B7">
        <w:rPr>
          <w:rFonts w:ascii="Arial" w:hAnsi="Arial" w:cs="Arial"/>
          <w:sz w:val="24"/>
          <w:szCs w:val="24"/>
        </w:rPr>
        <w:t>unicipio (Cestur-Sectur, 2004).</w:t>
      </w:r>
    </w:p>
    <w:p w:rsidR="002E5231" w:rsidRPr="002943E4" w:rsidRDefault="002E5231" w:rsidP="009F4A8E">
      <w:pPr>
        <w:spacing w:after="100" w:afterAutospacing="1" w:line="360" w:lineRule="auto"/>
        <w:jc w:val="both"/>
        <w:rPr>
          <w:rFonts w:ascii="Arial" w:hAnsi="Arial" w:cs="Arial"/>
          <w:sz w:val="24"/>
          <w:szCs w:val="24"/>
        </w:rPr>
      </w:pPr>
      <w:r w:rsidRPr="002943E4">
        <w:rPr>
          <w:rFonts w:ascii="Arial" w:hAnsi="Arial" w:cs="Arial"/>
          <w:sz w:val="24"/>
          <w:szCs w:val="24"/>
        </w:rPr>
        <w:t xml:space="preserve">De acuerdo con lo anterior, la evolución de la oferta y la demanda del Turismo Residencial en Malinalco, se caracteriza por ser el estilo de vida y las prácticas de viajes de los turistas, aludiéndose como una demanda o flujo de personas, que por lo general agrupadas en unidades familiares se relocalizan en alojamientos no reglamentados, en destinos diferentes de los de su residencia habitual, por periodos de estancia variables y con motivaciones que no se relacionan con factores laborales. </w:t>
      </w:r>
    </w:p>
    <w:p w:rsidR="002E5231" w:rsidRPr="002943E4" w:rsidRDefault="002E5231" w:rsidP="009F4A8E">
      <w:pPr>
        <w:spacing w:after="100" w:afterAutospacing="1" w:line="360" w:lineRule="auto"/>
        <w:jc w:val="both"/>
        <w:rPr>
          <w:rFonts w:ascii="Arial" w:hAnsi="Arial" w:cs="Arial"/>
          <w:sz w:val="24"/>
          <w:szCs w:val="24"/>
        </w:rPr>
      </w:pPr>
      <w:r w:rsidRPr="002943E4">
        <w:rPr>
          <w:rFonts w:ascii="Arial" w:hAnsi="Arial" w:cs="Arial"/>
          <w:sz w:val="24"/>
          <w:szCs w:val="24"/>
        </w:rPr>
        <w:lastRenderedPageBreak/>
        <w:t xml:space="preserve">Desde la perspectiva de la oferta se caracteriza la actividad económica e inmobiliaria, la compra de suelo, la construcción y venta de viviendas para alojamiento extra hotelero, así como la creación de infraestructura y dotación de servicios, generando un proceso de urbanización que afecta las estructuras económicas, sociales y ambientales de los destinos. </w:t>
      </w:r>
    </w:p>
    <w:p w:rsidR="002E5231" w:rsidRPr="002943E4" w:rsidRDefault="002E5231" w:rsidP="009F4A8E">
      <w:pPr>
        <w:spacing w:after="100" w:afterAutospacing="1" w:line="360" w:lineRule="auto"/>
        <w:jc w:val="both"/>
        <w:rPr>
          <w:rFonts w:ascii="Arial" w:hAnsi="Arial" w:cs="Arial"/>
          <w:sz w:val="24"/>
          <w:szCs w:val="24"/>
        </w:rPr>
      </w:pPr>
      <w:r w:rsidRPr="002943E4">
        <w:rPr>
          <w:rFonts w:ascii="Arial" w:hAnsi="Arial" w:cs="Arial"/>
          <w:sz w:val="24"/>
          <w:szCs w:val="24"/>
        </w:rPr>
        <w:t xml:space="preserve"> En una proyección a diez años se espera que el municipio de Malinalco genere impactos positivos en su crecimiento como se muestra a continuación:</w:t>
      </w:r>
    </w:p>
    <w:p w:rsidR="002E5231" w:rsidRPr="002943E4" w:rsidRDefault="002E5231" w:rsidP="009F4A8E">
      <w:pPr>
        <w:pStyle w:val="Prrafodelista"/>
        <w:numPr>
          <w:ilvl w:val="0"/>
          <w:numId w:val="67"/>
        </w:numPr>
        <w:spacing w:after="100" w:afterAutospacing="1" w:line="360" w:lineRule="auto"/>
        <w:jc w:val="both"/>
        <w:rPr>
          <w:rFonts w:ascii="Arial" w:hAnsi="Arial" w:cs="Arial"/>
          <w:b/>
          <w:sz w:val="24"/>
          <w:szCs w:val="24"/>
        </w:rPr>
      </w:pPr>
      <w:r w:rsidRPr="002943E4">
        <w:rPr>
          <w:rFonts w:ascii="Arial" w:hAnsi="Arial" w:cs="Arial"/>
          <w:b/>
          <w:sz w:val="24"/>
          <w:szCs w:val="24"/>
        </w:rPr>
        <w:t xml:space="preserve">Impacto Económico: </w:t>
      </w:r>
      <w:r w:rsidRPr="002943E4">
        <w:rPr>
          <w:rFonts w:ascii="Arial" w:hAnsi="Arial" w:cs="Arial"/>
          <w:sz w:val="24"/>
          <w:szCs w:val="24"/>
        </w:rPr>
        <w:t>el aumento del costo del suelo, la generación de empleos, la diversificación de la economía, la derrama económica y el encarecimiento de productos y servicios para la población.</w:t>
      </w:r>
    </w:p>
    <w:p w:rsidR="002E5231" w:rsidRPr="002943E4" w:rsidRDefault="002E5231" w:rsidP="009F4A8E">
      <w:pPr>
        <w:pStyle w:val="Prrafodelista"/>
        <w:numPr>
          <w:ilvl w:val="0"/>
          <w:numId w:val="68"/>
        </w:numPr>
        <w:autoSpaceDE w:val="0"/>
        <w:autoSpaceDN w:val="0"/>
        <w:adjustRightInd w:val="0"/>
        <w:spacing w:after="100" w:afterAutospacing="1" w:line="360" w:lineRule="auto"/>
        <w:jc w:val="both"/>
        <w:rPr>
          <w:rFonts w:ascii="Arial" w:hAnsi="Arial" w:cs="Arial"/>
          <w:sz w:val="24"/>
          <w:szCs w:val="24"/>
        </w:rPr>
      </w:pPr>
      <w:r w:rsidRPr="002943E4">
        <w:rPr>
          <w:rFonts w:ascii="Arial" w:hAnsi="Arial" w:cs="Arial"/>
          <w:sz w:val="24"/>
          <w:szCs w:val="24"/>
        </w:rPr>
        <w:t xml:space="preserve">El costo del suelo </w:t>
      </w:r>
      <w:r w:rsidR="002A6C26" w:rsidRPr="002943E4">
        <w:rPr>
          <w:rFonts w:ascii="Arial" w:hAnsi="Arial" w:cs="Arial"/>
          <w:sz w:val="24"/>
          <w:szCs w:val="24"/>
        </w:rPr>
        <w:t>incrementaría al</w:t>
      </w:r>
      <w:r w:rsidRPr="002943E4">
        <w:rPr>
          <w:rFonts w:ascii="Arial" w:hAnsi="Arial" w:cs="Arial"/>
          <w:sz w:val="24"/>
          <w:szCs w:val="24"/>
        </w:rPr>
        <w:t xml:space="preserve"> identificar el alto poder adquisitivo de los turistas </w:t>
      </w:r>
      <w:r w:rsidR="002A6C26" w:rsidRPr="002943E4">
        <w:rPr>
          <w:rFonts w:ascii="Arial" w:hAnsi="Arial" w:cs="Arial"/>
          <w:sz w:val="24"/>
          <w:szCs w:val="24"/>
        </w:rPr>
        <w:t>residenciales principalmente</w:t>
      </w:r>
      <w:r w:rsidRPr="002943E4">
        <w:rPr>
          <w:rFonts w:ascii="Arial" w:hAnsi="Arial" w:cs="Arial"/>
          <w:sz w:val="24"/>
          <w:szCs w:val="24"/>
        </w:rPr>
        <w:t xml:space="preserve"> en las áreas que rodean al centro de la población, los lugareños optaran por incrementar el precio de sus terrenos y/o casas, alterando el mercado inmobiliario tradicional y limitando la adquisición de una propiedad a sus coterráneos, ya que la oferta es dirigida a personas con un poder adquisitivo muy superior al suyo. Asimismo, las casas pasan de ser residencias principales a secundarias, perturbando la dinámica de habitabilidad, de consumo y de relación vecinal que prevalecía en el poblado.</w:t>
      </w:r>
    </w:p>
    <w:p w:rsidR="002E5231" w:rsidRPr="002943E4" w:rsidRDefault="002E5231" w:rsidP="009F4A8E">
      <w:pPr>
        <w:autoSpaceDE w:val="0"/>
        <w:autoSpaceDN w:val="0"/>
        <w:adjustRightInd w:val="0"/>
        <w:spacing w:after="100" w:afterAutospacing="1" w:line="360" w:lineRule="auto"/>
        <w:jc w:val="both"/>
        <w:rPr>
          <w:rFonts w:ascii="Arial" w:hAnsi="Arial" w:cs="Arial"/>
          <w:sz w:val="24"/>
          <w:szCs w:val="24"/>
        </w:rPr>
      </w:pPr>
    </w:p>
    <w:p w:rsidR="002E5231" w:rsidRPr="009D05B7" w:rsidRDefault="002E5231" w:rsidP="009F4A8E">
      <w:pPr>
        <w:pStyle w:val="Prrafodelista"/>
        <w:numPr>
          <w:ilvl w:val="0"/>
          <w:numId w:val="68"/>
        </w:numPr>
        <w:autoSpaceDE w:val="0"/>
        <w:autoSpaceDN w:val="0"/>
        <w:adjustRightInd w:val="0"/>
        <w:spacing w:after="100" w:afterAutospacing="1" w:line="360" w:lineRule="auto"/>
        <w:jc w:val="both"/>
        <w:rPr>
          <w:rFonts w:ascii="Arial" w:hAnsi="Arial" w:cs="Arial"/>
          <w:sz w:val="24"/>
          <w:szCs w:val="24"/>
        </w:rPr>
      </w:pPr>
      <w:r w:rsidRPr="002943E4">
        <w:rPr>
          <w:rFonts w:ascii="Arial" w:hAnsi="Arial" w:cs="Arial"/>
          <w:sz w:val="24"/>
          <w:szCs w:val="24"/>
        </w:rPr>
        <w:t xml:space="preserve">Por lo que toca a la </w:t>
      </w:r>
      <w:r w:rsidRPr="002943E4">
        <w:rPr>
          <w:rFonts w:ascii="Arial" w:hAnsi="Arial" w:cs="Arial"/>
          <w:iCs/>
          <w:sz w:val="24"/>
          <w:szCs w:val="24"/>
        </w:rPr>
        <w:t>generación de empleos</w:t>
      </w:r>
      <w:r w:rsidRPr="002943E4">
        <w:rPr>
          <w:rFonts w:ascii="Arial" w:hAnsi="Arial" w:cs="Arial"/>
          <w:sz w:val="24"/>
          <w:szCs w:val="24"/>
        </w:rPr>
        <w:t>, los que se vinculan directamente con el turismo residencial se presentan en dos rubros: la construcción o remodelación de la vivienda, y el mantenimiento, vigilancia y limpieza del domicilio. Las mujeres se concentran en la limpieza, aunque también se emplean como cocineras y niñeras; los hombres se hacen cargo de la vigilancia y la jardinería.</w:t>
      </w:r>
    </w:p>
    <w:p w:rsidR="002E5231" w:rsidRPr="009D05B7" w:rsidRDefault="002E5231" w:rsidP="009F4A8E">
      <w:pPr>
        <w:pStyle w:val="Prrafodelista"/>
        <w:numPr>
          <w:ilvl w:val="0"/>
          <w:numId w:val="68"/>
        </w:numPr>
        <w:autoSpaceDE w:val="0"/>
        <w:autoSpaceDN w:val="0"/>
        <w:adjustRightInd w:val="0"/>
        <w:spacing w:after="100" w:afterAutospacing="1" w:line="360" w:lineRule="auto"/>
        <w:jc w:val="both"/>
        <w:rPr>
          <w:rFonts w:ascii="Arial" w:hAnsi="Arial" w:cs="Arial"/>
          <w:sz w:val="24"/>
          <w:szCs w:val="24"/>
        </w:rPr>
      </w:pPr>
      <w:r w:rsidRPr="002943E4">
        <w:rPr>
          <w:rFonts w:ascii="Arial" w:hAnsi="Arial" w:cs="Arial"/>
          <w:sz w:val="24"/>
          <w:szCs w:val="24"/>
        </w:rPr>
        <w:t xml:space="preserve">En cuanto a la </w:t>
      </w:r>
      <w:r w:rsidRPr="002943E4">
        <w:rPr>
          <w:rFonts w:ascii="Arial" w:hAnsi="Arial" w:cs="Arial"/>
          <w:iCs/>
          <w:sz w:val="24"/>
          <w:szCs w:val="24"/>
        </w:rPr>
        <w:t>diversificación económica</w:t>
      </w:r>
      <w:r w:rsidRPr="002943E4">
        <w:rPr>
          <w:rFonts w:ascii="Arial" w:hAnsi="Arial" w:cs="Arial"/>
          <w:sz w:val="24"/>
          <w:szCs w:val="24"/>
        </w:rPr>
        <w:t xml:space="preserve">, se observa que el propio turista residencial ha emprendido el establecimiento de nuevos comercios de venta de ropa, artesanías, alimentos y bebidas (cafeterías y restaurantes), salones de fiestas y constructoras, mismos que, a excepción de los dos últimos, abren </w:t>
      </w:r>
      <w:r w:rsidRPr="002943E4">
        <w:rPr>
          <w:rFonts w:ascii="Arial" w:hAnsi="Arial" w:cs="Arial"/>
          <w:sz w:val="24"/>
          <w:szCs w:val="24"/>
        </w:rPr>
        <w:lastRenderedPageBreak/>
        <w:t>los fines de semana y periodos vacacionales, lo que indica que tales establecimientos están dirigidos a los visitantes más que a la población. Este consumo abre nuevas vertientes dentro de la economía local.</w:t>
      </w:r>
    </w:p>
    <w:p w:rsidR="002E5231" w:rsidRPr="009D05B7" w:rsidRDefault="002E5231" w:rsidP="009F4A8E">
      <w:pPr>
        <w:pStyle w:val="Prrafodelista"/>
        <w:numPr>
          <w:ilvl w:val="0"/>
          <w:numId w:val="68"/>
        </w:numPr>
        <w:autoSpaceDE w:val="0"/>
        <w:autoSpaceDN w:val="0"/>
        <w:adjustRightInd w:val="0"/>
        <w:spacing w:after="100" w:afterAutospacing="1" w:line="360" w:lineRule="auto"/>
        <w:jc w:val="both"/>
        <w:rPr>
          <w:rFonts w:ascii="Arial" w:hAnsi="Arial" w:cs="Arial"/>
          <w:sz w:val="24"/>
          <w:szCs w:val="24"/>
        </w:rPr>
      </w:pPr>
      <w:r w:rsidRPr="002943E4">
        <w:rPr>
          <w:rFonts w:ascii="Arial" w:hAnsi="Arial" w:cs="Arial"/>
          <w:sz w:val="24"/>
          <w:szCs w:val="24"/>
        </w:rPr>
        <w:t xml:space="preserve">La </w:t>
      </w:r>
      <w:r w:rsidRPr="002943E4">
        <w:rPr>
          <w:rFonts w:ascii="Arial" w:hAnsi="Arial" w:cs="Arial"/>
          <w:i/>
          <w:iCs/>
          <w:sz w:val="24"/>
          <w:szCs w:val="24"/>
        </w:rPr>
        <w:t xml:space="preserve">derrama económica </w:t>
      </w:r>
      <w:r w:rsidRPr="002943E4">
        <w:rPr>
          <w:rFonts w:ascii="Arial" w:hAnsi="Arial" w:cs="Arial"/>
          <w:sz w:val="24"/>
          <w:szCs w:val="24"/>
        </w:rPr>
        <w:t xml:space="preserve">que el turista residencial hace en la población es muy poca y va de 2 001 a 3 000.00 pesos (40.90 %), seguido del rango de aquellos que gastan más de 5 000 pesos (22.73 %); dicho gasto se destina en esencia a las compras complementarias para la preparación de alimentos (32 %), al mantenimiento de la vivienda (27 %) y al consumo en restaurantes (27 %). Es evidente que la derrama para la localidad es escasa y se vincula con los empleos informales, los consumos en restaurantes y la compra de algunos víveres, pues la mayoría de estos los traen los turistas residenciales del lugar en el que viven cotidianamente. Es importante anotar que el Ayuntamiento también obtiene un ingreso derivado de los permisos de construcción, del impuesto predial y de las conexiones y suministros de agua y drenaje. </w:t>
      </w:r>
    </w:p>
    <w:p w:rsidR="002E5231" w:rsidRPr="002943E4" w:rsidRDefault="002E5231" w:rsidP="009F4A8E">
      <w:pPr>
        <w:autoSpaceDE w:val="0"/>
        <w:autoSpaceDN w:val="0"/>
        <w:adjustRightInd w:val="0"/>
        <w:spacing w:after="100" w:afterAutospacing="1" w:line="360" w:lineRule="auto"/>
        <w:jc w:val="both"/>
        <w:rPr>
          <w:rFonts w:ascii="Arial" w:hAnsi="Arial" w:cs="Arial"/>
          <w:i/>
          <w:iCs/>
          <w:sz w:val="24"/>
          <w:szCs w:val="24"/>
        </w:rPr>
      </w:pPr>
      <w:r w:rsidRPr="002943E4">
        <w:rPr>
          <w:rFonts w:ascii="Arial" w:hAnsi="Arial" w:cs="Arial"/>
          <w:sz w:val="24"/>
          <w:szCs w:val="24"/>
        </w:rPr>
        <w:t xml:space="preserve">El desarrollo del Turismo Residencial en Malinalco ha traído como consecuencia para la población el </w:t>
      </w:r>
      <w:r w:rsidRPr="002943E4">
        <w:rPr>
          <w:rFonts w:ascii="Arial" w:hAnsi="Arial" w:cs="Arial"/>
          <w:i/>
          <w:iCs/>
          <w:sz w:val="24"/>
          <w:szCs w:val="24"/>
        </w:rPr>
        <w:t>encarecimiento de la vida</w:t>
      </w:r>
      <w:r w:rsidRPr="002943E4">
        <w:rPr>
          <w:rFonts w:ascii="Arial" w:hAnsi="Arial" w:cs="Arial"/>
          <w:sz w:val="24"/>
          <w:szCs w:val="24"/>
        </w:rPr>
        <w:t>, es decir, la elevación de precios en productos y servicios tales como la renta de casas habitación y la luz, entre otros.</w:t>
      </w:r>
    </w:p>
    <w:p w:rsidR="002E5231" w:rsidRPr="002943E4" w:rsidRDefault="002E5231" w:rsidP="009F4A8E">
      <w:pPr>
        <w:pStyle w:val="Prrafodelista"/>
        <w:numPr>
          <w:ilvl w:val="0"/>
          <w:numId w:val="67"/>
        </w:numPr>
        <w:autoSpaceDE w:val="0"/>
        <w:autoSpaceDN w:val="0"/>
        <w:adjustRightInd w:val="0"/>
        <w:spacing w:after="100" w:afterAutospacing="1" w:line="360" w:lineRule="auto"/>
        <w:jc w:val="both"/>
        <w:rPr>
          <w:rFonts w:ascii="Arial" w:hAnsi="Arial" w:cs="Arial"/>
          <w:sz w:val="24"/>
          <w:szCs w:val="24"/>
        </w:rPr>
      </w:pPr>
      <w:r w:rsidRPr="002943E4">
        <w:rPr>
          <w:rFonts w:ascii="Arial" w:hAnsi="Arial" w:cs="Arial"/>
          <w:b/>
          <w:sz w:val="24"/>
          <w:szCs w:val="24"/>
        </w:rPr>
        <w:t>Impactos ecológicos</w:t>
      </w:r>
      <w:r w:rsidRPr="002943E4">
        <w:rPr>
          <w:rFonts w:ascii="Arial" w:hAnsi="Arial" w:cs="Arial"/>
          <w:sz w:val="24"/>
          <w:szCs w:val="24"/>
        </w:rPr>
        <w:t>. Aunque no se dispone de información precisa sobre el consumo de agua del turista residencial, es claro que su requerimiento promedio sobre el vital líquido es mayor al de los habitantes permanentes, puesto que la mayoría de sus casas cuentan con cisterna para asegurarse el abastecimiento y la dotación necesaria para el llenado de las albercas y el mantenimiento de los jardines. Lo anterior en detrimento del suministro que regularmente tiene la población.</w:t>
      </w:r>
    </w:p>
    <w:p w:rsidR="002E5231" w:rsidRPr="002943E4" w:rsidRDefault="002E5231" w:rsidP="009F4A8E">
      <w:pPr>
        <w:pStyle w:val="Prrafodelista"/>
        <w:autoSpaceDE w:val="0"/>
        <w:autoSpaceDN w:val="0"/>
        <w:adjustRightInd w:val="0"/>
        <w:spacing w:after="100" w:afterAutospacing="1" w:line="360" w:lineRule="auto"/>
        <w:jc w:val="both"/>
        <w:rPr>
          <w:rFonts w:ascii="Arial" w:hAnsi="Arial" w:cs="Arial"/>
          <w:sz w:val="24"/>
          <w:szCs w:val="24"/>
        </w:rPr>
      </w:pPr>
    </w:p>
    <w:p w:rsidR="002E5231" w:rsidRDefault="002E5231" w:rsidP="009F4A8E">
      <w:pPr>
        <w:pStyle w:val="Prrafodelista"/>
        <w:numPr>
          <w:ilvl w:val="0"/>
          <w:numId w:val="69"/>
        </w:numPr>
        <w:autoSpaceDE w:val="0"/>
        <w:autoSpaceDN w:val="0"/>
        <w:adjustRightInd w:val="0"/>
        <w:spacing w:after="100" w:afterAutospacing="1" w:line="360" w:lineRule="auto"/>
        <w:jc w:val="both"/>
        <w:rPr>
          <w:rFonts w:ascii="Arial" w:hAnsi="Arial" w:cs="Arial"/>
          <w:sz w:val="24"/>
          <w:szCs w:val="24"/>
        </w:rPr>
      </w:pPr>
      <w:r w:rsidRPr="002943E4">
        <w:rPr>
          <w:rFonts w:ascii="Arial" w:hAnsi="Arial" w:cs="Arial"/>
          <w:sz w:val="24"/>
          <w:szCs w:val="24"/>
        </w:rPr>
        <w:t xml:space="preserve">Otro cambio que se puede esperar es la incorporación de ciertas prácticas sustentables por parte de los turistas residenciales: uso de focos ahorradores (77.26 %), colecta de agua de lluvia (45.45 %) y la separación de residuos (31.82 </w:t>
      </w:r>
      <w:r w:rsidRPr="002943E4">
        <w:rPr>
          <w:rFonts w:ascii="Arial" w:hAnsi="Arial" w:cs="Arial"/>
          <w:sz w:val="24"/>
          <w:szCs w:val="24"/>
        </w:rPr>
        <w:lastRenderedPageBreak/>
        <w:t>%). Además del uso de tecnologías verdes: calentadores solares, focos tipo led y tecnología de bajo consumo en equipos de aire acondicionado y refrigeradores.</w:t>
      </w:r>
    </w:p>
    <w:p w:rsidR="009D05B7" w:rsidRPr="009D05B7" w:rsidRDefault="009D05B7" w:rsidP="009F4A8E">
      <w:pPr>
        <w:pStyle w:val="Prrafodelista"/>
        <w:autoSpaceDE w:val="0"/>
        <w:autoSpaceDN w:val="0"/>
        <w:adjustRightInd w:val="0"/>
        <w:spacing w:after="100" w:afterAutospacing="1" w:line="360" w:lineRule="auto"/>
        <w:jc w:val="both"/>
        <w:rPr>
          <w:rFonts w:ascii="Arial" w:hAnsi="Arial" w:cs="Arial"/>
          <w:sz w:val="24"/>
          <w:szCs w:val="24"/>
        </w:rPr>
      </w:pPr>
    </w:p>
    <w:p w:rsidR="002E5231" w:rsidRPr="002943E4" w:rsidRDefault="002E5231" w:rsidP="009F4A8E">
      <w:pPr>
        <w:pStyle w:val="Prrafodelista"/>
        <w:numPr>
          <w:ilvl w:val="0"/>
          <w:numId w:val="67"/>
        </w:numPr>
        <w:autoSpaceDE w:val="0"/>
        <w:autoSpaceDN w:val="0"/>
        <w:adjustRightInd w:val="0"/>
        <w:spacing w:after="100" w:afterAutospacing="1" w:line="360" w:lineRule="auto"/>
        <w:jc w:val="both"/>
        <w:rPr>
          <w:rFonts w:ascii="Arial" w:hAnsi="Arial" w:cs="Arial"/>
          <w:sz w:val="24"/>
          <w:szCs w:val="24"/>
        </w:rPr>
      </w:pPr>
      <w:r w:rsidRPr="002943E4">
        <w:rPr>
          <w:rFonts w:ascii="Arial" w:hAnsi="Arial" w:cs="Arial"/>
          <w:b/>
          <w:sz w:val="24"/>
          <w:szCs w:val="24"/>
        </w:rPr>
        <w:t>Impactos socioculturales.</w:t>
      </w:r>
      <w:r w:rsidRPr="002943E4">
        <w:rPr>
          <w:rFonts w:ascii="Arial" w:hAnsi="Arial" w:cs="Arial"/>
          <w:sz w:val="24"/>
          <w:szCs w:val="24"/>
        </w:rPr>
        <w:t xml:space="preserve"> El contacto entre la población y los turistas residenciales es mínimo, ya que a estos últimos no les agrada participar en las fiestas patronales, ni en las costumbres y tradiciones de los lugares. Así lo hizo saber el cronista municipal (25 de octubre de 2013): “son personas que no les gustan nuestras fiestas, no les gusta el ruido, no les gusta oír las campanas, ni los cohetes, ellos vienen a descansar y cuando salen de sus casas no platican con la gente del pueblo”. No obstante, el turista residencial suele aportar la cooperación que le es solicitada por las mayordomías de los barrios para las celebraciones religiosas, que son de gran arraigo entre la población, aunque no participen en las actividades ni en las ceremonias.</w:t>
      </w:r>
    </w:p>
    <w:p w:rsidR="002E5231" w:rsidRPr="002943E4" w:rsidRDefault="002E5231" w:rsidP="009F4A8E">
      <w:pPr>
        <w:pStyle w:val="Prrafodelista"/>
        <w:autoSpaceDE w:val="0"/>
        <w:autoSpaceDN w:val="0"/>
        <w:adjustRightInd w:val="0"/>
        <w:spacing w:after="100" w:afterAutospacing="1" w:line="360" w:lineRule="auto"/>
        <w:jc w:val="both"/>
        <w:rPr>
          <w:rFonts w:ascii="Arial" w:hAnsi="Arial" w:cs="Arial"/>
          <w:sz w:val="24"/>
          <w:szCs w:val="24"/>
        </w:rPr>
      </w:pPr>
    </w:p>
    <w:p w:rsidR="002E5231" w:rsidRPr="005C5121" w:rsidRDefault="002E5231" w:rsidP="009F4A8E">
      <w:pPr>
        <w:pStyle w:val="Prrafodelista"/>
        <w:numPr>
          <w:ilvl w:val="0"/>
          <w:numId w:val="69"/>
        </w:numPr>
        <w:autoSpaceDE w:val="0"/>
        <w:autoSpaceDN w:val="0"/>
        <w:adjustRightInd w:val="0"/>
        <w:spacing w:after="100" w:afterAutospacing="1" w:line="360" w:lineRule="auto"/>
        <w:jc w:val="both"/>
      </w:pPr>
      <w:r w:rsidRPr="00AB4ED6">
        <w:rPr>
          <w:rFonts w:ascii="Arial" w:hAnsi="Arial" w:cs="Arial"/>
          <w:sz w:val="24"/>
          <w:szCs w:val="24"/>
        </w:rPr>
        <w:t>Otro fenómeno que sobresale es el poco deseable aumento de la delincuencia, ya que los informantes clave confirmaron que existen grupos organizados de delincuentes que asaltan las casas de los turistas residenciales, atracando también a los turistas convencionales, lo cual afecta a toda la corriente de visitantes que acude al lugar.</w:t>
      </w:r>
    </w:p>
    <w:p w:rsidR="005C5121" w:rsidRDefault="005C5121" w:rsidP="009F4A8E">
      <w:pPr>
        <w:autoSpaceDE w:val="0"/>
        <w:autoSpaceDN w:val="0"/>
        <w:adjustRightInd w:val="0"/>
        <w:spacing w:after="100" w:afterAutospacing="1" w:line="360" w:lineRule="auto"/>
        <w:jc w:val="both"/>
      </w:pPr>
    </w:p>
    <w:p w:rsidR="005C5121" w:rsidRDefault="005C5121" w:rsidP="009F4A8E">
      <w:pPr>
        <w:autoSpaceDE w:val="0"/>
        <w:autoSpaceDN w:val="0"/>
        <w:adjustRightInd w:val="0"/>
        <w:spacing w:after="100" w:afterAutospacing="1" w:line="360" w:lineRule="auto"/>
        <w:jc w:val="both"/>
      </w:pPr>
    </w:p>
    <w:p w:rsidR="005C5121" w:rsidRDefault="005C5121" w:rsidP="009F4A8E">
      <w:pPr>
        <w:autoSpaceDE w:val="0"/>
        <w:autoSpaceDN w:val="0"/>
        <w:adjustRightInd w:val="0"/>
        <w:spacing w:after="100" w:afterAutospacing="1" w:line="360" w:lineRule="auto"/>
        <w:jc w:val="both"/>
      </w:pPr>
    </w:p>
    <w:p w:rsidR="002E5231" w:rsidRPr="009D05B7" w:rsidRDefault="007B751C" w:rsidP="009F4A8E">
      <w:pPr>
        <w:pStyle w:val="Ttulo2"/>
        <w:rPr>
          <w:rFonts w:ascii="Arial" w:hAnsi="Arial" w:cs="Arial"/>
          <w:color w:val="2E74B5" w:themeColor="accent1" w:themeShade="BF"/>
          <w:sz w:val="24"/>
          <w:szCs w:val="24"/>
        </w:rPr>
      </w:pPr>
      <w:bookmarkStart w:id="105" w:name="_Toc517705397"/>
      <w:bookmarkStart w:id="106" w:name="_Toc518574925"/>
      <w:r w:rsidRPr="009D05B7">
        <w:rPr>
          <w:rFonts w:ascii="Arial" w:hAnsi="Arial" w:cs="Arial"/>
          <w:color w:val="2E74B5" w:themeColor="accent1" w:themeShade="BF"/>
          <w:sz w:val="24"/>
          <w:szCs w:val="24"/>
        </w:rPr>
        <w:t>3.4</w:t>
      </w:r>
      <w:r w:rsidR="00F1314A" w:rsidRPr="009D05B7">
        <w:rPr>
          <w:rFonts w:ascii="Arial" w:hAnsi="Arial" w:cs="Arial"/>
          <w:color w:val="2E74B5" w:themeColor="accent1" w:themeShade="BF"/>
          <w:sz w:val="24"/>
          <w:szCs w:val="24"/>
        </w:rPr>
        <w:t xml:space="preserve"> </w:t>
      </w:r>
      <w:r w:rsidR="002E5231" w:rsidRPr="009D05B7">
        <w:rPr>
          <w:rFonts w:ascii="Arial" w:hAnsi="Arial" w:cs="Arial"/>
          <w:color w:val="2E74B5" w:themeColor="accent1" w:themeShade="BF"/>
          <w:sz w:val="24"/>
          <w:szCs w:val="24"/>
        </w:rPr>
        <w:t>Conclusiones</w:t>
      </w:r>
      <w:bookmarkEnd w:id="105"/>
      <w:bookmarkEnd w:id="106"/>
    </w:p>
    <w:p w:rsidR="001C5ED4" w:rsidRPr="001C5ED4" w:rsidRDefault="001C5ED4" w:rsidP="009F4A8E"/>
    <w:p w:rsidR="006544AC" w:rsidRDefault="005C5121" w:rsidP="009F4A8E">
      <w:pPr>
        <w:spacing w:after="100" w:afterAutospacing="1" w:line="360" w:lineRule="auto"/>
        <w:jc w:val="both"/>
        <w:rPr>
          <w:rFonts w:ascii="Arial" w:hAnsi="Arial" w:cs="Arial"/>
          <w:sz w:val="24"/>
          <w:szCs w:val="24"/>
        </w:rPr>
      </w:pPr>
      <w:r>
        <w:t>L</w:t>
      </w:r>
      <w:r w:rsidR="002E5231" w:rsidRPr="008E6B67">
        <w:rPr>
          <w:rFonts w:ascii="Arial" w:hAnsi="Arial" w:cs="Arial"/>
          <w:sz w:val="24"/>
          <w:szCs w:val="24"/>
        </w:rPr>
        <w:t xml:space="preserve">a planeación </w:t>
      </w:r>
      <w:r w:rsidR="009E2BAB">
        <w:rPr>
          <w:rFonts w:ascii="Arial" w:hAnsi="Arial" w:cs="Arial"/>
          <w:sz w:val="24"/>
          <w:szCs w:val="24"/>
        </w:rPr>
        <w:t>es un</w:t>
      </w:r>
      <w:r w:rsidR="002E5231" w:rsidRPr="008E6B67">
        <w:rPr>
          <w:rFonts w:ascii="Arial" w:hAnsi="Arial" w:cs="Arial"/>
          <w:sz w:val="24"/>
          <w:szCs w:val="24"/>
        </w:rPr>
        <w:t xml:space="preserve"> instrumento para el desarrollo municipal </w:t>
      </w:r>
      <w:r w:rsidR="009E2BAB">
        <w:rPr>
          <w:rFonts w:ascii="Arial" w:hAnsi="Arial" w:cs="Arial"/>
          <w:sz w:val="24"/>
          <w:szCs w:val="24"/>
        </w:rPr>
        <w:t>y de suma</w:t>
      </w:r>
      <w:r w:rsidR="002E5231" w:rsidRPr="008E6B67">
        <w:rPr>
          <w:rFonts w:ascii="Arial" w:hAnsi="Arial" w:cs="Arial"/>
          <w:sz w:val="24"/>
          <w:szCs w:val="24"/>
        </w:rPr>
        <w:t xml:space="preserve"> importancia </w:t>
      </w:r>
      <w:r w:rsidR="009E2BAB">
        <w:rPr>
          <w:rFonts w:ascii="Arial" w:hAnsi="Arial" w:cs="Arial"/>
          <w:sz w:val="24"/>
          <w:szCs w:val="24"/>
        </w:rPr>
        <w:t xml:space="preserve">para los diagnósticos </w:t>
      </w:r>
      <w:r w:rsidR="002E5231" w:rsidRPr="008E6B67">
        <w:rPr>
          <w:rFonts w:ascii="Arial" w:hAnsi="Arial" w:cs="Arial"/>
          <w:sz w:val="24"/>
          <w:szCs w:val="24"/>
        </w:rPr>
        <w:t>en la formulac</w:t>
      </w:r>
      <w:r w:rsidR="006544AC">
        <w:rPr>
          <w:rFonts w:ascii="Arial" w:hAnsi="Arial" w:cs="Arial"/>
          <w:sz w:val="24"/>
          <w:szCs w:val="24"/>
        </w:rPr>
        <w:t>ión de estrategias sustentables, el objetivo de esta investigación es conocer las características geográficas, económicas y sociales para emprender líneas de acción, encaminadas al crecimiento económico.</w:t>
      </w:r>
    </w:p>
    <w:p w:rsidR="0079722C" w:rsidRPr="008E6B67" w:rsidRDefault="0079722C" w:rsidP="009F4A8E">
      <w:pPr>
        <w:spacing w:after="100" w:afterAutospacing="1" w:line="360" w:lineRule="auto"/>
        <w:jc w:val="both"/>
        <w:rPr>
          <w:rFonts w:ascii="Arial" w:hAnsi="Arial" w:cs="Arial"/>
          <w:sz w:val="24"/>
          <w:szCs w:val="24"/>
        </w:rPr>
      </w:pPr>
      <w:r>
        <w:rPr>
          <w:rFonts w:ascii="Arial" w:hAnsi="Arial" w:cs="Arial"/>
          <w:sz w:val="24"/>
          <w:szCs w:val="24"/>
        </w:rPr>
        <w:lastRenderedPageBreak/>
        <w:t xml:space="preserve">Con este estudio económico, social y territorial realizado en el municipio </w:t>
      </w:r>
      <w:r w:rsidR="005C5121">
        <w:rPr>
          <w:rFonts w:ascii="Arial" w:hAnsi="Arial" w:cs="Arial"/>
          <w:sz w:val="24"/>
          <w:szCs w:val="24"/>
        </w:rPr>
        <w:t>se observa</w:t>
      </w:r>
      <w:r>
        <w:rPr>
          <w:rFonts w:ascii="Arial" w:hAnsi="Arial" w:cs="Arial"/>
          <w:sz w:val="24"/>
          <w:szCs w:val="24"/>
        </w:rPr>
        <w:t xml:space="preserve"> que existe una mala distribución de los recursos, se está terminando con zonas verdes por querer lograr mayor urbanización.</w:t>
      </w:r>
    </w:p>
    <w:p w:rsidR="006544AC" w:rsidRPr="008E6B67" w:rsidRDefault="002E5231" w:rsidP="009F4A8E">
      <w:pPr>
        <w:spacing w:after="100" w:afterAutospacing="1" w:line="360" w:lineRule="auto"/>
        <w:jc w:val="both"/>
        <w:rPr>
          <w:rFonts w:ascii="Arial" w:hAnsi="Arial" w:cs="Arial"/>
          <w:sz w:val="24"/>
          <w:szCs w:val="24"/>
        </w:rPr>
      </w:pPr>
      <w:r w:rsidRPr="008E6B67">
        <w:rPr>
          <w:rFonts w:ascii="Arial" w:hAnsi="Arial" w:cs="Arial"/>
          <w:sz w:val="24"/>
          <w:szCs w:val="24"/>
        </w:rPr>
        <w:t>Para la administración pública de cada municipio</w:t>
      </w:r>
      <w:r w:rsidR="005C5121">
        <w:rPr>
          <w:rFonts w:ascii="Arial" w:hAnsi="Arial" w:cs="Arial"/>
          <w:sz w:val="24"/>
          <w:szCs w:val="24"/>
        </w:rPr>
        <w:t>,</w:t>
      </w:r>
      <w:r w:rsidRPr="008E6B67">
        <w:rPr>
          <w:rFonts w:ascii="Arial" w:hAnsi="Arial" w:cs="Arial"/>
          <w:sz w:val="24"/>
          <w:szCs w:val="24"/>
        </w:rPr>
        <w:t xml:space="preserve"> la elaboración de un Plan de Desarrollo h</w:t>
      </w:r>
      <w:r w:rsidR="009E2BAB">
        <w:rPr>
          <w:rFonts w:ascii="Arial" w:hAnsi="Arial" w:cs="Arial"/>
          <w:sz w:val="24"/>
          <w:szCs w:val="24"/>
        </w:rPr>
        <w:t xml:space="preserve">asta </w:t>
      </w:r>
      <w:r w:rsidRPr="008E6B67">
        <w:rPr>
          <w:rFonts w:ascii="Arial" w:hAnsi="Arial" w:cs="Arial"/>
          <w:sz w:val="24"/>
          <w:szCs w:val="24"/>
        </w:rPr>
        <w:t>ahora es un mero requisito que cumplir</w:t>
      </w:r>
      <w:r w:rsidR="006544AC">
        <w:rPr>
          <w:rFonts w:ascii="Arial" w:hAnsi="Arial" w:cs="Arial"/>
          <w:sz w:val="24"/>
          <w:szCs w:val="24"/>
        </w:rPr>
        <w:t>, que muchos ayuntamientos no</w:t>
      </w:r>
      <w:r w:rsidRPr="008E6B67">
        <w:rPr>
          <w:rFonts w:ascii="Arial" w:hAnsi="Arial" w:cs="Arial"/>
          <w:sz w:val="24"/>
          <w:szCs w:val="24"/>
        </w:rPr>
        <w:t xml:space="preserve"> toman como modelo económico a seguir, Malinalco es un claro ejemplo.</w:t>
      </w:r>
    </w:p>
    <w:p w:rsidR="002E5231" w:rsidRPr="008E6B67" w:rsidRDefault="002E5231" w:rsidP="009F4A8E">
      <w:pPr>
        <w:spacing w:after="100" w:afterAutospacing="1" w:line="360" w:lineRule="auto"/>
        <w:jc w:val="both"/>
        <w:rPr>
          <w:rFonts w:ascii="Arial" w:hAnsi="Arial" w:cs="Arial"/>
          <w:sz w:val="24"/>
          <w:szCs w:val="24"/>
        </w:rPr>
      </w:pPr>
      <w:r w:rsidRPr="008E6B67">
        <w:rPr>
          <w:rFonts w:ascii="Arial" w:hAnsi="Arial" w:cs="Arial"/>
          <w:sz w:val="24"/>
          <w:szCs w:val="24"/>
        </w:rPr>
        <w:t xml:space="preserve">No existe cultura de realizar una planeación que concuerde con la estructura y las directrices de la planeación federal y estatal </w:t>
      </w:r>
      <w:r w:rsidR="009E2BAB">
        <w:rPr>
          <w:rFonts w:ascii="Arial" w:hAnsi="Arial" w:cs="Arial"/>
          <w:sz w:val="24"/>
          <w:szCs w:val="24"/>
        </w:rPr>
        <w:t>para</w:t>
      </w:r>
      <w:r w:rsidRPr="008E6B67">
        <w:rPr>
          <w:rFonts w:ascii="Arial" w:hAnsi="Arial" w:cs="Arial"/>
          <w:sz w:val="24"/>
          <w:szCs w:val="24"/>
        </w:rPr>
        <w:t xml:space="preserve"> determinar las deficiencias y virtudes de anteriores administraciones en el municipio. Por ejemplo; el número de personas que cuentan con algú</w:t>
      </w:r>
      <w:r w:rsidR="00B569E8">
        <w:rPr>
          <w:rFonts w:ascii="Arial" w:hAnsi="Arial" w:cs="Arial"/>
          <w:sz w:val="24"/>
          <w:szCs w:val="24"/>
        </w:rPr>
        <w:t>n programa de apoyo es mínimo, l</w:t>
      </w:r>
      <w:r w:rsidRPr="008E6B67">
        <w:rPr>
          <w:rFonts w:ascii="Arial" w:hAnsi="Arial" w:cs="Arial"/>
          <w:sz w:val="24"/>
          <w:szCs w:val="24"/>
        </w:rPr>
        <w:t>a burocracia impide que la aplicación de recursos sea de manera eficiente, debido a que en las zonas donde ya se cuenta con los servicios existe la oferta masiva de ellos, dejando aún más marginadas las zonas alejadas del centro.</w:t>
      </w:r>
    </w:p>
    <w:p w:rsidR="002E5231" w:rsidRDefault="002E5231" w:rsidP="009F4A8E">
      <w:pPr>
        <w:spacing w:after="100" w:afterAutospacing="1" w:line="360" w:lineRule="auto"/>
        <w:jc w:val="both"/>
        <w:rPr>
          <w:rFonts w:ascii="Arial" w:hAnsi="Arial" w:cs="Arial"/>
          <w:sz w:val="24"/>
          <w:szCs w:val="24"/>
        </w:rPr>
      </w:pPr>
      <w:r w:rsidRPr="008E6B67">
        <w:rPr>
          <w:rFonts w:ascii="Arial" w:hAnsi="Arial" w:cs="Arial"/>
          <w:sz w:val="24"/>
          <w:szCs w:val="24"/>
        </w:rPr>
        <w:t xml:space="preserve">De acuerdo con su zona geográfica Malinalco brinda grandes oportunidades de crecimiento económico basado en el turismo, pero sin duda se necesita de un esfuerzo de autoridades y de la sociedad para limitar los asentamientos irregulares en parajes que </w:t>
      </w:r>
      <w:r w:rsidR="006544AC">
        <w:rPr>
          <w:rFonts w:ascii="Arial" w:hAnsi="Arial" w:cs="Arial"/>
          <w:sz w:val="24"/>
          <w:szCs w:val="24"/>
        </w:rPr>
        <w:t>son preservados para el turismo.</w:t>
      </w:r>
      <w:r w:rsidR="00732689">
        <w:rPr>
          <w:rFonts w:ascii="Arial" w:hAnsi="Arial" w:cs="Arial"/>
          <w:sz w:val="24"/>
          <w:szCs w:val="24"/>
        </w:rPr>
        <w:t xml:space="preserve"> </w:t>
      </w:r>
      <w:r w:rsidRPr="008E6B67">
        <w:rPr>
          <w:rFonts w:ascii="Arial" w:hAnsi="Arial" w:cs="Arial"/>
          <w:sz w:val="24"/>
          <w:szCs w:val="24"/>
        </w:rPr>
        <w:t xml:space="preserve">Es de </w:t>
      </w:r>
      <w:r w:rsidR="009E2BAB">
        <w:rPr>
          <w:rFonts w:ascii="Arial" w:hAnsi="Arial" w:cs="Arial"/>
          <w:sz w:val="24"/>
          <w:szCs w:val="24"/>
        </w:rPr>
        <w:t>vital</w:t>
      </w:r>
      <w:r w:rsidRPr="008E6B67">
        <w:rPr>
          <w:rFonts w:ascii="Arial" w:hAnsi="Arial" w:cs="Arial"/>
          <w:sz w:val="24"/>
          <w:szCs w:val="24"/>
        </w:rPr>
        <w:t xml:space="preserve"> importancia que el gobierno federal se comprometa a corto plazo a mitigar las necesidades de la población en servicios públicos, educación, seguridad, etc., todos estos puntos encaminados al desarrollo económico del municipio.</w:t>
      </w:r>
    </w:p>
    <w:p w:rsidR="006544AC" w:rsidRPr="008E6B67" w:rsidRDefault="006544AC" w:rsidP="009F4A8E">
      <w:pPr>
        <w:spacing w:after="100" w:afterAutospacing="1" w:line="360" w:lineRule="auto"/>
        <w:jc w:val="both"/>
        <w:rPr>
          <w:rFonts w:ascii="Arial" w:hAnsi="Arial" w:cs="Arial"/>
          <w:sz w:val="24"/>
          <w:szCs w:val="24"/>
        </w:rPr>
      </w:pPr>
      <w:r>
        <w:rPr>
          <w:rFonts w:ascii="Arial" w:hAnsi="Arial" w:cs="Arial"/>
          <w:sz w:val="24"/>
          <w:szCs w:val="24"/>
        </w:rPr>
        <w:t>Por lo que se llega a la validación de la hipótesis planteada, las generaciones de estos diagnósticos ayudan a conocer las fortalezas y debilidades del municipio, puntos en los que se debe trabajar proponiendo estrategias que ayuden a generar un crecimiento económico y social en el municipio.</w:t>
      </w:r>
    </w:p>
    <w:p w:rsidR="002E5231" w:rsidRPr="008E6B67" w:rsidRDefault="002E5231" w:rsidP="009F4A8E">
      <w:pPr>
        <w:spacing w:after="100" w:afterAutospacing="1" w:line="360" w:lineRule="auto"/>
        <w:jc w:val="both"/>
        <w:rPr>
          <w:rFonts w:ascii="Arial" w:hAnsi="Arial" w:cs="Arial"/>
          <w:sz w:val="24"/>
          <w:szCs w:val="24"/>
        </w:rPr>
      </w:pPr>
      <w:r w:rsidRPr="008E6B67">
        <w:rPr>
          <w:rFonts w:ascii="Arial" w:hAnsi="Arial" w:cs="Arial"/>
          <w:sz w:val="24"/>
          <w:szCs w:val="24"/>
        </w:rPr>
        <w:t xml:space="preserve">El desarrollo de la actividad turística en Malinalco ha provocado transformaciones físico-naturales y socioeconómicas en la última década, en la que ha tenido una participación significativa. El proceso de tercerización que muestra el municipio está ligado al crecimiento del turismo y a la sensible disminución de la actividad agropecuaria y, aunque esta demarcación rural se ha clasificado en un nivel medio de marginación, las </w:t>
      </w:r>
      <w:r w:rsidRPr="008E6B67">
        <w:rPr>
          <w:rFonts w:ascii="Arial" w:hAnsi="Arial" w:cs="Arial"/>
          <w:sz w:val="24"/>
          <w:szCs w:val="24"/>
        </w:rPr>
        <w:lastRenderedPageBreak/>
        <w:t>actuales dinámicas económica y social no han modificado las condiciones de pobreza de la mayoría de los habitantes. Es decir, el crecimiento turístico no ha generado aún el suficiente desarrollo para que mejoren las condiciones de vida de la población.</w:t>
      </w:r>
    </w:p>
    <w:p w:rsidR="002E5231" w:rsidRPr="008E6B67" w:rsidRDefault="002E5231" w:rsidP="009F4A8E">
      <w:pPr>
        <w:spacing w:after="100" w:afterAutospacing="1" w:line="360" w:lineRule="auto"/>
        <w:jc w:val="both"/>
        <w:rPr>
          <w:rFonts w:ascii="Arial" w:hAnsi="Arial" w:cs="Arial"/>
          <w:sz w:val="24"/>
          <w:szCs w:val="24"/>
        </w:rPr>
      </w:pPr>
      <w:r w:rsidRPr="008E6B67">
        <w:rPr>
          <w:rFonts w:ascii="Arial" w:hAnsi="Arial" w:cs="Arial"/>
          <w:sz w:val="24"/>
          <w:szCs w:val="24"/>
        </w:rPr>
        <w:t>Malinalco cuenta con ingresos que podrían ser los suficientes para poder realizar inversiones en los centros turísticos deteriorados, escuelas, etc., además en cubrir las necesidades de la población; es superior el porcentaje de ingresos que se destina a los servicios personales que a la inversión pública.</w:t>
      </w:r>
    </w:p>
    <w:p w:rsidR="002E5231" w:rsidRPr="008E6B67" w:rsidRDefault="002E5231" w:rsidP="009F4A8E">
      <w:pPr>
        <w:spacing w:after="100" w:afterAutospacing="1" w:line="360" w:lineRule="auto"/>
        <w:jc w:val="both"/>
        <w:rPr>
          <w:rFonts w:ascii="Arial" w:hAnsi="Arial" w:cs="Arial"/>
          <w:sz w:val="24"/>
          <w:szCs w:val="24"/>
        </w:rPr>
      </w:pPr>
      <w:r w:rsidRPr="008E6B67">
        <w:rPr>
          <w:rFonts w:ascii="Arial" w:hAnsi="Arial" w:cs="Arial"/>
          <w:sz w:val="24"/>
          <w:szCs w:val="24"/>
        </w:rPr>
        <w:t xml:space="preserve">En este marco, el turismo es el segmento que mayor impacto tuvo en </w:t>
      </w:r>
      <w:r w:rsidR="0079722C" w:rsidRPr="008E6B67">
        <w:rPr>
          <w:rFonts w:ascii="Arial" w:hAnsi="Arial" w:cs="Arial"/>
          <w:sz w:val="24"/>
          <w:szCs w:val="24"/>
        </w:rPr>
        <w:t>los cambios</w:t>
      </w:r>
      <w:r w:rsidRPr="008E6B67">
        <w:rPr>
          <w:rFonts w:ascii="Arial" w:hAnsi="Arial" w:cs="Arial"/>
          <w:sz w:val="24"/>
          <w:szCs w:val="24"/>
        </w:rPr>
        <w:t xml:space="preserve"> de vocación del suelo y en la mutación del espacio agrario a turístico, particularmente a partir del año 2005.</w:t>
      </w:r>
    </w:p>
    <w:p w:rsidR="00EA0036" w:rsidRDefault="002E5231" w:rsidP="009F4A8E">
      <w:pPr>
        <w:spacing w:after="100" w:afterAutospacing="1" w:line="360" w:lineRule="auto"/>
        <w:jc w:val="both"/>
        <w:rPr>
          <w:rFonts w:ascii="Arial" w:hAnsi="Arial" w:cs="Arial"/>
          <w:sz w:val="24"/>
          <w:szCs w:val="24"/>
        </w:rPr>
      </w:pPr>
      <w:r w:rsidRPr="008E6B67">
        <w:rPr>
          <w:rFonts w:ascii="Arial" w:hAnsi="Arial" w:cs="Arial"/>
          <w:sz w:val="24"/>
          <w:szCs w:val="24"/>
        </w:rPr>
        <w:t xml:space="preserve">Para el caso de Malinalco los ejes más destacados en la actualidad es el crecimiento de su economía que se basa en el sector de servicios, pero de igual forma </w:t>
      </w:r>
      <w:r w:rsidR="001C5ED4">
        <w:rPr>
          <w:rFonts w:ascii="Arial" w:hAnsi="Arial" w:cs="Arial"/>
          <w:sz w:val="24"/>
          <w:szCs w:val="24"/>
        </w:rPr>
        <w:t>se hace</w:t>
      </w:r>
      <w:r w:rsidRPr="008E6B67">
        <w:rPr>
          <w:rFonts w:ascii="Arial" w:hAnsi="Arial" w:cs="Arial"/>
          <w:sz w:val="24"/>
          <w:szCs w:val="24"/>
        </w:rPr>
        <w:t xml:space="preserve"> el hincapié que el sector agropecuario ya que cuenta con un suelo favorable para este sector, el problema es la falta de compromiso de las autoridades para rescatarlo, ya que anterior al año 2005 la agricultura era l</w:t>
      </w:r>
      <w:r w:rsidR="00EA0036">
        <w:rPr>
          <w:rFonts w:ascii="Arial" w:hAnsi="Arial" w:cs="Arial"/>
          <w:sz w:val="24"/>
          <w:szCs w:val="24"/>
        </w:rPr>
        <w:t xml:space="preserve">a base económica del municipio. </w:t>
      </w:r>
      <w:r w:rsidR="004C70CE">
        <w:rPr>
          <w:rFonts w:ascii="Arial" w:hAnsi="Arial" w:cs="Arial"/>
          <w:sz w:val="24"/>
          <w:szCs w:val="24"/>
        </w:rPr>
        <w:t>Malinalco como Pueblo M</w:t>
      </w:r>
      <w:r w:rsidRPr="008E6B67">
        <w:rPr>
          <w:rFonts w:ascii="Arial" w:hAnsi="Arial" w:cs="Arial"/>
          <w:sz w:val="24"/>
          <w:szCs w:val="24"/>
        </w:rPr>
        <w:t>ágico</w:t>
      </w:r>
      <w:r w:rsidR="004C70CE">
        <w:rPr>
          <w:rFonts w:ascii="Arial" w:hAnsi="Arial" w:cs="Arial"/>
          <w:sz w:val="24"/>
          <w:szCs w:val="24"/>
        </w:rPr>
        <w:t>,</w:t>
      </w:r>
      <w:r w:rsidRPr="008E6B67">
        <w:rPr>
          <w:rFonts w:ascii="Arial" w:hAnsi="Arial" w:cs="Arial"/>
          <w:sz w:val="24"/>
          <w:szCs w:val="24"/>
        </w:rPr>
        <w:t xml:space="preserve"> tiene las herramientas para lograr destacar en su economía, lo que hace falta es la operación adecuada de las estrategias que el plan de desarrollo describe</w:t>
      </w:r>
      <w:r w:rsidR="00EA0036">
        <w:rPr>
          <w:rFonts w:ascii="Arial" w:hAnsi="Arial" w:cs="Arial"/>
          <w:sz w:val="24"/>
          <w:szCs w:val="24"/>
        </w:rPr>
        <w:t xml:space="preserve">. </w:t>
      </w:r>
    </w:p>
    <w:p w:rsidR="002E5231" w:rsidRPr="002943E4" w:rsidRDefault="001C6070" w:rsidP="009F4A8E">
      <w:pPr>
        <w:spacing w:after="100" w:afterAutospacing="1" w:line="360" w:lineRule="auto"/>
        <w:jc w:val="both"/>
        <w:rPr>
          <w:rFonts w:ascii="Arial" w:hAnsi="Arial" w:cs="Arial"/>
          <w:sz w:val="24"/>
          <w:szCs w:val="24"/>
        </w:rPr>
      </w:pPr>
      <w:r>
        <w:rPr>
          <w:rFonts w:ascii="Arial" w:hAnsi="Arial" w:cs="Arial"/>
          <w:sz w:val="24"/>
          <w:szCs w:val="24"/>
        </w:rPr>
        <w:t>Se concluye,</w:t>
      </w:r>
      <w:r w:rsidR="002E5231" w:rsidRPr="008E6B67">
        <w:rPr>
          <w:rFonts w:ascii="Arial" w:hAnsi="Arial" w:cs="Arial"/>
          <w:sz w:val="24"/>
          <w:szCs w:val="24"/>
        </w:rPr>
        <w:t xml:space="preserve"> que la hipótesis </w:t>
      </w:r>
      <w:r>
        <w:rPr>
          <w:rFonts w:ascii="Arial" w:hAnsi="Arial" w:cs="Arial"/>
          <w:sz w:val="24"/>
          <w:szCs w:val="24"/>
        </w:rPr>
        <w:t>pateada al inicio;</w:t>
      </w:r>
      <w:r w:rsidR="00B569E8">
        <w:rPr>
          <w:rFonts w:ascii="Arial" w:hAnsi="Arial" w:cs="Arial"/>
          <w:sz w:val="24"/>
          <w:szCs w:val="24"/>
        </w:rPr>
        <w:t xml:space="preserve"> se cumple.</w:t>
      </w:r>
    </w:p>
    <w:p w:rsidR="00AB4ED6" w:rsidRDefault="00AB4ED6" w:rsidP="009F4A8E">
      <w:pPr>
        <w:spacing w:after="100" w:afterAutospacing="1" w:line="360" w:lineRule="auto"/>
        <w:rPr>
          <w:rFonts w:ascii="Arial" w:hAnsi="Arial" w:cs="Arial"/>
          <w:sz w:val="24"/>
          <w:szCs w:val="24"/>
        </w:rPr>
      </w:pPr>
    </w:p>
    <w:p w:rsidR="00AB4ED6" w:rsidRPr="00DB00F4" w:rsidRDefault="00AB4ED6" w:rsidP="009F4A8E">
      <w:pPr>
        <w:spacing w:line="360" w:lineRule="auto"/>
        <w:rPr>
          <w:rFonts w:ascii="Arial" w:hAnsi="Arial" w:cs="Arial"/>
          <w:sz w:val="24"/>
          <w:szCs w:val="24"/>
        </w:rPr>
      </w:pPr>
    </w:p>
    <w:p w:rsidR="002E5231" w:rsidRDefault="002E5231" w:rsidP="009F4A8E">
      <w:pPr>
        <w:spacing w:line="360" w:lineRule="auto"/>
        <w:jc w:val="both"/>
        <w:rPr>
          <w:rFonts w:ascii="Arial" w:hAnsi="Arial" w:cs="Arial"/>
          <w:sz w:val="24"/>
          <w:szCs w:val="24"/>
        </w:rPr>
      </w:pPr>
    </w:p>
    <w:p w:rsidR="002E5231" w:rsidRDefault="002E5231" w:rsidP="009F4A8E">
      <w:pPr>
        <w:autoSpaceDE w:val="0"/>
        <w:autoSpaceDN w:val="0"/>
        <w:adjustRightInd w:val="0"/>
        <w:spacing w:after="0" w:line="360" w:lineRule="auto"/>
        <w:rPr>
          <w:rFonts w:ascii="Arial" w:hAnsi="Arial" w:cs="Arial"/>
          <w:sz w:val="24"/>
          <w:szCs w:val="24"/>
        </w:rPr>
      </w:pPr>
    </w:p>
    <w:p w:rsidR="002E5231" w:rsidRDefault="002E5231" w:rsidP="009F4A8E">
      <w:pPr>
        <w:autoSpaceDE w:val="0"/>
        <w:autoSpaceDN w:val="0"/>
        <w:adjustRightInd w:val="0"/>
        <w:spacing w:after="0" w:line="360" w:lineRule="auto"/>
        <w:jc w:val="both"/>
        <w:rPr>
          <w:rFonts w:ascii="Arial" w:hAnsi="Arial" w:cs="Arial"/>
          <w:sz w:val="24"/>
          <w:szCs w:val="24"/>
        </w:rPr>
      </w:pPr>
    </w:p>
    <w:p w:rsidR="00501FB1" w:rsidRDefault="00501FB1" w:rsidP="009F4A8E">
      <w:pPr>
        <w:autoSpaceDE w:val="0"/>
        <w:autoSpaceDN w:val="0"/>
        <w:adjustRightInd w:val="0"/>
        <w:spacing w:after="0" w:line="360" w:lineRule="auto"/>
        <w:jc w:val="both"/>
        <w:rPr>
          <w:rFonts w:ascii="Arial" w:hAnsi="Arial" w:cs="Arial"/>
          <w:sz w:val="24"/>
          <w:szCs w:val="24"/>
        </w:rPr>
      </w:pPr>
    </w:p>
    <w:p w:rsidR="00501FB1" w:rsidRDefault="00501FB1" w:rsidP="009F4A8E">
      <w:pPr>
        <w:autoSpaceDE w:val="0"/>
        <w:autoSpaceDN w:val="0"/>
        <w:adjustRightInd w:val="0"/>
        <w:spacing w:after="0" w:line="360" w:lineRule="auto"/>
        <w:jc w:val="both"/>
        <w:rPr>
          <w:rFonts w:ascii="Arial" w:hAnsi="Arial" w:cs="Arial"/>
          <w:sz w:val="24"/>
          <w:szCs w:val="24"/>
        </w:rPr>
      </w:pPr>
    </w:p>
    <w:p w:rsidR="00501FB1" w:rsidRDefault="00501FB1" w:rsidP="009F4A8E">
      <w:pPr>
        <w:autoSpaceDE w:val="0"/>
        <w:autoSpaceDN w:val="0"/>
        <w:adjustRightInd w:val="0"/>
        <w:spacing w:after="0" w:line="360" w:lineRule="auto"/>
        <w:jc w:val="both"/>
        <w:rPr>
          <w:rFonts w:ascii="Arial" w:hAnsi="Arial" w:cs="Arial"/>
          <w:sz w:val="24"/>
          <w:szCs w:val="24"/>
        </w:rPr>
      </w:pPr>
    </w:p>
    <w:p w:rsidR="00501FB1" w:rsidRDefault="00501FB1" w:rsidP="009F4A8E">
      <w:pPr>
        <w:autoSpaceDE w:val="0"/>
        <w:autoSpaceDN w:val="0"/>
        <w:adjustRightInd w:val="0"/>
        <w:spacing w:after="0" w:line="360" w:lineRule="auto"/>
        <w:jc w:val="both"/>
        <w:rPr>
          <w:rFonts w:ascii="Arial" w:hAnsi="Arial" w:cs="Arial"/>
          <w:sz w:val="24"/>
          <w:szCs w:val="24"/>
        </w:rPr>
      </w:pPr>
    </w:p>
    <w:p w:rsidR="00501FB1" w:rsidRDefault="00501FB1" w:rsidP="009F4A8E">
      <w:pPr>
        <w:autoSpaceDE w:val="0"/>
        <w:autoSpaceDN w:val="0"/>
        <w:adjustRightInd w:val="0"/>
        <w:spacing w:after="0" w:line="360" w:lineRule="auto"/>
        <w:jc w:val="both"/>
        <w:rPr>
          <w:rFonts w:ascii="Arial" w:hAnsi="Arial" w:cs="Arial"/>
          <w:sz w:val="24"/>
          <w:szCs w:val="24"/>
        </w:rPr>
      </w:pPr>
    </w:p>
    <w:p w:rsidR="002E5231" w:rsidRPr="00124CB9" w:rsidRDefault="002E5231" w:rsidP="009F4A8E">
      <w:pPr>
        <w:pStyle w:val="Ttulo1"/>
        <w:ind w:left="708" w:hanging="708"/>
        <w:jc w:val="center"/>
        <w:rPr>
          <w:rFonts w:ascii="Arial" w:hAnsi="Arial" w:cs="Arial"/>
          <w:sz w:val="160"/>
          <w:szCs w:val="24"/>
        </w:rPr>
        <w:sectPr w:rsidR="002E5231" w:rsidRPr="00124CB9" w:rsidSect="000022CB">
          <w:footerReference w:type="default" r:id="rId72"/>
          <w:footerReference w:type="first" r:id="rId73"/>
          <w:pgSz w:w="12240" w:h="15840"/>
          <w:pgMar w:top="1276" w:right="1134" w:bottom="1276" w:left="1701" w:header="709" w:footer="709" w:gutter="0"/>
          <w:pgNumType w:start="0"/>
          <w:cols w:space="708"/>
          <w:titlePg/>
          <w:docGrid w:linePitch="360"/>
        </w:sectPr>
      </w:pPr>
      <w:bookmarkStart w:id="107" w:name="_Toc517705398"/>
      <w:bookmarkStart w:id="108" w:name="_Toc518574926"/>
      <w:r w:rsidRPr="00124CB9">
        <w:rPr>
          <w:rFonts w:ascii="Arial" w:hAnsi="Arial" w:cs="Arial"/>
          <w:sz w:val="160"/>
          <w:szCs w:val="24"/>
        </w:rPr>
        <w:t>4. Anexos</w:t>
      </w:r>
      <w:bookmarkEnd w:id="107"/>
      <w:bookmarkEnd w:id="108"/>
    </w:p>
    <w:p w:rsidR="002E5231" w:rsidRPr="009D05B7" w:rsidRDefault="00AB4ED6" w:rsidP="009F4A8E">
      <w:pPr>
        <w:pStyle w:val="Ttulo2"/>
        <w:rPr>
          <w:rFonts w:ascii="Arial" w:hAnsi="Arial" w:cs="Arial"/>
          <w:color w:val="2E74B5" w:themeColor="accent1" w:themeShade="BF"/>
          <w:sz w:val="24"/>
          <w:szCs w:val="24"/>
          <w:lang w:val="es-ES_tradnl"/>
        </w:rPr>
      </w:pPr>
      <w:bookmarkStart w:id="109" w:name="_Toc511073150"/>
      <w:bookmarkStart w:id="110" w:name="_Toc511074552"/>
      <w:bookmarkStart w:id="111" w:name="_Toc511075771"/>
      <w:bookmarkStart w:id="112" w:name="_Toc511078408"/>
      <w:bookmarkStart w:id="113" w:name="_Toc517705399"/>
      <w:bookmarkStart w:id="114" w:name="_Toc518574927"/>
      <w:r w:rsidRPr="009D05B7">
        <w:rPr>
          <w:rFonts w:ascii="Arial" w:hAnsi="Arial" w:cs="Arial"/>
          <w:color w:val="2E74B5" w:themeColor="accent1" w:themeShade="BF"/>
          <w:sz w:val="24"/>
          <w:szCs w:val="24"/>
          <w:lang w:val="es-ES_tradnl"/>
        </w:rPr>
        <w:lastRenderedPageBreak/>
        <w:t>4.1</w:t>
      </w:r>
      <w:r w:rsidR="002E5231" w:rsidRPr="009D05B7">
        <w:rPr>
          <w:rFonts w:ascii="Arial" w:hAnsi="Arial" w:cs="Arial"/>
          <w:color w:val="2E74B5" w:themeColor="accent1" w:themeShade="BF"/>
          <w:sz w:val="24"/>
          <w:szCs w:val="24"/>
          <w:lang w:val="es-ES_tradnl"/>
        </w:rPr>
        <w:t>Determinación del Empleo Básico y No Básico del Municipio de Malinalco para el año 2010</w:t>
      </w:r>
      <w:bookmarkEnd w:id="109"/>
      <w:bookmarkEnd w:id="110"/>
      <w:bookmarkEnd w:id="111"/>
      <w:bookmarkEnd w:id="112"/>
      <w:bookmarkEnd w:id="113"/>
      <w:bookmarkEnd w:id="114"/>
    </w:p>
    <w:p w:rsidR="002E5231" w:rsidRPr="00DA5BC4" w:rsidRDefault="002E5231" w:rsidP="009F4A8E">
      <w:pPr>
        <w:rPr>
          <w:lang w:val="es-ES_tradnl"/>
        </w:rPr>
      </w:pPr>
    </w:p>
    <w:tbl>
      <w:tblPr>
        <w:tblW w:w="5000" w:type="pct"/>
        <w:tblLayout w:type="fixed"/>
        <w:tblCellMar>
          <w:left w:w="70" w:type="dxa"/>
          <w:right w:w="70" w:type="dxa"/>
        </w:tblCellMar>
        <w:tblLook w:val="04A0" w:firstRow="1" w:lastRow="0" w:firstColumn="1" w:lastColumn="0" w:noHBand="0" w:noVBand="1"/>
      </w:tblPr>
      <w:tblGrid>
        <w:gridCol w:w="536"/>
        <w:gridCol w:w="489"/>
        <w:gridCol w:w="3865"/>
        <w:gridCol w:w="710"/>
        <w:gridCol w:w="707"/>
        <w:gridCol w:w="4254"/>
        <w:gridCol w:w="731"/>
        <w:gridCol w:w="442"/>
        <w:gridCol w:w="418"/>
        <w:gridCol w:w="418"/>
        <w:gridCol w:w="576"/>
      </w:tblGrid>
      <w:tr w:rsidR="002E5231" w:rsidRPr="003C6C9C" w:rsidTr="005236C1">
        <w:trPr>
          <w:trHeight w:val="960"/>
        </w:trPr>
        <w:tc>
          <w:tcPr>
            <w:tcW w:w="20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Año Censal</w:t>
            </w:r>
          </w:p>
        </w:tc>
        <w:tc>
          <w:tcPr>
            <w:tcW w:w="186" w:type="pct"/>
            <w:tcBorders>
              <w:top w:val="single" w:sz="4" w:space="0" w:color="auto"/>
              <w:left w:val="nil"/>
              <w:bottom w:val="single" w:sz="4" w:space="0" w:color="auto"/>
              <w:right w:val="single" w:sz="4" w:space="0" w:color="auto"/>
            </w:tcBorders>
            <w:shd w:val="clear" w:color="auto" w:fill="auto"/>
            <w:noWrap/>
            <w:vAlign w:val="center"/>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Entidad</w:t>
            </w:r>
          </w:p>
        </w:tc>
        <w:tc>
          <w:tcPr>
            <w:tcW w:w="1470" w:type="pct"/>
            <w:tcBorders>
              <w:top w:val="single" w:sz="4" w:space="0" w:color="auto"/>
              <w:left w:val="nil"/>
              <w:bottom w:val="single" w:sz="4" w:space="0" w:color="auto"/>
              <w:right w:val="single" w:sz="4" w:space="0" w:color="auto"/>
            </w:tcBorders>
            <w:shd w:val="clear" w:color="auto" w:fill="auto"/>
            <w:vAlign w:val="center"/>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Actividad Económica</w:t>
            </w:r>
          </w:p>
        </w:tc>
        <w:tc>
          <w:tcPr>
            <w:tcW w:w="270" w:type="pct"/>
            <w:tcBorders>
              <w:top w:val="single" w:sz="4" w:space="0" w:color="auto"/>
              <w:left w:val="nil"/>
              <w:bottom w:val="single" w:sz="4" w:space="0" w:color="auto"/>
              <w:right w:val="single" w:sz="4" w:space="0" w:color="auto"/>
            </w:tcBorders>
            <w:shd w:val="clear" w:color="auto" w:fill="auto"/>
            <w:vAlign w:val="center"/>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H001A Personal ocupado total</w:t>
            </w:r>
          </w:p>
        </w:tc>
        <w:tc>
          <w:tcPr>
            <w:tcW w:w="269" w:type="pct"/>
            <w:tcBorders>
              <w:top w:val="single" w:sz="4" w:space="0" w:color="auto"/>
              <w:left w:val="nil"/>
              <w:bottom w:val="single" w:sz="4" w:space="0" w:color="auto"/>
              <w:right w:val="single" w:sz="4" w:space="0" w:color="auto"/>
            </w:tcBorders>
            <w:shd w:val="clear" w:color="auto" w:fill="auto"/>
            <w:noWrap/>
            <w:vAlign w:val="center"/>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 xml:space="preserve">Municipio </w:t>
            </w:r>
          </w:p>
        </w:tc>
        <w:tc>
          <w:tcPr>
            <w:tcW w:w="1618" w:type="pct"/>
            <w:tcBorders>
              <w:top w:val="single" w:sz="4" w:space="0" w:color="auto"/>
              <w:left w:val="nil"/>
              <w:bottom w:val="single" w:sz="4" w:space="0" w:color="auto"/>
              <w:right w:val="single" w:sz="4" w:space="0" w:color="auto"/>
            </w:tcBorders>
            <w:shd w:val="clear" w:color="auto" w:fill="auto"/>
            <w:vAlign w:val="center"/>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Actividad Económica</w:t>
            </w:r>
          </w:p>
        </w:tc>
        <w:tc>
          <w:tcPr>
            <w:tcW w:w="278" w:type="pct"/>
            <w:tcBorders>
              <w:top w:val="single" w:sz="4" w:space="0" w:color="auto"/>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single" w:sz="4" w:space="0" w:color="auto"/>
              <w:left w:val="nil"/>
              <w:bottom w:val="single" w:sz="4" w:space="0" w:color="auto"/>
              <w:right w:val="single" w:sz="4" w:space="0" w:color="auto"/>
            </w:tcBorders>
            <w:shd w:val="clear" w:color="auto" w:fill="auto"/>
            <w:vAlign w:val="center"/>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H001A Personal ocupado total</w:t>
            </w:r>
          </w:p>
        </w:tc>
        <w:tc>
          <w:tcPr>
            <w:tcW w:w="159" w:type="pct"/>
            <w:tcBorders>
              <w:top w:val="single" w:sz="4" w:space="0" w:color="auto"/>
              <w:left w:val="nil"/>
              <w:bottom w:val="single" w:sz="4" w:space="0" w:color="auto"/>
              <w:right w:val="single" w:sz="4" w:space="0" w:color="auto"/>
            </w:tcBorders>
            <w:shd w:val="clear" w:color="auto" w:fill="auto"/>
            <w:vAlign w:val="center"/>
            <w:hideMark/>
          </w:tcPr>
          <w:p w:rsidR="002E5231" w:rsidRPr="003C6C9C" w:rsidRDefault="002E5231" w:rsidP="009F4A8E">
            <w:pPr>
              <w:spacing w:after="0" w:line="360" w:lineRule="auto"/>
              <w:jc w:val="center"/>
              <w:rPr>
                <w:rFonts w:ascii="Arial" w:eastAsia="Times New Roman" w:hAnsi="Arial" w:cs="Arial"/>
                <w:b/>
                <w:bCs/>
                <w:color w:val="000000"/>
                <w:sz w:val="8"/>
                <w:szCs w:val="8"/>
                <w:lang w:val="es-ES" w:eastAsia="es-ES"/>
              </w:rPr>
            </w:pPr>
            <w:r w:rsidRPr="003C6C9C">
              <w:rPr>
                <w:rFonts w:ascii="Arial" w:eastAsia="Times New Roman" w:hAnsi="Arial" w:cs="Arial"/>
                <w:b/>
                <w:bCs/>
                <w:color w:val="000000"/>
                <w:sz w:val="8"/>
                <w:szCs w:val="8"/>
                <w:lang w:val="es-ES" w:eastAsia="es-ES"/>
              </w:rPr>
              <w:t>Empleo básico</w:t>
            </w:r>
          </w:p>
        </w:tc>
        <w:tc>
          <w:tcPr>
            <w:tcW w:w="159" w:type="pct"/>
            <w:tcBorders>
              <w:top w:val="single" w:sz="4" w:space="0" w:color="auto"/>
              <w:left w:val="nil"/>
              <w:bottom w:val="single" w:sz="4" w:space="0" w:color="auto"/>
              <w:right w:val="single" w:sz="4" w:space="0" w:color="auto"/>
            </w:tcBorders>
            <w:shd w:val="clear" w:color="auto" w:fill="auto"/>
            <w:vAlign w:val="center"/>
            <w:hideMark/>
          </w:tcPr>
          <w:p w:rsidR="002E5231" w:rsidRPr="003C6C9C" w:rsidRDefault="002E5231" w:rsidP="009F4A8E">
            <w:pPr>
              <w:spacing w:after="0" w:line="360" w:lineRule="auto"/>
              <w:jc w:val="center"/>
              <w:rPr>
                <w:rFonts w:ascii="Arial" w:eastAsia="Times New Roman" w:hAnsi="Arial" w:cs="Arial"/>
                <w:b/>
                <w:bCs/>
                <w:color w:val="000000"/>
                <w:sz w:val="8"/>
                <w:szCs w:val="8"/>
                <w:lang w:val="es-ES" w:eastAsia="es-ES"/>
              </w:rPr>
            </w:pPr>
            <w:r w:rsidRPr="003C6C9C">
              <w:rPr>
                <w:rFonts w:ascii="Arial" w:eastAsia="Times New Roman" w:hAnsi="Arial" w:cs="Arial"/>
                <w:b/>
                <w:bCs/>
                <w:color w:val="000000"/>
                <w:sz w:val="8"/>
                <w:szCs w:val="8"/>
                <w:lang w:val="es-ES" w:eastAsia="es-ES"/>
              </w:rPr>
              <w:t>Empleo no bàsico</w:t>
            </w:r>
          </w:p>
        </w:tc>
        <w:tc>
          <w:tcPr>
            <w:tcW w:w="219" w:type="pct"/>
            <w:tcBorders>
              <w:top w:val="single" w:sz="4" w:space="0" w:color="auto"/>
              <w:left w:val="nil"/>
              <w:bottom w:val="single" w:sz="4" w:space="0" w:color="auto"/>
              <w:right w:val="single" w:sz="4" w:space="0" w:color="auto"/>
            </w:tcBorders>
            <w:shd w:val="clear" w:color="auto" w:fill="auto"/>
            <w:vAlign w:val="center"/>
            <w:hideMark/>
          </w:tcPr>
          <w:p w:rsidR="002E5231" w:rsidRPr="003C6C9C" w:rsidRDefault="002E5231" w:rsidP="009F4A8E">
            <w:pPr>
              <w:spacing w:after="0" w:line="360" w:lineRule="auto"/>
              <w:jc w:val="center"/>
              <w:rPr>
                <w:rFonts w:ascii="Arial" w:eastAsia="Times New Roman" w:hAnsi="Arial" w:cs="Arial"/>
                <w:b/>
                <w:bCs/>
                <w:color w:val="000000"/>
                <w:sz w:val="8"/>
                <w:szCs w:val="8"/>
                <w:lang w:val="es-ES" w:eastAsia="es-ES"/>
              </w:rPr>
            </w:pPr>
            <w:r w:rsidRPr="003C6C9C">
              <w:rPr>
                <w:rFonts w:ascii="Arial" w:eastAsia="Times New Roman" w:hAnsi="Arial" w:cs="Arial"/>
                <w:b/>
                <w:bCs/>
                <w:color w:val="000000"/>
                <w:sz w:val="8"/>
                <w:szCs w:val="8"/>
                <w:lang w:val="es-ES" w:eastAsia="es-ES"/>
              </w:rPr>
              <w:t xml:space="preserve">Coeficiente de localizaciòn </w:t>
            </w:r>
          </w:p>
        </w:tc>
      </w:tr>
      <w:tr w:rsidR="002E5231" w:rsidRPr="003C6C9C" w:rsidTr="005236C1">
        <w:trPr>
          <w:trHeight w:val="405"/>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Total Estatal</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1945911</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vAlign w:val="bottom"/>
            <w:hideMark/>
          </w:tcPr>
          <w:p w:rsidR="002E5231" w:rsidRPr="003C6C9C" w:rsidRDefault="002E5231" w:rsidP="009F4A8E">
            <w:pPr>
              <w:spacing w:after="0" w:line="360" w:lineRule="auto"/>
              <w:rPr>
                <w:rFonts w:ascii="Arial" w:eastAsia="Times New Roman" w:hAnsi="Arial" w:cs="Arial"/>
                <w:b/>
                <w:bCs/>
                <w:color w:val="000000"/>
                <w:sz w:val="8"/>
                <w:szCs w:val="8"/>
                <w:lang w:val="es-ES" w:eastAsia="es-ES"/>
              </w:rPr>
            </w:pPr>
            <w:r w:rsidRPr="003C6C9C">
              <w:rPr>
                <w:rFonts w:ascii="Arial" w:eastAsia="Times New Roman" w:hAnsi="Arial" w:cs="Arial"/>
                <w:b/>
                <w:bCs/>
                <w:color w:val="000000"/>
                <w:sz w:val="8"/>
                <w:szCs w:val="8"/>
                <w:lang w:val="es-ES" w:eastAsia="es-ES"/>
              </w:rPr>
              <w:t>Total municipal</w:t>
            </w:r>
          </w:p>
        </w:tc>
        <w:tc>
          <w:tcPr>
            <w:tcW w:w="278" w:type="pct"/>
            <w:tcBorders>
              <w:top w:val="nil"/>
              <w:left w:val="nil"/>
              <w:bottom w:val="single" w:sz="4" w:space="0" w:color="auto"/>
              <w:right w:val="nil"/>
            </w:tcBorders>
          </w:tcPr>
          <w:p w:rsidR="002E5231" w:rsidRPr="003C6C9C" w:rsidRDefault="002E5231" w:rsidP="009F4A8E">
            <w:pPr>
              <w:spacing w:after="0" w:line="360" w:lineRule="auto"/>
              <w:ind w:left="-494" w:firstLine="494"/>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ind w:left="-494" w:firstLine="494"/>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2628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 </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 </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 </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1125 Acuicultura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1091</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1125 Acuicultura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-1,47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1,47</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1141 Pesca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92</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1141 Pesca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-0,12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0,12</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2211 Generación, transmisión y distribución de energía eléctrica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19477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2211 Generación, transmisión y distribución de energía eléctrica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-26,30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26,30</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2361 Edificación residencial</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3637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2361 Edificación residencial</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-4,91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4,91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2362 Edificación no residencial</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7122</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2362 Edificación no residencial</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-9,62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9,62</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2371 Construcción de obras para el suministro de agua, petróleo, gas, energía eléctrica y telecomunicaciones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2774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2371 Construcción de obras para el suministro de agua, petróleo, gas, energía eléctrica y telecomunicaciones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-3,75</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3,75</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2372 División de terrenos y construcción de obras de urbanización</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2653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2372 División de terrenos y construcción de obras de urbanización</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-3,58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3,58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2373 Construcción de vías de comunicación</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5295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2373 Construcción de vías de comunicación</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-7,15</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7,15</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2379 Otras construcciones de ingeniería civil</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2379 Otras construcciones de ingeniería civil</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-0,11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0,11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2381 Cimentaciones, montaje de estructuras prefabricadas y trabajos en exteriores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1600</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2381 Cimentaciones, montaje de estructuras prefabricadas y trabajos en exteriores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-2,16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2,16</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2382 Instalaciones y equipamiento en construcciones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1985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2382 Instalaciones y equipamiento en construcciones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-2,68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2,68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2383 Trabajos de acabados en edificaciones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1059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2383 Trabajos de acabados en edificaciones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-1,43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1,43</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2389 Otros trabajos especializados para la construcción</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196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2389 Otros trabajos especializados para la construcción</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-0,26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0,26</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3112 Molienda de granos y de semillas y obtención de aceites y grasas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6016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3112 Molienda de granos y de semillas y obtención de aceites y grasas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8,12</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3113 Elaboración de azúcares, chocolates, dulces y similares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4133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3113 Elaboración de azúcares, chocolates, dulces y similares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24,42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5,58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5,37</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3114 Conservación de frutas, verduras y alimentos preparados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7064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3114 Conservación de frutas, verduras y alimentos preparados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-9,54</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9,54</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3115 Elaboración de productos lácteos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13590</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3115 Elaboración de productos lácteos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-8,35</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18,35</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0,54</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3116 Matanza, empacado y procesamiento de carne de ganado, aves y otros animales comestibles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6623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3116 Matanza, empacado y procesamiento de carne de ganado, aves y otros animales comestibles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-8,94</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8,94</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3118 Elaboración de productos de panadería y tortillas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57820</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3118 Elaboración de productos de panadería y tortillas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-2,09</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78,09</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0,97</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3119 Otras industrias alimentarias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10849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3119 Otras industrias alimentarias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-14,65</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14,65</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lastRenderedPageBreak/>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3121 Industria de las bebidas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14520</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3121 Industria de las bebidas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-19,61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19,61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3131 Preparación e hilado de fibras textiles, y fabricación de hilos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2898</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3131 Preparación e hilado de fibras textiles, y fabricación de hilos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-3,91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3,91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3132 Fabricación de telas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15355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3132 Fabricación de telas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-20,74</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20,74</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3133 Acabado de productos textiles y fabricación de telas recubiertas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4174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3133 Acabado de productos textiles y fabricación de telas recubiertas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-5,64</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5,64</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3141 Confección de alfombras, blancos y similares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4627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3141 Confección de alfombras, blancos y similares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-6,25</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6,25</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3149 Fabricación de otros productos textiles, excepto prendas de vestir</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4417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3149 Fabricación de otros productos textiles, excepto prendas de vestir</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-5,97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5,97</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3151 Fabricación de prendas de vestir de punto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10254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3151 Fabricación de prendas de vestir de punto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-13,85</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13,85</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3152 Confección de prendas de vestir</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31776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3152 Confección de prendas de vestir</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-42,91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42,91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3159 Confección de accesorios de vestir y otras prendas de vestir no clasificados en otra parte</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499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3159 Confección de accesorios de vestir y otras prendas de vestir no clasificados en otra parte</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-0,67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0,67</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3161 Curtido y acabado de cuero y piel</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3161 Curtido y acabado de cuero y piel</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-0,21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0,21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3162 Fabricación de calzado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10143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3162 Fabricación de calzado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-13,70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13,70</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3169 Fabricación de otros productos de cuero, piel y materiales sucedáneos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875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3169 Fabricación de otros productos de cuero, piel y materiales sucedáneos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-1,18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1,18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3211 Aserrado y conservación de la madera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216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3211 Aserrado y conservación de la madera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-0,29</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0,29</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3212 Fabricación de laminados y aglutinados de madera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766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3212 Fabricación de laminados y aglutinados de madera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1,03</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3219 Fabricación de otros productos de madera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5734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3219 Fabricación de otros productos de madera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5,26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7,74</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1,68</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3221 Fabricación de pulpa, papel y cartón</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6660</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3221 Fabricación de pulpa, papel y cartón</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-8,99</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8,99</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3222 Fabricación de productos de cartón y papel</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14663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3222 Fabricación de productos de cartón y papel</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-19,80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19,80</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3231 Impresión e industrias conexas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13510</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3231 Impresión e industrias conexas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-18,25</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18,25</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3241 Fabricación de productos derivados del petróleo y del carbón</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1856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3241 Fabricación de productos derivados del petróleo y del carbón</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-2,51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2,51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3251 Fabricación de productos químicos básicos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4904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3251 Fabricación de productos químicos básicos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-6,62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6,62</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3252 Fabricación de resinas y hules sintéticos, y fibras químicas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1388</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3252 Fabricación de resinas y hules sintéticos, y fibras químicas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1,87</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3253 Fabricación de fertilizantes, pesticidas y otros agroquímicos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893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3253 Fabricación de fertilizantes, pesticidas y otros agroquímicos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3254 Fabricación de productos farmacéuticos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11349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3254 Fabricación de productos farmacéuticos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-15,33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15,33</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3255 Fabricación de pinturas, recubrimientos y adhesivos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7559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3255 Fabricación de pinturas, recubrimientos y adhesivos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-10,21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10,21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3256 Fabricación de jabones, limpiadores y preparaciones de tocador</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10059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3256 Fabricación de jabones, limpiadores y preparaciones de tocador</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-13,58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13,58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3259 Fabricación de otros productos químicos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4663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3259 Fabricación de otros productos químicos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-6,30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6,30</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3261 Fabricación de productos de plástico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37453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3261 Fabricación de productos de plástico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-50,58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50,58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3262 Fabricación de productos de hule</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6151</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3262 Fabricación de productos de hule</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-8,31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8,31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lastRenderedPageBreak/>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3271 Fabricación de productos a base de arcillas y minerales refractarios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5389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3271 Fabricación de productos a base de arcillas y minerales refractarios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-7,28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7,28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3272 Fabricación de vidrio y productos de vidrio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10696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3272 Fabricación de vidrio y productos de vidrio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-14,45</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14,45</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3273 Fabricación de cemento y productos de concreto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5580</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3273 Fabricación de cemento y productos de concreto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-7,54</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7,54</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3274 Fabricación de cal, yeso y productos de yeso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585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3274 Fabricación de cal, yeso y productos de yeso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-0,79</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0,79</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3279 Fabricación de otros productos a base de minerales no metálicos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3010</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3279 Fabricación de otros productos a base de minerales no metálicos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-4,07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4,07</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3312 Fabricación de productos de hierro y acero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2503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3312 Fabricación de productos de hierro y acero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3313 Industria básica del aluminio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2146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3313 Industria básica del aluminio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-2,90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2,90</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3321 Fabricación de productos metálicos forjados y troquelados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1378</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3321 Fabricación de productos metálicos forjados y troquelados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1,86</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3322 Fabricación de herramientas de mano sin motor y utensilios de cocina metálicos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6606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3322 Fabricación de herramientas de mano sin motor y utensilios de cocina metálicos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-8,92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8,92</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3323 Fabricación de estructuras metálicas y productos de herrería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16196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3323 Fabricación de estructuras metálicas y productos de herrería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-3,87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21,87</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0,82</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3324 Fabricación de calderas, tanques y envases metálicos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4412</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3324 Fabricación de calderas, tanques y envases metálicos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-5,96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5,96</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3325 Fabricación de herrajes y cerraduras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507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3325 Fabricación de herrajes y cerraduras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-0,68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0,68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3326 Fabricación de alambre, productos de alambre y resortes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2596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3326 Fabricación de alambre, productos de alambre y resortes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-3,51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3,51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3327 Maquinado de piezas metálicas y fabricación de tornillos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6292</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3327 Maquinado de piezas metálicas y fabricación de tornillos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-8,50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8,50</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3328 Recubrimientos y terminados metálicos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3282</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3328 Recubrimientos y terminados metálicos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-4,43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4,43</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3329 Fabricación de otros productos metálicos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6229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3329 Fabricación de otros productos metálicos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-8,41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8,41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3331 Fabricación de maquinaria y equipo agropecuario, para la construcción y para la industria extractiva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304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3331 Fabricación de maquinaria y equipo agropecuario, para la construcción y para la industria extractiva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-0,41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0,41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3332 Fabricación de maquinaria y equipo para las industrias manufactureras, excepto la metalmecánica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2847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3332 Fabricación de maquinaria y equipo para las industrias manufactureras, excepto la metalmecánica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-3,84</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3,84</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3333 Fabricación de maquinaria y equipo para el comercio y los servicios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648</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3333 Fabricación de maquinaria y equipo para el comercio y los servicios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-0,88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0,88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3334 Fabricación de equipo de aire acondicionado, calefacción, y de refrigeración industrial y comercial</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974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3334 Fabricación de equipo de aire acondicionado, calefacción, y de refrigeración industrial y comercial</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1,32</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3335 Fabricación de maquinaria y equipo para la industria metalmecánica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593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3335 Fabricación de maquinaria y equipo para la industria metalmecánica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-0,80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0,80</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3336 Fabricación de motores de combustión interna, turbinas y transmisiones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163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3336 Fabricación de motores de combustión interna, turbinas y transmisiones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-0,22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0,22</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3339 Fabricación de otra maquinaria y equipo para la industria en general</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4765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3339 Fabricación de otra maquinaria y equipo para la industria en general</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-6,44</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6,44</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3342 Fabricación de equipo de comunicación</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717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3342 Fabricación de equipo de comunicación</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-0,97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0,97</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3343 Fabricación de equipo de audio y de video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501</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3343 Fabricación de equipo de audio y de video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-0,68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0,68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3344 Fabricación de componentes electrónicos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1309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3344 Fabricación de componentes electrónicos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-1,77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1,77</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3345 Fabricación de instrumentos de medición, control, navegación, y equipo médico electrónico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1891</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3345 Fabricación de instrumentos de medición, control, navegación, y equipo médico electrónico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-2,55</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2,55</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3351 Fabricación de accesorios de iluminación</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2048</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3351 Fabricación de accesorios de iluminación</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-2,77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2,77</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lastRenderedPageBreak/>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3352 Fabricación de aparatos eléctricos de uso doméstico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4354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3352 Fabricación de aparatos eléctricos de uso doméstico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-5,88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5,88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3353 Fabricación de equipo de generación y distribución de energía eléctrica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6635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3353 Fabricación de equipo de generación y distribución de energía eléctrica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-8,96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8,96</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3359 Fabricación de otros equipos y accesorios eléctricos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3588</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3359 Fabricación de otros equipos y accesorios eléctricos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-4,85</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4,85</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3361 Fabricación de automóviles y camiones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8985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3361 Fabricación de automóviles y camiones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-12,13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12,13</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3362 Fabricación de carrocerías y remolques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5505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3362 Fabricación de carrocerías y remolques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-7,43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7,43</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3363 Fabricación de partes para vehículos automotores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29962</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3363 Fabricación de partes para vehículos automotores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-40,46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40,46</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3365 Fabricación de equipo ferroviario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3365 Fabricación de equipo ferroviario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-0,21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0,21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3369 Fabricación de otro equipo de transporte</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843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3369 Fabricación de otro equipo de transporte</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-1,14</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1,14</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3371 Fabricación de muebles, excepto de oficina y estantería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14994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3371 Fabricación de muebles, excepto de oficina y estantería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-20,25</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20,25</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3372 Fabricación de muebles de oficina y estantería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3076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3372 Fabricación de muebles de oficina y estantería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-4,15</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4,15</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3379 Fabricación de colchones, persianas y cortineros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3202</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3379 Fabricación de colchones, persianas y cortineros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4,32</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3391 Fabricación de equipo no electrónico y material desechable de uso médico, dental y para laboratorio, y artículos oftálmicos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2970</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3391 Fabricación de equipo no electrónico y material desechable de uso médico, dental y para laboratorio, y artículos oftálmicos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-4,01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4,01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3399 Otras industrias manufactureras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12351</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3399 Otras industrias manufactureras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-16,68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16,68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4311 Comercio al por mayor de abarrotes y alimentos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25764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4311 Comercio al por mayor de abarrotes y alimentos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-34,79</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34,79</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4312 Comercio al por mayor de bebidas, hielo y tabaco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13725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4312 Comercio al por mayor de bebidas, hielo y tabaco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-18,54</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18,54</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4321 Comercio al por mayor de productos textiles y calzado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4883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4321 Comercio al por mayor de productos textiles y calzado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14</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7,41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6,59</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2,12</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4331 Comercio al por mayor de productos farmacéuticos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2534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4331 Comercio al por mayor de productos farmacéuticos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8,58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3,42</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3,51</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4332 Comercio al por mayor de artículos de perfumería, cosméticos y joyería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1797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4332 Comercio al por mayor de artículos de perfumería, cosméticos y joyería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-2,43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2,43</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4333 Comercio al por mayor de discos, juguetes y artículos deportivos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570</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4333 Comercio al por mayor de discos, juguetes y artículos deportivos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-0,77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0,77</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4334 Comercio al por mayor de artículos de papelería, libros, revistas y periódicos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2134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4334 Comercio al por mayor de artículos de papelería, libros, revistas y periódicos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7,12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2,88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3,47</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4335 Comercio al por mayor de electrodomésticos menores y aparatos de línea blanca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1129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4335 Comercio al por mayor de electrodomésticos menores y aparatos de línea blanca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1,52</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4341 Comercio al por mayor de materias primas agropecuarias y forestales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4546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4341 Comercio al por mayor de materias primas agropecuarias y forestales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6,14</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1,79</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4342 Comercio al por mayor de materias primas para la industria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36801</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4342 Comercio al por mayor de materias primas para la industria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13,30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49,70</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1,27</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4343 Comercio al por mayor de materiales de desecho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6446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4343 Comercio al por mayor de materiales de desecho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-8,71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8,71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4351 Comercio al por mayor de maquinaria y equipo agropecuario, forestal y para la pesca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4351 Comercio al por mayor de maquinaria y equipo agropecuario, forestal y para la pesca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-0,66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0,66</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4352 Comercio al por mayor de maquinaria y equipo para la industria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3347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4352 Comercio al por mayor de maquinaria y equipo para la industria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-4,52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4,52</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4353 Comercio al por mayor de maquinaria y equipo para los servicios y para actividades comerciales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3589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4353 Comercio al por mayor de maquinaria y equipo para los servicios y para actividades comerciales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-4,85</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4,85</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4354 Comercio al por mayor de mobiliario y equipo de cómputo y de oficina, y de otra maquinaria y equipo de uso general</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5293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4354 Comercio al por mayor de mobiliario y equipo de cómputo y de oficina, y de otra maquinaria y equipo de uso general</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-7,15</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7,15</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lastRenderedPageBreak/>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4361 Comercio al por mayor de camiones y de partes y refacciones nuevas para automóviles, camionetas y camiones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1921</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4361 Comercio al por mayor de camiones y de partes y refacciones nuevas para automóviles, camionetas y camiones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-2,59</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2,59</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4611 Comercio al por menor de abarrotes y alimentos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241269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4611 Comercio al por menor de abarrotes y alimentos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508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182,16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325,84</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1,56</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4612 Comercio al por menor de bebidas, hielo y tabaco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6162</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4612 Comercio al por menor de bebidas, hielo y tabaco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99</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90,68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8,32</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11,90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4621 Comercio al por menor en tiendas de autoservicio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51006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4621 Comercio al por menor en tiendas de autoservicio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-68,88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68,88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4622 Comercio al por menor en tiendas departamentales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17803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4622 Comercio al por menor en tiendas departamentales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-24,04</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24,04</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4631 Comercio al por menor de productos textiles, excepto ropa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10475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4631 Comercio al por menor de productos textiles, excepto ropa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-14,15</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14,15</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4632 Comercio al por menor de ropa, bisutería y accesorios de vestir</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35080</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4632 Comercio al por menor de ropa, bisutería y accesorios de vestir</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19,62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47,38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1,41</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4633 Comercio al por menor de calzado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11533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4633 Comercio al por menor de calzado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26,42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15,58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2,70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4641 Comercio al por menor de artículos para el cuidado de la salud</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26910</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4641 Comercio al por menor de artículos para el cuidado de la salud</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19</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-17,34</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36,34</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4651 Comercio al por menor de artículos de perfumería y joyería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6130</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4651 Comercio al por menor de artículos de perfumería y joyería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-0,28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8,28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0,97</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4652 Comercio al por menor de artículos para el esparcimiento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7181</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4652 Comercio al por menor de artículos para el esparcimiento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28,30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9,70</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3,92</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4653 Comercio al por menor de artículos de papelería, libros, revistas y periódicos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42546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4653 Comercio al por menor de artículos de papelería, libros, revistas y periódicos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-31,46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57,46</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0,45</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4659 Comercio al por menor de mascotas, regalos, artículos religiosos, desechables y otros artículos de uso personal</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18971</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4659 Comercio al por menor de mascotas, regalos, artículos religiosos, desechables y otros artículos de uso personal</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212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186,38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25,62</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8,27</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4661 Comercio al por menor de muebles para el hogar y otros enseres domésticos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17963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4661 Comercio al por menor de muebles para el hogar y otros enseres domésticos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25</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0,74</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24,26</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1,03</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4662 Comercio al por menor de mobiliario, equipo y accesorios de cómputo, teléfonos y otros aparatos de comunicación</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8218</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4662 Comercio al por menor de mobiliario, equipo y accesorios de cómputo, teléfonos y otros aparatos de comunicación</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10,90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11,10</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1,98</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4663 Comercio al por menor de artículos para la decoración de interiores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7996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4663 Comercio al por menor de artículos para la decoración de interiores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-10,80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10,80</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4664 Comercio al por menor de artículos usados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2389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4664 Comercio al por menor de artículos usados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3,23</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4671 Comercio al por menor de artículos de ferretería, tlapalería y vidrios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41588</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4671 Comercio al por menor de artículos de ferretería, tlapalería y vidrios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35</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-21,17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56,17</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0,62</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4681 Comercio al por menor de automóviles y camionetas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12199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4681 Comercio al por menor de automóviles y camionetas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-16,48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16,48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4682 Comercio al por menor de partes y refacciones para automóviles, camionetas y camiones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16023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4682 Comercio al por menor de partes y refacciones para automóviles, camionetas y camiones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-21,64</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21,64</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4683 Comercio al por menor de motocicletas y otros vehículos de motor</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867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4683 Comercio al por menor de motocicletas y otros vehículos de motor</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-1,17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1,17</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4684 Comercio al por menor de combustibles, aceites y grasas lubricantes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22055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4684 Comercio al por menor de combustibles, aceites y grasas lubricantes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-29,79</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29,79</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4691 Comercio al por menor exclusivamente a través de internet, y catálogos impresos, televisión y similares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210</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4691 Comercio al por menor exclusivamente a través de internet, y catálogos impresos, televisión y similares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-0,28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0,28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4812 Transporte aéreo no regular</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507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4812 Transporte aéreo no regular</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-0,68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0,68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4832 Transporte por aguas interiores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4832 Transporte por aguas interiores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0,07</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4841 Autotransporte de carga general</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12597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4841 Autotransporte de carga general</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-17,01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17,01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4842 Autotransporte de carga especializado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6719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4842 Autotransporte de carga especializado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-9,07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9,07</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4851 Transporte colectivo urbano y suburbano de pasajeros de ruta fija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10614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4851 Transporte colectivo urbano y suburbano de pasajeros de ruta fija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-14,33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14,33</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lastRenderedPageBreak/>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4852 Transporte colectivo foráneo de pasajeros de ruta fija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2516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4852 Transporte colectivo foráneo de pasajeros de ruta fija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-3,40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3,40</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4854 Transporte escolar y de personal</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2078</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4854 Transporte escolar y de personal</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-2,81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2,81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4855 Alquiler de autobuses con chofer</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4855 Alquiler de autobuses con chofer</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-0,13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0,13</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4871 Transporte turístico por tierra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643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4871 Transporte turístico por tierra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-0,87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0,87</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4872 Transporte turístico por agua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4872 Transporte turístico por agua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-0,11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0,11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4881 Servicios relacionados con el transporte aéreo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321</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4881 Servicios relacionados con el transporte aéreo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-0,43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0,43</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4884 Servicios relacionados con el transporte por carretera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1283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4884 Servicios relacionados con el transporte por carretera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-1,73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1,73</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4885 Servicios de intermediación para el transporte de carga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1473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4885 Servicios de intermediación para el transporte de carga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-1,99</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1,99</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4889 Otros servicios relacionados con el transporte</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689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4889 Otros servicios relacionados con el transporte</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-0,93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0,93</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4921 Servicios de mensajería y paquetería foránea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985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4921 Servicios de mensajería y paquetería foránea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1,33</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4922 Servicios de mensajería y paquetería local</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78</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4922 Servicios de mensajería y paquetería local</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-0,11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0,11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4931 Servicios de almacenamiento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1678</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4931 Servicios de almacenamiento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-2,27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2,27</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5121 Industria fílmica y del video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1993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5121 Industria fílmica y del video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-2,69</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2,69</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5122 Industria del sonido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500</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5122 Industria del sonido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-0,68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0,68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5172 Operadores de telecomunicaciones inalámbricas, excepto servicios de satélite</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2150</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5172 Operadores de telecomunicaciones inalámbricas, excepto servicios de satélite</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-2,90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2,90</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5179 Otros servicios de telecomunicaciones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1846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5179 Otros servicios de telecomunicaciones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-2,49</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2,49</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5182 Procesamiento electrónico de información, hospedaje y otros servicios relacionados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235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5182 Procesamiento electrónico de información, hospedaje y otros servicios relacionados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-0,32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0,32</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5191 Otros servicios de información</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196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5191 Otros servicios de información</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-0,26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0,26</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5224 Otras instituciones de intermediación crediticia y financiera no bursátil</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2935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5224 Otras instituciones de intermediación crediticia y financiera no bursátil</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-3,96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3,96</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5231 Casas de bolsa, casas de cambio y centros cambiarios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5231 Casas de bolsa, casas de cambio y centros cambiarios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-0,13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0,13</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5239 Asesoría en inversiones y otros servicios relacionados con la intermediación bursátil</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5239 Asesoría en inversiones y otros servicios relacionados con la intermediación bursátil</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0,02</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5241 Instituciones de seguros y fianzas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1164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5241 Instituciones de seguros y fianzas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1,57</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5242 Servicios relacionados con los seguros y las fianzas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936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5242 Servicios relacionados con los seguros y las fianzas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1,26</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5311 Alquiler sin intermediación de bienes raíces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10275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5311 Alquiler sin intermediación de bienes raíces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-2,88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13,88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0,79</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5312 Inmobiliarias y corredores de bienes raíces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1981</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5312 Inmobiliarias y corredores de bienes raíces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-2,68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2,68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5313 Servicios relacionados con los servicios inmobiliarios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1295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5313 Servicios relacionados con los servicios inmobiliarios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-1,75</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1,75</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3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5411 Servicios legales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7246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5411 Servicios legales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-9,79</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9,79</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5412 Servicios de contabilidad, auditoría y servicios relacionados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5158</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5412 Servicios de contabilidad, auditoría y servicios relacionados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-6,97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6,97</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lastRenderedPageBreak/>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5413 Servicios de arquitectura, ingeniería y actividades relacionadas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3639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5413 Servicios de arquitectura, ingeniería y actividades relacionadas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-4,91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4,91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5414 Diseño especializado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1837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5414 Diseño especializado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-2,48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2,48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5415 Servicios de diseño de sistemas de cómputo y servicios relacionados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737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5415 Servicios de diseño de sistemas de cómputo y servicios relacionados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1,00</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5416 Servicios de consultoría administrativa, científica y técnica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2865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5416 Servicios de consultoría administrativa, científica y técnica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-3,87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3,87</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5417 Servicios de investigación científica y desarrollo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377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5417 Servicios de investigación científica y desarrollo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5418 Servicios de publicidad y actividades relacionadas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4709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5418 Servicios de publicidad y actividades relacionadas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-6,36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6,36</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5419 Otros servicios profesionales, científicos y técnicos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7354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5419 Otros servicios profesionales, científicos y técnicos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-9,93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9,93</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5511 Corporativos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2566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5511 Corporativos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-3,47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3,47</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5611 Servicios de administración de negocios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4895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5611 Servicios de administración de negocios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-6,61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6,61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5612 Servicios combinados de apoyo en instalaciones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1579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5612 Servicios combinados de apoyo en instalaciones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-2,13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2,13</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5613 Servicios de empleo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37924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5613 Servicios de empleo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-51,22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51,22</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5614 Servicio de apoyo secretarial, fotocopiado, cobranza, investigación crediticia y similares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19948</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5614 Servicio de apoyo secretarial, fotocopiado, cobranza, investigación crediticia y similares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-26,94</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26,94</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5615 Agencias de viajes y servicios de reservaciones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1391</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5615 Agencias de viajes y servicios de reservaciones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5616 Servicios de investigación, protección y seguridad</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6486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5616 Servicios de investigación, protección y seguridad</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-8,76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8,76</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5617 Servicios de limpieza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5617 Servicios de limpieza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-2,71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2,71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5619 Otros servicios de apoyo a los negocios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1544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5619 Otros servicios de apoyo a los negocios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-2,09</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2,09</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5621 Manejo de desechos y servicios de remediación</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1348</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5621 Manejo de desechos y servicios de remediación</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1,82</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6111 Escuelas de educación básica, media y para necesidades especiales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49178</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6111 Escuelas de educación básica, media y para necesidades especiales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-66,42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66,42</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6112 Escuelas de educación postbachillerato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177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6112 Escuelas de educación postbachillerato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-0,24</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0,24</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6113 Escuelas de educación superior</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12819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6113 Escuelas de educación superior</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-17,31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17,31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6114 Escuelas comerciales, de computación y de capacitación para ejecutivos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3450</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6114 Escuelas comerciales, de computación y de capacitación para ejecutivos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4,66</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6115 Escuelas de oficios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917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6115 Escuelas de oficios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-1,24</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1,24</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6116 Otros servicios educativos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6931</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6116 Otros servicios educativos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-9,36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9,36</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6117 Servicios de apoyo a la educación</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128</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6117 Servicios de apoyo a la educación</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-0,17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0,17</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6211 Consultorios médicos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9951</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6211 Consultorios médicos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-13,44</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13,44</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6212 Consultorios dentales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8445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6212 Consultorios dentales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-11,41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11,41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6213 Otros consultorios para el cuidado de la salud</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3182</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6213 Otros consultorios para el cuidado de la salud</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4,30</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6214 Centros para la atención de pacientes que no requieren hospitalización</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6214 Centros para la atención de pacientes que no requieren hospitalización</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-0,28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0,28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lastRenderedPageBreak/>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6215 Laboratorios médicos y de diagnóstico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3557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6215 Laboratorios médicos y de diagnóstico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4,80</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6216 Servicios de enfermería a domicilio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6216 Servicios de enfermería a domicilio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0,03</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6219 Servicios de ambulancias, de bancos de órganos y otros servicios auxiliares al tratamiento médico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684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6219 Servicios de ambulancias, de bancos de órganos y otros servicios auxiliares al tratamiento médico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-0,92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0,92</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6221 Hospitales generales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4794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6221 Hospitales generales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-6,47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6,47</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6231 Residencias con cuidados de enfermeras para enfermos convalecientes, en rehabilitación, incurables y terminales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6231 Residencias con cuidados de enfermeras para enfermos convalecientes, en rehabilitación, incurables y terminales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0,02</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6232 Residencias para el cuidado de personas con problemas de retardo mental, trastorno mental y adicciones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6232 Residencias para el cuidado de personas con problemas de retardo mental, trastorno mental y adicciones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0,06</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6233 Asilos y otras residencias para el cuidado de ancianos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358</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6233 Asilos y otras residencias para el cuidado de ancianos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-0,48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0,48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6239 Orfanatos y otras residencias de asistencia social</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479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6239 Orfanatos y otras residencias de asistencia social</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-0,65</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0,65</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6241 Servicios de orientación y trabajo social</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9500</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6241 Servicios de orientación y trabajo social</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-12,83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12,83</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6242 Servicios comunitarios de alimentación, refugio y emergencia</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218</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6242 Servicios comunitarios de alimentación, refugio y emergencia</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-0,29</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0,29</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6243 Servicios de capacitación para el trabajo para personas desempleadas, subempleadas o discapacitadas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41</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6243 Servicios de capacitación para el trabajo para personas desempleadas, subempleadas o discapacitadas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0,06</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6244 Guarderías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6005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6244 Guarderías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8,11</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7111 Compañías y grupos de espectáculos artísticos y culturales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1217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7111 Compañías y grupos de espectáculos artísticos y culturales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-1,64</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1,64</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7113 Promotores de espectáculos artísticos, culturales, deportivos y similares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248</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7113 Promotores de espectáculos artísticos, culturales, deportivos y similares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-0,33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0,33</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7115 Artistas, escritores y técnicos independientes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296</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7115 Artistas, escritores y técnicos independientes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-0,40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0,40</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7121 Museos, sitios históricos, zoológicos y similares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7121 Museos, sitios históricos, zoológicos y similares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-0,28</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0,28</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7131 Parques con instalaciones recreativas y casas de juegos electrónicos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5767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7131 Parques con instalaciones recreativas y casas de juegos electrónicos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-7,79</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7,79</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7132 Casinos, loterías y otros juegos de azar</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1972</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7132 Casinos, loterías y otros juegos de azar</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-2,66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2,66</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7139 Otros servicios recreativos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12304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7139 Otros servicios recreativos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-16,62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16,62</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7211 Hoteles, moteles y similares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8100</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7211 Hoteles, moteles y similares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21,06</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10,94</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2,93</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7223 Servicios de preparación de alimentos por encargo</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1332</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7223 Servicios de preparación de alimentos por encargo</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1,80</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7224 Centros nocturnos, bares, cantinas y similares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7625</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7224 Centros nocturnos, bares, cantinas y similares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-10,30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10,30</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7225 Servicios de preparación de alimentos y bebidas alcohólicas y no alcohólicas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126533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7225 Servicios de preparación de alimentos y bebidas alcohólicas y no alcohólicas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490,00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319,11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170,89</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2,87</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8111 Reparación y mantenimiento de automóviles y camiones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53549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8111 Reparación y mantenimiento de automóviles y camiones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-29,32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72,32</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0,59</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8112 Reparación y mantenimiento de equipo electrónico y de equipo de precisión</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5629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8112 Reparación y mantenimiento de equipo electrónico y de equipo de precisión</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-7,60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7,60</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8113 Reparación y mantenimiento de maquinaria y equipo agropecuario, industrial, comercial y de servicios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5028</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8113 Reparación y mantenimiento de maquinaria y equipo agropecuario, industrial, comercial y de servicios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-6,79</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6,79</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8114 Reparación y mantenimiento de artículos para el hogar y personales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15984</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8114 Reparación y mantenimiento de artículos para el hogar y personales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14,00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-7,59</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21,59</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0,65</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8121 Salones y clínicas de belleza, baños públicos y bolerías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29759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8121 Salones y clínicas de belleza, baños públicos y bolerías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53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12,81</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40,19</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1,32</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lastRenderedPageBreak/>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8122 Lavanderías y tintorerías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9877</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8122 Lavanderías y tintorerías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-13,34</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13,34</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8123 Servicios funerarios y administración de cementerios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3428</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8123 Servicios funerarios y administración de cementerios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-4,63</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4,63</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8124 Estacionamientos y pensiones para vehículos automotores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2259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8124 Estacionamientos y pensiones para vehículos automotores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24,00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20,95</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3,05</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7,87</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8129 Servicios de revelado e impresión de fotografías y otros servicios personales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1249</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8129 Servicios de revelado e impresión de fotografías y otros servicios personales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-1,69</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1,69</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8131 Asociaciones y organizaciones comerciales, laborales, profesionales y recreativas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3350</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8131 Asociaciones y organizaciones comerciales, laborales, profesionales y recreativas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-4,52</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4,52</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r w:rsidR="002E5231" w:rsidRPr="003C6C9C" w:rsidTr="005236C1">
        <w:trPr>
          <w:trHeight w:val="300"/>
        </w:trPr>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2009</w:t>
            </w:r>
          </w:p>
        </w:tc>
        <w:tc>
          <w:tcPr>
            <w:tcW w:w="186"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15 México</w:t>
            </w:r>
          </w:p>
        </w:tc>
        <w:tc>
          <w:tcPr>
            <w:tcW w:w="14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8132 Asociaciones y organizaciones religiosas, políticas y civiles</w:t>
            </w:r>
          </w:p>
        </w:tc>
        <w:tc>
          <w:tcPr>
            <w:tcW w:w="27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3233</w:t>
            </w:r>
          </w:p>
        </w:tc>
        <w:tc>
          <w:tcPr>
            <w:tcW w:w="26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052 Malinalco</w:t>
            </w:r>
          </w:p>
        </w:tc>
        <w:tc>
          <w:tcPr>
            <w:tcW w:w="161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8132 Asociaciones y organizaciones religiosas, políticas y civiles</w:t>
            </w:r>
          </w:p>
        </w:tc>
        <w:tc>
          <w:tcPr>
            <w:tcW w:w="278" w:type="pct"/>
            <w:tcBorders>
              <w:top w:val="nil"/>
              <w:left w:val="nil"/>
              <w:bottom w:val="single" w:sz="4" w:space="0" w:color="auto"/>
              <w:right w:val="nil"/>
            </w:tcBorders>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p>
        </w:tc>
        <w:tc>
          <w:tcPr>
            <w:tcW w:w="16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-4,37</w:t>
            </w:r>
          </w:p>
        </w:tc>
        <w:tc>
          <w:tcPr>
            <w:tcW w:w="15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4,37</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8"/>
                <w:szCs w:val="8"/>
                <w:lang w:val="es-ES" w:eastAsia="es-ES"/>
              </w:rPr>
            </w:pPr>
            <w:r w:rsidRPr="003C6C9C">
              <w:rPr>
                <w:rFonts w:ascii="Arial" w:eastAsia="Times New Roman" w:hAnsi="Arial" w:cs="Arial"/>
                <w:color w:val="000000"/>
                <w:sz w:val="8"/>
                <w:szCs w:val="8"/>
                <w:lang w:val="es-ES" w:eastAsia="es-ES"/>
              </w:rPr>
              <w:t>0,00</w:t>
            </w:r>
          </w:p>
        </w:tc>
      </w:tr>
    </w:tbl>
    <w:p w:rsidR="002E5231" w:rsidRPr="009D05B7" w:rsidRDefault="002E5231" w:rsidP="009F4A8E">
      <w:pPr>
        <w:spacing w:line="360" w:lineRule="auto"/>
        <w:rPr>
          <w:rFonts w:ascii="Times New Roman" w:hAnsi="Times New Roman" w:cs="Times New Roman"/>
          <w:sz w:val="20"/>
          <w:szCs w:val="20"/>
        </w:rPr>
      </w:pPr>
      <w:r w:rsidRPr="009D05B7">
        <w:rPr>
          <w:rFonts w:ascii="Times New Roman" w:hAnsi="Times New Roman" w:cs="Times New Roman"/>
          <w:sz w:val="20"/>
          <w:szCs w:val="20"/>
        </w:rPr>
        <w:t>Fuente: Elaboración propia con datos del Censo de Población y Vivienda del 2010. INEGI</w:t>
      </w:r>
    </w:p>
    <w:p w:rsidR="002E5231" w:rsidRPr="009D05B7" w:rsidRDefault="002E5231" w:rsidP="009F4A8E">
      <w:pPr>
        <w:spacing w:line="360" w:lineRule="auto"/>
        <w:rPr>
          <w:rFonts w:ascii="Arial" w:hAnsi="Arial" w:cs="Arial"/>
          <w:color w:val="2E74B5" w:themeColor="accent1" w:themeShade="BF"/>
          <w:sz w:val="24"/>
          <w:szCs w:val="24"/>
        </w:rPr>
      </w:pPr>
    </w:p>
    <w:p w:rsidR="002E5231" w:rsidRPr="009D05B7" w:rsidRDefault="00AB4ED6" w:rsidP="009F4A8E">
      <w:pPr>
        <w:pStyle w:val="Ttulo2"/>
        <w:rPr>
          <w:rFonts w:ascii="Arial" w:hAnsi="Arial" w:cs="Arial"/>
          <w:color w:val="2E74B5" w:themeColor="accent1" w:themeShade="BF"/>
          <w:sz w:val="24"/>
          <w:szCs w:val="24"/>
          <w:lang w:val="es-ES_tradnl"/>
        </w:rPr>
      </w:pPr>
      <w:bookmarkStart w:id="115" w:name="_Toc511073151"/>
      <w:bookmarkStart w:id="116" w:name="_Toc511074553"/>
      <w:bookmarkStart w:id="117" w:name="_Toc511075772"/>
      <w:bookmarkStart w:id="118" w:name="_Toc511078409"/>
      <w:bookmarkStart w:id="119" w:name="_Toc517705400"/>
      <w:bookmarkStart w:id="120" w:name="_Toc518574928"/>
      <w:r w:rsidRPr="009D05B7">
        <w:rPr>
          <w:rFonts w:ascii="Arial" w:hAnsi="Arial" w:cs="Arial"/>
          <w:color w:val="2E74B5" w:themeColor="accent1" w:themeShade="BF"/>
          <w:sz w:val="24"/>
          <w:szCs w:val="24"/>
          <w:lang w:val="es-ES_tradnl"/>
        </w:rPr>
        <w:t xml:space="preserve">4.2 </w:t>
      </w:r>
      <w:r w:rsidR="002E5231" w:rsidRPr="009D05B7">
        <w:rPr>
          <w:rFonts w:ascii="Arial" w:hAnsi="Arial" w:cs="Arial"/>
          <w:color w:val="2E74B5" w:themeColor="accent1" w:themeShade="BF"/>
          <w:sz w:val="24"/>
          <w:szCs w:val="24"/>
          <w:lang w:val="es-ES_tradnl"/>
        </w:rPr>
        <w:t>Determinación del Empleo Básico y No Básico del Municipio de Malinalco para el año 2015</w:t>
      </w:r>
      <w:bookmarkEnd w:id="115"/>
      <w:bookmarkEnd w:id="116"/>
      <w:bookmarkEnd w:id="117"/>
      <w:bookmarkEnd w:id="118"/>
      <w:bookmarkEnd w:id="119"/>
      <w:bookmarkEnd w:id="120"/>
    </w:p>
    <w:p w:rsidR="002E5231" w:rsidRPr="00DB00F4" w:rsidRDefault="002E5231" w:rsidP="009F4A8E">
      <w:pPr>
        <w:spacing w:line="360" w:lineRule="auto"/>
        <w:rPr>
          <w:rFonts w:ascii="Arial" w:hAnsi="Arial" w:cs="Arial"/>
          <w:sz w:val="24"/>
          <w:szCs w:val="24"/>
        </w:rPr>
      </w:pPr>
    </w:p>
    <w:tbl>
      <w:tblPr>
        <w:tblW w:w="5000" w:type="pct"/>
        <w:tblLayout w:type="fixed"/>
        <w:tblCellMar>
          <w:left w:w="70" w:type="dxa"/>
          <w:right w:w="70" w:type="dxa"/>
        </w:tblCellMar>
        <w:tblLook w:val="04A0" w:firstRow="1" w:lastRow="0" w:firstColumn="1" w:lastColumn="0" w:noHBand="0" w:noVBand="1"/>
      </w:tblPr>
      <w:tblGrid>
        <w:gridCol w:w="372"/>
        <w:gridCol w:w="527"/>
        <w:gridCol w:w="4585"/>
        <w:gridCol w:w="560"/>
        <w:gridCol w:w="631"/>
        <w:gridCol w:w="4454"/>
        <w:gridCol w:w="576"/>
        <w:gridCol w:w="426"/>
        <w:gridCol w:w="426"/>
        <w:gridCol w:w="589"/>
      </w:tblGrid>
      <w:tr w:rsidR="002E5231" w:rsidRPr="003C6C9C" w:rsidTr="005236C1">
        <w:trPr>
          <w:trHeight w:val="960"/>
        </w:trPr>
        <w:tc>
          <w:tcPr>
            <w:tcW w:w="14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Año censal</w:t>
            </w:r>
          </w:p>
        </w:tc>
        <w:tc>
          <w:tcPr>
            <w:tcW w:w="200" w:type="pct"/>
            <w:tcBorders>
              <w:top w:val="single" w:sz="4" w:space="0" w:color="auto"/>
              <w:left w:val="nil"/>
              <w:bottom w:val="single" w:sz="4" w:space="0" w:color="auto"/>
              <w:right w:val="single" w:sz="4" w:space="0" w:color="auto"/>
            </w:tcBorders>
            <w:shd w:val="clear" w:color="auto" w:fill="auto"/>
            <w:noWrap/>
            <w:vAlign w:val="center"/>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Entidad</w:t>
            </w:r>
          </w:p>
        </w:tc>
        <w:tc>
          <w:tcPr>
            <w:tcW w:w="1744" w:type="pct"/>
            <w:tcBorders>
              <w:top w:val="single" w:sz="4" w:space="0" w:color="auto"/>
              <w:left w:val="nil"/>
              <w:bottom w:val="single" w:sz="4" w:space="0" w:color="auto"/>
              <w:right w:val="single" w:sz="4" w:space="0" w:color="auto"/>
            </w:tcBorders>
            <w:shd w:val="clear" w:color="auto" w:fill="auto"/>
            <w:noWrap/>
            <w:vAlign w:val="center"/>
            <w:hideMark/>
          </w:tcPr>
          <w:p w:rsidR="002E5231" w:rsidRPr="003C6C9C" w:rsidRDefault="002E5231" w:rsidP="009F4A8E">
            <w:pPr>
              <w:spacing w:after="0" w:line="360" w:lineRule="auto"/>
              <w:jc w:val="center"/>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Actividad económica</w:t>
            </w:r>
          </w:p>
        </w:tc>
        <w:tc>
          <w:tcPr>
            <w:tcW w:w="213" w:type="pct"/>
            <w:tcBorders>
              <w:top w:val="single" w:sz="4" w:space="0" w:color="auto"/>
              <w:left w:val="nil"/>
              <w:bottom w:val="single" w:sz="4" w:space="0" w:color="auto"/>
              <w:right w:val="single" w:sz="4" w:space="0" w:color="auto"/>
            </w:tcBorders>
            <w:shd w:val="clear" w:color="auto" w:fill="auto"/>
            <w:vAlign w:val="center"/>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H001a personal ocupado total</w:t>
            </w:r>
          </w:p>
        </w:tc>
        <w:tc>
          <w:tcPr>
            <w:tcW w:w="240" w:type="pct"/>
            <w:tcBorders>
              <w:top w:val="single" w:sz="4" w:space="0" w:color="auto"/>
              <w:left w:val="nil"/>
              <w:bottom w:val="single" w:sz="4" w:space="0" w:color="auto"/>
              <w:right w:val="single" w:sz="4" w:space="0" w:color="auto"/>
            </w:tcBorders>
            <w:shd w:val="clear" w:color="auto" w:fill="auto"/>
            <w:noWrap/>
            <w:vAlign w:val="center"/>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 xml:space="preserve">Municipio </w:t>
            </w:r>
          </w:p>
        </w:tc>
        <w:tc>
          <w:tcPr>
            <w:tcW w:w="1694" w:type="pct"/>
            <w:tcBorders>
              <w:top w:val="single" w:sz="4" w:space="0" w:color="auto"/>
              <w:left w:val="nil"/>
              <w:bottom w:val="single" w:sz="4" w:space="0" w:color="auto"/>
              <w:right w:val="single" w:sz="4" w:space="0" w:color="auto"/>
            </w:tcBorders>
            <w:shd w:val="clear" w:color="auto" w:fill="auto"/>
            <w:vAlign w:val="center"/>
            <w:hideMark/>
          </w:tcPr>
          <w:p w:rsidR="002E5231" w:rsidRPr="003C6C9C" w:rsidRDefault="002E5231" w:rsidP="009F4A8E">
            <w:pPr>
              <w:spacing w:after="0" w:line="360" w:lineRule="auto"/>
              <w:jc w:val="center"/>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Actividad económica</w:t>
            </w:r>
          </w:p>
        </w:tc>
        <w:tc>
          <w:tcPr>
            <w:tcW w:w="219" w:type="pct"/>
            <w:tcBorders>
              <w:top w:val="single" w:sz="4" w:space="0" w:color="auto"/>
              <w:left w:val="nil"/>
              <w:bottom w:val="single" w:sz="4" w:space="0" w:color="auto"/>
              <w:right w:val="single" w:sz="4" w:space="0" w:color="auto"/>
            </w:tcBorders>
            <w:shd w:val="clear" w:color="auto" w:fill="auto"/>
            <w:vAlign w:val="center"/>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H001a personal ocupado total</w:t>
            </w:r>
          </w:p>
        </w:tc>
        <w:tc>
          <w:tcPr>
            <w:tcW w:w="162" w:type="pct"/>
            <w:tcBorders>
              <w:top w:val="single" w:sz="4" w:space="0" w:color="auto"/>
              <w:left w:val="nil"/>
              <w:bottom w:val="single" w:sz="4" w:space="0" w:color="auto"/>
              <w:right w:val="single" w:sz="4" w:space="0" w:color="auto"/>
            </w:tcBorders>
            <w:shd w:val="clear" w:color="auto" w:fill="auto"/>
            <w:vAlign w:val="center"/>
            <w:hideMark/>
          </w:tcPr>
          <w:p w:rsidR="002E5231" w:rsidRPr="003C6C9C" w:rsidRDefault="002E5231" w:rsidP="009F4A8E">
            <w:pPr>
              <w:spacing w:after="0" w:line="360" w:lineRule="auto"/>
              <w:rPr>
                <w:rFonts w:ascii="Arial" w:eastAsia="Times New Roman" w:hAnsi="Arial" w:cs="Arial"/>
                <w:b/>
                <w:bCs/>
                <w:color w:val="000000"/>
                <w:sz w:val="10"/>
                <w:szCs w:val="10"/>
                <w:lang w:val="es-ES" w:eastAsia="es-ES"/>
              </w:rPr>
            </w:pPr>
            <w:r w:rsidRPr="003C6C9C">
              <w:rPr>
                <w:rFonts w:ascii="Arial" w:eastAsia="Times New Roman" w:hAnsi="Arial" w:cs="Arial"/>
                <w:b/>
                <w:bCs/>
                <w:color w:val="000000"/>
                <w:sz w:val="10"/>
                <w:szCs w:val="10"/>
                <w:lang w:val="es-ES" w:eastAsia="es-ES"/>
              </w:rPr>
              <w:t>Empleo bàsico</w:t>
            </w:r>
          </w:p>
        </w:tc>
        <w:tc>
          <w:tcPr>
            <w:tcW w:w="162" w:type="pct"/>
            <w:tcBorders>
              <w:top w:val="single" w:sz="4" w:space="0" w:color="auto"/>
              <w:left w:val="nil"/>
              <w:bottom w:val="single" w:sz="4" w:space="0" w:color="auto"/>
              <w:right w:val="single" w:sz="4" w:space="0" w:color="auto"/>
            </w:tcBorders>
            <w:shd w:val="clear" w:color="auto" w:fill="auto"/>
            <w:vAlign w:val="center"/>
            <w:hideMark/>
          </w:tcPr>
          <w:p w:rsidR="002E5231" w:rsidRPr="003C6C9C" w:rsidRDefault="002E5231" w:rsidP="009F4A8E">
            <w:pPr>
              <w:spacing w:after="0" w:line="360" w:lineRule="auto"/>
              <w:rPr>
                <w:rFonts w:ascii="Arial" w:eastAsia="Times New Roman" w:hAnsi="Arial" w:cs="Arial"/>
                <w:b/>
                <w:bCs/>
                <w:color w:val="000000"/>
                <w:sz w:val="10"/>
                <w:szCs w:val="10"/>
                <w:lang w:val="es-ES" w:eastAsia="es-ES"/>
              </w:rPr>
            </w:pPr>
            <w:r w:rsidRPr="003C6C9C">
              <w:rPr>
                <w:rFonts w:ascii="Arial" w:eastAsia="Times New Roman" w:hAnsi="Arial" w:cs="Arial"/>
                <w:b/>
                <w:bCs/>
                <w:color w:val="000000"/>
                <w:sz w:val="10"/>
                <w:szCs w:val="10"/>
                <w:lang w:val="es-ES" w:eastAsia="es-ES"/>
              </w:rPr>
              <w:t>Empleo no bàsico</w:t>
            </w:r>
          </w:p>
        </w:tc>
        <w:tc>
          <w:tcPr>
            <w:tcW w:w="224" w:type="pct"/>
            <w:tcBorders>
              <w:top w:val="single" w:sz="4" w:space="0" w:color="auto"/>
              <w:left w:val="nil"/>
              <w:bottom w:val="single" w:sz="4" w:space="0" w:color="auto"/>
              <w:right w:val="single" w:sz="4" w:space="0" w:color="auto"/>
            </w:tcBorders>
            <w:shd w:val="clear" w:color="auto" w:fill="auto"/>
            <w:vAlign w:val="center"/>
            <w:hideMark/>
          </w:tcPr>
          <w:p w:rsidR="002E5231" w:rsidRPr="003C6C9C" w:rsidRDefault="002E5231" w:rsidP="009F4A8E">
            <w:pPr>
              <w:spacing w:after="0" w:line="360" w:lineRule="auto"/>
              <w:rPr>
                <w:rFonts w:ascii="Arial" w:eastAsia="Times New Roman" w:hAnsi="Arial" w:cs="Arial"/>
                <w:b/>
                <w:bCs/>
                <w:color w:val="000000"/>
                <w:sz w:val="10"/>
                <w:szCs w:val="10"/>
                <w:lang w:val="es-ES" w:eastAsia="es-ES"/>
              </w:rPr>
            </w:pPr>
            <w:r w:rsidRPr="003C6C9C">
              <w:rPr>
                <w:rFonts w:ascii="Arial" w:eastAsia="Times New Roman" w:hAnsi="Arial" w:cs="Arial"/>
                <w:b/>
                <w:bCs/>
                <w:color w:val="000000"/>
                <w:sz w:val="10"/>
                <w:szCs w:val="10"/>
                <w:lang w:val="es-ES" w:eastAsia="es-ES"/>
              </w:rPr>
              <w:t xml:space="preserve">Coeficiente de localizaciòn </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b/>
                <w:bCs/>
                <w:color w:val="000000"/>
                <w:sz w:val="10"/>
                <w:szCs w:val="10"/>
                <w:lang w:val="es-ES" w:eastAsia="es-ES"/>
              </w:rPr>
            </w:pPr>
            <w:r w:rsidRPr="003C6C9C">
              <w:rPr>
                <w:rFonts w:ascii="Arial" w:eastAsia="Times New Roman" w:hAnsi="Arial" w:cs="Arial"/>
                <w:b/>
                <w:bCs/>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b/>
                <w:bCs/>
                <w:color w:val="000000"/>
                <w:sz w:val="10"/>
                <w:szCs w:val="10"/>
                <w:lang w:val="es-ES" w:eastAsia="es-ES"/>
              </w:rPr>
            </w:pPr>
            <w:r w:rsidRPr="003C6C9C">
              <w:rPr>
                <w:rFonts w:ascii="Arial" w:eastAsia="Times New Roman" w:hAnsi="Arial" w:cs="Arial"/>
                <w:b/>
                <w:bCs/>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b/>
                <w:bCs/>
                <w:color w:val="000000"/>
                <w:sz w:val="10"/>
                <w:szCs w:val="10"/>
                <w:lang w:val="es-ES" w:eastAsia="es-ES"/>
              </w:rPr>
            </w:pPr>
            <w:r w:rsidRPr="003C6C9C">
              <w:rPr>
                <w:rFonts w:ascii="Arial" w:eastAsia="Times New Roman" w:hAnsi="Arial" w:cs="Arial"/>
                <w:b/>
                <w:bCs/>
                <w:color w:val="000000"/>
                <w:sz w:val="10"/>
                <w:szCs w:val="10"/>
                <w:lang w:val="es-ES" w:eastAsia="es-ES"/>
              </w:rPr>
              <w:t>Total estatal</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b/>
                <w:bCs/>
                <w:color w:val="000000"/>
                <w:sz w:val="10"/>
                <w:szCs w:val="10"/>
                <w:lang w:val="es-ES" w:eastAsia="es-ES"/>
              </w:rPr>
            </w:pPr>
            <w:r w:rsidRPr="003C6C9C">
              <w:rPr>
                <w:rFonts w:ascii="Arial" w:eastAsia="Times New Roman" w:hAnsi="Arial" w:cs="Arial"/>
                <w:b/>
                <w:bCs/>
                <w:color w:val="000000"/>
                <w:sz w:val="10"/>
                <w:szCs w:val="10"/>
                <w:lang w:val="es-ES" w:eastAsia="es-ES"/>
              </w:rPr>
              <w:t>2023837,00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b/>
                <w:bCs/>
                <w:color w:val="000000"/>
                <w:sz w:val="10"/>
                <w:szCs w:val="10"/>
                <w:lang w:val="es-ES" w:eastAsia="es-ES"/>
              </w:rPr>
            </w:pPr>
            <w:r w:rsidRPr="003C6C9C">
              <w:rPr>
                <w:rFonts w:ascii="Arial" w:eastAsia="Times New Roman" w:hAnsi="Arial" w:cs="Arial"/>
                <w:b/>
                <w:bCs/>
                <w:color w:val="000000"/>
                <w:sz w:val="10"/>
                <w:szCs w:val="10"/>
                <w:lang w:val="es-ES" w:eastAsia="es-ES"/>
              </w:rPr>
              <w:t>Total municipal</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b/>
                <w:bCs/>
                <w:color w:val="000000"/>
                <w:sz w:val="10"/>
                <w:szCs w:val="10"/>
                <w:lang w:val="es-ES" w:eastAsia="es-ES"/>
              </w:rPr>
            </w:pPr>
            <w:r w:rsidRPr="003C6C9C">
              <w:rPr>
                <w:rFonts w:ascii="Arial" w:eastAsia="Times New Roman" w:hAnsi="Arial" w:cs="Arial"/>
                <w:b/>
                <w:bCs/>
                <w:color w:val="000000"/>
                <w:sz w:val="10"/>
                <w:szCs w:val="10"/>
                <w:lang w:val="es-ES" w:eastAsia="es-ES"/>
              </w:rPr>
              <w:t>3236,00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b/>
                <w:bCs/>
                <w:color w:val="000000"/>
                <w:sz w:val="10"/>
                <w:szCs w:val="10"/>
                <w:lang w:val="es-ES" w:eastAsia="es-ES"/>
              </w:rPr>
            </w:pPr>
            <w:r w:rsidRPr="003C6C9C">
              <w:rPr>
                <w:rFonts w:ascii="Arial" w:eastAsia="Times New Roman" w:hAnsi="Arial" w:cs="Arial"/>
                <w:b/>
                <w:bCs/>
                <w:color w:val="000000"/>
                <w:sz w:val="10"/>
                <w:szCs w:val="10"/>
                <w:lang w:val="es-ES" w:eastAsia="es-ES"/>
              </w:rPr>
              <w:t> </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b/>
                <w:bCs/>
                <w:color w:val="000000"/>
                <w:sz w:val="10"/>
                <w:szCs w:val="10"/>
                <w:lang w:val="es-ES" w:eastAsia="es-ES"/>
              </w:rPr>
            </w:pPr>
            <w:r w:rsidRPr="003C6C9C">
              <w:rPr>
                <w:rFonts w:ascii="Arial" w:eastAsia="Times New Roman" w:hAnsi="Arial" w:cs="Arial"/>
                <w:b/>
                <w:bCs/>
                <w:color w:val="000000"/>
                <w:sz w:val="10"/>
                <w:szCs w:val="10"/>
                <w:lang w:val="es-ES" w:eastAsia="es-ES"/>
              </w:rPr>
              <w:t> </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b/>
                <w:bCs/>
                <w:color w:val="000000"/>
                <w:sz w:val="10"/>
                <w:szCs w:val="10"/>
                <w:lang w:val="es-ES" w:eastAsia="es-ES"/>
              </w:rPr>
            </w:pPr>
            <w:r w:rsidRPr="003C6C9C">
              <w:rPr>
                <w:rFonts w:ascii="Arial" w:eastAsia="Times New Roman" w:hAnsi="Arial" w:cs="Arial"/>
                <w:b/>
                <w:bCs/>
                <w:color w:val="000000"/>
                <w:sz w:val="10"/>
                <w:szCs w:val="10"/>
                <w:lang w:val="es-ES" w:eastAsia="es-ES"/>
              </w:rPr>
              <w:t> </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1125 acuicultura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989,00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1125 acuicultura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1141 pesca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270,00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1141 pesca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-0,43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0,43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1151 servicios relacionados con la agricultura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1151 servicios relacionados con la agricultura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-0,13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0,13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1152 servicios relacionados con la cría y explotación de animales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1152 servicios relacionados con la cría y explotación de animales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2122 minería de minerales metálicos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907,00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2122 minería de minerales metálicos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-1,45</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1,45</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2123 minería de minerales no metálicos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1742,00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2123 minería de minerales no metálicos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-2,79</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2,79</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2361 edificación residencial</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1733,00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2361 edificación residencial</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-2,77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2,77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2362 edificación no residencial</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7988,00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2362 edificación no residencial</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-12,77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12,77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2371 construcción de obras para el suministro de agua petróleo gas energía eléctrica y telecomunicaciones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3349,00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2371 construcción de obras para el suministro de agua petróleo gas energía eléctrica y telecomunicaciones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-5,35</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5,35</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2372 división de terrenos y construcción de obras de urbanización</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1926,00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2372 división de terrenos y construcción de obras de urbanización</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-3,08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3,08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lastRenderedPageBreak/>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2373 construcción de vías de comunicación</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2274,00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2373 construcción de vías de comunicación</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-3,64</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3,64</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2379 otras construcciones de ingeniería civil</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2379 otras construcciones de ingeniería civil</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-0,14</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0,14</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2381 cimentaciones montaje de estructuras prefabricadas y trabajos en exteriores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1007,00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2381 cimentaciones montaje de estructuras prefabricadas y trabajos en exteriores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-1,61</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1,61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2382 instalaciones y equipamiento en construcciones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1432,00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2382 instalaciones y equipamiento en construcciones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-2,29</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2,29</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2383 trabajos de acabados en edificaciones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416,00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2383 trabajos de acabados en edificaciones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-0,67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0,67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2389 otros trabajos especializados para la construcción</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365,00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2389 otros trabajos especializados para la construcción</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3111 elaboración de alimentos para animales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1003,00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3111 elaboración de alimentos para animales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-1,60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1,60</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3112 molienda de granos y de semillas y obtención de aceites y grasas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5262,00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3112 molienda de granos y de semillas y obtención de aceites y grasas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-8,41</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8,41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3113 elaboración de azúcares chocolates dulces y similares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7476,00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3113 elaboración de azúcares chocolates dulces y similares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-11,95</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11,95</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3114 conservación de frutas verduras y alimentos preparados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7097,00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3114 conservación de frutas verduras y alimentos preparados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-11,35</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11,35</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3115 elaboración de productos lácteos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13484,00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3115 elaboración de productos lácteos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-14,56</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21,56</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0,32</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3116 matanza empacado y procesamiento de carne de ganado aves y otros animales comestibles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7540,00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3116 matanza empacado y procesamiento de carne de ganado aves y otros animales comestibles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-12,06</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12,06</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3117 preparación y envasado de pescados y mariscos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3117 preparación y envasado de pescados y mariscos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-0,25</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0,25</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3118 elaboración de productos de panadería y tortillas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57493,00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3118 elaboración de productos de panadería y tortillas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176,00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84,07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91,93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1,91</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3119 otras industrias alimentarias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11548,00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3119 otras industrias alimentarias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-18,46</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18,46</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3121 industria de las bebidas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17495,00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3121 industria de las bebidas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-17,97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27,97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0,36</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3131 preparación e hilado de fibras textiles y fabricación de hilos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2540,00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3131 preparación e hilado de fibras textiles y fabricación de hilos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-4,06</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4,06</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3132 fabricación de telas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12309,00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3132 fabricación de telas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-19,68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19,68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3133 acabado de productos textiles y fabricación de telas recubiertas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3893,00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3133 acabado de productos textiles y fabricación de telas recubiertas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-6,22</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6,22</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3141 confección de alfombras blancos y similares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2855,00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3141 confección de alfombras blancos y similares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-4,56</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4,56</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3149 fabricación de otros productos textiles excepto prendas de vestir</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2535,00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3149 fabricación de otros productos textiles excepto prendas de vestir</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21,00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16,95</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4,05</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5,18</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3151 fabricación de prendas de vestir de punto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10929,00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3151 fabricación de prendas de vestir de punto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-17,47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17,47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3152 confección de prendas de vestir</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28161,00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3152 confección de prendas de vestir</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-39,03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45,03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0,13</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3159 confección de accesorios de vestir y otras prendas de vestir no clasificados en otra parte</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289,00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3159 confección de accesorios de vestir y otras prendas de vestir no clasificados en otra parte</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-0,46</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0,46</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 xml:space="preserve">15 </w:t>
            </w:r>
            <w:r w:rsidRPr="003C6C9C">
              <w:rPr>
                <w:rFonts w:ascii="Arial" w:eastAsia="Times New Roman" w:hAnsi="Arial" w:cs="Arial"/>
                <w:color w:val="000000"/>
                <w:sz w:val="10"/>
                <w:szCs w:val="10"/>
                <w:lang w:val="es-ES" w:eastAsia="es-ES"/>
              </w:rPr>
              <w:lastRenderedPageBreak/>
              <w:t>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lastRenderedPageBreak/>
              <w:t>3161 curtido y acabado de cuero y piel</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138,00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 xml:space="preserve">052 </w:t>
            </w:r>
            <w:r w:rsidRPr="003C6C9C">
              <w:rPr>
                <w:rFonts w:ascii="Arial" w:eastAsia="Times New Roman" w:hAnsi="Arial" w:cs="Arial"/>
                <w:color w:val="000000"/>
                <w:sz w:val="10"/>
                <w:szCs w:val="10"/>
                <w:lang w:val="es-ES" w:eastAsia="es-ES"/>
              </w:rPr>
              <w:lastRenderedPageBreak/>
              <w:t>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lastRenderedPageBreak/>
              <w:t>3161 curtido y acabado de cuero y piel</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-0,22</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0,22</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lastRenderedPageBreak/>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3162 fabricación de calzado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3799,00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3162 fabricación de calzado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-6,07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6,07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3169 fabricación de otros productos de cuero piel y materiales sucedáneos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790,00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3169 fabricación de otros productos de cuero piel y materiales sucedáneos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-1,26</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1,26</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3211 aserrado y conservación de la madera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163,00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3211 aserrado y conservación de la madera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-0,26</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0,26</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3212 fabricación de laminados y aglutinados de madera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672,00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3212 fabricación de laminados y aglutinados de madera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3219 fabricación de otros productos de madera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4791,00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3219 fabricación de otros productos de madera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17,00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9,34</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7,66</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2,22</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3221 fabricación de pulpa papel y cartón</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5758,00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3221 fabricación de pulpa papel y cartón</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-9,21</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9,21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3222 fabricación de productos de cartón y papel</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16851,00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3222 fabricación de productos de cartón y papel</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-26,94</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26,94</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3231 impresión e industrias conexas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12709,00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3231 impresión e industrias conexas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-20,32</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20,32</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3251 fabricación de productos químicos básicos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5326,00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3251 fabricación de productos químicos básicos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-8,52</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8,52</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3252 fabricación de resinas y hules sintéticos y fibras químicas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2675,00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3252 fabricación de resinas y hules sintéticos y fibras químicas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-4,28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4,28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3253 fabricación de fertilizantes pesticidas y otros agroquímicos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1309,00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3253 fabricación de fertilizantes pesticidas y otros agroquímicos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-2,09</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2,09</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3254 fabricación de productos farmacéuticos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16047,00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3254 fabricación de productos farmacéuticos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-25,66</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25,66</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3255 fabricación de pinturas recubrimientos y adhesivos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5760,00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3255 fabricación de pinturas recubrimientos y adhesivos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-9,21</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9,21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3256 fabricación de jabones limpiadores y preparaciones de tocador</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11025,00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3256 fabricación de jabones limpiadores y preparaciones de tocador</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-17,63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17,63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3259 fabricación de otros productos químicos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6388,00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3259 fabricación de otros productos químicos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-10,21</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10,21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3261 fabricación de productos de plástico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41824,00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3261 fabricación de productos de plástico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-66,87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66,87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3262 fabricación de productos de hule</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6617,00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3262 fabricación de productos de hule</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-10,58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10,58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3271 fabricación de productos a base de arcillas y minerales refractarios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4177,00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3271 fabricación de productos a base de arcillas y minerales refractarios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-6,68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6,68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3272 fabricación de vidrio y productos de vidrio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10404,00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3272 fabricación de vidrio y productos de vidrio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-16,64</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16,64</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3273 fabricación de cemento y productos de concreto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5207,00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3273 fabricación de cemento y productos de concreto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-8,33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8,33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3274 fabricación de cal yeso y productos de yeso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446,00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3274 fabricación de cal yeso y productos de yeso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-0,71</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0,71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3279 fabricación de otros productos a base de minerales no metálicos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3404,00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3279 fabricación de otros productos a base de minerales no metálicos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-5,44</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5,44</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3311 industria básica del hierro y del acero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3311 industria básica del hierro y del acero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-0,87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0,87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3312 fabricación de productos de hierro y acero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1727,00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3312 fabricación de productos de hierro y acero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-2,76</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2,76</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lastRenderedPageBreak/>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3314 industrias de metales no ferrosos excepto aluminio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679,00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3314 industrias de metales no ferrosos excepto aluminio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-1,09</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1,09</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3315 moldeo por fundición de piezas metálicas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2206,00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3315 moldeo por fundición de piezas metálicas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-3,53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3,53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3321 fabricación de productos metálicos forjados y troquelados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1088,00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3321 fabricación de productos metálicos forjados y troquelados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-1,74</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1,74</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3322 fabricación de herramientas de mano sin motor y utensilios de cocina metálicos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8224,00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3322 fabricación de herramientas de mano sin motor y utensilios de cocina metálicos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-13,15</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13,15</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3323 fabricación de estructuras metálicas y productos de herrería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15905,00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3323 fabricación de estructuras metálicas y productos de herrería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38,00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12,57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25,43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1,49</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3324 fabricación de calderas tanques y envases metálicos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3895,00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3324 fabricación de calderas tanques y envases metálicos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3325 fabricación de herrajes y cerraduras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452,00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3325 fabricación de herrajes y cerraduras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-0,72</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0,72</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3326 fabricación de alambre productos de alambre y resortes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3709,00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3326 fabricación de alambre productos de alambre y resortes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-5,93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5,93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3327 maquinado de piezas metálicas y fabricación de tornillos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5974,00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3327 maquinado de piezas metálicas y fabricación de tornillos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-9,55</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9,55</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3328 recubrimientos y terminados metálicos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1676,00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3328 recubrimientos y terminados metálicos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-2,68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2,68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3329 fabricación de otros productos metálicos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5345,00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3329 fabricación de otros productos metálicos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-8,55</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8,55</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3332 fabricación de maquinaria y equipo para las industrias manufactureras excepto la metalmecánica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2656,00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3332 fabricación de maquinaria y equipo para las industrias manufactureras excepto la metalmecánica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-4,25</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4,25</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3333 fabricación de maquinaria y equipo para el comercio y los servicios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509,00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3333 fabricación de maquinaria y equipo para el comercio y los servicios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-0,81</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0,81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3334 fabricación de equipo de aire acondicionado calefacción y de refrigeración industrial y comercial</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948,00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3334 fabricación de equipo de aire acondicionado calefacción y de refrigeración industrial y comercial</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-1,52</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1,52</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3335 fabricación de maquinaria y equipo para la industria metalmecánica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394,00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3335 fabricación de maquinaria y equipo para la industria metalmecánica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-0,63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0,63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3339 fabricación de otra maquinaria y equipo para la industria en general</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5745,00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3339 fabricación de otra maquinaria y equipo para la industria en general</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-9,19</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9,19</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3342 fabricación de equipo de comunicación</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748,00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3342 fabricación de equipo de comunicación</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1,20</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3344 fabricación de componentes electrónicos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943,00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3344 fabricación de componentes electrónicos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-1,51</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3345 fabricación de instrumentos de medición control navegación y equipo médico electrónico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1157,00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3345 fabricación de instrumentos de medición control navegación y equipo médico electrónico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-1,85</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1,85</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3346 fabricación y reproducción de medios magnéticos y ópticos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1320,00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3346 fabricación y reproducción de medios magnéticos y ópticos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-2,11</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2,11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3351 fabricación de accesorios de iluminación</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5523,00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3351 fabricación de accesorios de iluminación</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-8,83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8,83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3352 fabricación de aparatos eléctricos de uso doméstico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3203,00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3352 fabricación de aparatos eléctricos de uso doméstico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-5,12</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5,12</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3353 fabricación de equipo de generación y distribución de energía eléctrica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5276,00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3353 fabricación de equipo de generación y distribución de energía eléctrica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-8,44</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8,44</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3359 fabricación de otros equipos y accesorios eléctricos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3507,00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3359 fabricación de otros equipos y accesorios eléctricos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-5,61</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 xml:space="preserve">15 </w:t>
            </w:r>
            <w:r w:rsidRPr="003C6C9C">
              <w:rPr>
                <w:rFonts w:ascii="Arial" w:eastAsia="Times New Roman" w:hAnsi="Arial" w:cs="Arial"/>
                <w:color w:val="000000"/>
                <w:sz w:val="10"/>
                <w:szCs w:val="10"/>
                <w:lang w:val="es-ES" w:eastAsia="es-ES"/>
              </w:rPr>
              <w:lastRenderedPageBreak/>
              <w:t>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lastRenderedPageBreak/>
              <w:t>3362 fabricación de carrocerías y remolques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4617,00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 xml:space="preserve">052 </w:t>
            </w:r>
            <w:r w:rsidRPr="003C6C9C">
              <w:rPr>
                <w:rFonts w:ascii="Arial" w:eastAsia="Times New Roman" w:hAnsi="Arial" w:cs="Arial"/>
                <w:color w:val="000000"/>
                <w:sz w:val="10"/>
                <w:szCs w:val="10"/>
                <w:lang w:val="es-ES" w:eastAsia="es-ES"/>
              </w:rPr>
              <w:lastRenderedPageBreak/>
              <w:t>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lastRenderedPageBreak/>
              <w:t>3362 fabricación de carrocerías y remolques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-7,38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7,38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lastRenderedPageBreak/>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3363 fabricación de partes para vehículos automotores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30648,00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3363 fabricación de partes para vehículos automotores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-49,00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49,00</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3365 fabricación de equipo ferroviario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276,00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3365 fabricación de equipo ferroviario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-0,44</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0,44</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3369 fabricación de otro equipo de transporte</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1299,00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3369 fabricación de otro equipo de transporte</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3371 fabricación de muebles excepto de oficina y estantería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12330,00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3371 fabricación de muebles excepto de oficina y estantería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-19,71</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19,71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3372 fabricación de muebles de oficina y estantería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3313,00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3372 fabricación de muebles de oficina y estantería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-5,30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5,30</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3379 fabricación de colchones persianas y cortineros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3697,00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3379 fabricación de colchones persianas y cortineros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-5,91</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5,91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3391 fabricación de equipo no electrónico y material desechable de uso médico dental y para laboratorio y artículos oftálmicos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4115,00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3391 fabricación de equipo no electrónico y material desechable de uso médico dental y para laboratorio y artículos oftálmicos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-6,58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6,58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3399 otras industrias manufactureras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14595,00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3399 otras industrias manufactureras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-11,34</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23,34</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0,51</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4311 comercio al por mayor de abarrotes y alimentos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30969,00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4311 comercio al por mayor de abarrotes y alimentos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-49,52</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49,52</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43111 comercio al por mayor de abarrotes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8683,00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43111 comercio al por mayor de abarrotes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-13,88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13,88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43112 comercio al por mayor de carnes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2072,00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43112 comercio al por mayor de carnes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-3,31</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43113 comercio al por mayor de frutas y verduras frescas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1374,00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43113 comercio al por mayor de frutas y verduras frescas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-2,20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2,20</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43114 comercio al por mayor de huevo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519,00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43114 comercio al por mayor de huevo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-0,83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0,83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43115 comercio al por mayor de semillas y granos alimenticios especias y chiles secos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795,00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43115 comercio al por mayor de semillas y granos alimenticios especias y chiles secos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4312 comercio al por mayor de bebidas hielo y tabaco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12747,00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4312 comercio al por mayor de bebidas hielo y tabaco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-20,38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20,38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4321 comercio al por mayor de productos textiles y calzado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4439,00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4321 comercio al por mayor de productos textiles y calzado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-7,10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7,10</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4331 comercio al por mayor de productos farmacéuticos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3116,00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4331 comercio al por mayor de productos farmacéuticos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-4,98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4,98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4332 comercio al por mayor de artículos de perfumería cosméticos y joyería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1912,00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4332 comercio al por mayor de artículos de perfumería cosméticos y joyería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-3,06</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3,06</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4333 comercio al por mayor de discos juguetes y artículos deportivos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722,00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4333 comercio al por mayor de discos juguetes y artículos deportivos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-1,15</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1,15</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4334 comercio al por mayor de artículos de papelería libros revistas y periódicos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2522,00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4334 comercio al por mayor de artículos de papelería libros revistas y periódicos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-4,03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4,03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4335 comercio al por mayor de electrodomésticos menores y aparatos de línea blanca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1414,00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4335 comercio al por mayor de electrodomésticos menores y aparatos de línea blanca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-2,26</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2,26</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4341 comercio al por mayor de materias primas agropecuarias y forestales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3692,00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4341 comercio al por mayor de materias primas agropecuarias y forestales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5,10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5,90</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1,86</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4342 comercio al por mayor de materias primas para la industria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32772,00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4342 comercio al por mayor de materias primas para la industria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-52,40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52,40</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4343 comercio al por mayor de materiales de desecho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8184,00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4343 comercio al por mayor de materiales de desecho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-13,09</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13,09</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lastRenderedPageBreak/>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4351 comercio al por mayor de maquinaria y equipo agropecuario forestal y para la pesca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708,00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4351 comercio al por mayor de maquinaria y equipo agropecuario forestal y para la pesca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4352 comercio al por mayor de maquinaria y equipo para la industria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2504,00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4352 comercio al por mayor de maquinaria y equipo para la industria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4,00</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4353 comercio al por mayor de maquinaria y equipo para los servicios y para actividades comerciales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5170,00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4353 comercio al por mayor de maquinaria y equipo para los servicios y para actividades comerciales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-8,27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8,27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4354 comercio al por mayor de mobiliario y equipo de cómputo y de oficina y de otra maquinaria y equipo de uso general</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6880,00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4354 comercio al por mayor de mobiliario y equipo de cómputo y de oficina y de otra maquinaria y equipo de uso general</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11,00</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4361 comercio al por mayor de camiones y de partes y refacciones nuevas para automóviles camionetas y camiones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1914,00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4361 comercio al por mayor de camiones y de partes y refacciones nuevas para automóviles camionetas y camiones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-3,06</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3,06</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4371 intermediación de comercio al por mayor excepto a través de internet y de otros medios electrónicos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4371 intermediación de comercio al por mayor excepto a través de internet y de otros medios electrónicos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-0,38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0,38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4372 intermediación de comercio al por mayor exclusivamente a través de internet y otros medios electrónicos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13,00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4372 intermediación de comercio al por mayor exclusivamente a través de internet y otros medios electrónicos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-0,02</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0,02</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4611 comercio al por menor de abarrotes y alimentos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233855,00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4611 comercio al por menor de abarrotes y alimentos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507,00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133,08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373,92</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1,36</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4612 comercio al por menor de bebidas hielo y tabaco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7546,00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4612 comercio al por menor de bebidas hielo y tabaco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98,00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85,93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12,07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8,12</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4621 comercio al por menor en tiendas de autoservicio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60648,00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4621 comercio al por menor en tiendas de autoservicio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-96,97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96,97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4622 comercio al por menor en tiendas departamentales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25161,00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4622 comercio al por menor en tiendas departamentales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-40,23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40,23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4631 comercio al por menor de productos textiles excepto ropa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11578,00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4631 comercio al por menor de productos textiles excepto ropa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-12,51</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18,51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0,32</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4632 comercio al por menor de ropa bisutería y accesorios de vestir</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34630,00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4632 comercio al por menor de ropa bisutería y accesorios de vestir</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65,00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9,63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55,37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1,17</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4633 comercio al por menor de calzado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12762,00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4633 comercio al por menor de calzado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49,00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28,59</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20,41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2,40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4641 comercio al por menor de artículos para el cuidado de la salud</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31717,00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4641 comercio al por menor de artículos para el cuidado de la salud</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-27,71</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50,71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0,45</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4651 comercio al por menor de artículos de perfumería y joyería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6441,00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4651 comercio al por menor de artículos de perfumería y joyería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13,00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2,70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10,30</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1,26</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4652 comercio al por menor de artículos para el esparcimiento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8808,00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4652 comercio al por menor de artículos para el esparcimiento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8,92</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14,08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1,63</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4653 comercio al por menor de artículos de papelería libros revistas y periódicos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40800,00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4653 comercio al por menor de artículos de papelería libros revistas y periódicos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39,00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-26,24</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65,24</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0,60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4659 comercio al por menor de mascotas regalos artículos religiosos desechables y otros artículos de uso personal</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18968,00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4659 comercio al por menor de mascotas regalos artículos religiosos desechables y otros artículos de uso personal</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287,00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256,67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30,33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9,46</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4661 comercio al por menor de muebles para el hogar y otros enseres domésticos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14489,00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4661 comercio al por menor de muebles para el hogar y otros enseres domésticos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25,00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1,83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23,17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1,08</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4662 comercio al por menor de mobiliario equipo y accesorios de cómputo teléfonos y otros aparatos de comunicación</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9432,00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4662 comercio al por menor de mobiliario equipo y accesorios de cómputo teléfonos y otros aparatos de comunicación</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-15,08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15,08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4663 comercio al por menor de artículos para la decoración de interiores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8480,00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4663 comercio al por menor de artículos para la decoración de interiores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29,00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15,44</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13,56</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2,14</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4664 comercio al por menor de artículos usados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3026,00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4664 comercio al por menor de artículos usados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-4,84</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4,84</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4671 comercio al por menor de artículos de ferretería tlapalería y vidrios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48335,00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4671 comercio al por menor de artículos de ferretería tlapalería y vidrios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-45,28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77,28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0,41</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 xml:space="preserve">15 </w:t>
            </w:r>
            <w:r w:rsidRPr="003C6C9C">
              <w:rPr>
                <w:rFonts w:ascii="Arial" w:eastAsia="Times New Roman" w:hAnsi="Arial" w:cs="Arial"/>
                <w:color w:val="000000"/>
                <w:sz w:val="10"/>
                <w:szCs w:val="10"/>
                <w:lang w:val="es-ES" w:eastAsia="es-ES"/>
              </w:rPr>
              <w:lastRenderedPageBreak/>
              <w:t>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lastRenderedPageBreak/>
              <w:t>4681 comercio al por menor de automóviles y camionetas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11297,00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 xml:space="preserve">052 </w:t>
            </w:r>
            <w:r w:rsidRPr="003C6C9C">
              <w:rPr>
                <w:rFonts w:ascii="Arial" w:eastAsia="Times New Roman" w:hAnsi="Arial" w:cs="Arial"/>
                <w:color w:val="000000"/>
                <w:sz w:val="10"/>
                <w:szCs w:val="10"/>
                <w:lang w:val="es-ES" w:eastAsia="es-ES"/>
              </w:rPr>
              <w:lastRenderedPageBreak/>
              <w:t>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lastRenderedPageBreak/>
              <w:t>4681 comercio al por menor de automóviles y camionetas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-18,06</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18,06</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lastRenderedPageBreak/>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4682 comercio al por menor de partes y refacciones para automóviles camionetas y camiones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17373,00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4682 comercio al por menor de partes y refacciones para automóviles camionetas y camiones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-27,78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27,78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4683 comercio al por menor de motocicletas y otros vehículos de motor</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889,00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4683 comercio al por menor de motocicletas y otros vehículos de motor</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-1,42</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1,42</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4684 comercio al por menor de combustibles aceites y grasas lubricantes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22413,00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4684 comercio al por menor de combustibles aceites y grasas lubricantes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-35,84</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35,84</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4691 comercio al por menor exclusivamente a través de internet y catálogos impresos televisión y similares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532,00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4691 comercio al por menor exclusivamente a través de internet y catálogos impresos televisión y similares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-0,85</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0,85</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4841 autotransporte de carga general</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16739,00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4841 autotransporte de carga general</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-26,76</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26,76</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4842 autotransporte de carga especializado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6543,00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4842 autotransporte de carga especializado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-10,46</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10,46</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4851 transporte colectivo urbano y suburbano de pasajeros de ruta fija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6331,00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4851 transporte colectivo urbano y suburbano de pasajeros de ruta fija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-10,12</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10,12</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4852 transporte colectivo foráneo de pasajeros de ruta fija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9350,00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4852 transporte colectivo foráneo de pasajeros de ruta fija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-14,95</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14,95</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4854 transporte escolar y de personal</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2176,00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4854 transporte escolar y de personal</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-3,48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3,48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4855 alquiler de autobuses con chofer</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353,00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4855 alquiler de autobuses con chofer</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-0,56</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0,56</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4871 transporte turístico por tierra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337,00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4871 transporte turístico por tierra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-0,54</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0,54</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4872 transporte turístico por agua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4872 transporte turístico por agua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4881 servicios relacionados con el transporte aéreo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510,00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4881 servicios relacionados con el transporte aéreo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-0,82</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0,82</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4884 servicios relacionados con el transporte por carretera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851,00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4884 servicios relacionados con el transporte por carretera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-1,36</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1,36</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4885 servicios de intermediación para el transporte de carga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4496,00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4885 servicios de intermediación para el transporte de carga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-7,19</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7,19</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4889 otros servicios relacionados con el transporte</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361,00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4889 otros servicios relacionados con el transporte</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4921 servicios de mensajería y paquetería foránea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305,00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4921 servicios de mensajería y paquetería foránea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-0,49</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0,49</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4922 servicios de mensajería y paquetería local</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4922 servicios de mensajería y paquetería local</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-0,02</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0,02</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4931 servicios de almacenamiento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6275,00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4931 servicios de almacenamiento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-10,03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10,03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5121 industria fílmica y del video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3708,00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5121 industria fílmica y del video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-5,93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5,93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5122 industria del sonido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500,00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5122 industria del sonido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-0,80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0,80</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5151 transmisión de programas de radio y televisión</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686,00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5151 transmisión de programas de radio y televisión</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1,10</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5179 otros servicios de telecomunicaciones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1165,00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5179 otros servicios de telecomunicaciones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-1,86</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1,86</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5182 procesamiento electrónico de información hospedaje y otros servicios relacionados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305,00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5182 procesamiento electrónico de información hospedaje y otros servicios relacionados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-0,49</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0,49</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lastRenderedPageBreak/>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5191 otros servicios de información</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195,00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5191 otros servicios de información</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-0,31</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0,31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5224 otras instituciones de intermediación crediticia y financiera no bursátil</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3702,00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5224 otras instituciones de intermediación crediticia y financiera no bursátil</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-5,92</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5,92</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5311 alquiler sin intermediación de bienes raíces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8721,00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5311 alquiler sin intermediación de bienes raíces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-13,94</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13,94</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5312 inmobiliarias y corredores de bienes raíces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3025,00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5312 inmobiliarias y corredores de bienes raíces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-4,84</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4,84</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5313 servicios relacionados con los servicios inmobiliarios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959,00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5313 servicios relacionados con los servicios inmobiliarios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5411 servicios legales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7654,00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5411 servicios legales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-12,24</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12,24</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5412 servicios de contabilidad auditoría y servicios relacionados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6400,00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5412 servicios de contabilidad auditoría y servicios relacionados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-10,23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10,23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5413 servicios de arquitectura ingeniería y actividades relacionadas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2708,00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5413 servicios de arquitectura ingeniería y actividades relacionadas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5414 diseño especializado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2130,00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5414 diseño especializado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-3,41</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3,41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5415 servicios de diseño de sistemas de cómputo y servicios relacionados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1058,00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5415 servicios de diseño de sistemas de cómputo y servicios relacionados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-1,69</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1,69</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5416 servicios de consultoría administrativa científica y técnica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2473,00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5416 servicios de consultoría administrativa científica y técnica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-3,95</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3,95</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5417 servicios de investigación científica y desarrollo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317,00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5417 servicios de investigación científica y desarrollo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-0,51</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5418 servicios de publicidad y actividades relacionadas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3235,00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5418 servicios de publicidad y actividades relacionadas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-5,17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5,17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5419 otros servicios profesionales científicos y técnicos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5982,00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5419 otros servicios profesionales científicos y técnicos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-9,56</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9,56</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5511 corporativos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2432,00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5511 corporativos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-3,89</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3,89</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5611 servicios de administración de negocios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5088,00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5611 servicios de administración de negocios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-8,14</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8,14</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5612 servicios combinados de apoyo en instalaciones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944,00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5612 servicios combinados de apoyo en instalaciones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-1,51</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5613 servicios de empleo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43354,00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5613 servicios de empleo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-69,32</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69,32</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5614 servicio de apoyo secretarial fotocopiado cobranza investigación crediticia y similares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25059,00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5614 servicio de apoyo secretarial fotocopiado cobranza investigación crediticia y similares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-40,07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40,07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5615 agencias de viajes y servicios de reservaciones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948,00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5615 agencias de viajes y servicios de reservaciones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-1,52</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1,52</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5616 servicios de investigación protección y seguridad</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11496,00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5616 servicios de investigación protección y seguridad</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-18,38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18,38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5617 servicios de limpieza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2131,00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5617 servicios de limpieza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-3,41</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3,41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5619 otros servicios de apoyo a los negocios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1199,00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5619 otros servicios de apoyo a los negocios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-1,92</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1,92</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5621 manejo de desechos y servicios de remediación</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1008,00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5621 manejo de desechos y servicios de remediación</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-1,61</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1,61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 xml:space="preserve">15 </w:t>
            </w:r>
            <w:r w:rsidRPr="003C6C9C">
              <w:rPr>
                <w:rFonts w:ascii="Arial" w:eastAsia="Times New Roman" w:hAnsi="Arial" w:cs="Arial"/>
                <w:color w:val="000000"/>
                <w:sz w:val="10"/>
                <w:szCs w:val="10"/>
                <w:lang w:val="es-ES" w:eastAsia="es-ES"/>
              </w:rPr>
              <w:lastRenderedPageBreak/>
              <w:t>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lastRenderedPageBreak/>
              <w:t>6111 escuelas de educación básica media y para necesidades especiales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52705,00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 xml:space="preserve">052 </w:t>
            </w:r>
            <w:r w:rsidRPr="003C6C9C">
              <w:rPr>
                <w:rFonts w:ascii="Arial" w:eastAsia="Times New Roman" w:hAnsi="Arial" w:cs="Arial"/>
                <w:color w:val="000000"/>
                <w:sz w:val="10"/>
                <w:szCs w:val="10"/>
                <w:lang w:val="es-ES" w:eastAsia="es-ES"/>
              </w:rPr>
              <w:lastRenderedPageBreak/>
              <w:t>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lastRenderedPageBreak/>
              <w:t>6111 escuelas de educación básica media y para necesidades especiales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-77,27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84,27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0,08</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lastRenderedPageBreak/>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6112 escuelas de educación postbachillerato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268,00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6112 escuelas de educación postbachillerato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-0,43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0,43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6113 escuelas de educación superior</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25393,00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6113 escuelas de educación superior</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-40,60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40,60</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6114 escuelas comerciales de computación y de capacitación para ejecutivos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1229,00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6114 escuelas comerciales de computación y de capacitación para ejecutivos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-1,97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1,97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6115 escuelas de oficios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1623,00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6115 escuelas de oficios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-2,60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2,60</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6116 otros servicios educativos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6682,00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6116 otros servicios educativos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-10,68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10,68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6117 servicios de apoyo a la educación</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6117 servicios de apoyo a la educación</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-0,09</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0,09</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6211 consultorios médicos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10845,00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6211 consultorios médicos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-17,34</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17,34</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6212 consultorios dentales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9332,00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6212 consultorios dentales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13,00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-1,92</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14,92</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0,87</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6213 otros consultorios para el cuidado de la salud</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4494,00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6213 otros consultorios para el cuidado de la salud</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-7,19</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7,19</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6214 centros para la atención de pacientes que no requieren hospitalización</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406,00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6214 centros para la atención de pacientes que no requieren hospitalización</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-0,65</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0,65</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6215 laboratorios médicos y de diagnóstico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3921,00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6215 laboratorios médicos y de diagnóstico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6216 servicios de enfermería a domicilio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6216 servicios de enfermería a domicilio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-0,04</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0,04</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6219 servicios de ambulancias de bancos de órganos y otros servicios auxiliares al tratamiento médico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306,00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6219 servicios de ambulancias de bancos de órganos y otros servicios auxiliares al tratamiento médico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-0,49</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0,49</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6221 hospitales generales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6256,00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6221 hospitales generales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10,00</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6232 residencias para el cuidado de personas con problemas de retardo mental trastorno mental y adicciones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6232 residencias para el cuidado de personas con problemas de retardo mental trastorno mental y adicciones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6233 asilos y otras residencias para el cuidado de ancianos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397,00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6233 asilos y otras residencias para el cuidado de ancianos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-0,63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0,63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6239 orfanatos y otras residencias de asistencia social</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567,00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6239 orfanatos y otras residencias de asistencia social</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-0,91</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0,91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6241 servicios de orientación y trabajo social</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7462,00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6241 servicios de orientación y trabajo social</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-11,93</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11,93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6242 servicios comunitarios de alimentación refugio y emergencia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485,00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6242 servicios comunitarios de alimentación refugio y emergencia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-0,78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0,78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6243 servicios de capacitación para el trabajo para personas desempleadas subempleadas o discapacitadas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6243 servicios de capacitación para el trabajo para personas desempleadas subempleadas o discapacitadas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-0,12</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0,12</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6244 guarderías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5723,00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6244 guarderías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-9,15</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9,15</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7111 compañías y grupos de espectáculos artísticos y culturales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1288,00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7111 compañías y grupos de espectáculos artísticos y culturales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-2,06</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2,06</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7113 promotores de espectáculos artísticos culturales deportivos y similares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345,00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7113 promotores de espectáculos artísticos culturales deportivos y similares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-0,55</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0,55</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7115 artistas escritores y técnicos independientes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389,00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7115 artistas escritores y técnicos independientes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-0,62</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0,62</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lastRenderedPageBreak/>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7121 museos sitios históricos zoológicos y similares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364,00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7121 museos sitios históricos zoológicos y similares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7131 parques con instalaciones recreativas y casas de juegos electrónicos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5013,00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7131 parques con instalaciones recreativas y casas de juegos electrónicos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-8,02</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8,02</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7132 casinos loterías y otros juegos de azar</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2803,00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7132 casinos loterías y otros juegos de azar</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-4,48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4,48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7139 otros servicios recreativos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15668,00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7139 otros servicios recreativos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-25,05</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25,05</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7212 campamentos y albergues recreativos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24,00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7212 campamentos y albergues recreativos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-0,04</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0,04</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7213 pensiones y casas de huéspedes y departamentos y casas amueblados con servicios de hotelería</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650,00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7213 pensiones y casas de huéspedes y departamentos y casas amueblados con servicios de hotelería</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51,00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49,96</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1,04</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49,07</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7223 servicios de preparación de alimentos por encargo</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1504,00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7223 servicios de preparación de alimentos por encargo</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-2,40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2,40</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7224 centros nocturnos bares cantinas y similares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5817,00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7224 centros nocturnos bares cantinas y similares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20,70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9,30</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3,23</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7225 servicios de preparación de alimentos y bebidas alcohólicas y no alcohólicas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142175,00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7225 servicios de preparación de alimentos y bebidas alcohólicas y no alcohólicas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649,00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421,67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227,33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2,85</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8111 reparación y mantenimiento de automóviles y camiones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54203,00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8111 reparación y mantenimiento de automóviles y camiones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58,00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-28,67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86,67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0,67</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8112 reparación y mantenimiento de equipo electrónico y de equipo de precisión</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4944,00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8112 reparación y mantenimiento de equipo electrónico y de equipo de precisión</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-7,91</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7,91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8113 reparación y mantenimiento de maquinaria y equipo agropecuario industrial comercial y de servicios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5615,00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8113 reparación y mantenimiento de maquinaria y equipo agropecuario industrial comercial y de servicios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-8,98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8,98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8114 reparación y mantenimiento de artículos para el hogar y personales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18351,00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8114 reparación y mantenimiento de artículos para el hogar y personales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22,00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-7,34</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29,34</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0,75</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8121 salones y clínicas de belleza baños públicos y bolerías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33102,00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8121 salones y clínicas de belleza baños públicos y bolerías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56,00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3,07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52,93</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1,06</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8122 lavanderías y tintorerías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9996,00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8122 lavanderías y tintorerías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-15,98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15,98</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8123 servicios funerarios y administración de cementerios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2668,00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8123 servicios funerarios y administración de cementerios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-4,27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4,27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8124 estacionamientos y pensiones para vehículos automotores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3318,00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8124 estacionamientos y pensiones para vehículos automotores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52,00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46,69</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5,31</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9,80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8129 servicios de revelado e impresión de fotografías y otros servicios personales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1375,00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8129 servicios de revelado e impresión de fotografías y otros servicios personales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-2,20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2,20</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30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8131 asociaciones y organizaciones comerciales laborales profesionales y recreativas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3424,00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8131 asociaciones y organizaciones comerciales laborales profesionales y recreativas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-5,47</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5,47</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0,00</w:t>
            </w:r>
          </w:p>
        </w:tc>
      </w:tr>
      <w:tr w:rsidR="002E5231" w:rsidRPr="003C6C9C" w:rsidTr="005236C1">
        <w:trPr>
          <w:trHeight w:val="270"/>
        </w:trPr>
        <w:tc>
          <w:tcPr>
            <w:tcW w:w="141"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2014</w:t>
            </w:r>
          </w:p>
        </w:tc>
        <w:tc>
          <w:tcPr>
            <w:tcW w:w="20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15 méxico</w:t>
            </w:r>
          </w:p>
        </w:tc>
        <w:tc>
          <w:tcPr>
            <w:tcW w:w="174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8132 asociaciones y organizaciones religiosas políticas y civiles</w:t>
            </w:r>
          </w:p>
        </w:tc>
        <w:tc>
          <w:tcPr>
            <w:tcW w:w="213"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3392,00</w:t>
            </w:r>
          </w:p>
        </w:tc>
        <w:tc>
          <w:tcPr>
            <w:tcW w:w="240"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052 malinalco</w:t>
            </w:r>
          </w:p>
        </w:tc>
        <w:tc>
          <w:tcPr>
            <w:tcW w:w="169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8132 asociaciones y organizaciones religiosas políticas y civiles</w:t>
            </w:r>
          </w:p>
        </w:tc>
        <w:tc>
          <w:tcPr>
            <w:tcW w:w="21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12,00</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6,58</w:t>
            </w:r>
          </w:p>
        </w:tc>
        <w:tc>
          <w:tcPr>
            <w:tcW w:w="16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5,42</w:t>
            </w:r>
          </w:p>
        </w:tc>
        <w:tc>
          <w:tcPr>
            <w:tcW w:w="224"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0"/>
                <w:szCs w:val="10"/>
                <w:lang w:val="es-ES" w:eastAsia="es-ES"/>
              </w:rPr>
            </w:pPr>
            <w:r w:rsidRPr="003C6C9C">
              <w:rPr>
                <w:rFonts w:ascii="Arial" w:eastAsia="Times New Roman" w:hAnsi="Arial" w:cs="Arial"/>
                <w:color w:val="000000"/>
                <w:sz w:val="10"/>
                <w:szCs w:val="10"/>
                <w:lang w:val="es-ES" w:eastAsia="es-ES"/>
              </w:rPr>
              <w:t>2,21</w:t>
            </w:r>
          </w:p>
        </w:tc>
      </w:tr>
    </w:tbl>
    <w:p w:rsidR="002E5231" w:rsidRPr="009D05B7" w:rsidRDefault="002E5231" w:rsidP="009F4A8E">
      <w:pPr>
        <w:spacing w:line="360" w:lineRule="auto"/>
        <w:rPr>
          <w:rFonts w:ascii="Times New Roman" w:hAnsi="Times New Roman" w:cs="Times New Roman"/>
          <w:sz w:val="20"/>
          <w:szCs w:val="20"/>
        </w:rPr>
      </w:pPr>
      <w:r w:rsidRPr="009D05B7">
        <w:rPr>
          <w:rFonts w:ascii="Times New Roman" w:hAnsi="Times New Roman" w:cs="Times New Roman"/>
          <w:sz w:val="20"/>
          <w:szCs w:val="20"/>
        </w:rPr>
        <w:t>Fuente: Elaboración propia con datos del Censo de Población y Vivienda del 2010. INEGI</w:t>
      </w:r>
    </w:p>
    <w:p w:rsidR="002E5231" w:rsidRPr="004E6DEE" w:rsidRDefault="002E5231" w:rsidP="009F4A8E">
      <w:pPr>
        <w:pStyle w:val="Ttulo2"/>
        <w:rPr>
          <w:rFonts w:ascii="Arial" w:hAnsi="Arial" w:cs="Arial"/>
          <w:color w:val="2E74B5" w:themeColor="accent1" w:themeShade="BF"/>
          <w:sz w:val="24"/>
          <w:szCs w:val="24"/>
          <w:lang w:val="es-ES_tradnl"/>
        </w:rPr>
      </w:pPr>
      <w:bookmarkStart w:id="121" w:name="_Toc511073152"/>
      <w:bookmarkStart w:id="122" w:name="_Toc511074554"/>
      <w:bookmarkStart w:id="123" w:name="_Toc511075773"/>
      <w:bookmarkStart w:id="124" w:name="_Toc511078410"/>
      <w:bookmarkStart w:id="125" w:name="_Toc517705401"/>
      <w:bookmarkStart w:id="126" w:name="_Toc518574929"/>
      <w:r w:rsidRPr="004E6DEE">
        <w:rPr>
          <w:rFonts w:ascii="Arial" w:hAnsi="Arial" w:cs="Arial"/>
          <w:color w:val="2E74B5" w:themeColor="accent1" w:themeShade="BF"/>
          <w:sz w:val="24"/>
          <w:szCs w:val="24"/>
          <w:lang w:val="es-ES_tradnl"/>
        </w:rPr>
        <w:t>4.3 Modelo de cambio del Municipio</w:t>
      </w:r>
      <w:bookmarkEnd w:id="121"/>
      <w:bookmarkEnd w:id="122"/>
      <w:bookmarkEnd w:id="123"/>
      <w:bookmarkEnd w:id="124"/>
      <w:bookmarkEnd w:id="125"/>
      <w:bookmarkEnd w:id="126"/>
    </w:p>
    <w:tbl>
      <w:tblPr>
        <w:tblW w:w="13006" w:type="dxa"/>
        <w:jc w:val="center"/>
        <w:tblCellMar>
          <w:left w:w="70" w:type="dxa"/>
          <w:right w:w="70" w:type="dxa"/>
        </w:tblCellMar>
        <w:tblLook w:val="04A0" w:firstRow="1" w:lastRow="0" w:firstColumn="1" w:lastColumn="0" w:noHBand="0" w:noVBand="1"/>
      </w:tblPr>
      <w:tblGrid>
        <w:gridCol w:w="1905"/>
        <w:gridCol w:w="1278"/>
        <w:gridCol w:w="1289"/>
        <w:gridCol w:w="1602"/>
        <w:gridCol w:w="1602"/>
        <w:gridCol w:w="1823"/>
        <w:gridCol w:w="1521"/>
        <w:gridCol w:w="1986"/>
      </w:tblGrid>
      <w:tr w:rsidR="002E5231" w:rsidRPr="004E6DEE" w:rsidTr="005236C1">
        <w:trPr>
          <w:trHeight w:val="300"/>
          <w:jc w:val="center"/>
        </w:trPr>
        <w:tc>
          <w:tcPr>
            <w:tcW w:w="13006" w:type="dxa"/>
            <w:gridSpan w:val="8"/>
            <w:tcBorders>
              <w:bottom w:val="single" w:sz="4" w:space="0" w:color="auto"/>
            </w:tcBorders>
            <w:shd w:val="clear" w:color="auto" w:fill="auto"/>
            <w:noWrap/>
            <w:vAlign w:val="bottom"/>
            <w:hideMark/>
          </w:tcPr>
          <w:p w:rsidR="002E5231" w:rsidRPr="004E6DEE" w:rsidRDefault="002E5231" w:rsidP="009F4A8E">
            <w:pPr>
              <w:spacing w:after="0" w:line="360" w:lineRule="auto"/>
              <w:rPr>
                <w:rFonts w:ascii="Arial" w:eastAsia="Times New Roman" w:hAnsi="Arial" w:cs="Arial"/>
                <w:b/>
                <w:bCs/>
                <w:color w:val="000000"/>
                <w:sz w:val="24"/>
                <w:szCs w:val="24"/>
                <w:lang w:eastAsia="es-ES"/>
              </w:rPr>
            </w:pPr>
          </w:p>
        </w:tc>
      </w:tr>
      <w:tr w:rsidR="002E5231" w:rsidRPr="00DB00F4" w:rsidTr="005236C1">
        <w:trPr>
          <w:trHeight w:val="1410"/>
          <w:jc w:val="center"/>
        </w:trPr>
        <w:tc>
          <w:tcPr>
            <w:tcW w:w="1905"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2E5231" w:rsidRPr="004247B1" w:rsidRDefault="004247B1" w:rsidP="009F4A8E">
            <w:pPr>
              <w:spacing w:after="0" w:line="360" w:lineRule="auto"/>
              <w:jc w:val="center"/>
              <w:rPr>
                <w:rFonts w:ascii="Arial" w:eastAsia="Times New Roman" w:hAnsi="Arial" w:cs="Arial"/>
                <w:color w:val="000000"/>
                <w:szCs w:val="24"/>
                <w:lang w:eastAsia="es-ES"/>
              </w:rPr>
            </w:pPr>
            <w:r>
              <w:rPr>
                <w:rFonts w:ascii="Arial" w:eastAsia="Times New Roman" w:hAnsi="Arial" w:cs="Arial"/>
                <w:color w:val="000000"/>
                <w:szCs w:val="24"/>
                <w:lang w:eastAsia="es-ES"/>
              </w:rPr>
              <w:lastRenderedPageBreak/>
              <w:t>A</w:t>
            </w:r>
            <w:r w:rsidRPr="004247B1">
              <w:rPr>
                <w:rFonts w:ascii="Arial" w:eastAsia="Times New Roman" w:hAnsi="Arial" w:cs="Arial"/>
                <w:color w:val="000000"/>
                <w:szCs w:val="24"/>
                <w:lang w:eastAsia="es-ES"/>
              </w:rPr>
              <w:t>ctividades</w:t>
            </w:r>
          </w:p>
        </w:tc>
        <w:tc>
          <w:tcPr>
            <w:tcW w:w="1278" w:type="dxa"/>
            <w:tcBorders>
              <w:top w:val="single" w:sz="4" w:space="0" w:color="auto"/>
              <w:left w:val="nil"/>
              <w:bottom w:val="single" w:sz="4" w:space="0" w:color="auto"/>
              <w:right w:val="single" w:sz="4" w:space="0" w:color="auto"/>
            </w:tcBorders>
            <w:shd w:val="clear" w:color="000000" w:fill="D9D9D9"/>
            <w:vAlign w:val="center"/>
            <w:hideMark/>
          </w:tcPr>
          <w:p w:rsidR="002E5231" w:rsidRPr="004247B1" w:rsidRDefault="004247B1" w:rsidP="009F4A8E">
            <w:pPr>
              <w:spacing w:after="0" w:line="360" w:lineRule="auto"/>
              <w:jc w:val="center"/>
              <w:rPr>
                <w:rFonts w:ascii="Arial" w:eastAsia="Times New Roman" w:hAnsi="Arial" w:cs="Arial"/>
                <w:color w:val="000000"/>
                <w:szCs w:val="24"/>
                <w:lang w:eastAsia="es-ES"/>
              </w:rPr>
            </w:pPr>
            <w:r>
              <w:rPr>
                <w:rFonts w:ascii="Arial" w:eastAsia="Times New Roman" w:hAnsi="Arial" w:cs="Arial"/>
                <w:color w:val="000000"/>
                <w:szCs w:val="24"/>
                <w:lang w:eastAsia="es-ES"/>
              </w:rPr>
              <w:t>E</w:t>
            </w:r>
            <w:r w:rsidRPr="004247B1">
              <w:rPr>
                <w:rFonts w:ascii="Arial" w:eastAsia="Times New Roman" w:hAnsi="Arial" w:cs="Arial"/>
                <w:color w:val="000000"/>
                <w:szCs w:val="24"/>
                <w:lang w:eastAsia="es-ES"/>
              </w:rPr>
              <w:t>mpleo municipal en el año 2010 (i)</w:t>
            </w:r>
          </w:p>
        </w:tc>
        <w:tc>
          <w:tcPr>
            <w:tcW w:w="1289" w:type="dxa"/>
            <w:tcBorders>
              <w:top w:val="single" w:sz="4" w:space="0" w:color="auto"/>
              <w:left w:val="nil"/>
              <w:bottom w:val="single" w:sz="4" w:space="0" w:color="auto"/>
              <w:right w:val="single" w:sz="4" w:space="0" w:color="auto"/>
            </w:tcBorders>
            <w:shd w:val="clear" w:color="000000" w:fill="D9D9D9"/>
            <w:vAlign w:val="center"/>
            <w:hideMark/>
          </w:tcPr>
          <w:p w:rsidR="002E5231" w:rsidRPr="004247B1" w:rsidRDefault="004247B1" w:rsidP="009F4A8E">
            <w:pPr>
              <w:spacing w:after="0" w:line="360" w:lineRule="auto"/>
              <w:jc w:val="center"/>
              <w:rPr>
                <w:rFonts w:ascii="Arial" w:eastAsia="Times New Roman" w:hAnsi="Arial" w:cs="Arial"/>
                <w:color w:val="000000"/>
                <w:szCs w:val="24"/>
                <w:lang w:eastAsia="es-ES"/>
              </w:rPr>
            </w:pPr>
            <w:r>
              <w:rPr>
                <w:rFonts w:ascii="Arial" w:eastAsia="Times New Roman" w:hAnsi="Arial" w:cs="Arial"/>
                <w:color w:val="000000"/>
                <w:szCs w:val="24"/>
                <w:lang w:eastAsia="es-ES"/>
              </w:rPr>
              <w:t>E</w:t>
            </w:r>
            <w:r w:rsidRPr="004247B1">
              <w:rPr>
                <w:rFonts w:ascii="Arial" w:eastAsia="Times New Roman" w:hAnsi="Arial" w:cs="Arial"/>
                <w:color w:val="000000"/>
                <w:szCs w:val="24"/>
                <w:lang w:eastAsia="es-ES"/>
              </w:rPr>
              <w:t>mpleo municipal en el año 2015 (ii)</w:t>
            </w:r>
          </w:p>
        </w:tc>
        <w:tc>
          <w:tcPr>
            <w:tcW w:w="1602" w:type="dxa"/>
            <w:tcBorders>
              <w:top w:val="single" w:sz="4" w:space="0" w:color="auto"/>
              <w:left w:val="nil"/>
              <w:bottom w:val="single" w:sz="4" w:space="0" w:color="auto"/>
              <w:right w:val="single" w:sz="4" w:space="0" w:color="auto"/>
            </w:tcBorders>
            <w:shd w:val="clear" w:color="000000" w:fill="D9D9D9"/>
            <w:vAlign w:val="center"/>
            <w:hideMark/>
          </w:tcPr>
          <w:p w:rsidR="002E5231" w:rsidRPr="004247B1" w:rsidRDefault="004247B1" w:rsidP="009F4A8E">
            <w:pPr>
              <w:spacing w:after="0" w:line="360" w:lineRule="auto"/>
              <w:jc w:val="center"/>
              <w:rPr>
                <w:rFonts w:ascii="Arial" w:eastAsia="Times New Roman" w:hAnsi="Arial" w:cs="Arial"/>
                <w:color w:val="000000"/>
                <w:szCs w:val="24"/>
                <w:lang w:eastAsia="es-ES"/>
              </w:rPr>
            </w:pPr>
            <w:r>
              <w:rPr>
                <w:rFonts w:ascii="Arial" w:eastAsia="Times New Roman" w:hAnsi="Arial" w:cs="Arial"/>
                <w:color w:val="000000"/>
                <w:szCs w:val="24"/>
                <w:lang w:eastAsia="es-ES"/>
              </w:rPr>
              <w:t>Í</w:t>
            </w:r>
            <w:r w:rsidRPr="004247B1">
              <w:rPr>
                <w:rFonts w:ascii="Arial" w:eastAsia="Times New Roman" w:hAnsi="Arial" w:cs="Arial"/>
                <w:color w:val="000000"/>
                <w:szCs w:val="24"/>
                <w:lang w:eastAsia="es-ES"/>
              </w:rPr>
              <w:t>ndice de crecimiento municipal (iii)</w:t>
            </w:r>
          </w:p>
        </w:tc>
        <w:tc>
          <w:tcPr>
            <w:tcW w:w="1602" w:type="dxa"/>
            <w:tcBorders>
              <w:top w:val="single" w:sz="4" w:space="0" w:color="auto"/>
              <w:left w:val="nil"/>
              <w:bottom w:val="single" w:sz="4" w:space="0" w:color="auto"/>
              <w:right w:val="single" w:sz="4" w:space="0" w:color="auto"/>
            </w:tcBorders>
            <w:shd w:val="clear" w:color="000000" w:fill="D9D9D9"/>
            <w:vAlign w:val="center"/>
            <w:hideMark/>
          </w:tcPr>
          <w:p w:rsidR="002E5231" w:rsidRPr="004247B1" w:rsidRDefault="004247B1" w:rsidP="009F4A8E">
            <w:pPr>
              <w:spacing w:after="0" w:line="360" w:lineRule="auto"/>
              <w:jc w:val="center"/>
              <w:rPr>
                <w:rFonts w:ascii="Arial" w:eastAsia="Times New Roman" w:hAnsi="Arial" w:cs="Arial"/>
                <w:color w:val="000000"/>
                <w:szCs w:val="24"/>
                <w:lang w:eastAsia="es-ES"/>
              </w:rPr>
            </w:pPr>
            <w:r>
              <w:rPr>
                <w:rFonts w:ascii="Arial" w:eastAsia="Times New Roman" w:hAnsi="Arial" w:cs="Arial"/>
                <w:color w:val="000000"/>
                <w:szCs w:val="24"/>
                <w:lang w:eastAsia="es-ES"/>
              </w:rPr>
              <w:t>Í</w:t>
            </w:r>
            <w:r w:rsidRPr="004247B1">
              <w:rPr>
                <w:rFonts w:ascii="Arial" w:eastAsia="Times New Roman" w:hAnsi="Arial" w:cs="Arial"/>
                <w:color w:val="000000"/>
                <w:szCs w:val="24"/>
                <w:lang w:eastAsia="es-ES"/>
              </w:rPr>
              <w:t>ndice de crecimiento estatal (iv)</w:t>
            </w:r>
          </w:p>
        </w:tc>
        <w:tc>
          <w:tcPr>
            <w:tcW w:w="1823" w:type="dxa"/>
            <w:tcBorders>
              <w:top w:val="single" w:sz="4" w:space="0" w:color="auto"/>
              <w:left w:val="nil"/>
              <w:bottom w:val="single" w:sz="4" w:space="0" w:color="auto"/>
              <w:right w:val="single" w:sz="4" w:space="0" w:color="auto"/>
            </w:tcBorders>
            <w:shd w:val="clear" w:color="000000" w:fill="D9D9D9"/>
            <w:vAlign w:val="center"/>
            <w:hideMark/>
          </w:tcPr>
          <w:p w:rsidR="002E5231" w:rsidRPr="004247B1" w:rsidRDefault="004247B1" w:rsidP="009F4A8E">
            <w:pPr>
              <w:spacing w:after="0" w:line="360" w:lineRule="auto"/>
              <w:jc w:val="center"/>
              <w:rPr>
                <w:rFonts w:ascii="Arial" w:eastAsia="Times New Roman" w:hAnsi="Arial" w:cs="Arial"/>
                <w:color w:val="000000"/>
                <w:szCs w:val="24"/>
                <w:lang w:eastAsia="es-ES"/>
              </w:rPr>
            </w:pPr>
            <w:r>
              <w:rPr>
                <w:rFonts w:ascii="Arial" w:eastAsia="Times New Roman" w:hAnsi="Arial" w:cs="Arial"/>
                <w:color w:val="000000"/>
                <w:szCs w:val="24"/>
                <w:lang w:eastAsia="es-ES"/>
              </w:rPr>
              <w:t>E</w:t>
            </w:r>
            <w:r w:rsidRPr="004247B1">
              <w:rPr>
                <w:rFonts w:ascii="Arial" w:eastAsia="Times New Roman" w:hAnsi="Arial" w:cs="Arial"/>
                <w:color w:val="000000"/>
                <w:szCs w:val="24"/>
                <w:lang w:eastAsia="es-ES"/>
              </w:rPr>
              <w:t>mpleo proporcional (v)</w:t>
            </w:r>
          </w:p>
        </w:tc>
        <w:tc>
          <w:tcPr>
            <w:tcW w:w="1521" w:type="dxa"/>
            <w:tcBorders>
              <w:top w:val="single" w:sz="4" w:space="0" w:color="auto"/>
              <w:left w:val="nil"/>
              <w:bottom w:val="single" w:sz="4" w:space="0" w:color="auto"/>
              <w:right w:val="single" w:sz="4" w:space="0" w:color="auto"/>
            </w:tcBorders>
            <w:shd w:val="clear" w:color="000000" w:fill="D9D9D9"/>
            <w:vAlign w:val="center"/>
            <w:hideMark/>
          </w:tcPr>
          <w:p w:rsidR="002E5231" w:rsidRPr="004247B1" w:rsidRDefault="004247B1" w:rsidP="009F4A8E">
            <w:pPr>
              <w:spacing w:after="0" w:line="360" w:lineRule="auto"/>
              <w:jc w:val="center"/>
              <w:rPr>
                <w:rFonts w:ascii="Arial" w:eastAsia="Times New Roman" w:hAnsi="Arial" w:cs="Arial"/>
                <w:color w:val="000000"/>
                <w:szCs w:val="24"/>
                <w:lang w:eastAsia="es-ES"/>
              </w:rPr>
            </w:pPr>
            <w:r>
              <w:rPr>
                <w:rFonts w:ascii="Arial" w:eastAsia="Times New Roman" w:hAnsi="Arial" w:cs="Arial"/>
                <w:color w:val="000000"/>
                <w:szCs w:val="24"/>
                <w:lang w:eastAsia="es-ES"/>
              </w:rPr>
              <w:t>E</w:t>
            </w:r>
            <w:r w:rsidRPr="004247B1">
              <w:rPr>
                <w:rFonts w:ascii="Arial" w:eastAsia="Times New Roman" w:hAnsi="Arial" w:cs="Arial"/>
                <w:color w:val="000000"/>
                <w:szCs w:val="24"/>
                <w:lang w:eastAsia="es-ES"/>
              </w:rPr>
              <w:t>mpleo diferencial (vi)</w:t>
            </w:r>
          </w:p>
        </w:tc>
        <w:tc>
          <w:tcPr>
            <w:tcW w:w="1986" w:type="dxa"/>
            <w:tcBorders>
              <w:top w:val="single" w:sz="4" w:space="0" w:color="auto"/>
              <w:left w:val="nil"/>
              <w:bottom w:val="single" w:sz="4" w:space="0" w:color="auto"/>
              <w:right w:val="single" w:sz="4" w:space="0" w:color="auto"/>
            </w:tcBorders>
            <w:shd w:val="clear" w:color="000000" w:fill="D9D9D9"/>
            <w:vAlign w:val="center"/>
            <w:hideMark/>
          </w:tcPr>
          <w:p w:rsidR="002E5231" w:rsidRPr="004247B1" w:rsidRDefault="004247B1" w:rsidP="009F4A8E">
            <w:pPr>
              <w:spacing w:after="0" w:line="360" w:lineRule="auto"/>
              <w:jc w:val="center"/>
              <w:rPr>
                <w:rFonts w:ascii="Arial" w:eastAsia="Times New Roman" w:hAnsi="Arial" w:cs="Arial"/>
                <w:color w:val="000000"/>
                <w:szCs w:val="24"/>
                <w:lang w:eastAsia="es-ES"/>
              </w:rPr>
            </w:pPr>
            <w:r>
              <w:rPr>
                <w:rFonts w:ascii="Arial" w:eastAsia="Times New Roman" w:hAnsi="Arial" w:cs="Arial"/>
                <w:color w:val="000000"/>
                <w:szCs w:val="24"/>
                <w:lang w:eastAsia="es-ES"/>
              </w:rPr>
              <w:t>Í</w:t>
            </w:r>
            <w:r w:rsidRPr="004247B1">
              <w:rPr>
                <w:rFonts w:ascii="Arial" w:eastAsia="Times New Roman" w:hAnsi="Arial" w:cs="Arial"/>
                <w:color w:val="000000"/>
                <w:szCs w:val="24"/>
                <w:lang w:eastAsia="es-ES"/>
              </w:rPr>
              <w:t>ndices de concentración (vii)</w:t>
            </w:r>
          </w:p>
        </w:tc>
      </w:tr>
      <w:tr w:rsidR="002E5231" w:rsidRPr="00DB00F4" w:rsidTr="005236C1">
        <w:trPr>
          <w:trHeight w:val="900"/>
          <w:jc w:val="center"/>
        </w:trPr>
        <w:tc>
          <w:tcPr>
            <w:tcW w:w="1905" w:type="dxa"/>
            <w:tcBorders>
              <w:top w:val="nil"/>
              <w:left w:val="single" w:sz="4" w:space="0" w:color="auto"/>
              <w:bottom w:val="single" w:sz="4" w:space="0" w:color="auto"/>
              <w:right w:val="single" w:sz="4" w:space="0" w:color="auto"/>
            </w:tcBorders>
            <w:shd w:val="clear" w:color="auto" w:fill="auto"/>
            <w:vAlign w:val="bottom"/>
            <w:hideMark/>
          </w:tcPr>
          <w:p w:rsidR="002E5231" w:rsidRPr="00DB00F4" w:rsidRDefault="004247B1" w:rsidP="009F4A8E">
            <w:pPr>
              <w:spacing w:after="0" w:line="360" w:lineRule="auto"/>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Agropecuario, Silvicultura y P</w:t>
            </w:r>
            <w:r w:rsidRPr="00DB00F4">
              <w:rPr>
                <w:rFonts w:ascii="Arial" w:eastAsia="Times New Roman" w:hAnsi="Arial" w:cs="Arial"/>
                <w:color w:val="000000"/>
                <w:sz w:val="24"/>
                <w:szCs w:val="24"/>
                <w:lang w:eastAsia="es-ES"/>
              </w:rPr>
              <w:t xml:space="preserve">esca </w:t>
            </w:r>
          </w:p>
        </w:tc>
        <w:tc>
          <w:tcPr>
            <w:tcW w:w="1278" w:type="dxa"/>
            <w:tcBorders>
              <w:top w:val="nil"/>
              <w:left w:val="nil"/>
              <w:bottom w:val="single" w:sz="4" w:space="0" w:color="auto"/>
              <w:right w:val="single" w:sz="4" w:space="0" w:color="auto"/>
            </w:tcBorders>
            <w:shd w:val="clear" w:color="auto" w:fill="auto"/>
            <w:noWrap/>
            <w:vAlign w:val="center"/>
            <w:hideMark/>
          </w:tcPr>
          <w:p w:rsidR="002E5231" w:rsidRPr="00DB00F4" w:rsidRDefault="002E5231" w:rsidP="009F4A8E">
            <w:pPr>
              <w:spacing w:after="0" w:line="360" w:lineRule="auto"/>
              <w:jc w:val="right"/>
              <w:rPr>
                <w:rFonts w:ascii="Arial" w:eastAsia="Times New Roman" w:hAnsi="Arial" w:cs="Arial"/>
                <w:color w:val="000000"/>
                <w:sz w:val="24"/>
                <w:szCs w:val="24"/>
                <w:lang w:eastAsia="es-ES"/>
              </w:rPr>
            </w:pPr>
            <w:r w:rsidRPr="00DB00F4">
              <w:rPr>
                <w:rFonts w:ascii="Arial" w:eastAsia="Times New Roman" w:hAnsi="Arial" w:cs="Arial"/>
                <w:color w:val="000000"/>
                <w:sz w:val="24"/>
                <w:szCs w:val="24"/>
                <w:lang w:eastAsia="es-ES"/>
              </w:rPr>
              <w:t>3</w:t>
            </w:r>
            <w:r w:rsidR="00E97435">
              <w:rPr>
                <w:rFonts w:ascii="Arial" w:eastAsia="Times New Roman" w:hAnsi="Arial" w:cs="Arial"/>
                <w:color w:val="000000"/>
                <w:sz w:val="24"/>
                <w:szCs w:val="24"/>
                <w:lang w:eastAsia="es-ES"/>
              </w:rPr>
              <w:t>,071.</w:t>
            </w:r>
            <w:r w:rsidRPr="00DB00F4">
              <w:rPr>
                <w:rFonts w:ascii="Arial" w:eastAsia="Times New Roman" w:hAnsi="Arial" w:cs="Arial"/>
                <w:color w:val="000000"/>
                <w:sz w:val="24"/>
                <w:szCs w:val="24"/>
                <w:lang w:eastAsia="es-ES"/>
              </w:rPr>
              <w:t>00</w:t>
            </w:r>
          </w:p>
        </w:tc>
        <w:tc>
          <w:tcPr>
            <w:tcW w:w="1289" w:type="dxa"/>
            <w:tcBorders>
              <w:top w:val="nil"/>
              <w:left w:val="nil"/>
              <w:bottom w:val="single" w:sz="4" w:space="0" w:color="auto"/>
              <w:right w:val="single" w:sz="4" w:space="0" w:color="auto"/>
            </w:tcBorders>
            <w:shd w:val="clear" w:color="auto" w:fill="auto"/>
            <w:noWrap/>
            <w:vAlign w:val="center"/>
            <w:hideMark/>
          </w:tcPr>
          <w:p w:rsidR="002E5231" w:rsidRPr="00DB00F4" w:rsidRDefault="00E97435" w:rsidP="009F4A8E">
            <w:pPr>
              <w:spacing w:after="0" w:line="360" w:lineRule="auto"/>
              <w:jc w:val="right"/>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3,118.</w:t>
            </w:r>
            <w:r w:rsidR="002E5231" w:rsidRPr="00DB00F4">
              <w:rPr>
                <w:rFonts w:ascii="Arial" w:eastAsia="Times New Roman" w:hAnsi="Arial" w:cs="Arial"/>
                <w:color w:val="000000"/>
                <w:sz w:val="24"/>
                <w:szCs w:val="24"/>
                <w:lang w:eastAsia="es-ES"/>
              </w:rPr>
              <w:t>00</w:t>
            </w:r>
          </w:p>
        </w:tc>
        <w:tc>
          <w:tcPr>
            <w:tcW w:w="1602" w:type="dxa"/>
            <w:tcBorders>
              <w:top w:val="nil"/>
              <w:left w:val="nil"/>
              <w:bottom w:val="single" w:sz="4" w:space="0" w:color="auto"/>
              <w:right w:val="single" w:sz="4" w:space="0" w:color="auto"/>
            </w:tcBorders>
            <w:shd w:val="clear" w:color="auto" w:fill="auto"/>
            <w:noWrap/>
            <w:vAlign w:val="center"/>
            <w:hideMark/>
          </w:tcPr>
          <w:p w:rsidR="002E5231" w:rsidRPr="00DB00F4" w:rsidRDefault="00E97435" w:rsidP="009F4A8E">
            <w:pPr>
              <w:spacing w:after="0" w:line="360" w:lineRule="auto"/>
              <w:jc w:val="right"/>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1.</w:t>
            </w:r>
            <w:r w:rsidR="002E5231" w:rsidRPr="00DB00F4">
              <w:rPr>
                <w:rFonts w:ascii="Arial" w:eastAsia="Times New Roman" w:hAnsi="Arial" w:cs="Arial"/>
                <w:color w:val="000000"/>
                <w:sz w:val="24"/>
                <w:szCs w:val="24"/>
                <w:lang w:eastAsia="es-ES"/>
              </w:rPr>
              <w:t>02</w:t>
            </w:r>
          </w:p>
        </w:tc>
        <w:tc>
          <w:tcPr>
            <w:tcW w:w="1602" w:type="dxa"/>
            <w:tcBorders>
              <w:top w:val="nil"/>
              <w:left w:val="nil"/>
              <w:bottom w:val="single" w:sz="4" w:space="0" w:color="auto"/>
              <w:right w:val="single" w:sz="4" w:space="0" w:color="auto"/>
            </w:tcBorders>
            <w:shd w:val="clear" w:color="auto" w:fill="auto"/>
            <w:noWrap/>
            <w:vAlign w:val="center"/>
            <w:hideMark/>
          </w:tcPr>
          <w:p w:rsidR="002E5231" w:rsidRPr="00DB00F4" w:rsidRDefault="00E97435" w:rsidP="009F4A8E">
            <w:pPr>
              <w:spacing w:after="0" w:line="360" w:lineRule="auto"/>
              <w:jc w:val="right"/>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1.</w:t>
            </w:r>
            <w:r w:rsidR="002E5231" w:rsidRPr="00DB00F4">
              <w:rPr>
                <w:rFonts w:ascii="Arial" w:eastAsia="Times New Roman" w:hAnsi="Arial" w:cs="Arial"/>
                <w:color w:val="000000"/>
                <w:sz w:val="24"/>
                <w:szCs w:val="24"/>
                <w:lang w:eastAsia="es-ES"/>
              </w:rPr>
              <w:t>02</w:t>
            </w:r>
          </w:p>
        </w:tc>
        <w:tc>
          <w:tcPr>
            <w:tcW w:w="1823" w:type="dxa"/>
            <w:tcBorders>
              <w:top w:val="nil"/>
              <w:left w:val="nil"/>
              <w:bottom w:val="single" w:sz="4" w:space="0" w:color="auto"/>
              <w:right w:val="single" w:sz="4" w:space="0" w:color="auto"/>
            </w:tcBorders>
            <w:shd w:val="clear" w:color="auto" w:fill="auto"/>
            <w:noWrap/>
            <w:vAlign w:val="center"/>
            <w:hideMark/>
          </w:tcPr>
          <w:p w:rsidR="002E5231" w:rsidRPr="00DB00F4" w:rsidRDefault="00E97435" w:rsidP="009F4A8E">
            <w:pPr>
              <w:spacing w:after="0" w:line="360" w:lineRule="auto"/>
              <w:jc w:val="right"/>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31.</w:t>
            </w:r>
            <w:r w:rsidR="002E5231" w:rsidRPr="00DB00F4">
              <w:rPr>
                <w:rFonts w:ascii="Arial" w:eastAsia="Times New Roman" w:hAnsi="Arial" w:cs="Arial"/>
                <w:color w:val="000000"/>
                <w:sz w:val="24"/>
                <w:szCs w:val="24"/>
                <w:lang w:eastAsia="es-ES"/>
              </w:rPr>
              <w:t>18</w:t>
            </w:r>
          </w:p>
        </w:tc>
        <w:tc>
          <w:tcPr>
            <w:tcW w:w="1521" w:type="dxa"/>
            <w:tcBorders>
              <w:top w:val="nil"/>
              <w:left w:val="nil"/>
              <w:bottom w:val="single" w:sz="4" w:space="0" w:color="auto"/>
              <w:right w:val="single" w:sz="4" w:space="0" w:color="auto"/>
            </w:tcBorders>
            <w:shd w:val="clear" w:color="auto" w:fill="auto"/>
            <w:noWrap/>
            <w:vAlign w:val="center"/>
            <w:hideMark/>
          </w:tcPr>
          <w:p w:rsidR="002E5231" w:rsidRPr="00DB00F4" w:rsidRDefault="00E97435" w:rsidP="009F4A8E">
            <w:pPr>
              <w:spacing w:after="0" w:line="360" w:lineRule="auto"/>
              <w:jc w:val="right"/>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3086.</w:t>
            </w:r>
            <w:r w:rsidR="002E5231" w:rsidRPr="00DB00F4">
              <w:rPr>
                <w:rFonts w:ascii="Arial" w:eastAsia="Times New Roman" w:hAnsi="Arial" w:cs="Arial"/>
                <w:color w:val="000000"/>
                <w:sz w:val="24"/>
                <w:szCs w:val="24"/>
                <w:lang w:eastAsia="es-ES"/>
              </w:rPr>
              <w:t>82</w:t>
            </w:r>
          </w:p>
        </w:tc>
        <w:tc>
          <w:tcPr>
            <w:tcW w:w="1986" w:type="dxa"/>
            <w:tcBorders>
              <w:top w:val="nil"/>
              <w:left w:val="nil"/>
              <w:bottom w:val="single" w:sz="4" w:space="0" w:color="auto"/>
              <w:right w:val="single" w:sz="4" w:space="0" w:color="auto"/>
            </w:tcBorders>
            <w:shd w:val="clear" w:color="auto" w:fill="auto"/>
            <w:noWrap/>
            <w:vAlign w:val="center"/>
            <w:hideMark/>
          </w:tcPr>
          <w:p w:rsidR="002E5231" w:rsidRPr="00DB00F4" w:rsidRDefault="00E97435" w:rsidP="009F4A8E">
            <w:pPr>
              <w:spacing w:after="0" w:line="360" w:lineRule="auto"/>
              <w:jc w:val="right"/>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1.</w:t>
            </w:r>
            <w:r w:rsidR="002E5231" w:rsidRPr="00DB00F4">
              <w:rPr>
                <w:rFonts w:ascii="Arial" w:eastAsia="Times New Roman" w:hAnsi="Arial" w:cs="Arial"/>
                <w:color w:val="000000"/>
                <w:sz w:val="24"/>
                <w:szCs w:val="24"/>
                <w:lang w:eastAsia="es-ES"/>
              </w:rPr>
              <w:t>00</w:t>
            </w:r>
          </w:p>
        </w:tc>
      </w:tr>
      <w:tr w:rsidR="002E5231" w:rsidRPr="00DB00F4" w:rsidTr="005236C1">
        <w:trPr>
          <w:trHeight w:val="300"/>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rsidR="002E5231" w:rsidRPr="00DB00F4" w:rsidRDefault="004247B1" w:rsidP="009F4A8E">
            <w:pPr>
              <w:spacing w:after="0" w:line="360" w:lineRule="auto"/>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I</w:t>
            </w:r>
            <w:r w:rsidRPr="00DB00F4">
              <w:rPr>
                <w:rFonts w:ascii="Arial" w:eastAsia="Times New Roman" w:hAnsi="Arial" w:cs="Arial"/>
                <w:color w:val="000000"/>
                <w:sz w:val="24"/>
                <w:szCs w:val="24"/>
                <w:lang w:eastAsia="es-ES"/>
              </w:rPr>
              <w:t>ndustria</w:t>
            </w:r>
          </w:p>
        </w:tc>
        <w:tc>
          <w:tcPr>
            <w:tcW w:w="1278" w:type="dxa"/>
            <w:tcBorders>
              <w:top w:val="nil"/>
              <w:left w:val="nil"/>
              <w:bottom w:val="single" w:sz="4" w:space="0" w:color="auto"/>
              <w:right w:val="single" w:sz="4" w:space="0" w:color="auto"/>
            </w:tcBorders>
            <w:shd w:val="clear" w:color="auto" w:fill="auto"/>
            <w:noWrap/>
            <w:vAlign w:val="center"/>
            <w:hideMark/>
          </w:tcPr>
          <w:p w:rsidR="002E5231" w:rsidRPr="00DB00F4" w:rsidRDefault="00E97435" w:rsidP="009F4A8E">
            <w:pPr>
              <w:spacing w:after="0" w:line="360" w:lineRule="auto"/>
              <w:jc w:val="right"/>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2,093.</w:t>
            </w:r>
            <w:r w:rsidR="002E5231" w:rsidRPr="00DB00F4">
              <w:rPr>
                <w:rFonts w:ascii="Arial" w:eastAsia="Times New Roman" w:hAnsi="Arial" w:cs="Arial"/>
                <w:color w:val="000000"/>
                <w:sz w:val="24"/>
                <w:szCs w:val="24"/>
                <w:lang w:eastAsia="es-ES"/>
              </w:rPr>
              <w:t>00</w:t>
            </w:r>
          </w:p>
        </w:tc>
        <w:tc>
          <w:tcPr>
            <w:tcW w:w="1289" w:type="dxa"/>
            <w:tcBorders>
              <w:top w:val="nil"/>
              <w:left w:val="nil"/>
              <w:bottom w:val="single" w:sz="4" w:space="0" w:color="auto"/>
              <w:right w:val="single" w:sz="4" w:space="0" w:color="auto"/>
            </w:tcBorders>
            <w:shd w:val="clear" w:color="auto" w:fill="auto"/>
            <w:noWrap/>
            <w:vAlign w:val="center"/>
            <w:hideMark/>
          </w:tcPr>
          <w:p w:rsidR="002E5231" w:rsidRPr="00DB00F4" w:rsidRDefault="00E97435" w:rsidP="009F4A8E">
            <w:pPr>
              <w:spacing w:after="0" w:line="360" w:lineRule="auto"/>
              <w:jc w:val="right"/>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2,326.</w:t>
            </w:r>
            <w:r w:rsidR="002E5231" w:rsidRPr="00DB00F4">
              <w:rPr>
                <w:rFonts w:ascii="Arial" w:eastAsia="Times New Roman" w:hAnsi="Arial" w:cs="Arial"/>
                <w:color w:val="000000"/>
                <w:sz w:val="24"/>
                <w:szCs w:val="24"/>
                <w:lang w:eastAsia="es-ES"/>
              </w:rPr>
              <w:t>00</w:t>
            </w:r>
          </w:p>
        </w:tc>
        <w:tc>
          <w:tcPr>
            <w:tcW w:w="1602" w:type="dxa"/>
            <w:tcBorders>
              <w:top w:val="nil"/>
              <w:left w:val="nil"/>
              <w:bottom w:val="single" w:sz="4" w:space="0" w:color="auto"/>
              <w:right w:val="single" w:sz="4" w:space="0" w:color="auto"/>
            </w:tcBorders>
            <w:shd w:val="clear" w:color="auto" w:fill="auto"/>
            <w:noWrap/>
            <w:vAlign w:val="center"/>
            <w:hideMark/>
          </w:tcPr>
          <w:p w:rsidR="002E5231" w:rsidRPr="00DB00F4" w:rsidRDefault="00E97435" w:rsidP="009F4A8E">
            <w:pPr>
              <w:spacing w:after="0" w:line="360" w:lineRule="auto"/>
              <w:jc w:val="right"/>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1.</w:t>
            </w:r>
            <w:r w:rsidR="002E5231" w:rsidRPr="00DB00F4">
              <w:rPr>
                <w:rFonts w:ascii="Arial" w:eastAsia="Times New Roman" w:hAnsi="Arial" w:cs="Arial"/>
                <w:color w:val="000000"/>
                <w:sz w:val="24"/>
                <w:szCs w:val="24"/>
                <w:lang w:eastAsia="es-ES"/>
              </w:rPr>
              <w:t>11</w:t>
            </w:r>
          </w:p>
        </w:tc>
        <w:tc>
          <w:tcPr>
            <w:tcW w:w="1602" w:type="dxa"/>
            <w:tcBorders>
              <w:top w:val="nil"/>
              <w:left w:val="nil"/>
              <w:bottom w:val="single" w:sz="4" w:space="0" w:color="auto"/>
              <w:right w:val="single" w:sz="4" w:space="0" w:color="auto"/>
            </w:tcBorders>
            <w:shd w:val="clear" w:color="auto" w:fill="auto"/>
            <w:noWrap/>
            <w:vAlign w:val="center"/>
            <w:hideMark/>
          </w:tcPr>
          <w:p w:rsidR="002E5231" w:rsidRPr="00DB00F4" w:rsidRDefault="00E97435" w:rsidP="009F4A8E">
            <w:pPr>
              <w:spacing w:after="0" w:line="360" w:lineRule="auto"/>
              <w:jc w:val="right"/>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1.</w:t>
            </w:r>
            <w:r w:rsidR="002E5231" w:rsidRPr="00DB00F4">
              <w:rPr>
                <w:rFonts w:ascii="Arial" w:eastAsia="Times New Roman" w:hAnsi="Arial" w:cs="Arial"/>
                <w:color w:val="000000"/>
                <w:sz w:val="24"/>
                <w:szCs w:val="24"/>
                <w:lang w:eastAsia="es-ES"/>
              </w:rPr>
              <w:t>11</w:t>
            </w:r>
          </w:p>
        </w:tc>
        <w:tc>
          <w:tcPr>
            <w:tcW w:w="1823" w:type="dxa"/>
            <w:tcBorders>
              <w:top w:val="nil"/>
              <w:left w:val="nil"/>
              <w:bottom w:val="single" w:sz="4" w:space="0" w:color="auto"/>
              <w:right w:val="single" w:sz="4" w:space="0" w:color="auto"/>
            </w:tcBorders>
            <w:shd w:val="clear" w:color="auto" w:fill="auto"/>
            <w:noWrap/>
            <w:vAlign w:val="center"/>
            <w:hideMark/>
          </w:tcPr>
          <w:p w:rsidR="002E5231" w:rsidRPr="00DB00F4" w:rsidRDefault="00E97435" w:rsidP="009F4A8E">
            <w:pPr>
              <w:spacing w:after="0" w:line="360" w:lineRule="auto"/>
              <w:jc w:val="right"/>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23.</w:t>
            </w:r>
            <w:r w:rsidR="002E5231" w:rsidRPr="00DB00F4">
              <w:rPr>
                <w:rFonts w:ascii="Arial" w:eastAsia="Times New Roman" w:hAnsi="Arial" w:cs="Arial"/>
                <w:color w:val="000000"/>
                <w:sz w:val="24"/>
                <w:szCs w:val="24"/>
                <w:lang w:eastAsia="es-ES"/>
              </w:rPr>
              <w:t>26</w:t>
            </w:r>
          </w:p>
        </w:tc>
        <w:tc>
          <w:tcPr>
            <w:tcW w:w="1521" w:type="dxa"/>
            <w:tcBorders>
              <w:top w:val="nil"/>
              <w:left w:val="nil"/>
              <w:bottom w:val="single" w:sz="4" w:space="0" w:color="auto"/>
              <w:right w:val="single" w:sz="4" w:space="0" w:color="auto"/>
            </w:tcBorders>
            <w:shd w:val="clear" w:color="auto" w:fill="auto"/>
            <w:noWrap/>
            <w:vAlign w:val="center"/>
            <w:hideMark/>
          </w:tcPr>
          <w:p w:rsidR="002E5231" w:rsidRPr="00DB00F4" w:rsidRDefault="00E97435" w:rsidP="009F4A8E">
            <w:pPr>
              <w:spacing w:after="0" w:line="360" w:lineRule="auto"/>
              <w:jc w:val="right"/>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2,302.</w:t>
            </w:r>
            <w:r w:rsidR="002E5231" w:rsidRPr="00DB00F4">
              <w:rPr>
                <w:rFonts w:ascii="Arial" w:eastAsia="Times New Roman" w:hAnsi="Arial" w:cs="Arial"/>
                <w:color w:val="000000"/>
                <w:sz w:val="24"/>
                <w:szCs w:val="24"/>
                <w:lang w:eastAsia="es-ES"/>
              </w:rPr>
              <w:t>74</w:t>
            </w:r>
          </w:p>
        </w:tc>
        <w:tc>
          <w:tcPr>
            <w:tcW w:w="1986" w:type="dxa"/>
            <w:tcBorders>
              <w:top w:val="nil"/>
              <w:left w:val="nil"/>
              <w:bottom w:val="single" w:sz="4" w:space="0" w:color="auto"/>
              <w:right w:val="single" w:sz="4" w:space="0" w:color="auto"/>
            </w:tcBorders>
            <w:shd w:val="clear" w:color="auto" w:fill="auto"/>
            <w:noWrap/>
            <w:vAlign w:val="center"/>
            <w:hideMark/>
          </w:tcPr>
          <w:p w:rsidR="002E5231" w:rsidRPr="00DB00F4" w:rsidRDefault="002E5231" w:rsidP="009F4A8E">
            <w:pPr>
              <w:spacing w:after="0" w:line="360" w:lineRule="auto"/>
              <w:jc w:val="right"/>
              <w:rPr>
                <w:rFonts w:ascii="Arial" w:eastAsia="Times New Roman" w:hAnsi="Arial" w:cs="Arial"/>
                <w:color w:val="000000"/>
                <w:sz w:val="24"/>
                <w:szCs w:val="24"/>
                <w:lang w:eastAsia="es-ES"/>
              </w:rPr>
            </w:pPr>
            <w:r w:rsidRPr="00DB00F4">
              <w:rPr>
                <w:rFonts w:ascii="Arial" w:eastAsia="Times New Roman" w:hAnsi="Arial" w:cs="Arial"/>
                <w:color w:val="000000"/>
                <w:sz w:val="24"/>
                <w:szCs w:val="24"/>
                <w:lang w:eastAsia="es-ES"/>
              </w:rPr>
              <w:t>1</w:t>
            </w:r>
            <w:r w:rsidR="00E97435">
              <w:rPr>
                <w:rFonts w:ascii="Arial" w:eastAsia="Times New Roman" w:hAnsi="Arial" w:cs="Arial"/>
                <w:color w:val="000000"/>
                <w:sz w:val="24"/>
                <w:szCs w:val="24"/>
                <w:lang w:eastAsia="es-ES"/>
              </w:rPr>
              <w:t>.</w:t>
            </w:r>
            <w:r w:rsidRPr="00DB00F4">
              <w:rPr>
                <w:rFonts w:ascii="Arial" w:eastAsia="Times New Roman" w:hAnsi="Arial" w:cs="Arial"/>
                <w:color w:val="000000"/>
                <w:sz w:val="24"/>
                <w:szCs w:val="24"/>
                <w:lang w:eastAsia="es-ES"/>
              </w:rPr>
              <w:t>00</w:t>
            </w:r>
          </w:p>
        </w:tc>
      </w:tr>
      <w:tr w:rsidR="002E5231" w:rsidRPr="00DB00F4" w:rsidTr="005236C1">
        <w:trPr>
          <w:trHeight w:val="300"/>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rsidR="002E5231" w:rsidRPr="00DB00F4" w:rsidRDefault="004247B1" w:rsidP="009F4A8E">
            <w:pPr>
              <w:spacing w:after="0" w:line="360" w:lineRule="auto"/>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S</w:t>
            </w:r>
            <w:r w:rsidRPr="00DB00F4">
              <w:rPr>
                <w:rFonts w:ascii="Arial" w:eastAsia="Times New Roman" w:hAnsi="Arial" w:cs="Arial"/>
                <w:color w:val="000000"/>
                <w:sz w:val="24"/>
                <w:szCs w:val="24"/>
                <w:lang w:eastAsia="es-ES"/>
              </w:rPr>
              <w:t>ervicios</w:t>
            </w:r>
          </w:p>
        </w:tc>
        <w:tc>
          <w:tcPr>
            <w:tcW w:w="1278" w:type="dxa"/>
            <w:tcBorders>
              <w:top w:val="nil"/>
              <w:left w:val="nil"/>
              <w:bottom w:val="single" w:sz="4" w:space="0" w:color="auto"/>
              <w:right w:val="single" w:sz="4" w:space="0" w:color="auto"/>
            </w:tcBorders>
            <w:shd w:val="clear" w:color="auto" w:fill="auto"/>
            <w:noWrap/>
            <w:vAlign w:val="center"/>
            <w:hideMark/>
          </w:tcPr>
          <w:p w:rsidR="002E5231" w:rsidRPr="00DB00F4" w:rsidRDefault="00E97435" w:rsidP="009F4A8E">
            <w:pPr>
              <w:spacing w:after="0" w:line="360" w:lineRule="auto"/>
              <w:jc w:val="right"/>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4,562.</w:t>
            </w:r>
            <w:r w:rsidR="002E5231" w:rsidRPr="00DB00F4">
              <w:rPr>
                <w:rFonts w:ascii="Arial" w:eastAsia="Times New Roman" w:hAnsi="Arial" w:cs="Arial"/>
                <w:color w:val="000000"/>
                <w:sz w:val="24"/>
                <w:szCs w:val="24"/>
                <w:lang w:eastAsia="es-ES"/>
              </w:rPr>
              <w:t>00</w:t>
            </w:r>
          </w:p>
        </w:tc>
        <w:tc>
          <w:tcPr>
            <w:tcW w:w="1289" w:type="dxa"/>
            <w:tcBorders>
              <w:top w:val="nil"/>
              <w:left w:val="nil"/>
              <w:bottom w:val="single" w:sz="4" w:space="0" w:color="auto"/>
              <w:right w:val="single" w:sz="4" w:space="0" w:color="auto"/>
            </w:tcBorders>
            <w:shd w:val="clear" w:color="auto" w:fill="auto"/>
            <w:noWrap/>
            <w:vAlign w:val="center"/>
            <w:hideMark/>
          </w:tcPr>
          <w:p w:rsidR="002E5231" w:rsidRPr="00DB00F4" w:rsidRDefault="00E97435" w:rsidP="009F4A8E">
            <w:pPr>
              <w:spacing w:after="0" w:line="360" w:lineRule="auto"/>
              <w:jc w:val="right"/>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521.</w:t>
            </w:r>
            <w:r w:rsidR="002E5231" w:rsidRPr="00DB00F4">
              <w:rPr>
                <w:rFonts w:ascii="Arial" w:eastAsia="Times New Roman" w:hAnsi="Arial" w:cs="Arial"/>
                <w:color w:val="000000"/>
                <w:sz w:val="24"/>
                <w:szCs w:val="24"/>
                <w:lang w:eastAsia="es-ES"/>
              </w:rPr>
              <w:t>00</w:t>
            </w:r>
          </w:p>
        </w:tc>
        <w:tc>
          <w:tcPr>
            <w:tcW w:w="1602" w:type="dxa"/>
            <w:tcBorders>
              <w:top w:val="nil"/>
              <w:left w:val="nil"/>
              <w:bottom w:val="single" w:sz="4" w:space="0" w:color="auto"/>
              <w:right w:val="single" w:sz="4" w:space="0" w:color="auto"/>
            </w:tcBorders>
            <w:shd w:val="clear" w:color="auto" w:fill="auto"/>
            <w:noWrap/>
            <w:vAlign w:val="center"/>
            <w:hideMark/>
          </w:tcPr>
          <w:p w:rsidR="002E5231" w:rsidRPr="00DB00F4" w:rsidRDefault="002E5231" w:rsidP="009F4A8E">
            <w:pPr>
              <w:spacing w:after="0" w:line="360" w:lineRule="auto"/>
              <w:jc w:val="right"/>
              <w:rPr>
                <w:rFonts w:ascii="Arial" w:eastAsia="Times New Roman" w:hAnsi="Arial" w:cs="Arial"/>
                <w:color w:val="000000"/>
                <w:sz w:val="24"/>
                <w:szCs w:val="24"/>
                <w:lang w:eastAsia="es-ES"/>
              </w:rPr>
            </w:pPr>
            <w:r w:rsidRPr="00DB00F4">
              <w:rPr>
                <w:rFonts w:ascii="Arial" w:eastAsia="Times New Roman" w:hAnsi="Arial" w:cs="Arial"/>
                <w:color w:val="000000"/>
                <w:sz w:val="24"/>
                <w:szCs w:val="24"/>
                <w:lang w:eastAsia="es-ES"/>
              </w:rPr>
              <w:t>1</w:t>
            </w:r>
            <w:r w:rsidR="00E97435">
              <w:rPr>
                <w:rFonts w:ascii="Arial" w:eastAsia="Times New Roman" w:hAnsi="Arial" w:cs="Arial"/>
                <w:color w:val="000000"/>
                <w:sz w:val="24"/>
                <w:szCs w:val="24"/>
                <w:lang w:eastAsia="es-ES"/>
              </w:rPr>
              <w:t>.</w:t>
            </w:r>
            <w:r w:rsidRPr="00DB00F4">
              <w:rPr>
                <w:rFonts w:ascii="Arial" w:eastAsia="Times New Roman" w:hAnsi="Arial" w:cs="Arial"/>
                <w:color w:val="000000"/>
                <w:sz w:val="24"/>
                <w:szCs w:val="24"/>
                <w:lang w:eastAsia="es-ES"/>
              </w:rPr>
              <w:t>14</w:t>
            </w:r>
          </w:p>
        </w:tc>
        <w:tc>
          <w:tcPr>
            <w:tcW w:w="1602" w:type="dxa"/>
            <w:tcBorders>
              <w:top w:val="nil"/>
              <w:left w:val="nil"/>
              <w:bottom w:val="single" w:sz="4" w:space="0" w:color="auto"/>
              <w:right w:val="single" w:sz="4" w:space="0" w:color="auto"/>
            </w:tcBorders>
            <w:shd w:val="clear" w:color="auto" w:fill="auto"/>
            <w:noWrap/>
            <w:vAlign w:val="center"/>
            <w:hideMark/>
          </w:tcPr>
          <w:p w:rsidR="002E5231" w:rsidRPr="00DB00F4" w:rsidRDefault="00E97435" w:rsidP="009F4A8E">
            <w:pPr>
              <w:spacing w:after="0" w:line="360" w:lineRule="auto"/>
              <w:jc w:val="right"/>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1.</w:t>
            </w:r>
            <w:r w:rsidR="002E5231" w:rsidRPr="00DB00F4">
              <w:rPr>
                <w:rFonts w:ascii="Arial" w:eastAsia="Times New Roman" w:hAnsi="Arial" w:cs="Arial"/>
                <w:color w:val="000000"/>
                <w:sz w:val="24"/>
                <w:szCs w:val="24"/>
                <w:lang w:eastAsia="es-ES"/>
              </w:rPr>
              <w:t>14</w:t>
            </w:r>
          </w:p>
        </w:tc>
        <w:tc>
          <w:tcPr>
            <w:tcW w:w="1823" w:type="dxa"/>
            <w:tcBorders>
              <w:top w:val="nil"/>
              <w:left w:val="nil"/>
              <w:bottom w:val="single" w:sz="4" w:space="0" w:color="auto"/>
              <w:right w:val="single" w:sz="4" w:space="0" w:color="auto"/>
            </w:tcBorders>
            <w:shd w:val="clear" w:color="auto" w:fill="auto"/>
            <w:noWrap/>
            <w:vAlign w:val="center"/>
            <w:hideMark/>
          </w:tcPr>
          <w:p w:rsidR="002E5231" w:rsidRPr="00DB00F4" w:rsidRDefault="002E5231" w:rsidP="009F4A8E">
            <w:pPr>
              <w:spacing w:after="0" w:line="360" w:lineRule="auto"/>
              <w:jc w:val="right"/>
              <w:rPr>
                <w:rFonts w:ascii="Arial" w:eastAsia="Times New Roman" w:hAnsi="Arial" w:cs="Arial"/>
                <w:color w:val="000000"/>
                <w:sz w:val="24"/>
                <w:szCs w:val="24"/>
                <w:lang w:eastAsia="es-ES"/>
              </w:rPr>
            </w:pPr>
            <w:r w:rsidRPr="00DB00F4">
              <w:rPr>
                <w:rFonts w:ascii="Arial" w:eastAsia="Times New Roman" w:hAnsi="Arial" w:cs="Arial"/>
                <w:color w:val="000000"/>
                <w:sz w:val="24"/>
                <w:szCs w:val="24"/>
                <w:lang w:eastAsia="es-ES"/>
              </w:rPr>
              <w:t>52</w:t>
            </w:r>
            <w:r w:rsidR="00E97435">
              <w:rPr>
                <w:rFonts w:ascii="Arial" w:eastAsia="Times New Roman" w:hAnsi="Arial" w:cs="Arial"/>
                <w:color w:val="000000"/>
                <w:sz w:val="24"/>
                <w:szCs w:val="24"/>
                <w:lang w:eastAsia="es-ES"/>
              </w:rPr>
              <w:t>.</w:t>
            </w:r>
            <w:r w:rsidRPr="00DB00F4">
              <w:rPr>
                <w:rFonts w:ascii="Arial" w:eastAsia="Times New Roman" w:hAnsi="Arial" w:cs="Arial"/>
                <w:color w:val="000000"/>
                <w:sz w:val="24"/>
                <w:szCs w:val="24"/>
                <w:lang w:eastAsia="es-ES"/>
              </w:rPr>
              <w:t>17</w:t>
            </w:r>
          </w:p>
        </w:tc>
        <w:tc>
          <w:tcPr>
            <w:tcW w:w="1521" w:type="dxa"/>
            <w:tcBorders>
              <w:top w:val="nil"/>
              <w:left w:val="nil"/>
              <w:bottom w:val="single" w:sz="4" w:space="0" w:color="auto"/>
              <w:right w:val="single" w:sz="4" w:space="0" w:color="auto"/>
            </w:tcBorders>
            <w:shd w:val="clear" w:color="auto" w:fill="auto"/>
            <w:noWrap/>
            <w:vAlign w:val="center"/>
            <w:hideMark/>
          </w:tcPr>
          <w:p w:rsidR="002E5231" w:rsidRPr="00DB00F4" w:rsidRDefault="002E5231" w:rsidP="009F4A8E">
            <w:pPr>
              <w:spacing w:after="0" w:line="360" w:lineRule="auto"/>
              <w:jc w:val="right"/>
              <w:rPr>
                <w:rFonts w:ascii="Arial" w:eastAsia="Times New Roman" w:hAnsi="Arial" w:cs="Arial"/>
                <w:color w:val="000000"/>
                <w:sz w:val="24"/>
                <w:szCs w:val="24"/>
                <w:lang w:eastAsia="es-ES"/>
              </w:rPr>
            </w:pPr>
            <w:r w:rsidRPr="00DB00F4">
              <w:rPr>
                <w:rFonts w:ascii="Arial" w:eastAsia="Times New Roman" w:hAnsi="Arial" w:cs="Arial"/>
                <w:color w:val="000000"/>
                <w:sz w:val="24"/>
                <w:szCs w:val="24"/>
                <w:lang w:eastAsia="es-ES"/>
              </w:rPr>
              <w:t>5</w:t>
            </w:r>
            <w:r w:rsidR="00E97435">
              <w:rPr>
                <w:rFonts w:ascii="Arial" w:eastAsia="Times New Roman" w:hAnsi="Arial" w:cs="Arial"/>
                <w:color w:val="000000"/>
                <w:sz w:val="24"/>
                <w:szCs w:val="24"/>
                <w:lang w:eastAsia="es-ES"/>
              </w:rPr>
              <w:t>,164.</w:t>
            </w:r>
            <w:r w:rsidRPr="00DB00F4">
              <w:rPr>
                <w:rFonts w:ascii="Arial" w:eastAsia="Times New Roman" w:hAnsi="Arial" w:cs="Arial"/>
                <w:color w:val="000000"/>
                <w:sz w:val="24"/>
                <w:szCs w:val="24"/>
                <w:lang w:eastAsia="es-ES"/>
              </w:rPr>
              <w:t>83</w:t>
            </w:r>
          </w:p>
        </w:tc>
        <w:tc>
          <w:tcPr>
            <w:tcW w:w="1986" w:type="dxa"/>
            <w:tcBorders>
              <w:top w:val="nil"/>
              <w:left w:val="nil"/>
              <w:bottom w:val="single" w:sz="4" w:space="0" w:color="auto"/>
              <w:right w:val="single" w:sz="4" w:space="0" w:color="auto"/>
            </w:tcBorders>
            <w:shd w:val="clear" w:color="auto" w:fill="auto"/>
            <w:noWrap/>
            <w:vAlign w:val="center"/>
            <w:hideMark/>
          </w:tcPr>
          <w:p w:rsidR="002E5231" w:rsidRPr="00DB00F4" w:rsidRDefault="00E97435" w:rsidP="009F4A8E">
            <w:pPr>
              <w:spacing w:after="0" w:line="360" w:lineRule="auto"/>
              <w:jc w:val="right"/>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1.</w:t>
            </w:r>
            <w:r w:rsidR="002E5231" w:rsidRPr="00DB00F4">
              <w:rPr>
                <w:rFonts w:ascii="Arial" w:eastAsia="Times New Roman" w:hAnsi="Arial" w:cs="Arial"/>
                <w:color w:val="000000"/>
                <w:sz w:val="24"/>
                <w:szCs w:val="24"/>
                <w:lang w:eastAsia="es-ES"/>
              </w:rPr>
              <w:t>00</w:t>
            </w:r>
          </w:p>
        </w:tc>
      </w:tr>
      <w:tr w:rsidR="002E5231" w:rsidRPr="00DB00F4" w:rsidTr="005236C1">
        <w:trPr>
          <w:trHeight w:val="300"/>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rsidR="002E5231" w:rsidRPr="00DB00F4" w:rsidRDefault="004247B1" w:rsidP="009F4A8E">
            <w:pPr>
              <w:spacing w:after="0" w:line="360" w:lineRule="auto"/>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T</w:t>
            </w:r>
            <w:r w:rsidRPr="00DB00F4">
              <w:rPr>
                <w:rFonts w:ascii="Arial" w:eastAsia="Times New Roman" w:hAnsi="Arial" w:cs="Arial"/>
                <w:color w:val="000000"/>
                <w:sz w:val="24"/>
                <w:szCs w:val="24"/>
                <w:lang w:eastAsia="es-ES"/>
              </w:rPr>
              <w:t>otal</w:t>
            </w:r>
          </w:p>
        </w:tc>
        <w:tc>
          <w:tcPr>
            <w:tcW w:w="1278" w:type="dxa"/>
            <w:tcBorders>
              <w:top w:val="nil"/>
              <w:left w:val="nil"/>
              <w:bottom w:val="single" w:sz="4" w:space="0" w:color="auto"/>
              <w:right w:val="single" w:sz="4" w:space="0" w:color="auto"/>
            </w:tcBorders>
            <w:shd w:val="clear" w:color="auto" w:fill="auto"/>
            <w:noWrap/>
            <w:vAlign w:val="center"/>
            <w:hideMark/>
          </w:tcPr>
          <w:p w:rsidR="002E5231" w:rsidRPr="00DB00F4" w:rsidRDefault="00E97435" w:rsidP="009F4A8E">
            <w:pPr>
              <w:spacing w:after="0" w:line="360" w:lineRule="auto"/>
              <w:jc w:val="right"/>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9,726.</w:t>
            </w:r>
            <w:r w:rsidR="002E5231" w:rsidRPr="00DB00F4">
              <w:rPr>
                <w:rFonts w:ascii="Arial" w:eastAsia="Times New Roman" w:hAnsi="Arial" w:cs="Arial"/>
                <w:color w:val="000000"/>
                <w:sz w:val="24"/>
                <w:szCs w:val="24"/>
                <w:lang w:eastAsia="es-ES"/>
              </w:rPr>
              <w:t>00</w:t>
            </w:r>
          </w:p>
        </w:tc>
        <w:tc>
          <w:tcPr>
            <w:tcW w:w="1289" w:type="dxa"/>
            <w:tcBorders>
              <w:top w:val="nil"/>
              <w:left w:val="nil"/>
              <w:bottom w:val="single" w:sz="4" w:space="0" w:color="auto"/>
              <w:right w:val="single" w:sz="4" w:space="0" w:color="auto"/>
            </w:tcBorders>
            <w:shd w:val="clear" w:color="auto" w:fill="auto"/>
            <w:noWrap/>
            <w:vAlign w:val="center"/>
            <w:hideMark/>
          </w:tcPr>
          <w:p w:rsidR="002E5231" w:rsidRPr="00DB00F4" w:rsidRDefault="00E97435" w:rsidP="009F4A8E">
            <w:pPr>
              <w:spacing w:after="0" w:line="360" w:lineRule="auto"/>
              <w:jc w:val="right"/>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10,661.</w:t>
            </w:r>
            <w:r w:rsidR="002E5231" w:rsidRPr="00DB00F4">
              <w:rPr>
                <w:rFonts w:ascii="Arial" w:eastAsia="Times New Roman" w:hAnsi="Arial" w:cs="Arial"/>
                <w:color w:val="000000"/>
                <w:sz w:val="24"/>
                <w:szCs w:val="24"/>
                <w:lang w:eastAsia="es-ES"/>
              </w:rPr>
              <w:t>00</w:t>
            </w:r>
          </w:p>
        </w:tc>
        <w:tc>
          <w:tcPr>
            <w:tcW w:w="1602" w:type="dxa"/>
            <w:tcBorders>
              <w:top w:val="nil"/>
              <w:left w:val="nil"/>
              <w:bottom w:val="single" w:sz="4" w:space="0" w:color="auto"/>
              <w:right w:val="single" w:sz="4" w:space="0" w:color="auto"/>
            </w:tcBorders>
            <w:shd w:val="clear" w:color="auto" w:fill="auto"/>
            <w:noWrap/>
            <w:vAlign w:val="center"/>
            <w:hideMark/>
          </w:tcPr>
          <w:p w:rsidR="002E5231" w:rsidRPr="00DB00F4" w:rsidRDefault="00E97435" w:rsidP="009F4A8E">
            <w:pPr>
              <w:spacing w:after="0" w:line="360" w:lineRule="auto"/>
              <w:jc w:val="right"/>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1.</w:t>
            </w:r>
            <w:r w:rsidR="002E5231" w:rsidRPr="00DB00F4">
              <w:rPr>
                <w:rFonts w:ascii="Arial" w:eastAsia="Times New Roman" w:hAnsi="Arial" w:cs="Arial"/>
                <w:color w:val="000000"/>
                <w:sz w:val="24"/>
                <w:szCs w:val="24"/>
                <w:lang w:eastAsia="es-ES"/>
              </w:rPr>
              <w:t>10</w:t>
            </w:r>
          </w:p>
        </w:tc>
        <w:tc>
          <w:tcPr>
            <w:tcW w:w="1602" w:type="dxa"/>
            <w:tcBorders>
              <w:top w:val="nil"/>
              <w:left w:val="nil"/>
              <w:bottom w:val="single" w:sz="4" w:space="0" w:color="auto"/>
              <w:right w:val="single" w:sz="4" w:space="0" w:color="auto"/>
            </w:tcBorders>
            <w:shd w:val="clear" w:color="auto" w:fill="auto"/>
            <w:noWrap/>
            <w:vAlign w:val="center"/>
            <w:hideMark/>
          </w:tcPr>
          <w:p w:rsidR="002E5231" w:rsidRPr="00DB00F4" w:rsidRDefault="002E5231" w:rsidP="009F4A8E">
            <w:pPr>
              <w:spacing w:after="0" w:line="360" w:lineRule="auto"/>
              <w:jc w:val="right"/>
              <w:rPr>
                <w:rFonts w:ascii="Arial" w:eastAsia="Times New Roman" w:hAnsi="Arial" w:cs="Arial"/>
                <w:color w:val="000000"/>
                <w:sz w:val="24"/>
                <w:szCs w:val="24"/>
                <w:lang w:eastAsia="es-ES"/>
              </w:rPr>
            </w:pPr>
            <w:r w:rsidRPr="00DB00F4">
              <w:rPr>
                <w:rFonts w:ascii="Arial" w:eastAsia="Times New Roman" w:hAnsi="Arial" w:cs="Arial"/>
                <w:color w:val="000000"/>
                <w:sz w:val="24"/>
                <w:szCs w:val="24"/>
                <w:lang w:eastAsia="es-ES"/>
              </w:rPr>
              <w:t>1</w:t>
            </w:r>
            <w:r w:rsidR="00E97435">
              <w:rPr>
                <w:rFonts w:ascii="Arial" w:eastAsia="Times New Roman" w:hAnsi="Arial" w:cs="Arial"/>
                <w:color w:val="000000"/>
                <w:sz w:val="24"/>
                <w:szCs w:val="24"/>
                <w:lang w:eastAsia="es-ES"/>
              </w:rPr>
              <w:t>.</w:t>
            </w:r>
            <w:r w:rsidRPr="00DB00F4">
              <w:rPr>
                <w:rFonts w:ascii="Arial" w:eastAsia="Times New Roman" w:hAnsi="Arial" w:cs="Arial"/>
                <w:color w:val="000000"/>
                <w:sz w:val="24"/>
                <w:szCs w:val="24"/>
                <w:lang w:eastAsia="es-ES"/>
              </w:rPr>
              <w:t>13</w:t>
            </w:r>
          </w:p>
        </w:tc>
        <w:tc>
          <w:tcPr>
            <w:tcW w:w="1823" w:type="dxa"/>
            <w:tcBorders>
              <w:top w:val="nil"/>
              <w:left w:val="nil"/>
              <w:bottom w:val="single" w:sz="4" w:space="0" w:color="auto"/>
              <w:right w:val="single" w:sz="4" w:space="0" w:color="auto"/>
            </w:tcBorders>
            <w:shd w:val="clear" w:color="auto" w:fill="auto"/>
            <w:noWrap/>
            <w:vAlign w:val="center"/>
            <w:hideMark/>
          </w:tcPr>
          <w:p w:rsidR="002E5231" w:rsidRPr="00DB00F4" w:rsidRDefault="002E5231" w:rsidP="009F4A8E">
            <w:pPr>
              <w:spacing w:after="0" w:line="360" w:lineRule="auto"/>
              <w:jc w:val="right"/>
              <w:rPr>
                <w:rFonts w:ascii="Arial" w:eastAsia="Times New Roman" w:hAnsi="Arial" w:cs="Arial"/>
                <w:color w:val="000000"/>
                <w:sz w:val="24"/>
                <w:szCs w:val="24"/>
                <w:lang w:eastAsia="es-ES"/>
              </w:rPr>
            </w:pPr>
            <w:r w:rsidRPr="00DB00F4">
              <w:rPr>
                <w:rFonts w:ascii="Arial" w:eastAsia="Times New Roman" w:hAnsi="Arial" w:cs="Arial"/>
                <w:color w:val="000000"/>
                <w:sz w:val="24"/>
                <w:szCs w:val="24"/>
                <w:lang w:eastAsia="es-ES"/>
              </w:rPr>
              <w:t>1</w:t>
            </w:r>
            <w:r w:rsidR="00E97435">
              <w:rPr>
                <w:rFonts w:ascii="Arial" w:eastAsia="Times New Roman" w:hAnsi="Arial" w:cs="Arial"/>
                <w:color w:val="000000"/>
                <w:sz w:val="24"/>
                <w:szCs w:val="24"/>
                <w:lang w:eastAsia="es-ES"/>
              </w:rPr>
              <w:t>09.</w:t>
            </w:r>
            <w:r w:rsidRPr="00DB00F4">
              <w:rPr>
                <w:rFonts w:ascii="Arial" w:eastAsia="Times New Roman" w:hAnsi="Arial" w:cs="Arial"/>
                <w:color w:val="000000"/>
                <w:sz w:val="24"/>
                <w:szCs w:val="24"/>
                <w:lang w:eastAsia="es-ES"/>
              </w:rPr>
              <w:t>90</w:t>
            </w:r>
          </w:p>
        </w:tc>
        <w:tc>
          <w:tcPr>
            <w:tcW w:w="1521" w:type="dxa"/>
            <w:tcBorders>
              <w:top w:val="nil"/>
              <w:left w:val="nil"/>
              <w:bottom w:val="single" w:sz="4" w:space="0" w:color="auto"/>
              <w:right w:val="single" w:sz="4" w:space="0" w:color="auto"/>
            </w:tcBorders>
            <w:shd w:val="clear" w:color="auto" w:fill="auto"/>
            <w:noWrap/>
            <w:vAlign w:val="center"/>
            <w:hideMark/>
          </w:tcPr>
          <w:p w:rsidR="002E5231" w:rsidRPr="00DB00F4" w:rsidRDefault="00E97435" w:rsidP="009F4A8E">
            <w:pPr>
              <w:spacing w:after="0" w:line="360" w:lineRule="auto"/>
              <w:jc w:val="right"/>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10,551.</w:t>
            </w:r>
            <w:r w:rsidR="002E5231" w:rsidRPr="00DB00F4">
              <w:rPr>
                <w:rFonts w:ascii="Arial" w:eastAsia="Times New Roman" w:hAnsi="Arial" w:cs="Arial"/>
                <w:color w:val="000000"/>
                <w:sz w:val="24"/>
                <w:szCs w:val="24"/>
                <w:lang w:eastAsia="es-ES"/>
              </w:rPr>
              <w:t>10</w:t>
            </w:r>
          </w:p>
        </w:tc>
        <w:tc>
          <w:tcPr>
            <w:tcW w:w="1986" w:type="dxa"/>
            <w:tcBorders>
              <w:top w:val="nil"/>
              <w:left w:val="nil"/>
              <w:bottom w:val="single" w:sz="4" w:space="0" w:color="auto"/>
              <w:right w:val="single" w:sz="4" w:space="0" w:color="auto"/>
            </w:tcBorders>
            <w:shd w:val="clear" w:color="auto" w:fill="auto"/>
            <w:noWrap/>
            <w:vAlign w:val="center"/>
            <w:hideMark/>
          </w:tcPr>
          <w:p w:rsidR="002E5231" w:rsidRPr="00DB00F4" w:rsidRDefault="00E97435" w:rsidP="009F4A8E">
            <w:pPr>
              <w:spacing w:after="0" w:line="360" w:lineRule="auto"/>
              <w:jc w:val="right"/>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0.</w:t>
            </w:r>
            <w:r w:rsidR="002E5231" w:rsidRPr="00DB00F4">
              <w:rPr>
                <w:rFonts w:ascii="Arial" w:eastAsia="Times New Roman" w:hAnsi="Arial" w:cs="Arial"/>
                <w:color w:val="000000"/>
                <w:sz w:val="24"/>
                <w:szCs w:val="24"/>
                <w:lang w:eastAsia="es-ES"/>
              </w:rPr>
              <w:t>97</w:t>
            </w:r>
          </w:p>
        </w:tc>
      </w:tr>
    </w:tbl>
    <w:p w:rsidR="002E5231" w:rsidRPr="004E6DEE" w:rsidRDefault="002E5231" w:rsidP="009F4A8E">
      <w:pPr>
        <w:spacing w:line="360" w:lineRule="auto"/>
        <w:rPr>
          <w:rFonts w:ascii="Times New Roman" w:hAnsi="Times New Roman" w:cs="Times New Roman"/>
          <w:sz w:val="20"/>
          <w:szCs w:val="20"/>
          <w:lang w:val="es-ES_tradnl"/>
        </w:rPr>
      </w:pPr>
      <w:r w:rsidRPr="004E6DEE">
        <w:rPr>
          <w:rFonts w:ascii="Times New Roman" w:hAnsi="Times New Roman" w:cs="Times New Roman"/>
          <w:sz w:val="20"/>
          <w:szCs w:val="20"/>
          <w:lang w:val="es-ES_tradnl"/>
        </w:rPr>
        <w:t>Fuente: Elaboración propia con datos del Censo Económico 2010 y la Encuesta Intercensal 2015.</w:t>
      </w:r>
    </w:p>
    <w:p w:rsidR="002E5231" w:rsidRPr="00DB00F4" w:rsidRDefault="002E5231" w:rsidP="009F4A8E">
      <w:pPr>
        <w:spacing w:line="360" w:lineRule="auto"/>
        <w:jc w:val="center"/>
        <w:rPr>
          <w:rFonts w:ascii="Arial" w:hAnsi="Arial" w:cs="Arial"/>
          <w:sz w:val="24"/>
          <w:szCs w:val="24"/>
          <w:lang w:val="es-ES_tradnl"/>
        </w:rPr>
      </w:pPr>
    </w:p>
    <w:p w:rsidR="002E5231" w:rsidRDefault="002E5231" w:rsidP="009F4A8E">
      <w:pPr>
        <w:pStyle w:val="Ttulo2"/>
        <w:rPr>
          <w:rFonts w:ascii="Arial" w:hAnsi="Arial" w:cs="Arial"/>
          <w:b w:val="0"/>
          <w:sz w:val="24"/>
          <w:szCs w:val="24"/>
          <w:lang w:val="es-ES_tradnl"/>
        </w:rPr>
      </w:pPr>
    </w:p>
    <w:p w:rsidR="00D72386" w:rsidRDefault="00D72386" w:rsidP="009F4A8E">
      <w:pPr>
        <w:rPr>
          <w:lang w:val="es-ES_tradnl"/>
        </w:rPr>
      </w:pPr>
    </w:p>
    <w:p w:rsidR="009D05B7" w:rsidRDefault="009D05B7" w:rsidP="009F4A8E">
      <w:pPr>
        <w:rPr>
          <w:lang w:val="es-ES_tradnl"/>
        </w:rPr>
      </w:pPr>
    </w:p>
    <w:p w:rsidR="009D05B7" w:rsidRDefault="009D05B7" w:rsidP="009F4A8E">
      <w:pPr>
        <w:rPr>
          <w:lang w:val="es-ES_tradnl"/>
        </w:rPr>
      </w:pPr>
    </w:p>
    <w:p w:rsidR="009D05B7" w:rsidRDefault="009D05B7" w:rsidP="009F4A8E">
      <w:pPr>
        <w:rPr>
          <w:lang w:val="es-ES_tradnl"/>
        </w:rPr>
      </w:pPr>
    </w:p>
    <w:p w:rsidR="00D72386" w:rsidRPr="00D72386" w:rsidRDefault="00D72386" w:rsidP="009F4A8E">
      <w:pPr>
        <w:rPr>
          <w:lang w:val="es-ES_tradnl"/>
        </w:rPr>
      </w:pPr>
    </w:p>
    <w:p w:rsidR="002E5231" w:rsidRPr="004E6DEE" w:rsidRDefault="00AB4ED6" w:rsidP="009F4A8E">
      <w:pPr>
        <w:pStyle w:val="Ttulo2"/>
        <w:rPr>
          <w:rFonts w:ascii="Arial" w:hAnsi="Arial" w:cs="Arial"/>
          <w:color w:val="2E74B5" w:themeColor="accent1" w:themeShade="BF"/>
          <w:sz w:val="24"/>
          <w:szCs w:val="24"/>
        </w:rPr>
      </w:pPr>
      <w:bookmarkStart w:id="127" w:name="_Toc511073153"/>
      <w:bookmarkStart w:id="128" w:name="_Toc511074555"/>
      <w:bookmarkStart w:id="129" w:name="_Toc511075774"/>
      <w:bookmarkStart w:id="130" w:name="_Toc511078411"/>
      <w:bookmarkStart w:id="131" w:name="_Toc517705402"/>
      <w:bookmarkStart w:id="132" w:name="_Toc518574930"/>
      <w:r w:rsidRPr="004E6DEE">
        <w:rPr>
          <w:rFonts w:ascii="Arial" w:hAnsi="Arial" w:cs="Arial"/>
          <w:color w:val="2E74B5" w:themeColor="accent1" w:themeShade="BF"/>
          <w:sz w:val="24"/>
          <w:szCs w:val="24"/>
        </w:rPr>
        <w:t xml:space="preserve">4.4 </w:t>
      </w:r>
      <w:r w:rsidR="002E5231" w:rsidRPr="004E6DEE">
        <w:rPr>
          <w:rFonts w:ascii="Arial" w:hAnsi="Arial" w:cs="Arial"/>
          <w:color w:val="2E74B5" w:themeColor="accent1" w:themeShade="BF"/>
          <w:sz w:val="24"/>
          <w:szCs w:val="24"/>
        </w:rPr>
        <w:t>Análisis de localización económica por sector del municipio de Malinalco</w:t>
      </w:r>
      <w:bookmarkEnd w:id="127"/>
      <w:bookmarkEnd w:id="128"/>
      <w:bookmarkEnd w:id="129"/>
      <w:bookmarkEnd w:id="130"/>
      <w:bookmarkEnd w:id="131"/>
      <w:bookmarkEnd w:id="132"/>
      <w:r w:rsidR="002E5231" w:rsidRPr="004E6DEE">
        <w:rPr>
          <w:rFonts w:ascii="Arial" w:hAnsi="Arial" w:cs="Arial"/>
          <w:color w:val="2E74B5" w:themeColor="accent1" w:themeShade="BF"/>
          <w:sz w:val="24"/>
          <w:szCs w:val="24"/>
        </w:rPr>
        <w:t xml:space="preserve"> </w:t>
      </w:r>
    </w:p>
    <w:p w:rsidR="002E5231" w:rsidRPr="004E6DEE" w:rsidRDefault="002E5231" w:rsidP="009F4A8E">
      <w:pPr>
        <w:spacing w:line="360" w:lineRule="auto"/>
        <w:rPr>
          <w:rFonts w:ascii="Arial" w:hAnsi="Arial" w:cs="Arial"/>
          <w:b/>
          <w:color w:val="2E74B5" w:themeColor="accent1" w:themeShade="BF"/>
          <w:sz w:val="24"/>
          <w:szCs w:val="24"/>
        </w:rPr>
      </w:pPr>
    </w:p>
    <w:p w:rsidR="002E5231" w:rsidRPr="004E6DEE" w:rsidRDefault="00AB4ED6" w:rsidP="009F4A8E">
      <w:pPr>
        <w:pStyle w:val="Ttulo3"/>
        <w:rPr>
          <w:rFonts w:ascii="Arial" w:hAnsi="Arial" w:cs="Arial"/>
          <w:color w:val="2E74B5" w:themeColor="accent1" w:themeShade="BF"/>
          <w:sz w:val="24"/>
          <w:szCs w:val="24"/>
        </w:rPr>
      </w:pPr>
      <w:bookmarkStart w:id="133" w:name="_Toc511073154"/>
      <w:bookmarkStart w:id="134" w:name="_Toc511074556"/>
      <w:bookmarkStart w:id="135" w:name="_Toc511075775"/>
      <w:bookmarkStart w:id="136" w:name="_Toc511078412"/>
      <w:bookmarkStart w:id="137" w:name="_Toc517705403"/>
      <w:bookmarkStart w:id="138" w:name="_Toc518574931"/>
      <w:r w:rsidRPr="004E6DEE">
        <w:rPr>
          <w:rFonts w:ascii="Arial" w:hAnsi="Arial" w:cs="Arial"/>
          <w:color w:val="2E74B5" w:themeColor="accent1" w:themeShade="BF"/>
          <w:sz w:val="24"/>
          <w:szCs w:val="24"/>
        </w:rPr>
        <w:lastRenderedPageBreak/>
        <w:t xml:space="preserve">4.4.1 </w:t>
      </w:r>
      <w:r w:rsidR="002E5231" w:rsidRPr="004E6DEE">
        <w:rPr>
          <w:rFonts w:ascii="Arial" w:hAnsi="Arial" w:cs="Arial"/>
          <w:color w:val="2E74B5" w:themeColor="accent1" w:themeShade="BF"/>
          <w:sz w:val="24"/>
          <w:szCs w:val="24"/>
        </w:rPr>
        <w:t>Sector primario</w:t>
      </w:r>
      <w:bookmarkEnd w:id="133"/>
      <w:bookmarkEnd w:id="134"/>
      <w:bookmarkEnd w:id="135"/>
      <w:bookmarkEnd w:id="136"/>
      <w:bookmarkEnd w:id="137"/>
      <w:bookmarkEnd w:id="138"/>
    </w:p>
    <w:tbl>
      <w:tblPr>
        <w:tblW w:w="5000" w:type="pct"/>
        <w:tblCellMar>
          <w:left w:w="70" w:type="dxa"/>
          <w:right w:w="70" w:type="dxa"/>
        </w:tblCellMar>
        <w:tblLook w:val="04A0" w:firstRow="1" w:lastRow="0" w:firstColumn="1" w:lastColumn="0" w:noHBand="0" w:noVBand="1"/>
      </w:tblPr>
      <w:tblGrid>
        <w:gridCol w:w="4810"/>
        <w:gridCol w:w="982"/>
        <w:gridCol w:w="4894"/>
        <w:gridCol w:w="866"/>
        <w:gridCol w:w="1594"/>
      </w:tblGrid>
      <w:tr w:rsidR="002E5231" w:rsidRPr="003C6C9C" w:rsidTr="005236C1">
        <w:trPr>
          <w:trHeight w:val="300"/>
        </w:trPr>
        <w:tc>
          <w:tcPr>
            <w:tcW w:w="5000" w:type="pct"/>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jc w:val="center"/>
              <w:rPr>
                <w:rFonts w:ascii="Arial" w:eastAsia="Times New Roman" w:hAnsi="Arial" w:cs="Arial"/>
                <w:b/>
                <w:color w:val="000000"/>
                <w:sz w:val="16"/>
                <w:szCs w:val="16"/>
                <w:lang w:eastAsia="es-ES"/>
              </w:rPr>
            </w:pPr>
            <w:r w:rsidRPr="00117BEB">
              <w:rPr>
                <w:rFonts w:ascii="Arial" w:eastAsia="Times New Roman" w:hAnsi="Arial" w:cs="Arial"/>
                <w:b/>
                <w:color w:val="000000"/>
                <w:sz w:val="16"/>
                <w:szCs w:val="16"/>
                <w:lang w:eastAsia="es-ES"/>
              </w:rPr>
              <w:t>ANALISIS DE LOCALIZACIÒN DEL MUNICIPIO DE MALINALCO SECTOR PRIMARIO 2015</w:t>
            </w:r>
          </w:p>
        </w:tc>
      </w:tr>
      <w:tr w:rsidR="002E5231" w:rsidRPr="003C6C9C" w:rsidTr="005236C1">
        <w:trPr>
          <w:trHeight w:val="300"/>
        </w:trPr>
        <w:tc>
          <w:tcPr>
            <w:tcW w:w="2131"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jc w:val="center"/>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ESTADO DE MÈXICO</w:t>
            </w:r>
          </w:p>
        </w:tc>
        <w:tc>
          <w:tcPr>
            <w:tcW w:w="2238" w:type="pct"/>
            <w:gridSpan w:val="2"/>
            <w:tcBorders>
              <w:top w:val="single" w:sz="4" w:space="0" w:color="auto"/>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jc w:val="center"/>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MALINALCO</w:t>
            </w:r>
          </w:p>
        </w:tc>
        <w:tc>
          <w:tcPr>
            <w:tcW w:w="631" w:type="pct"/>
            <w:vMerge w:val="restart"/>
            <w:tcBorders>
              <w:top w:val="nil"/>
              <w:left w:val="single" w:sz="4" w:space="0" w:color="auto"/>
              <w:bottom w:val="single" w:sz="4" w:space="0" w:color="000000"/>
              <w:right w:val="single" w:sz="4" w:space="0" w:color="auto"/>
            </w:tcBorders>
            <w:shd w:val="clear" w:color="auto" w:fill="auto"/>
            <w:vAlign w:val="center"/>
            <w:hideMark/>
          </w:tcPr>
          <w:p w:rsidR="002E5231" w:rsidRPr="00117BEB" w:rsidRDefault="002E5231" w:rsidP="009F4A8E">
            <w:pPr>
              <w:spacing w:after="0" w:line="360" w:lineRule="auto"/>
              <w:jc w:val="center"/>
              <w:rPr>
                <w:rFonts w:ascii="Arial" w:eastAsia="Times New Roman" w:hAnsi="Arial" w:cs="Arial"/>
                <w:b/>
                <w:bCs/>
                <w:color w:val="000000"/>
                <w:sz w:val="16"/>
                <w:szCs w:val="16"/>
                <w:lang w:eastAsia="es-ES"/>
              </w:rPr>
            </w:pPr>
            <w:r w:rsidRPr="00117BEB">
              <w:rPr>
                <w:rFonts w:ascii="Arial" w:eastAsia="Times New Roman" w:hAnsi="Arial" w:cs="Arial"/>
                <w:b/>
                <w:bCs/>
                <w:color w:val="000000"/>
                <w:sz w:val="16"/>
                <w:szCs w:val="16"/>
                <w:lang w:eastAsia="es-ES"/>
              </w:rPr>
              <w:t xml:space="preserve">COEFICIENTE DE LOCALIZACIÒN </w:t>
            </w:r>
          </w:p>
        </w:tc>
      </w:tr>
      <w:tr w:rsidR="002E5231" w:rsidRPr="003C6C9C" w:rsidTr="005236C1">
        <w:trPr>
          <w:trHeight w:val="900"/>
        </w:trPr>
        <w:tc>
          <w:tcPr>
            <w:tcW w:w="1735" w:type="pct"/>
            <w:tcBorders>
              <w:top w:val="nil"/>
              <w:left w:val="single" w:sz="4" w:space="0" w:color="auto"/>
              <w:bottom w:val="single" w:sz="4" w:space="0" w:color="auto"/>
              <w:right w:val="single" w:sz="4" w:space="0" w:color="auto"/>
            </w:tcBorders>
            <w:shd w:val="clear" w:color="auto" w:fill="auto"/>
            <w:noWrap/>
            <w:vAlign w:val="center"/>
            <w:hideMark/>
          </w:tcPr>
          <w:p w:rsidR="002E5231" w:rsidRPr="00117BEB" w:rsidRDefault="002E5231" w:rsidP="009F4A8E">
            <w:pPr>
              <w:spacing w:after="0" w:line="360" w:lineRule="auto"/>
              <w:jc w:val="center"/>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Actividad Económica</w:t>
            </w:r>
          </w:p>
        </w:tc>
        <w:tc>
          <w:tcPr>
            <w:tcW w:w="397" w:type="pct"/>
            <w:tcBorders>
              <w:top w:val="nil"/>
              <w:left w:val="nil"/>
              <w:bottom w:val="single" w:sz="4" w:space="0" w:color="auto"/>
              <w:right w:val="single" w:sz="4" w:space="0" w:color="auto"/>
            </w:tcBorders>
            <w:shd w:val="clear" w:color="auto" w:fill="auto"/>
            <w:vAlign w:val="center"/>
            <w:hideMark/>
          </w:tcPr>
          <w:p w:rsidR="002E5231" w:rsidRPr="00117BEB" w:rsidRDefault="002E5231" w:rsidP="009F4A8E">
            <w:pPr>
              <w:spacing w:after="0" w:line="360" w:lineRule="auto"/>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H001A Personal ocupado total</w:t>
            </w:r>
          </w:p>
        </w:tc>
        <w:tc>
          <w:tcPr>
            <w:tcW w:w="1885" w:type="pct"/>
            <w:tcBorders>
              <w:top w:val="nil"/>
              <w:left w:val="nil"/>
              <w:bottom w:val="single" w:sz="4" w:space="0" w:color="auto"/>
              <w:right w:val="single" w:sz="4" w:space="0" w:color="auto"/>
            </w:tcBorders>
            <w:shd w:val="clear" w:color="auto" w:fill="auto"/>
            <w:vAlign w:val="center"/>
            <w:hideMark/>
          </w:tcPr>
          <w:p w:rsidR="002E5231" w:rsidRPr="00117BEB" w:rsidRDefault="002E5231" w:rsidP="009F4A8E">
            <w:pPr>
              <w:spacing w:after="0" w:line="360" w:lineRule="auto"/>
              <w:jc w:val="center"/>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Actividad Económica</w:t>
            </w:r>
          </w:p>
        </w:tc>
        <w:tc>
          <w:tcPr>
            <w:tcW w:w="353" w:type="pct"/>
            <w:tcBorders>
              <w:top w:val="nil"/>
              <w:left w:val="nil"/>
              <w:bottom w:val="single" w:sz="4" w:space="0" w:color="auto"/>
              <w:right w:val="single" w:sz="4" w:space="0" w:color="auto"/>
            </w:tcBorders>
            <w:shd w:val="clear" w:color="auto" w:fill="auto"/>
            <w:vAlign w:val="center"/>
            <w:hideMark/>
          </w:tcPr>
          <w:p w:rsidR="002E5231" w:rsidRPr="00117BEB" w:rsidRDefault="002E5231" w:rsidP="009F4A8E">
            <w:pPr>
              <w:spacing w:after="0" w:line="360" w:lineRule="auto"/>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H001A Personal ocupado total</w:t>
            </w:r>
          </w:p>
        </w:tc>
        <w:tc>
          <w:tcPr>
            <w:tcW w:w="631" w:type="pct"/>
            <w:vMerge/>
            <w:tcBorders>
              <w:top w:val="nil"/>
              <w:left w:val="single" w:sz="4" w:space="0" w:color="auto"/>
              <w:bottom w:val="single" w:sz="4" w:space="0" w:color="000000"/>
              <w:right w:val="single" w:sz="4" w:space="0" w:color="auto"/>
            </w:tcBorders>
            <w:vAlign w:val="center"/>
            <w:hideMark/>
          </w:tcPr>
          <w:p w:rsidR="002E5231" w:rsidRPr="00117BEB" w:rsidRDefault="002E5231" w:rsidP="009F4A8E">
            <w:pPr>
              <w:spacing w:after="0" w:line="360" w:lineRule="auto"/>
              <w:rPr>
                <w:rFonts w:ascii="Arial" w:eastAsia="Times New Roman" w:hAnsi="Arial" w:cs="Arial"/>
                <w:b/>
                <w:bCs/>
                <w:color w:val="000000"/>
                <w:sz w:val="16"/>
                <w:szCs w:val="16"/>
                <w:lang w:eastAsia="es-ES"/>
              </w:rPr>
            </w:pPr>
          </w:p>
        </w:tc>
      </w:tr>
      <w:tr w:rsidR="002E5231" w:rsidRPr="003C6C9C" w:rsidTr="005236C1">
        <w:trPr>
          <w:trHeight w:val="300"/>
        </w:trPr>
        <w:tc>
          <w:tcPr>
            <w:tcW w:w="1735" w:type="pct"/>
            <w:tcBorders>
              <w:top w:val="nil"/>
              <w:left w:val="single" w:sz="4" w:space="0" w:color="auto"/>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rPr>
                <w:rFonts w:ascii="Arial" w:eastAsia="Times New Roman" w:hAnsi="Arial" w:cs="Arial"/>
                <w:b/>
                <w:bCs/>
                <w:color w:val="000000"/>
                <w:sz w:val="16"/>
                <w:szCs w:val="16"/>
                <w:lang w:eastAsia="es-ES"/>
              </w:rPr>
            </w:pPr>
            <w:r w:rsidRPr="00117BEB">
              <w:rPr>
                <w:rFonts w:ascii="Arial" w:eastAsia="Times New Roman" w:hAnsi="Arial" w:cs="Arial"/>
                <w:b/>
                <w:bCs/>
                <w:color w:val="000000"/>
                <w:sz w:val="16"/>
                <w:szCs w:val="16"/>
                <w:lang w:eastAsia="es-ES"/>
              </w:rPr>
              <w:t>Total estatal</w:t>
            </w:r>
          </w:p>
        </w:tc>
        <w:tc>
          <w:tcPr>
            <w:tcW w:w="397"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jc w:val="right"/>
              <w:rPr>
                <w:rFonts w:ascii="Arial" w:eastAsia="Times New Roman" w:hAnsi="Arial" w:cs="Arial"/>
                <w:b/>
                <w:bCs/>
                <w:color w:val="000000"/>
                <w:sz w:val="16"/>
                <w:szCs w:val="16"/>
                <w:lang w:eastAsia="es-ES"/>
              </w:rPr>
            </w:pPr>
            <w:r w:rsidRPr="00117BEB">
              <w:rPr>
                <w:rFonts w:ascii="Arial" w:eastAsia="Times New Roman" w:hAnsi="Arial" w:cs="Arial"/>
                <w:b/>
                <w:bCs/>
                <w:color w:val="000000"/>
                <w:sz w:val="16"/>
                <w:szCs w:val="16"/>
                <w:lang w:eastAsia="es-ES"/>
              </w:rPr>
              <w:t>4036,00</w:t>
            </w:r>
          </w:p>
        </w:tc>
        <w:tc>
          <w:tcPr>
            <w:tcW w:w="1885"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rPr>
                <w:rFonts w:ascii="Arial" w:eastAsia="Times New Roman" w:hAnsi="Arial" w:cs="Arial"/>
                <w:b/>
                <w:bCs/>
                <w:color w:val="000000"/>
                <w:sz w:val="16"/>
                <w:szCs w:val="16"/>
                <w:lang w:eastAsia="es-ES"/>
              </w:rPr>
            </w:pPr>
            <w:r w:rsidRPr="00117BEB">
              <w:rPr>
                <w:rFonts w:ascii="Arial" w:eastAsia="Times New Roman" w:hAnsi="Arial" w:cs="Arial"/>
                <w:b/>
                <w:bCs/>
                <w:color w:val="000000"/>
                <w:sz w:val="16"/>
                <w:szCs w:val="16"/>
                <w:lang w:eastAsia="es-ES"/>
              </w:rPr>
              <w:t>Total municipal</w:t>
            </w:r>
          </w:p>
        </w:tc>
        <w:tc>
          <w:tcPr>
            <w:tcW w:w="353"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jc w:val="right"/>
              <w:rPr>
                <w:rFonts w:ascii="Arial" w:eastAsia="Times New Roman" w:hAnsi="Arial" w:cs="Arial"/>
                <w:b/>
                <w:bCs/>
                <w:color w:val="000000"/>
                <w:sz w:val="16"/>
                <w:szCs w:val="16"/>
                <w:lang w:eastAsia="es-ES"/>
              </w:rPr>
            </w:pPr>
            <w:r w:rsidRPr="00117BEB">
              <w:rPr>
                <w:rFonts w:ascii="Arial" w:eastAsia="Times New Roman" w:hAnsi="Arial" w:cs="Arial"/>
                <w:b/>
                <w:bCs/>
                <w:color w:val="000000"/>
                <w:sz w:val="16"/>
                <w:szCs w:val="16"/>
                <w:lang w:eastAsia="es-ES"/>
              </w:rPr>
              <w:t>0,00</w:t>
            </w:r>
          </w:p>
        </w:tc>
        <w:tc>
          <w:tcPr>
            <w:tcW w:w="631"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rPr>
                <w:rFonts w:ascii="Arial" w:eastAsia="Times New Roman" w:hAnsi="Arial" w:cs="Arial"/>
                <w:b/>
                <w:bCs/>
                <w:color w:val="000000"/>
                <w:sz w:val="16"/>
                <w:szCs w:val="16"/>
                <w:lang w:eastAsia="es-ES"/>
              </w:rPr>
            </w:pPr>
            <w:r w:rsidRPr="00117BEB">
              <w:rPr>
                <w:rFonts w:ascii="Arial" w:eastAsia="Times New Roman" w:hAnsi="Arial" w:cs="Arial"/>
                <w:b/>
                <w:bCs/>
                <w:color w:val="000000"/>
                <w:sz w:val="16"/>
                <w:szCs w:val="16"/>
                <w:lang w:eastAsia="es-ES"/>
              </w:rPr>
              <w:t> </w:t>
            </w:r>
          </w:p>
        </w:tc>
      </w:tr>
      <w:tr w:rsidR="002E5231" w:rsidRPr="003C6C9C" w:rsidTr="005236C1">
        <w:trPr>
          <w:trHeight w:val="300"/>
        </w:trPr>
        <w:tc>
          <w:tcPr>
            <w:tcW w:w="1735" w:type="pct"/>
            <w:tcBorders>
              <w:top w:val="nil"/>
              <w:left w:val="single" w:sz="4" w:space="0" w:color="auto"/>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1125 Acuicultura</w:t>
            </w:r>
          </w:p>
        </w:tc>
        <w:tc>
          <w:tcPr>
            <w:tcW w:w="397"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jc w:val="right"/>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989,00</w:t>
            </w:r>
          </w:p>
        </w:tc>
        <w:tc>
          <w:tcPr>
            <w:tcW w:w="1885"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1125 Acuicultura</w:t>
            </w:r>
          </w:p>
        </w:tc>
        <w:tc>
          <w:tcPr>
            <w:tcW w:w="353"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jc w:val="right"/>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0,00</w:t>
            </w:r>
          </w:p>
        </w:tc>
        <w:tc>
          <w:tcPr>
            <w:tcW w:w="631"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jc w:val="right"/>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0,00</w:t>
            </w:r>
          </w:p>
        </w:tc>
      </w:tr>
      <w:tr w:rsidR="002E5231" w:rsidRPr="003C6C9C" w:rsidTr="005236C1">
        <w:trPr>
          <w:trHeight w:val="300"/>
        </w:trPr>
        <w:tc>
          <w:tcPr>
            <w:tcW w:w="1735" w:type="pct"/>
            <w:tcBorders>
              <w:top w:val="nil"/>
              <w:left w:val="single" w:sz="4" w:space="0" w:color="auto"/>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1141 Pesca</w:t>
            </w:r>
          </w:p>
        </w:tc>
        <w:tc>
          <w:tcPr>
            <w:tcW w:w="397"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jc w:val="right"/>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270,00</w:t>
            </w:r>
          </w:p>
        </w:tc>
        <w:tc>
          <w:tcPr>
            <w:tcW w:w="1885"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1141 Pesca</w:t>
            </w:r>
          </w:p>
        </w:tc>
        <w:tc>
          <w:tcPr>
            <w:tcW w:w="353"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jc w:val="right"/>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0,00</w:t>
            </w:r>
          </w:p>
        </w:tc>
        <w:tc>
          <w:tcPr>
            <w:tcW w:w="631"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jc w:val="right"/>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0,00</w:t>
            </w:r>
          </w:p>
        </w:tc>
      </w:tr>
      <w:tr w:rsidR="002E5231" w:rsidRPr="003C6C9C" w:rsidTr="005236C1">
        <w:trPr>
          <w:trHeight w:val="300"/>
        </w:trPr>
        <w:tc>
          <w:tcPr>
            <w:tcW w:w="1735" w:type="pct"/>
            <w:tcBorders>
              <w:top w:val="nil"/>
              <w:left w:val="single" w:sz="4" w:space="0" w:color="auto"/>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1151 Servicios relacionados con la agricultura</w:t>
            </w:r>
          </w:p>
        </w:tc>
        <w:tc>
          <w:tcPr>
            <w:tcW w:w="397"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jc w:val="right"/>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82,00</w:t>
            </w:r>
          </w:p>
        </w:tc>
        <w:tc>
          <w:tcPr>
            <w:tcW w:w="1885"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1151 Servicios relacionados con la agricultura</w:t>
            </w:r>
          </w:p>
        </w:tc>
        <w:tc>
          <w:tcPr>
            <w:tcW w:w="353"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jc w:val="right"/>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0,00</w:t>
            </w:r>
          </w:p>
        </w:tc>
        <w:tc>
          <w:tcPr>
            <w:tcW w:w="631"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jc w:val="right"/>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0,00</w:t>
            </w:r>
          </w:p>
        </w:tc>
      </w:tr>
      <w:tr w:rsidR="002E5231" w:rsidRPr="003C6C9C" w:rsidTr="005236C1">
        <w:trPr>
          <w:trHeight w:val="300"/>
        </w:trPr>
        <w:tc>
          <w:tcPr>
            <w:tcW w:w="1735" w:type="pct"/>
            <w:tcBorders>
              <w:top w:val="nil"/>
              <w:left w:val="single" w:sz="4" w:space="0" w:color="auto"/>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1152 Servicios relacionados con la cría y explotación de animales</w:t>
            </w:r>
          </w:p>
        </w:tc>
        <w:tc>
          <w:tcPr>
            <w:tcW w:w="397"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jc w:val="right"/>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46,00</w:t>
            </w:r>
          </w:p>
        </w:tc>
        <w:tc>
          <w:tcPr>
            <w:tcW w:w="1885"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1152 Servicios relacionados con la cría y explotación de animales</w:t>
            </w:r>
          </w:p>
        </w:tc>
        <w:tc>
          <w:tcPr>
            <w:tcW w:w="353"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jc w:val="right"/>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0,00</w:t>
            </w:r>
          </w:p>
        </w:tc>
        <w:tc>
          <w:tcPr>
            <w:tcW w:w="631"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jc w:val="right"/>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0,00</w:t>
            </w:r>
          </w:p>
        </w:tc>
      </w:tr>
      <w:tr w:rsidR="002E5231" w:rsidRPr="003C6C9C" w:rsidTr="005236C1">
        <w:trPr>
          <w:trHeight w:val="300"/>
        </w:trPr>
        <w:tc>
          <w:tcPr>
            <w:tcW w:w="1735" w:type="pct"/>
            <w:tcBorders>
              <w:top w:val="nil"/>
              <w:left w:val="single" w:sz="4" w:space="0" w:color="auto"/>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2122 Minería de minerales metálicos</w:t>
            </w:r>
          </w:p>
        </w:tc>
        <w:tc>
          <w:tcPr>
            <w:tcW w:w="397"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jc w:val="right"/>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907,00</w:t>
            </w:r>
          </w:p>
        </w:tc>
        <w:tc>
          <w:tcPr>
            <w:tcW w:w="1885"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2122 Minería de minerales metálicos</w:t>
            </w:r>
          </w:p>
        </w:tc>
        <w:tc>
          <w:tcPr>
            <w:tcW w:w="353"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jc w:val="right"/>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0,00</w:t>
            </w:r>
          </w:p>
        </w:tc>
        <w:tc>
          <w:tcPr>
            <w:tcW w:w="631" w:type="pct"/>
            <w:tcBorders>
              <w:top w:val="nil"/>
              <w:left w:val="nil"/>
              <w:bottom w:val="single" w:sz="4" w:space="0" w:color="auto"/>
              <w:right w:val="single" w:sz="4" w:space="0" w:color="auto"/>
            </w:tcBorders>
            <w:shd w:val="clear" w:color="auto" w:fill="auto"/>
            <w:noWrap/>
            <w:vAlign w:val="bottom"/>
            <w:hideMark/>
          </w:tcPr>
          <w:p w:rsidR="002E5231" w:rsidRPr="00117BEB" w:rsidRDefault="002E5231" w:rsidP="009F4A8E">
            <w:pPr>
              <w:spacing w:after="0" w:line="360" w:lineRule="auto"/>
              <w:jc w:val="right"/>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0,00</w:t>
            </w:r>
          </w:p>
        </w:tc>
      </w:tr>
      <w:tr w:rsidR="002E5231" w:rsidRPr="003C6C9C" w:rsidTr="005236C1">
        <w:trPr>
          <w:trHeight w:val="300"/>
        </w:trPr>
        <w:tc>
          <w:tcPr>
            <w:tcW w:w="1735" w:type="pct"/>
            <w:tcBorders>
              <w:top w:val="nil"/>
              <w:left w:val="single" w:sz="4" w:space="0" w:color="auto"/>
              <w:bottom w:val="nil"/>
              <w:right w:val="single" w:sz="4" w:space="0" w:color="auto"/>
            </w:tcBorders>
            <w:shd w:val="clear" w:color="auto" w:fill="auto"/>
            <w:noWrap/>
            <w:vAlign w:val="bottom"/>
            <w:hideMark/>
          </w:tcPr>
          <w:p w:rsidR="002E5231" w:rsidRPr="00117BEB" w:rsidRDefault="002E5231" w:rsidP="009F4A8E">
            <w:pPr>
              <w:spacing w:after="0" w:line="360" w:lineRule="auto"/>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2123 Minería de minerales no metálicos</w:t>
            </w:r>
          </w:p>
        </w:tc>
        <w:tc>
          <w:tcPr>
            <w:tcW w:w="397" w:type="pct"/>
            <w:tcBorders>
              <w:top w:val="nil"/>
              <w:left w:val="nil"/>
              <w:bottom w:val="nil"/>
              <w:right w:val="single" w:sz="4" w:space="0" w:color="auto"/>
            </w:tcBorders>
            <w:shd w:val="clear" w:color="auto" w:fill="auto"/>
            <w:noWrap/>
            <w:vAlign w:val="bottom"/>
            <w:hideMark/>
          </w:tcPr>
          <w:p w:rsidR="002E5231" w:rsidRPr="00117BEB" w:rsidRDefault="002E5231" w:rsidP="009F4A8E">
            <w:pPr>
              <w:spacing w:after="0" w:line="360" w:lineRule="auto"/>
              <w:jc w:val="right"/>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1742,00</w:t>
            </w:r>
          </w:p>
        </w:tc>
        <w:tc>
          <w:tcPr>
            <w:tcW w:w="1885" w:type="pct"/>
            <w:tcBorders>
              <w:top w:val="nil"/>
              <w:left w:val="nil"/>
              <w:bottom w:val="nil"/>
              <w:right w:val="single" w:sz="4" w:space="0" w:color="auto"/>
            </w:tcBorders>
            <w:shd w:val="clear" w:color="auto" w:fill="auto"/>
            <w:noWrap/>
            <w:vAlign w:val="bottom"/>
            <w:hideMark/>
          </w:tcPr>
          <w:p w:rsidR="002E5231" w:rsidRPr="00117BEB" w:rsidRDefault="002E5231" w:rsidP="009F4A8E">
            <w:pPr>
              <w:spacing w:after="0" w:line="360" w:lineRule="auto"/>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2123 Minería de minerales no metálicos</w:t>
            </w:r>
          </w:p>
        </w:tc>
        <w:tc>
          <w:tcPr>
            <w:tcW w:w="353" w:type="pct"/>
            <w:tcBorders>
              <w:top w:val="nil"/>
              <w:left w:val="nil"/>
              <w:bottom w:val="nil"/>
              <w:right w:val="single" w:sz="4" w:space="0" w:color="auto"/>
            </w:tcBorders>
            <w:shd w:val="clear" w:color="auto" w:fill="auto"/>
            <w:noWrap/>
            <w:vAlign w:val="bottom"/>
            <w:hideMark/>
          </w:tcPr>
          <w:p w:rsidR="002E5231" w:rsidRPr="00117BEB" w:rsidRDefault="002E5231" w:rsidP="009F4A8E">
            <w:pPr>
              <w:spacing w:after="0" w:line="360" w:lineRule="auto"/>
              <w:jc w:val="right"/>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0,00</w:t>
            </w:r>
          </w:p>
        </w:tc>
        <w:tc>
          <w:tcPr>
            <w:tcW w:w="631" w:type="pct"/>
            <w:tcBorders>
              <w:top w:val="nil"/>
              <w:left w:val="nil"/>
              <w:bottom w:val="nil"/>
              <w:right w:val="single" w:sz="4" w:space="0" w:color="auto"/>
            </w:tcBorders>
            <w:shd w:val="clear" w:color="auto" w:fill="auto"/>
            <w:noWrap/>
            <w:vAlign w:val="bottom"/>
            <w:hideMark/>
          </w:tcPr>
          <w:p w:rsidR="002E5231" w:rsidRPr="00117BEB" w:rsidRDefault="002E5231" w:rsidP="009F4A8E">
            <w:pPr>
              <w:spacing w:after="0" w:line="360" w:lineRule="auto"/>
              <w:jc w:val="right"/>
              <w:rPr>
                <w:rFonts w:ascii="Arial" w:eastAsia="Times New Roman" w:hAnsi="Arial" w:cs="Arial"/>
                <w:color w:val="000000"/>
                <w:sz w:val="16"/>
                <w:szCs w:val="16"/>
                <w:lang w:eastAsia="es-ES"/>
              </w:rPr>
            </w:pPr>
            <w:r w:rsidRPr="00117BEB">
              <w:rPr>
                <w:rFonts w:ascii="Arial" w:eastAsia="Times New Roman" w:hAnsi="Arial" w:cs="Arial"/>
                <w:color w:val="000000"/>
                <w:sz w:val="16"/>
                <w:szCs w:val="16"/>
                <w:lang w:eastAsia="es-ES"/>
              </w:rPr>
              <w:t>0,00</w:t>
            </w:r>
          </w:p>
        </w:tc>
      </w:tr>
      <w:tr w:rsidR="002E5231" w:rsidRPr="003C6C9C" w:rsidTr="005236C1">
        <w:trPr>
          <w:trHeight w:val="300"/>
        </w:trPr>
        <w:tc>
          <w:tcPr>
            <w:tcW w:w="1735" w:type="pct"/>
            <w:tcBorders>
              <w:top w:val="nil"/>
              <w:left w:val="single" w:sz="4" w:space="0" w:color="auto"/>
              <w:bottom w:val="single" w:sz="4" w:space="0" w:color="auto"/>
              <w:right w:val="single" w:sz="4" w:space="0" w:color="auto"/>
            </w:tcBorders>
            <w:shd w:val="clear" w:color="auto" w:fill="auto"/>
            <w:noWrap/>
            <w:vAlign w:val="bottom"/>
          </w:tcPr>
          <w:p w:rsidR="002E5231" w:rsidRPr="00117BEB" w:rsidRDefault="002E5231" w:rsidP="009F4A8E">
            <w:pPr>
              <w:spacing w:after="0" w:line="240" w:lineRule="auto"/>
              <w:rPr>
                <w:rFonts w:ascii="Arial" w:eastAsia="Times New Roman" w:hAnsi="Arial" w:cs="Arial"/>
                <w:color w:val="000000"/>
                <w:sz w:val="16"/>
                <w:szCs w:val="16"/>
                <w:lang w:eastAsia="es-ES"/>
              </w:rPr>
            </w:pPr>
          </w:p>
        </w:tc>
        <w:tc>
          <w:tcPr>
            <w:tcW w:w="397" w:type="pct"/>
            <w:tcBorders>
              <w:top w:val="nil"/>
              <w:left w:val="nil"/>
              <w:bottom w:val="single" w:sz="4" w:space="0" w:color="auto"/>
              <w:right w:val="single" w:sz="4" w:space="0" w:color="auto"/>
            </w:tcBorders>
            <w:shd w:val="clear" w:color="auto" w:fill="auto"/>
            <w:noWrap/>
            <w:vAlign w:val="bottom"/>
          </w:tcPr>
          <w:p w:rsidR="002E5231" w:rsidRPr="00117BEB" w:rsidRDefault="002E5231" w:rsidP="009F4A8E">
            <w:pPr>
              <w:spacing w:after="0" w:line="240" w:lineRule="auto"/>
              <w:jc w:val="right"/>
              <w:rPr>
                <w:rFonts w:ascii="Arial" w:eastAsia="Times New Roman" w:hAnsi="Arial" w:cs="Arial"/>
                <w:color w:val="000000"/>
                <w:sz w:val="16"/>
                <w:szCs w:val="16"/>
                <w:lang w:eastAsia="es-ES"/>
              </w:rPr>
            </w:pPr>
          </w:p>
        </w:tc>
        <w:tc>
          <w:tcPr>
            <w:tcW w:w="1885" w:type="pct"/>
            <w:tcBorders>
              <w:top w:val="nil"/>
              <w:left w:val="nil"/>
              <w:bottom w:val="single" w:sz="4" w:space="0" w:color="auto"/>
              <w:right w:val="single" w:sz="4" w:space="0" w:color="auto"/>
            </w:tcBorders>
            <w:shd w:val="clear" w:color="auto" w:fill="auto"/>
            <w:noWrap/>
            <w:vAlign w:val="bottom"/>
          </w:tcPr>
          <w:p w:rsidR="002E5231" w:rsidRPr="00117BEB" w:rsidRDefault="002E5231" w:rsidP="009F4A8E">
            <w:pPr>
              <w:spacing w:after="0" w:line="240" w:lineRule="auto"/>
              <w:rPr>
                <w:rFonts w:ascii="Arial" w:eastAsia="Times New Roman" w:hAnsi="Arial" w:cs="Arial"/>
                <w:color w:val="000000"/>
                <w:sz w:val="16"/>
                <w:szCs w:val="16"/>
                <w:lang w:eastAsia="es-ES"/>
              </w:rPr>
            </w:pPr>
          </w:p>
        </w:tc>
        <w:tc>
          <w:tcPr>
            <w:tcW w:w="353" w:type="pct"/>
            <w:tcBorders>
              <w:top w:val="nil"/>
              <w:left w:val="nil"/>
              <w:bottom w:val="single" w:sz="4" w:space="0" w:color="auto"/>
              <w:right w:val="single" w:sz="4" w:space="0" w:color="auto"/>
            </w:tcBorders>
            <w:shd w:val="clear" w:color="auto" w:fill="auto"/>
            <w:noWrap/>
            <w:vAlign w:val="bottom"/>
          </w:tcPr>
          <w:p w:rsidR="002E5231" w:rsidRPr="00117BEB" w:rsidRDefault="002E5231" w:rsidP="009F4A8E">
            <w:pPr>
              <w:spacing w:after="0" w:line="240" w:lineRule="auto"/>
              <w:jc w:val="right"/>
              <w:rPr>
                <w:rFonts w:ascii="Arial" w:eastAsia="Times New Roman" w:hAnsi="Arial" w:cs="Arial"/>
                <w:color w:val="000000"/>
                <w:sz w:val="16"/>
                <w:szCs w:val="16"/>
                <w:lang w:eastAsia="es-ES"/>
              </w:rPr>
            </w:pPr>
          </w:p>
        </w:tc>
        <w:tc>
          <w:tcPr>
            <w:tcW w:w="631" w:type="pct"/>
            <w:tcBorders>
              <w:top w:val="nil"/>
              <w:left w:val="nil"/>
              <w:bottom w:val="single" w:sz="4" w:space="0" w:color="auto"/>
              <w:right w:val="single" w:sz="4" w:space="0" w:color="auto"/>
            </w:tcBorders>
            <w:shd w:val="clear" w:color="auto" w:fill="auto"/>
            <w:noWrap/>
            <w:vAlign w:val="bottom"/>
          </w:tcPr>
          <w:p w:rsidR="002E5231" w:rsidRPr="00117BEB" w:rsidRDefault="002E5231" w:rsidP="009F4A8E">
            <w:pPr>
              <w:spacing w:after="0" w:line="240" w:lineRule="auto"/>
              <w:jc w:val="right"/>
              <w:rPr>
                <w:rFonts w:ascii="Arial" w:eastAsia="Times New Roman" w:hAnsi="Arial" w:cs="Arial"/>
                <w:color w:val="000000"/>
                <w:sz w:val="16"/>
                <w:szCs w:val="16"/>
                <w:lang w:eastAsia="es-ES"/>
              </w:rPr>
            </w:pPr>
          </w:p>
        </w:tc>
      </w:tr>
    </w:tbl>
    <w:p w:rsidR="002E5231" w:rsidRPr="00117BEB" w:rsidRDefault="002E5231" w:rsidP="009F4A8E">
      <w:pPr>
        <w:spacing w:after="0" w:line="240" w:lineRule="auto"/>
        <w:rPr>
          <w:rFonts w:ascii="Arial" w:hAnsi="Arial" w:cs="Arial"/>
          <w:sz w:val="16"/>
          <w:szCs w:val="16"/>
          <w:highlight w:val="yellow"/>
        </w:rPr>
      </w:pPr>
    </w:p>
    <w:p w:rsidR="002E5231" w:rsidRPr="004E6DEE" w:rsidRDefault="002E5231" w:rsidP="009F4A8E">
      <w:pPr>
        <w:spacing w:after="0" w:line="240" w:lineRule="auto"/>
        <w:rPr>
          <w:rFonts w:ascii="Times New Roman" w:hAnsi="Times New Roman" w:cs="Times New Roman"/>
          <w:sz w:val="20"/>
          <w:szCs w:val="20"/>
        </w:rPr>
      </w:pPr>
      <w:r w:rsidRPr="004E6DEE">
        <w:rPr>
          <w:rFonts w:ascii="Times New Roman" w:hAnsi="Times New Roman" w:cs="Times New Roman"/>
          <w:sz w:val="20"/>
          <w:szCs w:val="20"/>
        </w:rPr>
        <w:t>Fuente: Elaboración propia con Datos de la Encuesta Intercensal 2015. INEGI</w:t>
      </w:r>
    </w:p>
    <w:p w:rsidR="004247B1" w:rsidRDefault="004247B1" w:rsidP="009F4A8E">
      <w:pPr>
        <w:spacing w:line="360" w:lineRule="auto"/>
        <w:jc w:val="center"/>
        <w:rPr>
          <w:rFonts w:ascii="Arial" w:hAnsi="Arial" w:cs="Arial"/>
          <w:sz w:val="24"/>
          <w:szCs w:val="24"/>
        </w:rPr>
      </w:pPr>
    </w:p>
    <w:p w:rsidR="004247B1" w:rsidRDefault="004247B1" w:rsidP="009F4A8E">
      <w:pPr>
        <w:spacing w:line="360" w:lineRule="auto"/>
        <w:jc w:val="center"/>
        <w:rPr>
          <w:rFonts w:ascii="Arial" w:hAnsi="Arial" w:cs="Arial"/>
          <w:sz w:val="24"/>
          <w:szCs w:val="24"/>
        </w:rPr>
      </w:pPr>
    </w:p>
    <w:p w:rsidR="00117BEB" w:rsidRDefault="00117BEB" w:rsidP="009F4A8E">
      <w:pPr>
        <w:spacing w:line="360" w:lineRule="auto"/>
        <w:jc w:val="center"/>
        <w:rPr>
          <w:rFonts w:ascii="Arial" w:hAnsi="Arial" w:cs="Arial"/>
          <w:sz w:val="24"/>
          <w:szCs w:val="24"/>
        </w:rPr>
      </w:pPr>
    </w:p>
    <w:p w:rsidR="00117BEB" w:rsidRPr="00DB00F4" w:rsidRDefault="00117BEB" w:rsidP="009F4A8E">
      <w:pPr>
        <w:spacing w:line="360" w:lineRule="auto"/>
        <w:jc w:val="center"/>
        <w:rPr>
          <w:rFonts w:ascii="Arial" w:hAnsi="Arial" w:cs="Arial"/>
          <w:sz w:val="24"/>
          <w:szCs w:val="24"/>
        </w:rPr>
      </w:pPr>
    </w:p>
    <w:p w:rsidR="002E5231" w:rsidRPr="004E6DEE" w:rsidRDefault="00AB4ED6" w:rsidP="009F4A8E">
      <w:pPr>
        <w:pStyle w:val="Ttulo3"/>
        <w:rPr>
          <w:rFonts w:ascii="Arial" w:hAnsi="Arial" w:cs="Arial"/>
          <w:color w:val="2E74B5" w:themeColor="accent1" w:themeShade="BF"/>
          <w:sz w:val="24"/>
          <w:szCs w:val="24"/>
        </w:rPr>
      </w:pPr>
      <w:bookmarkStart w:id="139" w:name="_Toc511073155"/>
      <w:bookmarkStart w:id="140" w:name="_Toc511074557"/>
      <w:bookmarkStart w:id="141" w:name="_Toc511075776"/>
      <w:bookmarkStart w:id="142" w:name="_Toc511078413"/>
      <w:bookmarkStart w:id="143" w:name="_Toc517705404"/>
      <w:bookmarkStart w:id="144" w:name="_Toc518574932"/>
      <w:r w:rsidRPr="004E6DEE">
        <w:rPr>
          <w:rFonts w:ascii="Arial" w:hAnsi="Arial" w:cs="Arial"/>
          <w:color w:val="2E74B5" w:themeColor="accent1" w:themeShade="BF"/>
          <w:sz w:val="24"/>
          <w:szCs w:val="24"/>
        </w:rPr>
        <w:t xml:space="preserve">4.2.2 </w:t>
      </w:r>
      <w:r w:rsidR="002E5231" w:rsidRPr="004E6DEE">
        <w:rPr>
          <w:rFonts w:ascii="Arial" w:hAnsi="Arial" w:cs="Arial"/>
          <w:color w:val="2E74B5" w:themeColor="accent1" w:themeShade="BF"/>
          <w:sz w:val="24"/>
          <w:szCs w:val="24"/>
        </w:rPr>
        <w:t>Sector Secundario</w:t>
      </w:r>
      <w:bookmarkEnd w:id="139"/>
      <w:bookmarkEnd w:id="140"/>
      <w:bookmarkEnd w:id="141"/>
      <w:bookmarkEnd w:id="142"/>
      <w:bookmarkEnd w:id="143"/>
      <w:bookmarkEnd w:id="144"/>
    </w:p>
    <w:p w:rsidR="002E5231" w:rsidRPr="00DA5BC4" w:rsidRDefault="002E5231" w:rsidP="009F4A8E">
      <w:pPr>
        <w:pStyle w:val="Prrafodelista"/>
      </w:pPr>
    </w:p>
    <w:tbl>
      <w:tblPr>
        <w:tblW w:w="5000" w:type="pct"/>
        <w:tblLayout w:type="fixed"/>
        <w:tblCellMar>
          <w:left w:w="70" w:type="dxa"/>
          <w:right w:w="70" w:type="dxa"/>
        </w:tblCellMar>
        <w:tblLook w:val="04A0" w:firstRow="1" w:lastRow="0" w:firstColumn="1" w:lastColumn="0" w:noHBand="0" w:noVBand="1"/>
      </w:tblPr>
      <w:tblGrid>
        <w:gridCol w:w="5174"/>
        <w:gridCol w:w="1002"/>
        <w:gridCol w:w="4525"/>
        <w:gridCol w:w="994"/>
        <w:gridCol w:w="1451"/>
      </w:tblGrid>
      <w:tr w:rsidR="002E5231" w:rsidRPr="003C6C9C" w:rsidTr="005236C1">
        <w:trPr>
          <w:trHeight w:val="300"/>
        </w:trPr>
        <w:tc>
          <w:tcPr>
            <w:tcW w:w="5000" w:type="pct"/>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b/>
                <w:color w:val="000000"/>
                <w:sz w:val="16"/>
                <w:szCs w:val="16"/>
                <w:lang w:eastAsia="es-ES"/>
              </w:rPr>
            </w:pPr>
            <w:r w:rsidRPr="003C6C9C">
              <w:rPr>
                <w:rFonts w:ascii="Arial" w:eastAsia="Times New Roman" w:hAnsi="Arial" w:cs="Arial"/>
                <w:b/>
                <w:color w:val="000000"/>
                <w:sz w:val="16"/>
                <w:szCs w:val="16"/>
                <w:lang w:eastAsia="es-ES"/>
              </w:rPr>
              <w:t>ANALISIS DE LOCALIZACIÒN DEL MUNICIPIO DE MALINALCO SECTOR SECUNDARIO  2015</w:t>
            </w:r>
          </w:p>
        </w:tc>
      </w:tr>
      <w:tr w:rsidR="002E5231" w:rsidRPr="003C6C9C" w:rsidTr="005236C1">
        <w:trPr>
          <w:trHeight w:val="300"/>
        </w:trPr>
        <w:tc>
          <w:tcPr>
            <w:tcW w:w="2349"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lastRenderedPageBreak/>
              <w:t>ESTADO DE MÈXICO</w:t>
            </w:r>
          </w:p>
        </w:tc>
        <w:tc>
          <w:tcPr>
            <w:tcW w:w="2099" w:type="pct"/>
            <w:gridSpan w:val="2"/>
            <w:tcBorders>
              <w:top w:val="single" w:sz="4" w:space="0" w:color="auto"/>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MALINALCO</w:t>
            </w:r>
          </w:p>
        </w:tc>
        <w:tc>
          <w:tcPr>
            <w:tcW w:w="552" w:type="pct"/>
            <w:vMerge w:val="restart"/>
            <w:tcBorders>
              <w:top w:val="nil"/>
              <w:left w:val="single" w:sz="4" w:space="0" w:color="auto"/>
              <w:bottom w:val="single" w:sz="4" w:space="0" w:color="000000"/>
              <w:right w:val="single" w:sz="4" w:space="0" w:color="auto"/>
            </w:tcBorders>
            <w:shd w:val="clear" w:color="auto" w:fill="auto"/>
            <w:vAlign w:val="center"/>
            <w:hideMark/>
          </w:tcPr>
          <w:p w:rsidR="002E5231" w:rsidRPr="003C6C9C" w:rsidRDefault="002E5231" w:rsidP="009F4A8E">
            <w:pPr>
              <w:spacing w:after="0" w:line="360" w:lineRule="auto"/>
              <w:jc w:val="center"/>
              <w:rPr>
                <w:rFonts w:ascii="Arial" w:eastAsia="Times New Roman" w:hAnsi="Arial" w:cs="Arial"/>
                <w:b/>
                <w:bCs/>
                <w:color w:val="000000"/>
                <w:sz w:val="16"/>
                <w:szCs w:val="16"/>
                <w:lang w:eastAsia="es-ES"/>
              </w:rPr>
            </w:pPr>
            <w:r w:rsidRPr="003C6C9C">
              <w:rPr>
                <w:rFonts w:ascii="Arial" w:eastAsia="Times New Roman" w:hAnsi="Arial" w:cs="Arial"/>
                <w:b/>
                <w:bCs/>
                <w:color w:val="000000"/>
                <w:sz w:val="16"/>
                <w:szCs w:val="16"/>
                <w:lang w:eastAsia="es-ES"/>
              </w:rPr>
              <w:t xml:space="preserve">COEFICIENTE DE LOCALIZACIÒN </w:t>
            </w:r>
          </w:p>
        </w:tc>
      </w:tr>
      <w:tr w:rsidR="002E5231" w:rsidRPr="003C6C9C" w:rsidTr="005236C1">
        <w:trPr>
          <w:trHeight w:val="675"/>
        </w:trPr>
        <w:tc>
          <w:tcPr>
            <w:tcW w:w="1968" w:type="pct"/>
            <w:tcBorders>
              <w:top w:val="nil"/>
              <w:left w:val="single" w:sz="4" w:space="0" w:color="auto"/>
              <w:bottom w:val="single" w:sz="4" w:space="0" w:color="auto"/>
              <w:right w:val="single" w:sz="4" w:space="0" w:color="auto"/>
            </w:tcBorders>
            <w:shd w:val="clear" w:color="auto" w:fill="auto"/>
            <w:noWrap/>
            <w:vAlign w:val="center"/>
            <w:hideMark/>
          </w:tcPr>
          <w:p w:rsidR="002E5231" w:rsidRPr="003C6C9C" w:rsidRDefault="002E5231" w:rsidP="009F4A8E">
            <w:pPr>
              <w:spacing w:after="0" w:line="360" w:lineRule="auto"/>
              <w:jc w:val="center"/>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Actividad Económica</w:t>
            </w:r>
          </w:p>
        </w:tc>
        <w:tc>
          <w:tcPr>
            <w:tcW w:w="381" w:type="pct"/>
            <w:tcBorders>
              <w:top w:val="nil"/>
              <w:left w:val="nil"/>
              <w:bottom w:val="single" w:sz="4" w:space="0" w:color="auto"/>
              <w:right w:val="single" w:sz="4" w:space="0" w:color="auto"/>
            </w:tcBorders>
            <w:shd w:val="clear" w:color="auto" w:fill="auto"/>
            <w:vAlign w:val="center"/>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H001A Personal ocupado total</w:t>
            </w:r>
          </w:p>
        </w:tc>
        <w:tc>
          <w:tcPr>
            <w:tcW w:w="1721" w:type="pct"/>
            <w:tcBorders>
              <w:top w:val="nil"/>
              <w:left w:val="nil"/>
              <w:bottom w:val="single" w:sz="4" w:space="0" w:color="auto"/>
              <w:right w:val="single" w:sz="4" w:space="0" w:color="auto"/>
            </w:tcBorders>
            <w:shd w:val="clear" w:color="auto" w:fill="auto"/>
            <w:vAlign w:val="center"/>
            <w:hideMark/>
          </w:tcPr>
          <w:p w:rsidR="002E5231" w:rsidRPr="003C6C9C" w:rsidRDefault="002E5231" w:rsidP="009F4A8E">
            <w:pPr>
              <w:spacing w:after="0" w:line="360" w:lineRule="auto"/>
              <w:jc w:val="center"/>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Actividad Económica</w:t>
            </w:r>
          </w:p>
        </w:tc>
        <w:tc>
          <w:tcPr>
            <w:tcW w:w="378" w:type="pct"/>
            <w:tcBorders>
              <w:top w:val="nil"/>
              <w:left w:val="nil"/>
              <w:bottom w:val="single" w:sz="4" w:space="0" w:color="auto"/>
              <w:right w:val="single" w:sz="4" w:space="0" w:color="auto"/>
            </w:tcBorders>
            <w:shd w:val="clear" w:color="auto" w:fill="auto"/>
            <w:vAlign w:val="center"/>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H001A Personal ocupado total</w:t>
            </w:r>
          </w:p>
        </w:tc>
        <w:tc>
          <w:tcPr>
            <w:tcW w:w="552" w:type="pct"/>
            <w:vMerge/>
            <w:tcBorders>
              <w:top w:val="nil"/>
              <w:left w:val="single" w:sz="4" w:space="0" w:color="auto"/>
              <w:bottom w:val="single" w:sz="4" w:space="0" w:color="000000"/>
              <w:right w:val="single" w:sz="4" w:space="0" w:color="auto"/>
            </w:tcBorders>
            <w:vAlign w:val="center"/>
            <w:hideMark/>
          </w:tcPr>
          <w:p w:rsidR="002E5231" w:rsidRPr="003C6C9C" w:rsidRDefault="002E5231" w:rsidP="009F4A8E">
            <w:pPr>
              <w:spacing w:after="0" w:line="360" w:lineRule="auto"/>
              <w:rPr>
                <w:rFonts w:ascii="Arial" w:eastAsia="Times New Roman" w:hAnsi="Arial" w:cs="Arial"/>
                <w:b/>
                <w:bCs/>
                <w:color w:val="000000"/>
                <w:sz w:val="16"/>
                <w:szCs w:val="16"/>
                <w:lang w:eastAsia="es-ES"/>
              </w:rPr>
            </w:pP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b/>
                <w:bCs/>
                <w:color w:val="000000"/>
                <w:sz w:val="16"/>
                <w:szCs w:val="16"/>
                <w:lang w:eastAsia="es-ES"/>
              </w:rPr>
            </w:pPr>
            <w:r w:rsidRPr="003C6C9C">
              <w:rPr>
                <w:rFonts w:ascii="Arial" w:eastAsia="Times New Roman" w:hAnsi="Arial" w:cs="Arial"/>
                <w:b/>
                <w:bCs/>
                <w:color w:val="000000"/>
                <w:sz w:val="16"/>
                <w:szCs w:val="16"/>
                <w:lang w:eastAsia="es-ES"/>
              </w:rPr>
              <w:t>Total estatal</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b/>
                <w:bCs/>
                <w:color w:val="000000"/>
                <w:sz w:val="16"/>
                <w:szCs w:val="16"/>
                <w:lang w:eastAsia="es-ES"/>
              </w:rPr>
            </w:pPr>
            <w:r w:rsidRPr="003C6C9C">
              <w:rPr>
                <w:rFonts w:ascii="Arial" w:eastAsia="Times New Roman" w:hAnsi="Arial" w:cs="Arial"/>
                <w:b/>
                <w:bCs/>
                <w:color w:val="000000"/>
                <w:sz w:val="16"/>
                <w:szCs w:val="16"/>
                <w:lang w:eastAsia="es-ES"/>
              </w:rPr>
              <w:t>537160,00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b/>
                <w:bCs/>
                <w:color w:val="000000"/>
                <w:sz w:val="16"/>
                <w:szCs w:val="16"/>
                <w:lang w:eastAsia="es-ES"/>
              </w:rPr>
            </w:pPr>
            <w:r w:rsidRPr="003C6C9C">
              <w:rPr>
                <w:rFonts w:ascii="Arial" w:eastAsia="Times New Roman" w:hAnsi="Arial" w:cs="Arial"/>
                <w:b/>
                <w:bCs/>
                <w:color w:val="000000"/>
                <w:sz w:val="16"/>
                <w:szCs w:val="16"/>
                <w:lang w:eastAsia="es-ES"/>
              </w:rPr>
              <w:t>Total municipal</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b/>
                <w:bCs/>
                <w:color w:val="000000"/>
                <w:sz w:val="16"/>
                <w:szCs w:val="16"/>
                <w:lang w:eastAsia="es-ES"/>
              </w:rPr>
            </w:pPr>
            <w:r w:rsidRPr="003C6C9C">
              <w:rPr>
                <w:rFonts w:ascii="Arial" w:eastAsia="Times New Roman" w:hAnsi="Arial" w:cs="Arial"/>
                <w:b/>
                <w:bCs/>
                <w:color w:val="000000"/>
                <w:sz w:val="16"/>
                <w:szCs w:val="16"/>
                <w:lang w:eastAsia="es-ES"/>
              </w:rPr>
              <w:t>287,00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b/>
                <w:bCs/>
                <w:color w:val="000000"/>
                <w:sz w:val="16"/>
                <w:szCs w:val="16"/>
                <w:lang w:eastAsia="es-ES"/>
              </w:rPr>
            </w:pPr>
            <w:r w:rsidRPr="003C6C9C">
              <w:rPr>
                <w:rFonts w:ascii="Arial" w:eastAsia="Times New Roman" w:hAnsi="Arial" w:cs="Arial"/>
                <w:b/>
                <w:bCs/>
                <w:color w:val="000000"/>
                <w:sz w:val="16"/>
                <w:szCs w:val="16"/>
                <w:lang w:eastAsia="es-ES"/>
              </w:rPr>
              <w:t> </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2361 Edificación residencial</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1733,00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2361 Edificación residencial</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2362 Edificación no residencial</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7988,00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2362 Edificación no residencial</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2371 Construcción de obras para el suministro de agua petróleo gas energía eléctrica y telecomunicaciones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3349,00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2371 Construcción de obras para el suministro de agua petróleo gas energía eléctrica y telecomunicaciones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2372 División de terrenos y construcción de obras de urbanización</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1926,00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2372 División de terrenos y construcción de obras de urbanización</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2373 Construcción de vías de comunicación</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2274,00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2373 Construcción de vías de comunicación</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2379 Otras construcciones de ingeniería civil</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85,00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2379 Otras construcciones de ingeniería civil</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2381 Cimentaciones montaje de estructuras prefabricadas y trabajos en exteriores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1007,00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2381 Cimentaciones montaje de estructuras prefabricadas y trabajos en exteriores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2382 Instalaciones y equipamiento en construcciones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1432,00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2382 Instalaciones y equipamiento en construcciones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2383 Trabajos de acabados en edificaciones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416,00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2383 Trabajos de acabados en edificaciones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2389 Otros trabajos especializados para la construcción</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365,00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2389 Otros trabajos especializados para la construcción</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3111 Elaboración de alimentos para animales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1003,00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3111 Elaboración de alimentos para animales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3112 Molienda de granos y de semillas y obtención de aceites y grasas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5262,00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3112 Molienda de granos y de semillas y obtención de aceites y grasas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3113 Elaboración de azúcares chocolates dulces y similares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7476,00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3113 Elaboración de azúcares chocolates dulces y similares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3114 Conservación de frutas verduras y alimentos preparados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7097,00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3114 Conservación de frutas verduras y alimentos preparados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3115 Elaboración de productos lácteos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13484,00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3115 Elaboración de productos lácteos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0,97</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3116 Matanza empacado y procesamiento de carne de ganado aves y otros animales comestibles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7540,00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3116 Matanza empacado y procesamiento de carne de ganado aves y otros animales comestibles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3117 Preparación y envasado de pescados y mariscos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155,00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3117 Preparación y envasado de pescados y mariscos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3118 Elaboración de productos de panadería y tortillas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57493,00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3118 Elaboración de productos de panadería y tortillas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176,00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5,73</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lastRenderedPageBreak/>
              <w:t>3119 Otras industrias alimentarias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11548,00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3119 Otras industrias alimentarias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3121 Industria de las bebidas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17495,00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3121 Industria de las bebidas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1,07</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3131 Preparación e hilado de fibras textiles y fabricación de hilos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2540,00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3131 Preparación e hilado de fibras textiles y fabricación de hilos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3132 Fabricación de telas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12309,00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3132 Fabricación de telas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3133 Acabado de productos textiles y fabricación de telas recubiertas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3893,00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3133 Acabado de productos textiles y fabricación de telas recubiertas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3141 Confección de alfombras blancos y similares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2855,00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3141 Confección de alfombras blancos y similares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3149 Fabricación de otros productos textiles excepto prendas de vestir</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2535,00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3149 Fabricación de otros productos textiles excepto prendas de vestir</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21,00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15,50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3151 Fabricación de prendas de vestir de punto</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10929,00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3151 Fabricación de prendas de vestir de punto</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3152 Confección de prendas de vestir</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28161,00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3152 Confección de prendas de vestir</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0,40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3159 Confección de accesorios de vestir y otras prendas de vestir no clasificados en otra parte</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289,00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3159 Confección de accesorios de vestir y otras prendas de vestir no clasificados en otra parte</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3161 Curtido y acabado de cuero y piel</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138,00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3161 Curtido y acabado de cuero y piel</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3162 Fabricación de calzado</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3799,00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3162 Fabricación de calzado</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3169 Fabricación de otros productos de cuero piel y materiales sucedáneos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790,00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3169 Fabricación de otros productos de cuero piel y materiales sucedáneos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3211 Aserrado y conservación de la madera</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163,00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3211 Aserrado y conservación de la madera</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3212 Fabricación de laminados y aglutinados de madera</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672,00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3212 Fabricación de laminados y aglutinados de madera</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3219 Fabricación de otros productos de madera</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4791,00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3219 Fabricación de otros productos de madera</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17,00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6,64</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3221 Fabricación de pulpa papel y cartón</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5758,00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3221 Fabricación de pulpa papel y cartón</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3222 Fabricación de productos de cartón y papel</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16851,00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3222 Fabricación de productos de cartón y papel</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3231 Impresión e industrias conexas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12709,00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3231 Impresión e industrias conexas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3251 Fabricación de productos químicos básicos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5326,00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3251 Fabricación de productos químicos básicos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3252 Fabricación de resinas y hules sintéticos y fibras químicas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2675,00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3252 Fabricación de resinas y hules sintéticos y fibras químicas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3253 Fabricación de fertilizantes pesticidas y otros agroquímicos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1309,00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3253 Fabricación de fertilizantes pesticidas y otros agroquímicos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lastRenderedPageBreak/>
              <w:t>3254 Fabricación de productos farmacéuticos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16047,00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3254 Fabricación de productos farmacéuticos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3255 Fabricación de pinturas recubrimientos y adhesivos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5760,00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3255 Fabricación de pinturas recubrimientos y adhesivos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3256 Fabricación de jabones limpiadores y preparaciones de tocador</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11025,00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3256 Fabricación de jabones limpiadores y preparaciones de tocador</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3259 Fabricación de otros productos químicos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6388,00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3259 Fabricación de otros productos químicos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3261 Fabricación de productos de plástico</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41824,00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3261 Fabricación de productos de plástico</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3262 Fabricación de productos de hule</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6617,00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3262 Fabricación de productos de hule</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3271 Fabricación de productos a base de arcillas y minerales refractarios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4177,00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3271 Fabricación de productos a base de arcillas y minerales refractarios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3272 Fabricación de vidrio y productos de vidrio</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10404,00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3272 Fabricación de vidrio y productos de vidrio</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3273 Fabricación de cemento y productos de concreto</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5207,00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3273 Fabricación de cemento y productos de concreto</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3274 Fabricación de cal yeso y productos de yeso</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446,00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3274 Fabricación de cal yeso y productos de yeso</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3279 Fabricación de otros productos a base de minerales no metálicos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3404,00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3279 Fabricación de otros productos a base de minerales no metálicos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3311 Industria básica del hierro y del acero</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542,00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3311 Industria básica del hierro y del acero</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3312 Fabricación de productos de hierro y acero</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1727,00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3312 Fabricación de productos de hierro y acero</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3314 Industrias de metales no ferrosos excepto aluminio</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679,00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3314 Industrias de metales no ferrosos excepto aluminio</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3315 Moldeo por fundición de piezas metálicas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2206,00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3315 Moldeo por fundición de piezas metálicas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3321 Fabricación de productos metálicos forjados y troquelados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1088,00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3321 Fabricación de productos metálicos forjados y troquelados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3322 Fabricación de herramientas de mano sin motor y utensilios de cocina metálicos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8224,00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3322 Fabricación de herramientas de mano sin motor y utensilios de cocina metálicos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3323 Fabricación de estructuras metálicas y productos de herrería</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15905,00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3323 Fabricación de estructuras metálicas y productos de herrería</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38,00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4,47</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3324 Fabricación de calderas tanques y envases metálicos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3895,00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3324 Fabricación de calderas tanques y envases metálicos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3325 Fabricación de herrajes y cerraduras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452,00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3325 Fabricación de herrajes y cerraduras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3326 Fabricación de alambre productos de alambre y resortes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3709,00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3326 Fabricación de alambre productos de alambre y resortes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3327 Maquinado de piezas metálicas y fabricación de tornillos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5974,00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3327 Maquinado de piezas metálicas y fabricación de tornillos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lastRenderedPageBreak/>
              <w:t>3328 Recubrimientos y terminados metálicos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1676,00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3328 Recubrimientos y terminados metálicos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3329 Fabricación de otros productos metálicos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5345,00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3329 Fabricación de otros productos metálicos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3332 Fabricación de maquinaria y equipo para las industrias manufactureras excepto la metalmecánica</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2656,00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3332 Fabricación de maquinaria y equipo para las industrias manufactureras excepto la metalmecánica</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3333 Fabricación de maquinaria y equipo para el comercio y los servicios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509,00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3333 Fabricación de maquinaria y equipo para el comercio y los servicios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3334 Fabricación de equipo de aire acondicionado calefacción y de refrigeración industrial y comercial</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948,00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3334 Fabricación de equipo de aire acondicionado calefacción y de refrigeración industrial y comercial</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3335 Fabricación de maquinaria y equipo para la industria metalmecánica</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394,00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3335 Fabricación de maquinaria y equipo para la industria metalmecánica</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3339 Fabricación de otra maquinaria y equipo para la industria en general</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5745,00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3339 Fabricación de otra maquinaria y equipo para la industria en general</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3342 Fabricación de equipo de comunicación</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748,00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3342 Fabricación de equipo de comunicación</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3344 Fabricación de componentes electrónicos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943,00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3344 Fabricación de componentes electrónicos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3345 Fabricación de instrumentos de medición control navegación y equipo médico electrónico</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1157,00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3345 Fabricación de instrumentos de medición control navegación y equipo médico electrónico</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3346 Fabricación y reproducción de medios magnéticos y ópticos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1320,00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3346 Fabricación y reproducción de medios magnéticos y ópticos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3351 Fabricación de accesorios de iluminación</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5523,00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3351 Fabricación de accesorios de iluminación</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3352 Fabricación de aparatos eléctricos de uso doméstico</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3203,00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3352 Fabricación de aparatos eléctricos de uso doméstico</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3353 Fabricación de equipo de generación y distribución de energía eléctrica</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5276,00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3353 Fabricación de equipo de generación y distribución de energía eléctrica</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3359 Fabricación de otros equipos y accesorios eléctricos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3507,00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3359 Fabricación de otros equipos y accesorios eléctricos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3362 Fabricación de carrocerías y remolques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4617,00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3362 Fabricación de carrocerías y remolques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3363 Fabricación de partes para vehículos automotores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30648,00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3363 Fabricación de partes para vehículos automotores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3365 Fabricación de equipo ferroviario</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276,00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3365 Fabricación de equipo ferroviario</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3369 Fabricación de otro equipo de transporte</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1299,00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3369 Fabricación de otro equipo de transporte</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3371 Fabricación de muebles excepto de oficina y estantería</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12330,00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3371 Fabricación de muebles excepto de oficina y estantería</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3372 Fabricación de muebles de oficina y estantería</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3313,00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3372 Fabricación de muebles de oficina y estantería</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3379 Fabricación de colchones persianas y cortineros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3697,00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3379 Fabricación de colchones persianas y cortineros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lastRenderedPageBreak/>
              <w:t>3391 Fabricación de equipo no electrónico y material desechable de uso médico dental y para laboratorio y artículos oftálmicos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4115,00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3391 Fabricación de equipo no electrónico y material desechable de uso médico dental y para laboratorio y artículos oftálmicos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968"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3399 Otras industrias manufactureras</w:t>
            </w:r>
          </w:p>
        </w:tc>
        <w:tc>
          <w:tcPr>
            <w:tcW w:w="38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14595,00</w:t>
            </w:r>
          </w:p>
        </w:tc>
        <w:tc>
          <w:tcPr>
            <w:tcW w:w="1721"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3399 Otras industrias manufactureras</w:t>
            </w:r>
          </w:p>
        </w:tc>
        <w:tc>
          <w:tcPr>
            <w:tcW w:w="37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12,00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1,54</w:t>
            </w:r>
          </w:p>
        </w:tc>
      </w:tr>
    </w:tbl>
    <w:p w:rsidR="002E5231" w:rsidRPr="004E6DEE" w:rsidRDefault="002E5231" w:rsidP="009F4A8E">
      <w:pPr>
        <w:spacing w:line="360" w:lineRule="auto"/>
        <w:rPr>
          <w:rFonts w:ascii="Times New Roman" w:hAnsi="Times New Roman" w:cs="Times New Roman"/>
          <w:sz w:val="20"/>
          <w:szCs w:val="20"/>
        </w:rPr>
      </w:pPr>
      <w:r w:rsidRPr="004E6DEE">
        <w:rPr>
          <w:rFonts w:ascii="Times New Roman" w:hAnsi="Times New Roman" w:cs="Times New Roman"/>
          <w:sz w:val="20"/>
          <w:szCs w:val="20"/>
        </w:rPr>
        <w:t>Fuente: Elaboración propia con Datos de la Encuesta Intercensal 2015. INEGI</w:t>
      </w:r>
    </w:p>
    <w:p w:rsidR="002E5231" w:rsidRDefault="002E5231" w:rsidP="009F4A8E">
      <w:pPr>
        <w:pStyle w:val="Ttulo3"/>
        <w:rPr>
          <w:rFonts w:ascii="Arial" w:hAnsi="Arial" w:cs="Arial"/>
          <w:b w:val="0"/>
          <w:sz w:val="24"/>
          <w:szCs w:val="24"/>
        </w:rPr>
      </w:pPr>
    </w:p>
    <w:p w:rsidR="002E5231" w:rsidRPr="004E6DEE" w:rsidRDefault="00AB4ED6" w:rsidP="009F4A8E">
      <w:pPr>
        <w:pStyle w:val="Ttulo3"/>
        <w:ind w:left="720"/>
        <w:rPr>
          <w:rFonts w:ascii="Arial" w:hAnsi="Arial" w:cs="Arial"/>
          <w:color w:val="2E74B5" w:themeColor="accent1" w:themeShade="BF"/>
          <w:sz w:val="24"/>
          <w:szCs w:val="24"/>
        </w:rPr>
      </w:pPr>
      <w:bookmarkStart w:id="145" w:name="_Toc511073156"/>
      <w:bookmarkStart w:id="146" w:name="_Toc511074558"/>
      <w:bookmarkStart w:id="147" w:name="_Toc511075777"/>
      <w:bookmarkStart w:id="148" w:name="_Toc511078414"/>
      <w:bookmarkStart w:id="149" w:name="_Toc517705405"/>
      <w:bookmarkStart w:id="150" w:name="_Toc518574933"/>
      <w:r w:rsidRPr="004E6DEE">
        <w:rPr>
          <w:rFonts w:ascii="Arial" w:hAnsi="Arial" w:cs="Arial"/>
          <w:color w:val="2E74B5" w:themeColor="accent1" w:themeShade="BF"/>
          <w:sz w:val="24"/>
          <w:szCs w:val="24"/>
        </w:rPr>
        <w:t xml:space="preserve">4.4.3 </w:t>
      </w:r>
      <w:r w:rsidR="002E5231" w:rsidRPr="004E6DEE">
        <w:rPr>
          <w:rFonts w:ascii="Arial" w:hAnsi="Arial" w:cs="Arial"/>
          <w:color w:val="2E74B5" w:themeColor="accent1" w:themeShade="BF"/>
          <w:sz w:val="24"/>
          <w:szCs w:val="24"/>
        </w:rPr>
        <w:t>Sector Terciario</w:t>
      </w:r>
      <w:bookmarkEnd w:id="145"/>
      <w:bookmarkEnd w:id="146"/>
      <w:bookmarkEnd w:id="147"/>
      <w:bookmarkEnd w:id="148"/>
      <w:bookmarkEnd w:id="149"/>
      <w:bookmarkEnd w:id="150"/>
    </w:p>
    <w:p w:rsidR="002E5231" w:rsidRPr="00DA5BC4" w:rsidRDefault="002E5231" w:rsidP="009F4A8E"/>
    <w:tbl>
      <w:tblPr>
        <w:tblW w:w="5000" w:type="pct"/>
        <w:tblLayout w:type="fixed"/>
        <w:tblCellMar>
          <w:left w:w="70" w:type="dxa"/>
          <w:right w:w="70" w:type="dxa"/>
        </w:tblCellMar>
        <w:tblLook w:val="04A0" w:firstRow="1" w:lastRow="0" w:firstColumn="1" w:lastColumn="0" w:noHBand="0" w:noVBand="1"/>
      </w:tblPr>
      <w:tblGrid>
        <w:gridCol w:w="4323"/>
        <w:gridCol w:w="1417"/>
        <w:gridCol w:w="4964"/>
        <w:gridCol w:w="991"/>
        <w:gridCol w:w="1451"/>
      </w:tblGrid>
      <w:tr w:rsidR="002E5231" w:rsidRPr="003C6C9C" w:rsidTr="005236C1">
        <w:trPr>
          <w:trHeight w:val="300"/>
        </w:trPr>
        <w:tc>
          <w:tcPr>
            <w:tcW w:w="5000" w:type="pct"/>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b/>
                <w:color w:val="000000"/>
                <w:sz w:val="16"/>
                <w:szCs w:val="16"/>
                <w:lang w:eastAsia="es-ES"/>
              </w:rPr>
            </w:pPr>
            <w:r w:rsidRPr="003C6C9C">
              <w:rPr>
                <w:rFonts w:ascii="Arial" w:eastAsia="Times New Roman" w:hAnsi="Arial" w:cs="Arial"/>
                <w:b/>
                <w:color w:val="000000"/>
                <w:sz w:val="16"/>
                <w:szCs w:val="16"/>
                <w:lang w:eastAsia="es-ES"/>
              </w:rPr>
              <w:t>ANALISIS DE LOCALIZACIÒN DEL MUNICIPIO DE MALINALCO SECTOR TERCIARIO  2015</w:t>
            </w:r>
          </w:p>
        </w:tc>
      </w:tr>
      <w:tr w:rsidR="002E5231" w:rsidRPr="003C6C9C" w:rsidTr="005236C1">
        <w:trPr>
          <w:trHeight w:val="300"/>
        </w:trPr>
        <w:tc>
          <w:tcPr>
            <w:tcW w:w="2183"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ESTADO DE MÈXICO</w:t>
            </w:r>
          </w:p>
        </w:tc>
        <w:tc>
          <w:tcPr>
            <w:tcW w:w="2265" w:type="pct"/>
            <w:gridSpan w:val="2"/>
            <w:tcBorders>
              <w:top w:val="single" w:sz="4" w:space="0" w:color="auto"/>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center"/>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MALINALCO</w:t>
            </w:r>
          </w:p>
        </w:tc>
        <w:tc>
          <w:tcPr>
            <w:tcW w:w="552" w:type="pct"/>
            <w:vMerge w:val="restart"/>
            <w:tcBorders>
              <w:top w:val="nil"/>
              <w:left w:val="single" w:sz="4" w:space="0" w:color="auto"/>
              <w:bottom w:val="single" w:sz="4" w:space="0" w:color="000000"/>
              <w:right w:val="single" w:sz="4" w:space="0" w:color="auto"/>
            </w:tcBorders>
            <w:shd w:val="clear" w:color="auto" w:fill="auto"/>
            <w:vAlign w:val="center"/>
            <w:hideMark/>
          </w:tcPr>
          <w:p w:rsidR="002E5231" w:rsidRPr="003C6C9C" w:rsidRDefault="002E5231" w:rsidP="009F4A8E">
            <w:pPr>
              <w:spacing w:after="0" w:line="360" w:lineRule="auto"/>
              <w:jc w:val="center"/>
              <w:rPr>
                <w:rFonts w:ascii="Arial" w:eastAsia="Times New Roman" w:hAnsi="Arial" w:cs="Arial"/>
                <w:b/>
                <w:bCs/>
                <w:color w:val="000000"/>
                <w:sz w:val="16"/>
                <w:szCs w:val="16"/>
                <w:lang w:eastAsia="es-ES"/>
              </w:rPr>
            </w:pPr>
            <w:r w:rsidRPr="003C6C9C">
              <w:rPr>
                <w:rFonts w:ascii="Arial" w:eastAsia="Times New Roman" w:hAnsi="Arial" w:cs="Arial"/>
                <w:b/>
                <w:bCs/>
                <w:color w:val="000000"/>
                <w:sz w:val="16"/>
                <w:szCs w:val="16"/>
                <w:lang w:eastAsia="es-ES"/>
              </w:rPr>
              <w:t xml:space="preserve">COEFICIENTE DE LOCALIZACIÒN </w:t>
            </w:r>
          </w:p>
        </w:tc>
      </w:tr>
      <w:tr w:rsidR="002E5231" w:rsidRPr="003C6C9C" w:rsidTr="005236C1">
        <w:trPr>
          <w:trHeight w:val="675"/>
        </w:trPr>
        <w:tc>
          <w:tcPr>
            <w:tcW w:w="1644" w:type="pct"/>
            <w:tcBorders>
              <w:top w:val="nil"/>
              <w:left w:val="single" w:sz="4" w:space="0" w:color="auto"/>
              <w:bottom w:val="single" w:sz="4" w:space="0" w:color="auto"/>
              <w:right w:val="single" w:sz="4" w:space="0" w:color="auto"/>
            </w:tcBorders>
            <w:shd w:val="clear" w:color="auto" w:fill="auto"/>
            <w:noWrap/>
            <w:vAlign w:val="center"/>
            <w:hideMark/>
          </w:tcPr>
          <w:p w:rsidR="002E5231" w:rsidRPr="003C6C9C" w:rsidRDefault="002E5231" w:rsidP="009F4A8E">
            <w:pPr>
              <w:spacing w:after="0" w:line="360" w:lineRule="auto"/>
              <w:jc w:val="center"/>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Actividad Económica</w:t>
            </w:r>
          </w:p>
        </w:tc>
        <w:tc>
          <w:tcPr>
            <w:tcW w:w="539" w:type="pct"/>
            <w:tcBorders>
              <w:top w:val="nil"/>
              <w:left w:val="nil"/>
              <w:bottom w:val="single" w:sz="4" w:space="0" w:color="auto"/>
              <w:right w:val="single" w:sz="4" w:space="0" w:color="auto"/>
            </w:tcBorders>
            <w:shd w:val="clear" w:color="auto" w:fill="auto"/>
            <w:vAlign w:val="center"/>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H001A Personal ocupado total</w:t>
            </w:r>
          </w:p>
        </w:tc>
        <w:tc>
          <w:tcPr>
            <w:tcW w:w="1888" w:type="pct"/>
            <w:tcBorders>
              <w:top w:val="nil"/>
              <w:left w:val="nil"/>
              <w:bottom w:val="single" w:sz="4" w:space="0" w:color="auto"/>
              <w:right w:val="single" w:sz="4" w:space="0" w:color="auto"/>
            </w:tcBorders>
            <w:shd w:val="clear" w:color="auto" w:fill="auto"/>
            <w:vAlign w:val="center"/>
            <w:hideMark/>
          </w:tcPr>
          <w:p w:rsidR="002E5231" w:rsidRPr="003C6C9C" w:rsidRDefault="002E5231" w:rsidP="009F4A8E">
            <w:pPr>
              <w:spacing w:after="0" w:line="360" w:lineRule="auto"/>
              <w:jc w:val="center"/>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Actividad Económica</w:t>
            </w:r>
          </w:p>
        </w:tc>
        <w:tc>
          <w:tcPr>
            <w:tcW w:w="377" w:type="pct"/>
            <w:tcBorders>
              <w:top w:val="nil"/>
              <w:left w:val="nil"/>
              <w:bottom w:val="single" w:sz="4" w:space="0" w:color="auto"/>
              <w:right w:val="single" w:sz="4" w:space="0" w:color="auto"/>
            </w:tcBorders>
            <w:shd w:val="clear" w:color="auto" w:fill="auto"/>
            <w:vAlign w:val="center"/>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H001A Personal ocupado total</w:t>
            </w:r>
          </w:p>
        </w:tc>
        <w:tc>
          <w:tcPr>
            <w:tcW w:w="552" w:type="pct"/>
            <w:vMerge/>
            <w:tcBorders>
              <w:top w:val="nil"/>
              <w:left w:val="single" w:sz="4" w:space="0" w:color="auto"/>
              <w:bottom w:val="single" w:sz="4" w:space="0" w:color="000000"/>
              <w:right w:val="single" w:sz="4" w:space="0" w:color="auto"/>
            </w:tcBorders>
            <w:vAlign w:val="center"/>
            <w:hideMark/>
          </w:tcPr>
          <w:p w:rsidR="002E5231" w:rsidRPr="003C6C9C" w:rsidRDefault="002E5231" w:rsidP="009F4A8E">
            <w:pPr>
              <w:spacing w:after="0" w:line="360" w:lineRule="auto"/>
              <w:rPr>
                <w:rFonts w:ascii="Arial" w:eastAsia="Times New Roman" w:hAnsi="Arial" w:cs="Arial"/>
                <w:b/>
                <w:bCs/>
                <w:color w:val="000000"/>
                <w:sz w:val="16"/>
                <w:szCs w:val="16"/>
                <w:lang w:eastAsia="es-ES"/>
              </w:rPr>
            </w:pP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b/>
                <w:bCs/>
                <w:color w:val="000000"/>
                <w:sz w:val="16"/>
                <w:szCs w:val="16"/>
                <w:lang w:eastAsia="es-ES"/>
              </w:rPr>
            </w:pPr>
            <w:r w:rsidRPr="003C6C9C">
              <w:rPr>
                <w:rFonts w:ascii="Arial" w:eastAsia="Times New Roman" w:hAnsi="Arial" w:cs="Arial"/>
                <w:b/>
                <w:bCs/>
                <w:color w:val="000000"/>
                <w:sz w:val="16"/>
                <w:szCs w:val="16"/>
                <w:lang w:eastAsia="es-ES"/>
              </w:rPr>
              <w:t>Total estatal</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b/>
                <w:bCs/>
                <w:color w:val="000000"/>
                <w:sz w:val="16"/>
                <w:szCs w:val="16"/>
                <w:lang w:eastAsia="es-ES"/>
              </w:rPr>
            </w:pPr>
            <w:r w:rsidRPr="003C6C9C">
              <w:rPr>
                <w:rFonts w:ascii="Arial" w:eastAsia="Times New Roman" w:hAnsi="Arial" w:cs="Arial"/>
                <w:b/>
                <w:bCs/>
                <w:color w:val="000000"/>
                <w:sz w:val="16"/>
                <w:szCs w:val="16"/>
                <w:lang w:eastAsia="es-ES"/>
              </w:rPr>
              <w:t>1420496,00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b/>
                <w:bCs/>
                <w:color w:val="000000"/>
                <w:sz w:val="16"/>
                <w:szCs w:val="16"/>
                <w:lang w:eastAsia="es-ES"/>
              </w:rPr>
            </w:pPr>
            <w:r w:rsidRPr="003C6C9C">
              <w:rPr>
                <w:rFonts w:ascii="Arial" w:eastAsia="Times New Roman" w:hAnsi="Arial" w:cs="Arial"/>
                <w:b/>
                <w:bCs/>
                <w:color w:val="000000"/>
                <w:sz w:val="16"/>
                <w:szCs w:val="16"/>
                <w:lang w:eastAsia="es-ES"/>
              </w:rPr>
              <w:t>Total municipal</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b/>
                <w:bCs/>
                <w:color w:val="000000"/>
                <w:sz w:val="16"/>
                <w:szCs w:val="16"/>
                <w:lang w:eastAsia="es-ES"/>
              </w:rPr>
            </w:pPr>
            <w:r w:rsidRPr="003C6C9C">
              <w:rPr>
                <w:rFonts w:ascii="Arial" w:eastAsia="Times New Roman" w:hAnsi="Arial" w:cs="Arial"/>
                <w:b/>
                <w:bCs/>
                <w:color w:val="000000"/>
                <w:sz w:val="16"/>
                <w:szCs w:val="16"/>
                <w:lang w:eastAsia="es-ES"/>
              </w:rPr>
              <w:t>2157,00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b/>
                <w:bCs/>
                <w:color w:val="000000"/>
                <w:sz w:val="16"/>
                <w:szCs w:val="16"/>
                <w:lang w:eastAsia="es-ES"/>
              </w:rPr>
            </w:pPr>
            <w:r w:rsidRPr="003C6C9C">
              <w:rPr>
                <w:rFonts w:ascii="Arial" w:eastAsia="Times New Roman" w:hAnsi="Arial" w:cs="Arial"/>
                <w:b/>
                <w:bCs/>
                <w:color w:val="000000"/>
                <w:sz w:val="16"/>
                <w:szCs w:val="16"/>
                <w:lang w:eastAsia="es-ES"/>
              </w:rPr>
              <w:t> </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4311 Comercio al por mayor de abarrotes y alimentos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30969,00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4311 Comercio al por mayor de abarrotes y alimentos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43111 Comercio al por mayor de abarrotes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8683,00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43111 Comercio al por mayor de abarrotes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43112 Comercio al por mayor de carnes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2072,00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43112 Comercio al por mayor de carnes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43113 Comercio al por mayor de frutas y verduras frescas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1374,00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43113 Comercio al por mayor de frutas y verduras frescas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43114 Comercio al por mayor de huevo</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519,00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43114 Comercio al por mayor de huevo</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43115 Comercio al por mayor de semillas y granos alimenticios especias y chiles secos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795,00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43115 Comercio al por mayor de semillas y granos alimenticios especias y chiles secos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4312 Comercio al por mayor de bebidas hielo y tabaco</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12747,00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4312 Comercio al por mayor de bebidas hielo y tabaco</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4321 Comercio al por mayor de productos textiles y calzado</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4439,00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4321 Comercio al por mayor de productos textiles y calzado</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4331 Comercio al por mayor de productos farmacéuticos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3116,00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4331 Comercio al por mayor de productos farmacéuticos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 xml:space="preserve">4332 Comercio al por mayor de artículos de perfumería </w:t>
            </w:r>
            <w:r w:rsidRPr="003C6C9C">
              <w:rPr>
                <w:rFonts w:ascii="Arial" w:eastAsia="Times New Roman" w:hAnsi="Arial" w:cs="Arial"/>
                <w:color w:val="000000"/>
                <w:sz w:val="16"/>
                <w:szCs w:val="16"/>
                <w:lang w:eastAsia="es-ES"/>
              </w:rPr>
              <w:lastRenderedPageBreak/>
              <w:t>cosméticos y joyería</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lastRenderedPageBreak/>
              <w:t>1912,00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 xml:space="preserve">4332 Comercio al por mayor de artículos de perfumería cosméticos </w:t>
            </w:r>
            <w:r w:rsidRPr="003C6C9C">
              <w:rPr>
                <w:rFonts w:ascii="Arial" w:eastAsia="Times New Roman" w:hAnsi="Arial" w:cs="Arial"/>
                <w:color w:val="000000"/>
                <w:sz w:val="16"/>
                <w:szCs w:val="16"/>
                <w:lang w:eastAsia="es-ES"/>
              </w:rPr>
              <w:lastRenderedPageBreak/>
              <w:t>y joyería</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lastRenderedPageBreak/>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lastRenderedPageBreak/>
              <w:t>4333 Comercio al por mayor de discos juguetes y artículos deportivos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722,00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4333 Comercio al por mayor de discos juguetes y artículos deportivos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4334 Comercio al por mayor de artículos de papelería libros revistas y periódicos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2522,00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4334 Comercio al por mayor de artículos de papelería libros revistas y periódicos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4335 Comercio al por mayor de electrodomésticos menores y aparatos de línea blanca</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1414,00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4335 Comercio al por mayor de electrodomésticos menores y aparatos de línea blanca</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4341 Comercio al por mayor de materias primas agropecuarias y forestales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3692,00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4341 Comercio al por mayor de materias primas agropecuarias y forestales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11,00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1,96</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4342 Comercio al por mayor de materias primas para la industria</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32772,00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4342 Comercio al por mayor de materias primas para la industria</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4343 Comercio al por mayor de materiales de desecho</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8184,00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4343 Comercio al por mayor de materiales de desecho</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4351 Comercio al por mayor de maquinaria y equipo agropecuario forestal y para la pesca</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708,00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4351 Comercio al por mayor de maquinaria y equipo agropecuario forestal y para la pesca</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4352 Comercio al por mayor de maquinaria y equipo para la industria</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2504,00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4352 Comercio al por mayor de maquinaria y equipo para la industria</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4353 Comercio al por mayor de maquinaria y equipo para los servicios y para actividades comerciales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5170,00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4353 Comercio al por mayor de maquinaria y equipo para los servicios y para actividades comerciales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4354 Comercio al por mayor de mobiliario y equipo de cómputo y de oficina y de otra maquinaria y equipo de uso general</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6880,00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4354 Comercio al por mayor de mobiliario y equipo de cómputo y de oficina y de otra maquinaria y equipo de uso general</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4361 Comercio al por mayor de camiones y de partes y refacciones nuevas para automóviles camionetas y camiones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1914,00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4361 Comercio al por mayor de camiones y de partes y refacciones nuevas para automóviles camionetas y camiones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4371 Intermediación de comercio al por mayor excepto a través de internet y de otros medios electrónicos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238,00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4371 Intermediación de comercio al por mayor excepto a través de internet y de otros medios electrónicos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 xml:space="preserve">4372 Intermediación de </w:t>
            </w:r>
          </w:p>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comercio al por mayor exclusivamente a través de internet y otros medios electrónicos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13,00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4372 Intermediación de comercio al por mayor exclusivamente a través de internet y otros medios electrónicos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4611 Comercio al por menor de abarrotes y alimentos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233855,00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4611 Comercio al por menor de abarrotes y alimentos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507,00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1,43</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4612 Comercio al por menor de bebidas hielo y tabaco</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7546,00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4612 Comercio al por menor de bebidas hielo y tabaco</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98,00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8,55</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lastRenderedPageBreak/>
              <w:t>4621 Comercio al por menor en tiendas de autoservicio</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60648,00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4621 Comercio al por menor en tiendas de autoservicio</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4622 Comercio al por menor en tiendas departamentales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25161,00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4622 Comercio al por menor en tiendas departamentales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4631 Comercio al por menor de productos textiles excepto ropa</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11578,00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4631 Comercio al por menor de productos textiles excepto ropa</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0,34</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4632 Comercio al por menor de ropa bisutería y accesorios de vestir</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34630,00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4632 Comercio al por menor de ropa bisutería y accesorios de vestir</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65,00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1,24</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4633 Comercio al por menor de calzado</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12762,00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4633 Comercio al por menor de calzado</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49,00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2,53</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4641 Comercio al por menor de artículos para el cuidado de la salud</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31717,00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4641 Comercio al por menor de artículos para el cuidado de la salud</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0,48</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4651 Comercio al por menor de artículos de perfumería y joyería</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6441,00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4651 Comercio al por menor de artículos de perfumería y joyería</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13,00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1,33</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4652 Comercio al por menor de artículos para el esparcimiento</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8808,00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4652 Comercio al por menor de artículos para el esparcimiento</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1,72</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4653 Comercio al por menor de artículos de papelería libros revistas y periódicos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40800,00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4653 Comercio al por menor de artículos de papelería libros revistas y periódicos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39,00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0,63</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4659 Comercio al por menor de mascotas regalos artículos religiosos desechables y otros artículos de uso personal</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18968,00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4659 Comercio al por menor de mascotas regalos artículos religiosos desechables y otros artículos de uso personal</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287,00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9,96</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4661 Comercio al por menor de muebles para el hogar y otros enseres domésticos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14489,00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4661 Comercio al por menor de muebles para el hogar y otros enseres domésticos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25,00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1,14</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4662 Comercio al por menor de mobiliario equipo y accesorios de cómputo teléfonos y otros aparatos de comunicación</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9432,00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4662 Comercio al por menor de mobiliario equipo y accesorios de cómputo teléfonos y otros aparatos de comunicación</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4663 Comercio al por menor de artículos para la decoración de interiores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8480,00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4663 Comercio al por menor de artículos para la decoración de interiores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29,00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2,25</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4664 Comercio al por menor de artículos usados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3026,00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4664 Comercio al por menor de artículos usados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4671 Comercio al por menor de artículos de ferretería tlapalería y vidrios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48335,00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4671 Comercio al por menor de artículos de ferretería tlapalería y vidrios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0,44</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4681 Comercio al por menor de automóviles y camionetas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11297,00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4681 Comercio al por menor de automóviles y camionetas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 xml:space="preserve">4682 Comercio al por menor de partes y refacciones para </w:t>
            </w:r>
            <w:r w:rsidRPr="003C6C9C">
              <w:rPr>
                <w:rFonts w:ascii="Arial" w:eastAsia="Times New Roman" w:hAnsi="Arial" w:cs="Arial"/>
                <w:color w:val="000000"/>
                <w:sz w:val="16"/>
                <w:szCs w:val="16"/>
                <w:lang w:eastAsia="es-ES"/>
              </w:rPr>
              <w:lastRenderedPageBreak/>
              <w:t>automóviles camionetas y camiones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lastRenderedPageBreak/>
              <w:t>17373,00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 xml:space="preserve">4682 Comercio al por menor de partes y refacciones para </w:t>
            </w:r>
            <w:r w:rsidRPr="003C6C9C">
              <w:rPr>
                <w:rFonts w:ascii="Arial" w:eastAsia="Times New Roman" w:hAnsi="Arial" w:cs="Arial"/>
                <w:color w:val="000000"/>
                <w:sz w:val="16"/>
                <w:szCs w:val="16"/>
                <w:lang w:eastAsia="es-ES"/>
              </w:rPr>
              <w:lastRenderedPageBreak/>
              <w:t>automóviles camionetas y camiones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lastRenderedPageBreak/>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lastRenderedPageBreak/>
              <w:t>4683 Comercio al por menor de motocicletas y otros vehículos de motor</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889,00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4683 Comercio al por menor de motocicletas y otros vehículos de motor</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4684 Comercio al por menor de combustibles aceites y grasas lubricantes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22413,00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4684 Comercio al por menor de combustibles aceites y grasas lubricantes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4691 Comercio al por menor exclusivamente a través de internet y catálogos impresos televisión y similares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532,00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4691 Comercio al por menor exclusivamente a través de internet y catálogos impresos televisión y similares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4841 Autotransporte de carga general</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16739,00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4841 Autotransporte de carga general</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4842 Autotransporte de carga especializado</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6543,00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4842 Autotransporte de carga especializado</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4851 Transporte colectivo urbano y suburbano de pasajeros de ruta fija</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6331,00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4851 Transporte colectivo urbano y suburbano de pasajeros de ruta fija</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4852 Transporte colectivo foráneo de pasajeros de ruta fija</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9350,00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4852 Transporte colectivo foráneo de pasajeros de ruta fija</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4854 Transporte escolar y de personal</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2176,00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4854 Transporte escolar y de personal</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4855 Alquiler de autobuses con chofer</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353,00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4855 Alquiler de autobuses con chofer</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4871 Transporte turístico por tierra</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337,00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4871 Transporte turístico por tierra</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4872 Transporte turístico por agua</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20,00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4872 Transporte turístico por agua</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4881 Servicios relacionados con el transporte aéreo</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510,00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4881 Servicios relacionados con el transporte aéreo</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4884 Servicios relacionados con el transporte por carretera</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851,00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4884 Servicios relacionados con el transporte por carretera</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4885 Servicios de intermediación para el transporte de carga</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4496,00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4885 Servicios de intermediación para el transporte de carga</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4889 Otros servicios relacionados con el transporte</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361,00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4889 Otros servicios relacionados con el transporte</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4921 Servicios de mensajería y paquetería foránea</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305,00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4921 Servicios de mensajería y paquetería foránea</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4922 Servicios de mensajería y paquetería local</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11,00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4922 Servicios de mensajería y paquetería local</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4931 Servicios de almacenamiento</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6275,00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4931 Servicios de almacenamiento</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5121 Industria fílmica y del video</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3708,00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5121 Industria fílmica y del video</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5122 Industria del sonido</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500,00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5122 Industria del sonido</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5151 Transmisión de programas de radio y televisión</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686,00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5151 Transmisión de programas de radio y televisión</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5179 Otros servicios de telecomunicaciones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1165,00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5179 Otros servicios de telecomunicaciones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lastRenderedPageBreak/>
              <w:t>5182 Procesamiento electrónico de información hospedaje y otros servicios relacionados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305,00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5182 Procesamiento electrónico de información hospedaje y otros servicios relacionados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5191 Otros servicios de información</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195,00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5191 Otros servicios de información</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5224 Otras instituciones de intermediación crediticia y financiera no bursátil</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3702,00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5224 Otras instituciones de intermediación crediticia y financiera no bursátil</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5311 Alquiler sin intermediación de bienes raíces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8721,00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5311 Alquiler sin intermediación de bienes raíces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5312 Inmobiliarias y corredores de bienes raíces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3025,00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5312 Inmobiliarias y corredores de bienes raíces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5313 Servicios relacionados con los servicios inmobiliarios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959,00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5313 Servicios relacionados con los servicios inmobiliarios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5411 Servicios legales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7654,00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5411 Servicios legales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5412 Servicios de contabilidad auditoría y servicios relacionados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6400,00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5412 Servicios de contabilidad auditoría y servicios relacionados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5413 Servicios de arquitectura ingeniería y actividades relacionadas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2708,00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5413 Servicios de arquitectura ingeniería y actividades relacionadas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5414 Diseño especializado</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2130,00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5414 Diseño especializado</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5415 Servicios de diseño de sistemas de cómputo y servicios relacionados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1058,00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5415 Servicios de diseño de sistemas de cómputo y servicios relacionados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5416 Servicios de consultoría administrativa científica y técnica</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2473,00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5416 Servicios de consultoría administrativa científica y técnica</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5417 Servicios de investigación científica y desarrollo</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317,00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5417 Servicios de investigación científica y desarrollo</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5418 Servicios de publicidad y actividades relacionadas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3235,00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5418 Servicios de publicidad y actividades relacionadas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5419 Otros servicios profesionales científicos y técnicos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5982,00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5419 Otros servicios profesionales científicos y técnicos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5511 Corporativos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2432,00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5511 Corporativos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5611 Servicios de administración de negocios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5088,00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5611 Servicios de administración de negocios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5612 Servicios combinados de apoyo en instalaciones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944,00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5612 Servicios combinados de apoyo en instalaciones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5613 Servicios de empleo</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43354,00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5613 Servicios de empleo</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5614 Servicio de apoyo secretarial fotocopiado cobranza investigación crediticia y similares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25059,00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5614 Servicio de apoyo secretarial fotocopiado cobranza investigación crediticia y similares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5615 Agencias de viajes y servicios de reservaciones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948,00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5615 Agencias de viajes y servicios de reservaciones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5616 Servicios de investigación protección y seguridad</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11496,00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5616 Servicios de investigación protección y seguridad</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lastRenderedPageBreak/>
              <w:t>5617 Servicios de limpieza</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2131,00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5617 Servicios de limpieza</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5619 Otros servicios de apoyo a los negocios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1199,00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5619 Otros servicios de apoyo a los negocios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5621 Manejo de desechos y servicios de remediación</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1008,00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5621 Manejo de desechos y servicios de remediación</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6111 Escuelas de educación básica media y para necesidades especiales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52705,00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6111 Escuelas de educación básica media y para necesidades especiales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0,09</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6112 Escuelas de educación pos</w:t>
            </w:r>
            <w:r>
              <w:rPr>
                <w:rFonts w:ascii="Arial" w:eastAsia="Times New Roman" w:hAnsi="Arial" w:cs="Arial"/>
                <w:color w:val="000000"/>
                <w:sz w:val="16"/>
                <w:szCs w:val="16"/>
                <w:lang w:eastAsia="es-ES"/>
              </w:rPr>
              <w:t xml:space="preserve"> </w:t>
            </w:r>
            <w:r w:rsidRPr="003C6C9C">
              <w:rPr>
                <w:rFonts w:ascii="Arial" w:eastAsia="Times New Roman" w:hAnsi="Arial" w:cs="Arial"/>
                <w:color w:val="000000"/>
                <w:sz w:val="16"/>
                <w:szCs w:val="16"/>
                <w:lang w:eastAsia="es-ES"/>
              </w:rPr>
              <w:t>bachillerato</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268,00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6112 Escuelas de educación post</w:t>
            </w:r>
            <w:r>
              <w:rPr>
                <w:rFonts w:ascii="Arial" w:eastAsia="Times New Roman" w:hAnsi="Arial" w:cs="Arial"/>
                <w:color w:val="000000"/>
                <w:sz w:val="16"/>
                <w:szCs w:val="16"/>
                <w:lang w:eastAsia="es-ES"/>
              </w:rPr>
              <w:t xml:space="preserve"> </w:t>
            </w:r>
            <w:r w:rsidRPr="003C6C9C">
              <w:rPr>
                <w:rFonts w:ascii="Arial" w:eastAsia="Times New Roman" w:hAnsi="Arial" w:cs="Arial"/>
                <w:color w:val="000000"/>
                <w:sz w:val="16"/>
                <w:szCs w:val="16"/>
                <w:lang w:eastAsia="es-ES"/>
              </w:rPr>
              <w:t>bachillerato</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6113 Escuelas de educación superior</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25393,00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6113 Escuelas de educación superior</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6114 Escuelas comerciales de computación y de capacitación para ejecutivos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1229,00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6114 Escuelas comerciales de computación y de capacitación para ejecutivos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6115 Escuelas de oficios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1623,00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6115 Escuelas de oficios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6116 Otros servicios educativos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6682,00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6116 Otros servicios educativos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6117 Servicios de apoyo a la educación</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56,00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6117 Servicios de apoyo a la educación</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6211 Consultorios médicos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10845,00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6211 Consultorios médicos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6212 Consultorios dentales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9332,00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6212 Consultorios dentales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13,00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0,92</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6213 Otros consultorios para el cuidado de la salud</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4494,00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6213 Otros consultorios para el cuidado de la salud</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6214 Centros para la atención de pacientes que no requieren hospitalización</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406,00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6214 Centros para la atención de pacientes que no requieren hospitalización</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6215 Laboratorios médicos y de diagnóstico</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3921,00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6215 Laboratorios médicos y de diagnóstico</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6216 Servicios de enfermería a domicilio</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22,00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6216 Servicios de enfermería a domicilio</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6219 Servicios de ambulancias de bancos de órganos y otros servicios auxiliares al tratamiento médico</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306,00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6219 Servicios de ambulancias de bancos de órganos y otros servicios auxiliares al tratamiento médico</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6221 Hospitales generales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6256,00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6221 Hospitales generales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6232 Residencias para el cuidado de personas con problemas de retardo mental trastorno mental y adicciones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45,00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6232 Residencias para el cuidado de personas con problemas de retardo mental trastorno mental y adicciones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6233 Asilos y otras residencias para el cuidado de ancianos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397,00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6233 Asilos y otras residencias para el cuidado de ancianos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6239 Orfanatos y otras residencias de asistencia social</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567,00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6239 Orfanatos y otras residencias de asistencia social</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6241 Servicios de orientación y trabajo social</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7462,00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6241 Servicios de orientación y trabajo social</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 xml:space="preserve">6242 Servicios comunitarios de alimentación refugio y </w:t>
            </w:r>
            <w:r w:rsidRPr="003C6C9C">
              <w:rPr>
                <w:rFonts w:ascii="Arial" w:eastAsia="Times New Roman" w:hAnsi="Arial" w:cs="Arial"/>
                <w:color w:val="000000"/>
                <w:sz w:val="16"/>
                <w:szCs w:val="16"/>
                <w:lang w:eastAsia="es-ES"/>
              </w:rPr>
              <w:lastRenderedPageBreak/>
              <w:t>emergencia</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lastRenderedPageBreak/>
              <w:t>485,00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6242 Servicios comunitarios de alimentación refugio y emergencia</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lastRenderedPageBreak/>
              <w:t>6243 Servicios de capacitación para el trabajo para personas desempleadas subempleadas o discapacitadas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72,00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6243 Servicios de capacitación para el trabajo para personas desempleadas subempleadas o discapacitadas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6244 Guarderías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5723,00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6244 Guarderías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7111 Compañías y grupos de espectáculos artísticos y culturales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1288,00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7111 Compañías y grupos de espectáculos artísticos y culturales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7113 Promotores de espectáculos artísticos culturales deportivos y similares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345,00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7113 Promotores de espectáculos artísticos culturales deportivos y similares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7115 Artistas escritores y técnicos independientes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389,00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7115 Artistas escritores y técnicos independientes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7121 Museos sitios históricos zoológicos y similares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364,00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7121 Museos sitios históricos zoológicos y similares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7131 Parques con instalaciones recreativas y casas de juegos electrónicos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5013,00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7131 Parques con instalaciones recreativas y casas de juegos electrónicos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7132 Casinos loterías y otros juegos de azar</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2803,00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7132 Casinos loterías y otros juegos de azar</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7139 Otros servicios recreativos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15668,00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7139 Otros servicios recreativos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7212 Campamentos y albergues recreativos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24,00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7212 Campamentos y albergues recreativos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7213 Pensiones y casas de huéspedes y departamentos y casas amueblados con servicios de hotelería</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650,00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7213 Pensiones y casas de huéspedes y departamentos y casas amueblados con servicios de hotelería</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51,00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51,67</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7223 Servicios de preparación de alimentos por encargo</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1504,00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7223 Servicios de preparación de alimentos por encargo</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7224 Centros nocturnos bares cantinas y similares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5817,00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7224 Centros nocturnos bares cantinas y similares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3,40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7225 Servicios de preparación de alimentos y bebidas alcohólicas y no alcohólicas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142175,00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7225 Servicios de preparación de alimentos y bebidas alcohólicas y no alcohólicas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649,00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3,01</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8111 Reparación y mantenimiento de automóviles y camiones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54203,00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8111 Reparación y mantenimiento de automóviles y camiones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58,00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0,70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8112 Reparación y mantenimiento de equipo electrónico y de equipo de precisión</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4944,00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8112 Reparación y mantenimiento de equipo electrónico y de equipo de precisión</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8113 Reparación y mantenimiento de maquinaria y equipo agropecuario industrial comercial y de servicios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5615,00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8113 Reparación y mantenimiento de maquinaria y equipo agropecuario industrial comercial y de servicios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8114 Reparación y mantenimiento de artículos para el hogar y personales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18351,00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8114 Reparación y mantenimiento de artículos para el hogar y personales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22,00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0,79</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 xml:space="preserve">8121 Salones y clínicas de belleza baños públicos y </w:t>
            </w:r>
            <w:r w:rsidRPr="003C6C9C">
              <w:rPr>
                <w:rFonts w:ascii="Arial" w:eastAsia="Times New Roman" w:hAnsi="Arial" w:cs="Arial"/>
                <w:color w:val="000000"/>
                <w:sz w:val="16"/>
                <w:szCs w:val="16"/>
                <w:lang w:eastAsia="es-ES"/>
              </w:rPr>
              <w:lastRenderedPageBreak/>
              <w:t>bolerías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lastRenderedPageBreak/>
              <w:t>33102,00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8121 Salones y clínicas de belleza baños públicos y bolerías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56,00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1,11</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lastRenderedPageBreak/>
              <w:t>8122 Lavanderías y tintorerías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9996,00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8122 Lavanderías y tintorerías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8123 Servicios funerarios y administración de cementerios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2668,00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8123 Servicios funerarios y administración de cementerios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8124 Estacionamientos y pensiones para vehículos automotores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3318,00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8124 Estacionamientos y pensiones para vehículos automotores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52,00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10,32</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8129 Servicios de revelado e impresión de fotografías y otros servicios personales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1375,00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8129 Servicios de revelado e impresión de fotografías y otros servicios personales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8131 Asociaciones y organizaciones comerciales laborales profesionales y recreativas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3424,00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8131 Asociaciones y organizaciones comerciales laborales profesionales y recreativas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0,00</w:t>
            </w:r>
          </w:p>
        </w:tc>
      </w:tr>
      <w:tr w:rsidR="002E5231" w:rsidRPr="003C6C9C" w:rsidTr="005236C1">
        <w:trPr>
          <w:trHeight w:val="300"/>
        </w:trPr>
        <w:tc>
          <w:tcPr>
            <w:tcW w:w="1644" w:type="pct"/>
            <w:tcBorders>
              <w:top w:val="nil"/>
              <w:left w:val="single" w:sz="4" w:space="0" w:color="auto"/>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8132 Asociaciones y organizaciones religiosas políticas y civiles</w:t>
            </w:r>
          </w:p>
        </w:tc>
        <w:tc>
          <w:tcPr>
            <w:tcW w:w="539"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3392,00</w:t>
            </w:r>
          </w:p>
        </w:tc>
        <w:tc>
          <w:tcPr>
            <w:tcW w:w="1888"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8132 Asociaciones y organizaciones religiosas políticas y civiles</w:t>
            </w:r>
          </w:p>
        </w:tc>
        <w:tc>
          <w:tcPr>
            <w:tcW w:w="377"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12,00</w:t>
            </w:r>
          </w:p>
        </w:tc>
        <w:tc>
          <w:tcPr>
            <w:tcW w:w="552" w:type="pct"/>
            <w:tcBorders>
              <w:top w:val="nil"/>
              <w:left w:val="nil"/>
              <w:bottom w:val="single" w:sz="4" w:space="0" w:color="auto"/>
              <w:right w:val="single" w:sz="4" w:space="0" w:color="auto"/>
            </w:tcBorders>
            <w:shd w:val="clear" w:color="auto" w:fill="auto"/>
            <w:noWrap/>
            <w:vAlign w:val="bottom"/>
            <w:hideMark/>
          </w:tcPr>
          <w:p w:rsidR="002E5231" w:rsidRPr="003C6C9C" w:rsidRDefault="002E5231" w:rsidP="009F4A8E">
            <w:pPr>
              <w:spacing w:after="0" w:line="360" w:lineRule="auto"/>
              <w:jc w:val="right"/>
              <w:rPr>
                <w:rFonts w:ascii="Arial" w:eastAsia="Times New Roman" w:hAnsi="Arial" w:cs="Arial"/>
                <w:color w:val="000000"/>
                <w:sz w:val="16"/>
                <w:szCs w:val="16"/>
                <w:lang w:eastAsia="es-ES"/>
              </w:rPr>
            </w:pPr>
            <w:r w:rsidRPr="003C6C9C">
              <w:rPr>
                <w:rFonts w:ascii="Arial" w:eastAsia="Times New Roman" w:hAnsi="Arial" w:cs="Arial"/>
                <w:color w:val="000000"/>
                <w:sz w:val="16"/>
                <w:szCs w:val="16"/>
                <w:lang w:eastAsia="es-ES"/>
              </w:rPr>
              <w:t>2,33</w:t>
            </w:r>
          </w:p>
        </w:tc>
      </w:tr>
    </w:tbl>
    <w:p w:rsidR="002E5231" w:rsidRPr="00A2217C" w:rsidRDefault="002E5231" w:rsidP="009F4A8E">
      <w:pPr>
        <w:spacing w:line="360" w:lineRule="auto"/>
        <w:jc w:val="center"/>
        <w:rPr>
          <w:rFonts w:ascii="Arial" w:hAnsi="Arial" w:cs="Arial"/>
          <w:sz w:val="16"/>
          <w:szCs w:val="16"/>
        </w:rPr>
      </w:pPr>
      <w:r w:rsidRPr="00A2217C">
        <w:rPr>
          <w:rFonts w:ascii="Arial" w:hAnsi="Arial" w:cs="Arial"/>
          <w:sz w:val="16"/>
          <w:szCs w:val="16"/>
        </w:rPr>
        <w:t>Fuente: Elaboración propia con Datos de la Encuesta Intercensal 2015. INEGI</w:t>
      </w:r>
    </w:p>
    <w:p w:rsidR="002E5231" w:rsidRDefault="002E5231" w:rsidP="009F4A8E">
      <w:pPr>
        <w:spacing w:line="360" w:lineRule="auto"/>
        <w:jc w:val="both"/>
        <w:rPr>
          <w:rFonts w:ascii="Arial" w:hAnsi="Arial" w:cs="Arial"/>
          <w:sz w:val="24"/>
          <w:szCs w:val="24"/>
        </w:rPr>
      </w:pPr>
    </w:p>
    <w:p w:rsidR="002E5231" w:rsidRPr="00DB00F4" w:rsidRDefault="002E5231" w:rsidP="009F4A8E">
      <w:pPr>
        <w:spacing w:line="360" w:lineRule="auto"/>
        <w:jc w:val="center"/>
        <w:rPr>
          <w:rFonts w:ascii="Arial" w:hAnsi="Arial" w:cs="Arial"/>
          <w:sz w:val="24"/>
          <w:szCs w:val="24"/>
        </w:rPr>
        <w:sectPr w:rsidR="002E5231" w:rsidRPr="00DB00F4" w:rsidSect="005236C1">
          <w:pgSz w:w="15840" w:h="12240" w:orient="landscape"/>
          <w:pgMar w:top="1701" w:right="1417" w:bottom="1701" w:left="1417" w:header="708" w:footer="708" w:gutter="0"/>
          <w:cols w:space="708"/>
          <w:titlePg/>
          <w:docGrid w:linePitch="360"/>
        </w:sectPr>
      </w:pPr>
    </w:p>
    <w:p w:rsidR="006E6CDB" w:rsidRPr="006E6CDB" w:rsidRDefault="006E6CDB" w:rsidP="009F4A8E">
      <w:pPr>
        <w:pStyle w:val="Ttulo1"/>
        <w:ind w:left="708" w:hanging="708"/>
        <w:rPr>
          <w:rFonts w:ascii="Arial" w:hAnsi="Arial" w:cs="Arial"/>
          <w:color w:val="000000" w:themeColor="text1"/>
          <w:sz w:val="24"/>
          <w:szCs w:val="24"/>
        </w:rPr>
      </w:pPr>
      <w:bookmarkStart w:id="151" w:name="_Toc517705406"/>
      <w:bookmarkStart w:id="152" w:name="_Toc518574934"/>
      <w:r>
        <w:rPr>
          <w:rFonts w:ascii="Arial" w:hAnsi="Arial" w:cs="Arial"/>
          <w:color w:val="000000" w:themeColor="text1"/>
          <w:sz w:val="24"/>
          <w:szCs w:val="24"/>
        </w:rPr>
        <w:lastRenderedPageBreak/>
        <w:t>Re</w:t>
      </w:r>
      <w:r w:rsidR="00E97435">
        <w:rPr>
          <w:rFonts w:ascii="Arial" w:hAnsi="Arial" w:cs="Arial"/>
          <w:color w:val="000000" w:themeColor="text1"/>
          <w:sz w:val="24"/>
          <w:szCs w:val="24"/>
        </w:rPr>
        <w:t>f</w:t>
      </w:r>
      <w:r>
        <w:rPr>
          <w:rFonts w:ascii="Arial" w:hAnsi="Arial" w:cs="Arial"/>
          <w:color w:val="000000" w:themeColor="text1"/>
          <w:sz w:val="24"/>
          <w:szCs w:val="24"/>
        </w:rPr>
        <w:t>erencias</w:t>
      </w:r>
      <w:bookmarkEnd w:id="151"/>
      <w:bookmarkEnd w:id="152"/>
    </w:p>
    <w:p w:rsidR="002E5231" w:rsidRDefault="002E5231" w:rsidP="009F4A8E">
      <w:pPr>
        <w:spacing w:line="240" w:lineRule="auto"/>
        <w:jc w:val="both"/>
        <w:rPr>
          <w:rFonts w:ascii="Arial" w:hAnsi="Arial" w:cs="Arial"/>
          <w:color w:val="000000" w:themeColor="text1"/>
          <w:sz w:val="24"/>
          <w:szCs w:val="24"/>
        </w:rPr>
      </w:pPr>
    </w:p>
    <w:p w:rsidR="00E97435" w:rsidRPr="00FC5324" w:rsidRDefault="00E97435" w:rsidP="009F4A8E">
      <w:pPr>
        <w:rPr>
          <w:rFonts w:ascii="Arial" w:hAnsi="Arial" w:cs="Arial"/>
          <w:b/>
          <w:sz w:val="24"/>
          <w:szCs w:val="24"/>
        </w:rPr>
      </w:pPr>
      <w:r w:rsidRPr="00FC5324">
        <w:rPr>
          <w:rFonts w:ascii="Arial" w:hAnsi="Arial" w:cs="Arial"/>
          <w:b/>
          <w:sz w:val="24"/>
          <w:szCs w:val="24"/>
        </w:rPr>
        <w:t>LIBROS</w:t>
      </w:r>
    </w:p>
    <w:p w:rsidR="00E97435" w:rsidRPr="00FC5324" w:rsidRDefault="00E97435" w:rsidP="009F4A8E">
      <w:pPr>
        <w:jc w:val="both"/>
        <w:rPr>
          <w:rFonts w:ascii="Arial" w:hAnsi="Arial" w:cs="Arial"/>
          <w:color w:val="000000"/>
          <w:sz w:val="24"/>
          <w:szCs w:val="24"/>
        </w:rPr>
      </w:pPr>
      <w:r w:rsidRPr="00FC5324">
        <w:rPr>
          <w:rFonts w:ascii="Arial" w:hAnsi="Arial" w:cs="Arial"/>
          <w:color w:val="000000"/>
          <w:sz w:val="24"/>
          <w:szCs w:val="24"/>
        </w:rPr>
        <w:t xml:space="preserve">Cámara, L. (2005). </w:t>
      </w:r>
      <w:r w:rsidRPr="00FC5324">
        <w:rPr>
          <w:rFonts w:ascii="Arial" w:hAnsi="Arial" w:cs="Arial"/>
          <w:i/>
          <w:color w:val="000000"/>
          <w:sz w:val="24"/>
          <w:szCs w:val="24"/>
        </w:rPr>
        <w:t>Planeación Estratégica: Guía para entidades sin ánimo de lucro que prestan servicios de inserción sociolaboral</w:t>
      </w:r>
      <w:r w:rsidRPr="00FC5324">
        <w:rPr>
          <w:rFonts w:ascii="Arial" w:hAnsi="Arial" w:cs="Arial"/>
          <w:color w:val="000000"/>
          <w:sz w:val="24"/>
          <w:szCs w:val="24"/>
        </w:rPr>
        <w:t>. Madrid: CIDEAL</w:t>
      </w:r>
    </w:p>
    <w:p w:rsidR="00E97435" w:rsidRDefault="00E97435" w:rsidP="009F4A8E">
      <w:pPr>
        <w:jc w:val="both"/>
        <w:rPr>
          <w:rFonts w:ascii="Arial" w:hAnsi="Arial" w:cs="Arial"/>
          <w:sz w:val="24"/>
          <w:szCs w:val="24"/>
        </w:rPr>
      </w:pPr>
      <w:r w:rsidRPr="00717364">
        <w:rPr>
          <w:rFonts w:ascii="Arial" w:hAnsi="Arial" w:cs="Arial"/>
          <w:sz w:val="24"/>
          <w:szCs w:val="24"/>
        </w:rPr>
        <w:t xml:space="preserve">Huertas, F. (1993). </w:t>
      </w:r>
      <w:r w:rsidRPr="00717364">
        <w:rPr>
          <w:rFonts w:ascii="Arial" w:hAnsi="Arial" w:cs="Arial"/>
          <w:i/>
          <w:sz w:val="24"/>
          <w:szCs w:val="24"/>
        </w:rPr>
        <w:t>El método PES, Planificación Estratégica Situacional</w:t>
      </w:r>
      <w:r w:rsidRPr="00717364">
        <w:rPr>
          <w:rFonts w:ascii="Arial" w:hAnsi="Arial" w:cs="Arial"/>
          <w:sz w:val="24"/>
          <w:szCs w:val="24"/>
        </w:rPr>
        <w:t>. Ecuador: ALTADIR, CEREB</w:t>
      </w:r>
    </w:p>
    <w:p w:rsidR="00E97435" w:rsidRPr="00FC5324" w:rsidRDefault="00E97435" w:rsidP="009F4A8E">
      <w:pPr>
        <w:jc w:val="both"/>
        <w:rPr>
          <w:rFonts w:ascii="Arial" w:hAnsi="Arial" w:cs="Arial"/>
          <w:color w:val="000000"/>
          <w:sz w:val="24"/>
          <w:szCs w:val="24"/>
        </w:rPr>
      </w:pPr>
      <w:r w:rsidRPr="00FC5324">
        <w:rPr>
          <w:rFonts w:ascii="Arial" w:hAnsi="Arial" w:cs="Arial"/>
          <w:color w:val="000000"/>
          <w:sz w:val="24"/>
          <w:szCs w:val="24"/>
        </w:rPr>
        <w:t xml:space="preserve">Iracheta, A. (1997). </w:t>
      </w:r>
      <w:r w:rsidRPr="00FC5324">
        <w:rPr>
          <w:rFonts w:ascii="Arial" w:hAnsi="Arial" w:cs="Arial"/>
          <w:i/>
          <w:color w:val="000000"/>
          <w:sz w:val="24"/>
          <w:szCs w:val="24"/>
        </w:rPr>
        <w:t xml:space="preserve">Planeación y Desarrollo una visión del futuro, Problemas y perspectivas del desarrollo y la urbanización de México y el Estado de México. </w:t>
      </w:r>
      <w:r w:rsidRPr="00FC5324">
        <w:rPr>
          <w:rFonts w:ascii="Arial" w:hAnsi="Arial" w:cs="Arial"/>
          <w:color w:val="000000"/>
          <w:sz w:val="24"/>
          <w:szCs w:val="24"/>
        </w:rPr>
        <w:t>México: Plaza y Valdés Editores</w:t>
      </w:r>
    </w:p>
    <w:p w:rsidR="00E97435" w:rsidRPr="00FC5324" w:rsidRDefault="00E97435" w:rsidP="009F4A8E">
      <w:pPr>
        <w:jc w:val="both"/>
        <w:rPr>
          <w:rFonts w:ascii="Arial" w:hAnsi="Arial" w:cs="Arial"/>
          <w:b/>
          <w:sz w:val="24"/>
          <w:szCs w:val="24"/>
        </w:rPr>
      </w:pPr>
      <w:r w:rsidRPr="00FC5324">
        <w:rPr>
          <w:rFonts w:ascii="Arial" w:hAnsi="Arial" w:cs="Arial"/>
          <w:color w:val="000000"/>
          <w:sz w:val="24"/>
          <w:szCs w:val="24"/>
        </w:rPr>
        <w:t xml:space="preserve">Isolve, M. (2000). </w:t>
      </w:r>
      <w:r w:rsidRPr="00FC5324">
        <w:rPr>
          <w:rFonts w:ascii="Arial" w:hAnsi="Arial" w:cs="Arial"/>
          <w:i/>
          <w:color w:val="000000"/>
          <w:sz w:val="24"/>
          <w:szCs w:val="24"/>
        </w:rPr>
        <w:t>Historia de la Ciencia y Tecnología.</w:t>
      </w:r>
      <w:r w:rsidRPr="00FC5324">
        <w:rPr>
          <w:rFonts w:ascii="Arial" w:hAnsi="Arial" w:cs="Arial"/>
          <w:color w:val="000000"/>
          <w:sz w:val="24"/>
          <w:szCs w:val="24"/>
        </w:rPr>
        <w:t xml:space="preserve"> México: LIMUSA NORIEGA EDITORES.</w:t>
      </w:r>
    </w:p>
    <w:p w:rsidR="00E97435" w:rsidRPr="00BF30FB" w:rsidRDefault="00E97435" w:rsidP="009F4A8E">
      <w:pPr>
        <w:jc w:val="both"/>
        <w:rPr>
          <w:rFonts w:ascii="Arial" w:hAnsi="Arial" w:cs="Arial"/>
          <w:sz w:val="24"/>
          <w:szCs w:val="24"/>
        </w:rPr>
      </w:pPr>
      <w:r w:rsidRPr="00BF30FB">
        <w:rPr>
          <w:rFonts w:ascii="Arial" w:hAnsi="Arial" w:cs="Arial"/>
          <w:sz w:val="24"/>
          <w:szCs w:val="24"/>
        </w:rPr>
        <w:t>López, E. (s.f). Principios de la Planeación. México: UMD.</w:t>
      </w:r>
    </w:p>
    <w:p w:rsidR="00E97435" w:rsidRPr="00FC5324" w:rsidRDefault="00E97435" w:rsidP="009F4A8E">
      <w:pPr>
        <w:jc w:val="both"/>
        <w:rPr>
          <w:rFonts w:ascii="Arial" w:hAnsi="Arial" w:cs="Arial"/>
          <w:color w:val="000000"/>
          <w:sz w:val="24"/>
          <w:szCs w:val="24"/>
        </w:rPr>
      </w:pPr>
      <w:r w:rsidRPr="00FC5324">
        <w:rPr>
          <w:rFonts w:ascii="Arial" w:hAnsi="Arial" w:cs="Arial"/>
          <w:color w:val="000000"/>
          <w:sz w:val="24"/>
          <w:szCs w:val="24"/>
        </w:rPr>
        <w:t xml:space="preserve">Martínez &amp; Bañón R. (2003). </w:t>
      </w:r>
      <w:r w:rsidRPr="00FC5324">
        <w:rPr>
          <w:rFonts w:ascii="Arial" w:hAnsi="Arial" w:cs="Arial"/>
          <w:i/>
          <w:color w:val="000000"/>
          <w:sz w:val="24"/>
          <w:szCs w:val="24"/>
        </w:rPr>
        <w:t>La evaluación de la acción y de las políticas públicas.</w:t>
      </w:r>
      <w:r w:rsidRPr="00FC5324">
        <w:rPr>
          <w:rFonts w:ascii="Arial" w:hAnsi="Arial" w:cs="Arial"/>
          <w:color w:val="000000"/>
          <w:sz w:val="24"/>
          <w:szCs w:val="24"/>
        </w:rPr>
        <w:t xml:space="preserve"> Madrid: Díaz de Santos, S.A.</w:t>
      </w:r>
    </w:p>
    <w:p w:rsidR="00E97435" w:rsidRPr="00FC5324" w:rsidRDefault="00E97435" w:rsidP="009F4A8E">
      <w:pPr>
        <w:jc w:val="both"/>
        <w:rPr>
          <w:rFonts w:ascii="Arial" w:hAnsi="Arial" w:cs="Arial"/>
          <w:color w:val="000000"/>
          <w:sz w:val="24"/>
          <w:szCs w:val="24"/>
        </w:rPr>
      </w:pPr>
      <w:r w:rsidRPr="00FC5324">
        <w:rPr>
          <w:rFonts w:ascii="Arial" w:hAnsi="Arial" w:cs="Arial"/>
          <w:color w:val="000000"/>
          <w:sz w:val="24"/>
          <w:szCs w:val="24"/>
        </w:rPr>
        <w:t xml:space="preserve">Pérez, J. (2007). </w:t>
      </w:r>
      <w:r w:rsidRPr="00FC5324">
        <w:rPr>
          <w:rFonts w:ascii="Arial" w:hAnsi="Arial" w:cs="Arial"/>
          <w:i/>
          <w:color w:val="000000"/>
          <w:sz w:val="24"/>
          <w:szCs w:val="24"/>
        </w:rPr>
        <w:t>La planeación y el desarrollo rural</w:t>
      </w:r>
      <w:r w:rsidRPr="00FC5324">
        <w:rPr>
          <w:rFonts w:ascii="Arial" w:hAnsi="Arial" w:cs="Arial"/>
          <w:color w:val="000000"/>
          <w:sz w:val="24"/>
          <w:szCs w:val="24"/>
        </w:rPr>
        <w:t>. México: Centro de Estudios para el Desarrollo Rural Sustentable y la Soberanía Alimentaria Cámara de Diputados LX Legislatura.</w:t>
      </w:r>
    </w:p>
    <w:p w:rsidR="00E97435" w:rsidRPr="00BF30FB" w:rsidRDefault="00E97435" w:rsidP="009F4A8E">
      <w:pPr>
        <w:jc w:val="both"/>
        <w:rPr>
          <w:rFonts w:ascii="Arial" w:hAnsi="Arial" w:cs="Arial"/>
          <w:color w:val="000000"/>
          <w:sz w:val="24"/>
          <w:szCs w:val="24"/>
        </w:rPr>
      </w:pPr>
      <w:r w:rsidRPr="00BF30FB">
        <w:rPr>
          <w:rFonts w:ascii="Arial" w:hAnsi="Arial" w:cs="Arial"/>
          <w:sz w:val="24"/>
          <w:szCs w:val="24"/>
        </w:rPr>
        <w:t xml:space="preserve">Robbins, S. (2005). </w:t>
      </w:r>
      <w:r w:rsidRPr="00BF30FB">
        <w:rPr>
          <w:rFonts w:ascii="Arial" w:hAnsi="Arial" w:cs="Arial"/>
          <w:i/>
          <w:sz w:val="24"/>
          <w:szCs w:val="24"/>
        </w:rPr>
        <w:t>Administración.</w:t>
      </w:r>
      <w:r w:rsidRPr="00BF30FB">
        <w:rPr>
          <w:rFonts w:ascii="Arial" w:hAnsi="Arial" w:cs="Arial"/>
          <w:sz w:val="24"/>
          <w:szCs w:val="24"/>
        </w:rPr>
        <w:t xml:space="preserve"> México: Pearson Education.</w:t>
      </w:r>
    </w:p>
    <w:p w:rsidR="00E97435" w:rsidRDefault="00E97435" w:rsidP="009F4A8E">
      <w:pPr>
        <w:jc w:val="both"/>
        <w:rPr>
          <w:rFonts w:ascii="Arial" w:hAnsi="Arial" w:cs="Arial"/>
          <w:color w:val="000000"/>
          <w:sz w:val="24"/>
          <w:szCs w:val="24"/>
        </w:rPr>
      </w:pPr>
      <w:r w:rsidRPr="00FC5324">
        <w:rPr>
          <w:rFonts w:ascii="Arial" w:hAnsi="Arial" w:cs="Arial"/>
          <w:color w:val="000000"/>
          <w:sz w:val="24"/>
          <w:szCs w:val="24"/>
        </w:rPr>
        <w:t xml:space="preserve">Rodríguez &amp; Martínez. (2006). </w:t>
      </w:r>
      <w:r w:rsidRPr="00FC5324">
        <w:rPr>
          <w:rFonts w:ascii="Arial" w:hAnsi="Arial" w:cs="Arial"/>
          <w:i/>
          <w:color w:val="000000"/>
          <w:sz w:val="24"/>
          <w:szCs w:val="24"/>
        </w:rPr>
        <w:t>Planificación y Evaluación de Proyectos Informáticos.</w:t>
      </w:r>
      <w:r w:rsidRPr="00FC5324">
        <w:rPr>
          <w:rFonts w:ascii="Arial" w:hAnsi="Arial" w:cs="Arial"/>
          <w:color w:val="000000"/>
          <w:sz w:val="24"/>
          <w:szCs w:val="24"/>
        </w:rPr>
        <w:t xml:space="preserve"> Costa Rica: Editorial Universidad Estatal a Distancia.</w:t>
      </w:r>
    </w:p>
    <w:p w:rsidR="00E97435" w:rsidRPr="00FC5324" w:rsidRDefault="00E97435" w:rsidP="009F4A8E">
      <w:pPr>
        <w:jc w:val="both"/>
        <w:rPr>
          <w:rFonts w:ascii="Arial" w:hAnsi="Arial" w:cs="Arial"/>
          <w:b/>
          <w:sz w:val="24"/>
          <w:szCs w:val="24"/>
        </w:rPr>
      </w:pPr>
    </w:p>
    <w:p w:rsidR="00E97435" w:rsidRDefault="00E97435" w:rsidP="009F4A8E">
      <w:pPr>
        <w:rPr>
          <w:rFonts w:ascii="Arial" w:hAnsi="Arial" w:cs="Arial"/>
          <w:b/>
          <w:sz w:val="24"/>
          <w:szCs w:val="24"/>
        </w:rPr>
      </w:pPr>
      <w:r w:rsidRPr="00FC5324">
        <w:rPr>
          <w:rFonts w:ascii="Arial" w:hAnsi="Arial" w:cs="Arial"/>
          <w:b/>
          <w:sz w:val="24"/>
          <w:szCs w:val="24"/>
        </w:rPr>
        <w:t>HEMERO</w:t>
      </w:r>
      <w:r>
        <w:rPr>
          <w:rFonts w:ascii="Arial" w:hAnsi="Arial" w:cs="Arial"/>
          <w:b/>
          <w:sz w:val="24"/>
          <w:szCs w:val="24"/>
        </w:rPr>
        <w:t>GRAFÍA</w:t>
      </w:r>
      <w:r w:rsidRPr="00FC5324">
        <w:rPr>
          <w:rFonts w:ascii="Arial" w:hAnsi="Arial" w:cs="Arial"/>
          <w:b/>
          <w:sz w:val="24"/>
          <w:szCs w:val="24"/>
        </w:rPr>
        <w:t xml:space="preserve"> </w:t>
      </w:r>
    </w:p>
    <w:p w:rsidR="00E97435" w:rsidRDefault="00E97435" w:rsidP="009F4A8E">
      <w:pPr>
        <w:rPr>
          <w:rFonts w:ascii="Arial" w:hAnsi="Arial" w:cs="Arial"/>
          <w:b/>
          <w:sz w:val="24"/>
          <w:szCs w:val="24"/>
        </w:rPr>
      </w:pPr>
      <w:r>
        <w:rPr>
          <w:rFonts w:ascii="Arial" w:hAnsi="Arial" w:cs="Arial"/>
          <w:b/>
          <w:sz w:val="24"/>
          <w:szCs w:val="24"/>
        </w:rPr>
        <w:t>ENCICLOPEDIAS</w:t>
      </w:r>
    </w:p>
    <w:p w:rsidR="00E97435" w:rsidRDefault="00E97435" w:rsidP="009F4A8E">
      <w:pPr>
        <w:rPr>
          <w:rFonts w:ascii="Arial" w:hAnsi="Arial" w:cs="Arial"/>
          <w:sz w:val="24"/>
          <w:szCs w:val="24"/>
        </w:rPr>
      </w:pPr>
      <w:r w:rsidRPr="001B5A6A">
        <w:rPr>
          <w:rFonts w:ascii="Arial" w:hAnsi="Arial" w:cs="Arial"/>
          <w:sz w:val="24"/>
          <w:szCs w:val="24"/>
        </w:rPr>
        <w:t xml:space="preserve">Severo,J. </w:t>
      </w:r>
      <w:proofErr w:type="gramStart"/>
      <w:r w:rsidRPr="001B5A6A">
        <w:rPr>
          <w:rFonts w:ascii="Arial" w:hAnsi="Arial" w:cs="Arial"/>
          <w:sz w:val="24"/>
          <w:szCs w:val="24"/>
        </w:rPr>
        <w:t>s.f..</w:t>
      </w:r>
      <w:proofErr w:type="gramEnd"/>
      <w:r w:rsidRPr="001B5A6A">
        <w:rPr>
          <w:rFonts w:ascii="Arial" w:hAnsi="Arial" w:cs="Arial"/>
          <w:sz w:val="24"/>
          <w:szCs w:val="24"/>
        </w:rPr>
        <w:t xml:space="preserve"> </w:t>
      </w:r>
      <w:r w:rsidRPr="001B5A6A">
        <w:rPr>
          <w:rFonts w:ascii="Arial" w:hAnsi="Arial" w:cs="Arial"/>
          <w:i/>
          <w:sz w:val="24"/>
          <w:szCs w:val="24"/>
        </w:rPr>
        <w:t>Malinalco.</w:t>
      </w:r>
      <w:r w:rsidRPr="001B5A6A">
        <w:rPr>
          <w:rFonts w:ascii="Arial" w:hAnsi="Arial" w:cs="Arial"/>
          <w:sz w:val="24"/>
          <w:szCs w:val="24"/>
        </w:rPr>
        <w:t xml:space="preserve"> En Enciclopedia de los Municipi</w:t>
      </w:r>
      <w:r>
        <w:rPr>
          <w:rFonts w:ascii="Arial" w:hAnsi="Arial" w:cs="Arial"/>
          <w:sz w:val="24"/>
          <w:szCs w:val="24"/>
        </w:rPr>
        <w:t>os y Delegaciones de México (1,</w:t>
      </w:r>
      <w:r w:rsidRPr="001B5A6A">
        <w:rPr>
          <w:rFonts w:ascii="Arial" w:hAnsi="Arial" w:cs="Arial"/>
          <w:sz w:val="24"/>
          <w:szCs w:val="24"/>
        </w:rPr>
        <w:t>1) Estado de México: INAFED.</w:t>
      </w:r>
    </w:p>
    <w:p w:rsidR="00E97435" w:rsidRPr="001B5A6A" w:rsidRDefault="00E97435" w:rsidP="009F4A8E">
      <w:pPr>
        <w:rPr>
          <w:rFonts w:ascii="Arial" w:hAnsi="Arial" w:cs="Arial"/>
          <w:b/>
          <w:sz w:val="24"/>
          <w:szCs w:val="24"/>
        </w:rPr>
      </w:pPr>
    </w:p>
    <w:p w:rsidR="00E97435" w:rsidRDefault="00E97435" w:rsidP="009F4A8E">
      <w:pPr>
        <w:rPr>
          <w:rFonts w:ascii="Arial" w:hAnsi="Arial" w:cs="Arial"/>
          <w:b/>
          <w:sz w:val="24"/>
          <w:szCs w:val="24"/>
        </w:rPr>
      </w:pPr>
    </w:p>
    <w:p w:rsidR="00E97435" w:rsidRDefault="00E97435" w:rsidP="009F4A8E">
      <w:pPr>
        <w:rPr>
          <w:rFonts w:ascii="Arial" w:hAnsi="Arial" w:cs="Arial"/>
          <w:b/>
          <w:sz w:val="24"/>
          <w:szCs w:val="24"/>
        </w:rPr>
      </w:pPr>
    </w:p>
    <w:p w:rsidR="00E97435" w:rsidRDefault="00E97435" w:rsidP="009F4A8E">
      <w:pPr>
        <w:rPr>
          <w:rFonts w:ascii="Arial" w:hAnsi="Arial" w:cs="Arial"/>
          <w:b/>
          <w:sz w:val="24"/>
          <w:szCs w:val="24"/>
        </w:rPr>
      </w:pPr>
      <w:r w:rsidRPr="00FC5324">
        <w:rPr>
          <w:rFonts w:ascii="Arial" w:hAnsi="Arial" w:cs="Arial"/>
          <w:b/>
          <w:sz w:val="24"/>
          <w:szCs w:val="24"/>
        </w:rPr>
        <w:lastRenderedPageBreak/>
        <w:t>REVISTAS</w:t>
      </w:r>
    </w:p>
    <w:p w:rsidR="00E97435" w:rsidRDefault="00E97435" w:rsidP="009F4A8E">
      <w:pPr>
        <w:jc w:val="both"/>
        <w:rPr>
          <w:rFonts w:ascii="Arial" w:hAnsi="Arial" w:cs="Arial"/>
          <w:sz w:val="24"/>
          <w:szCs w:val="24"/>
        </w:rPr>
      </w:pPr>
      <w:r w:rsidRPr="00493369">
        <w:rPr>
          <w:rFonts w:ascii="Arial" w:hAnsi="Arial" w:cs="Arial"/>
          <w:sz w:val="24"/>
          <w:szCs w:val="24"/>
        </w:rPr>
        <w:t xml:space="preserve">Escobedo Ildefonso, V., &amp; Osorio García, M., &amp; Cortés Soto, I., &amp; López López, Á. (enero-junio, 2015). </w:t>
      </w:r>
      <w:r w:rsidRPr="00493369">
        <w:rPr>
          <w:rFonts w:ascii="Arial" w:hAnsi="Arial" w:cs="Arial"/>
          <w:i/>
          <w:sz w:val="24"/>
          <w:szCs w:val="24"/>
        </w:rPr>
        <w:t>El turismo residencial en Malinalco. Un destino rural del interior de México</w:t>
      </w:r>
      <w:r w:rsidRPr="00493369">
        <w:rPr>
          <w:rFonts w:ascii="Arial" w:hAnsi="Arial" w:cs="Arial"/>
          <w:sz w:val="24"/>
          <w:szCs w:val="24"/>
        </w:rPr>
        <w:t>. Teoría y Praxis, núm. 17, pp. 37-70.</w:t>
      </w:r>
    </w:p>
    <w:p w:rsidR="00E97435" w:rsidRPr="00FF68BA" w:rsidRDefault="00E97435" w:rsidP="009F4A8E">
      <w:pPr>
        <w:jc w:val="both"/>
        <w:rPr>
          <w:rFonts w:ascii="Arial" w:hAnsi="Arial" w:cs="Arial"/>
          <w:sz w:val="24"/>
          <w:szCs w:val="24"/>
        </w:rPr>
      </w:pPr>
      <w:r w:rsidRPr="00FF68BA">
        <w:rPr>
          <w:rFonts w:ascii="Arial" w:hAnsi="Arial" w:cs="Arial"/>
          <w:sz w:val="24"/>
          <w:szCs w:val="24"/>
        </w:rPr>
        <w:t xml:space="preserve">Montemayor, S. (1983). </w:t>
      </w:r>
      <w:r w:rsidRPr="00FF68BA">
        <w:rPr>
          <w:rFonts w:ascii="Arial" w:hAnsi="Arial" w:cs="Arial"/>
          <w:i/>
          <w:sz w:val="24"/>
          <w:szCs w:val="24"/>
        </w:rPr>
        <w:t>El Sistema Nacional de Planeación Democrática</w:t>
      </w:r>
      <w:r w:rsidRPr="00FF68BA">
        <w:rPr>
          <w:rFonts w:ascii="Arial" w:hAnsi="Arial" w:cs="Arial"/>
          <w:sz w:val="24"/>
          <w:szCs w:val="24"/>
        </w:rPr>
        <w:t xml:space="preserve">. Revista de Administración Publica, 55-56, </w:t>
      </w:r>
      <w:r>
        <w:rPr>
          <w:rFonts w:ascii="Arial" w:hAnsi="Arial" w:cs="Arial"/>
          <w:sz w:val="24"/>
          <w:szCs w:val="24"/>
        </w:rPr>
        <w:t>pp.</w:t>
      </w:r>
      <w:r w:rsidRPr="00FF68BA">
        <w:rPr>
          <w:rFonts w:ascii="Arial" w:hAnsi="Arial" w:cs="Arial"/>
          <w:sz w:val="24"/>
          <w:szCs w:val="24"/>
        </w:rPr>
        <w:t>1-13.</w:t>
      </w:r>
    </w:p>
    <w:p w:rsidR="00E97435" w:rsidRPr="00FC5324" w:rsidRDefault="00E97435" w:rsidP="009F4A8E">
      <w:pPr>
        <w:rPr>
          <w:rFonts w:ascii="Arial" w:hAnsi="Arial" w:cs="Arial"/>
          <w:b/>
          <w:sz w:val="24"/>
          <w:szCs w:val="24"/>
        </w:rPr>
      </w:pPr>
    </w:p>
    <w:p w:rsidR="00E97435" w:rsidRPr="00FC5324" w:rsidRDefault="00E97435" w:rsidP="009F4A8E">
      <w:pPr>
        <w:rPr>
          <w:rFonts w:ascii="Arial" w:hAnsi="Arial" w:cs="Arial"/>
          <w:b/>
          <w:sz w:val="24"/>
          <w:szCs w:val="24"/>
        </w:rPr>
      </w:pPr>
      <w:r w:rsidRPr="00FC5324">
        <w:rPr>
          <w:rFonts w:ascii="Arial" w:hAnsi="Arial" w:cs="Arial"/>
          <w:b/>
          <w:sz w:val="24"/>
          <w:szCs w:val="24"/>
        </w:rPr>
        <w:t>ARTICULO</w:t>
      </w:r>
      <w:r>
        <w:rPr>
          <w:rFonts w:ascii="Arial" w:hAnsi="Arial" w:cs="Arial"/>
          <w:b/>
          <w:sz w:val="24"/>
          <w:szCs w:val="24"/>
        </w:rPr>
        <w:t xml:space="preserve">S </w:t>
      </w:r>
      <w:r w:rsidRPr="00FC5324">
        <w:rPr>
          <w:rFonts w:ascii="Arial" w:hAnsi="Arial" w:cs="Arial"/>
          <w:b/>
          <w:sz w:val="24"/>
          <w:szCs w:val="24"/>
        </w:rPr>
        <w:t>DE PAGINA WEB</w:t>
      </w:r>
    </w:p>
    <w:p w:rsidR="00E97435" w:rsidRPr="004E6DEE" w:rsidRDefault="00E97435" w:rsidP="009F4A8E">
      <w:pPr>
        <w:jc w:val="both"/>
        <w:rPr>
          <w:rFonts w:ascii="Arial" w:hAnsi="Arial" w:cs="Arial"/>
          <w:sz w:val="24"/>
          <w:szCs w:val="24"/>
        </w:rPr>
      </w:pPr>
      <w:r w:rsidRPr="004E6DEE">
        <w:rPr>
          <w:rFonts w:ascii="Arial" w:hAnsi="Arial" w:cs="Arial"/>
          <w:sz w:val="24"/>
          <w:szCs w:val="24"/>
        </w:rPr>
        <w:t xml:space="preserve">Armijo Marianela. (2011). </w:t>
      </w:r>
      <w:r w:rsidRPr="004E6DEE">
        <w:rPr>
          <w:rFonts w:ascii="Arial" w:hAnsi="Arial" w:cs="Arial"/>
          <w:i/>
          <w:sz w:val="24"/>
          <w:szCs w:val="24"/>
        </w:rPr>
        <w:t>Planificación estratégica e indicadores de desempeño en el sector público</w:t>
      </w:r>
      <w:r w:rsidRPr="004E6DEE">
        <w:rPr>
          <w:rFonts w:ascii="Arial" w:hAnsi="Arial" w:cs="Arial"/>
          <w:sz w:val="24"/>
          <w:szCs w:val="24"/>
        </w:rPr>
        <w:t xml:space="preserve">. Octubre 25, 2017, de Naciones Unidas, CEPAL Sitio web: </w:t>
      </w:r>
      <w:hyperlink r:id="rId74" w:history="1">
        <w:r w:rsidRPr="004E6DEE">
          <w:rPr>
            <w:rStyle w:val="Hipervnculo"/>
            <w:rFonts w:ascii="Arial" w:hAnsi="Arial" w:cs="Arial"/>
            <w:color w:val="auto"/>
            <w:sz w:val="24"/>
            <w:szCs w:val="24"/>
          </w:rPr>
          <w:t>https://repositorio.cepal.org/bitstream/handle/11362/5509/S2011156.pdf?sequence=1</w:t>
        </w:r>
      </w:hyperlink>
    </w:p>
    <w:p w:rsidR="00E97435" w:rsidRPr="004E6DEE" w:rsidRDefault="00E97435" w:rsidP="009F4A8E">
      <w:pPr>
        <w:jc w:val="both"/>
        <w:rPr>
          <w:rFonts w:ascii="Arial" w:hAnsi="Arial" w:cs="Arial"/>
          <w:sz w:val="24"/>
          <w:szCs w:val="24"/>
        </w:rPr>
      </w:pPr>
      <w:r w:rsidRPr="004E6DEE">
        <w:rPr>
          <w:rFonts w:ascii="Arial" w:hAnsi="Arial" w:cs="Arial"/>
          <w:sz w:val="24"/>
          <w:szCs w:val="24"/>
        </w:rPr>
        <w:t xml:space="preserve">Ayuntamiento Constitucional de Malinalco. (2009). </w:t>
      </w:r>
      <w:r w:rsidRPr="004E6DEE">
        <w:rPr>
          <w:rFonts w:ascii="Arial" w:hAnsi="Arial" w:cs="Arial"/>
          <w:i/>
          <w:sz w:val="24"/>
          <w:szCs w:val="24"/>
        </w:rPr>
        <w:t>Plan de Desarrollo Municipal Malinalco, Méx. 2009-2012.</w:t>
      </w:r>
      <w:r w:rsidRPr="004E6DEE">
        <w:rPr>
          <w:rFonts w:ascii="Arial" w:hAnsi="Arial" w:cs="Arial"/>
          <w:sz w:val="24"/>
          <w:szCs w:val="24"/>
        </w:rPr>
        <w:t xml:space="preserve"> Enero 3, 2017, de Gobierno del Estado de México. Sitio web: </w:t>
      </w:r>
      <w:hyperlink r:id="rId75" w:history="1">
        <w:r w:rsidRPr="004E6DEE">
          <w:rPr>
            <w:rStyle w:val="Hipervnculo"/>
            <w:rFonts w:ascii="Arial" w:hAnsi="Arial" w:cs="Arial"/>
            <w:color w:val="auto"/>
            <w:sz w:val="24"/>
            <w:szCs w:val="24"/>
          </w:rPr>
          <w:t>https://tallermalinalco.files.wordpress.com/2012/09/pdm-2009-2012-malinalco.pdf</w:t>
        </w:r>
      </w:hyperlink>
    </w:p>
    <w:p w:rsidR="00E97435" w:rsidRPr="0022357B" w:rsidRDefault="00E97435" w:rsidP="009F4A8E">
      <w:pPr>
        <w:jc w:val="both"/>
        <w:rPr>
          <w:rFonts w:ascii="Arial" w:hAnsi="Arial" w:cs="Arial"/>
          <w:sz w:val="24"/>
          <w:szCs w:val="24"/>
          <w:shd w:val="clear" w:color="auto" w:fill="FFFFFF"/>
        </w:rPr>
      </w:pPr>
      <w:r w:rsidRPr="004E6DEE">
        <w:rPr>
          <w:rFonts w:ascii="Arial" w:hAnsi="Arial" w:cs="Arial"/>
          <w:sz w:val="24"/>
          <w:szCs w:val="24"/>
        </w:rPr>
        <w:t xml:space="preserve">Ayuntamiento Constitucional de Malinalco. (2013). </w:t>
      </w:r>
      <w:r w:rsidRPr="004E6DEE">
        <w:rPr>
          <w:rFonts w:ascii="Arial" w:hAnsi="Arial" w:cs="Arial"/>
          <w:i/>
          <w:sz w:val="24"/>
          <w:szCs w:val="24"/>
        </w:rPr>
        <w:t>Plan de Desarrollo Municipal Malinalco, Méx. 2013-2015.</w:t>
      </w:r>
      <w:r w:rsidRPr="004E6DEE">
        <w:rPr>
          <w:rFonts w:ascii="Arial" w:hAnsi="Arial" w:cs="Arial"/>
          <w:sz w:val="24"/>
          <w:szCs w:val="24"/>
        </w:rPr>
        <w:t xml:space="preserve"> Enero 17, 2017, de Información Pública de Oficio Mexiquense. </w:t>
      </w:r>
      <w:r w:rsidRPr="0022357B">
        <w:rPr>
          <w:rFonts w:ascii="Arial" w:hAnsi="Arial" w:cs="Arial"/>
          <w:sz w:val="24"/>
          <w:szCs w:val="24"/>
        </w:rPr>
        <w:t xml:space="preserve">Sitio web: </w:t>
      </w:r>
      <w:hyperlink r:id="rId76" w:history="1">
        <w:r w:rsidRPr="0022357B">
          <w:rPr>
            <w:rStyle w:val="Hipervnculo"/>
            <w:rFonts w:ascii="Arial" w:hAnsi="Arial" w:cs="Arial"/>
            <w:color w:val="auto"/>
            <w:sz w:val="24"/>
            <w:szCs w:val="24"/>
            <w:shd w:val="clear" w:color="auto" w:fill="FFFFFF"/>
          </w:rPr>
          <w:t>www.ipomex.org.mx/ipo/archivos/downloadAttach/194217.web;jsessionid</w:t>
        </w:r>
      </w:hyperlink>
    </w:p>
    <w:p w:rsidR="00E97435" w:rsidRPr="004E6DEE" w:rsidRDefault="00E97435" w:rsidP="009F4A8E">
      <w:pPr>
        <w:jc w:val="both"/>
        <w:rPr>
          <w:rFonts w:ascii="Arial" w:hAnsi="Arial" w:cs="Arial"/>
          <w:sz w:val="24"/>
          <w:szCs w:val="24"/>
        </w:rPr>
      </w:pPr>
      <w:r w:rsidRPr="004E6DEE">
        <w:rPr>
          <w:rFonts w:ascii="Arial" w:hAnsi="Arial" w:cs="Arial"/>
          <w:sz w:val="24"/>
          <w:szCs w:val="24"/>
        </w:rPr>
        <w:t xml:space="preserve">Ayuntamiento Constitucional de Malinalco. (2016). </w:t>
      </w:r>
      <w:r w:rsidRPr="004E6DEE">
        <w:rPr>
          <w:rFonts w:ascii="Arial" w:hAnsi="Arial" w:cs="Arial"/>
          <w:i/>
          <w:sz w:val="24"/>
          <w:szCs w:val="24"/>
        </w:rPr>
        <w:t>Plan de Desarrollo Municipal 2016-2018 del Municipio de Malinalco, Estado de México</w:t>
      </w:r>
      <w:r w:rsidRPr="004E6DEE">
        <w:rPr>
          <w:rFonts w:ascii="Arial" w:hAnsi="Arial" w:cs="Arial"/>
          <w:sz w:val="24"/>
          <w:szCs w:val="24"/>
        </w:rPr>
        <w:t xml:space="preserve">. Enero 23, 2017, de Periódico Oficial del Gobierno Constitucional de Malinalco Sitio web: </w:t>
      </w:r>
      <w:hyperlink r:id="rId77" w:history="1">
        <w:r w:rsidRPr="004E6DEE">
          <w:rPr>
            <w:rStyle w:val="Hipervnculo"/>
            <w:rFonts w:ascii="Arial" w:hAnsi="Arial" w:cs="Arial"/>
            <w:color w:val="auto"/>
            <w:sz w:val="24"/>
            <w:szCs w:val="24"/>
          </w:rPr>
          <w:t>http://malinalco.gob.mx/2016/wp-content/uploads/2016/06/malinalco-pdm2016.pdf</w:t>
        </w:r>
      </w:hyperlink>
    </w:p>
    <w:p w:rsidR="00E97435" w:rsidRPr="004E6DEE" w:rsidRDefault="00E97435" w:rsidP="009F4A8E">
      <w:pPr>
        <w:jc w:val="both"/>
        <w:rPr>
          <w:rFonts w:ascii="Arial" w:hAnsi="Arial" w:cs="Arial"/>
          <w:sz w:val="24"/>
          <w:szCs w:val="24"/>
        </w:rPr>
      </w:pPr>
      <w:r w:rsidRPr="004E6DEE">
        <w:rPr>
          <w:rFonts w:ascii="Arial" w:hAnsi="Arial" w:cs="Arial"/>
          <w:sz w:val="24"/>
          <w:szCs w:val="24"/>
        </w:rPr>
        <w:t xml:space="preserve">Ayuntamiento de Malinalco. (1998). </w:t>
      </w:r>
      <w:r w:rsidRPr="004E6DEE">
        <w:rPr>
          <w:rFonts w:ascii="Arial" w:hAnsi="Arial" w:cs="Arial"/>
          <w:i/>
          <w:sz w:val="24"/>
          <w:szCs w:val="24"/>
        </w:rPr>
        <w:t>Plan Municipal de Desarrollo Urbano de Malinalco, Estado de México</w:t>
      </w:r>
      <w:r w:rsidRPr="004E6DEE">
        <w:rPr>
          <w:rFonts w:ascii="Arial" w:hAnsi="Arial" w:cs="Arial"/>
          <w:sz w:val="24"/>
          <w:szCs w:val="24"/>
        </w:rPr>
        <w:t xml:space="preserve">. Febrero 13, 2017, de Gobierno del Estado de México Sitio web: </w:t>
      </w:r>
      <w:hyperlink r:id="rId78" w:history="1">
        <w:r w:rsidRPr="004E6DEE">
          <w:rPr>
            <w:rStyle w:val="Hipervnculo"/>
            <w:rFonts w:ascii="Arial" w:hAnsi="Arial" w:cs="Arial"/>
            <w:color w:val="auto"/>
            <w:sz w:val="24"/>
            <w:szCs w:val="24"/>
          </w:rPr>
          <w:t>http://seduv.edomexico.gob.mx/planes_municipales/malinalco/PMDU%20Malinalco.pdf</w:t>
        </w:r>
      </w:hyperlink>
    </w:p>
    <w:p w:rsidR="00E97435" w:rsidRPr="004E6DEE" w:rsidRDefault="00E97435" w:rsidP="009F4A8E">
      <w:pPr>
        <w:jc w:val="both"/>
        <w:rPr>
          <w:rFonts w:ascii="Arial" w:hAnsi="Arial" w:cs="Arial"/>
          <w:sz w:val="24"/>
          <w:szCs w:val="24"/>
        </w:rPr>
      </w:pPr>
      <w:r w:rsidRPr="004E6DEE">
        <w:rPr>
          <w:rFonts w:ascii="Arial" w:hAnsi="Arial" w:cs="Arial"/>
          <w:sz w:val="24"/>
          <w:szCs w:val="24"/>
        </w:rPr>
        <w:t xml:space="preserve">Banco Mundial. (s.f.). </w:t>
      </w:r>
      <w:r w:rsidRPr="004E6DEE">
        <w:rPr>
          <w:rFonts w:ascii="Arial" w:hAnsi="Arial" w:cs="Arial"/>
          <w:i/>
          <w:sz w:val="24"/>
          <w:szCs w:val="24"/>
        </w:rPr>
        <w:t>La Formulación de Políticas en la OCDE: Ideas para América Latina.</w:t>
      </w:r>
      <w:r w:rsidRPr="004E6DEE">
        <w:rPr>
          <w:rFonts w:ascii="Arial" w:hAnsi="Arial" w:cs="Arial"/>
          <w:sz w:val="24"/>
          <w:szCs w:val="24"/>
        </w:rPr>
        <w:t xml:space="preserve"> Agosto 17, 2017, de Ministerio de Economía y Hacienda Sitio </w:t>
      </w:r>
      <w:r w:rsidRPr="004E6DEE">
        <w:rPr>
          <w:rFonts w:ascii="Arial" w:hAnsi="Arial" w:cs="Arial"/>
          <w:sz w:val="24"/>
          <w:szCs w:val="24"/>
          <w:u w:val="single"/>
        </w:rPr>
        <w:t>web: siteresources.worldbank.org/INTLAC/Resources/OECD_IDEAS_spanish.pdf</w:t>
      </w:r>
    </w:p>
    <w:p w:rsidR="00E97435" w:rsidRPr="004E6DEE" w:rsidRDefault="00E97435" w:rsidP="009F4A8E">
      <w:pPr>
        <w:jc w:val="both"/>
        <w:rPr>
          <w:rFonts w:ascii="Arial" w:hAnsi="Arial" w:cs="Arial"/>
          <w:sz w:val="24"/>
          <w:szCs w:val="24"/>
        </w:rPr>
      </w:pPr>
      <w:r w:rsidRPr="004E6DEE">
        <w:rPr>
          <w:rFonts w:ascii="Arial" w:hAnsi="Arial" w:cs="Arial"/>
          <w:sz w:val="24"/>
          <w:szCs w:val="24"/>
        </w:rPr>
        <w:lastRenderedPageBreak/>
        <w:t xml:space="preserve">Cámara de Diputados del Congreso de la Unión. (1976). </w:t>
      </w:r>
      <w:r w:rsidRPr="004E6DEE">
        <w:rPr>
          <w:rFonts w:ascii="Arial" w:hAnsi="Arial" w:cs="Arial"/>
          <w:i/>
          <w:sz w:val="24"/>
          <w:szCs w:val="24"/>
        </w:rPr>
        <w:t>Ley Orgánica de la Administración Pública Federal</w:t>
      </w:r>
      <w:r w:rsidRPr="004E6DEE">
        <w:rPr>
          <w:rFonts w:ascii="Arial" w:hAnsi="Arial" w:cs="Arial"/>
          <w:sz w:val="24"/>
          <w:szCs w:val="24"/>
        </w:rPr>
        <w:t xml:space="preserve">. Marzo 24, 2017, de Diario Oficial de la Federación Sitio web: </w:t>
      </w:r>
      <w:hyperlink r:id="rId79" w:history="1">
        <w:r w:rsidRPr="004E6DEE">
          <w:rPr>
            <w:rStyle w:val="Hipervnculo"/>
            <w:rFonts w:ascii="Arial" w:hAnsi="Arial" w:cs="Arial"/>
            <w:color w:val="auto"/>
            <w:sz w:val="24"/>
            <w:szCs w:val="24"/>
          </w:rPr>
          <w:t>http://www.diputados.gob.mx/LeyesBiblio/pdf/153_150618.pdf</w:t>
        </w:r>
      </w:hyperlink>
    </w:p>
    <w:p w:rsidR="00E97435" w:rsidRPr="004E6DEE" w:rsidRDefault="00E97435" w:rsidP="009F4A8E">
      <w:pPr>
        <w:jc w:val="both"/>
        <w:rPr>
          <w:rFonts w:ascii="Arial" w:hAnsi="Arial" w:cs="Arial"/>
          <w:sz w:val="24"/>
          <w:szCs w:val="24"/>
        </w:rPr>
      </w:pPr>
      <w:r w:rsidRPr="004E6DEE">
        <w:rPr>
          <w:rFonts w:ascii="Arial" w:hAnsi="Arial" w:cs="Arial"/>
          <w:sz w:val="24"/>
          <w:szCs w:val="24"/>
        </w:rPr>
        <w:t xml:space="preserve">Cámara de Diputados del H. Congreso de la Unión. (1983). </w:t>
      </w:r>
      <w:r w:rsidRPr="004E6DEE">
        <w:rPr>
          <w:rFonts w:ascii="Arial" w:hAnsi="Arial" w:cs="Arial"/>
          <w:i/>
          <w:sz w:val="24"/>
          <w:szCs w:val="24"/>
        </w:rPr>
        <w:t>Ley de Planeación</w:t>
      </w:r>
      <w:r w:rsidRPr="004E6DEE">
        <w:rPr>
          <w:rFonts w:ascii="Arial" w:hAnsi="Arial" w:cs="Arial"/>
          <w:sz w:val="24"/>
          <w:szCs w:val="24"/>
        </w:rPr>
        <w:t xml:space="preserve">. Febrero 15, 2017, de Diario Oficial de la Federación Sitio web: </w:t>
      </w:r>
      <w:hyperlink r:id="rId80" w:history="1">
        <w:r w:rsidRPr="004E6DEE">
          <w:rPr>
            <w:rStyle w:val="Hipervnculo"/>
            <w:rFonts w:ascii="Arial" w:hAnsi="Arial" w:cs="Arial"/>
            <w:color w:val="auto"/>
            <w:sz w:val="24"/>
            <w:szCs w:val="24"/>
          </w:rPr>
          <w:t>http://www.diputados.gob.mx/LeyesBiblio/pdf/59_160218.pdf</w:t>
        </w:r>
      </w:hyperlink>
    </w:p>
    <w:p w:rsidR="00E97435" w:rsidRPr="004E6DEE" w:rsidRDefault="00E97435" w:rsidP="009F4A8E">
      <w:pPr>
        <w:jc w:val="both"/>
        <w:rPr>
          <w:rFonts w:ascii="Arial" w:hAnsi="Arial" w:cs="Arial"/>
          <w:sz w:val="24"/>
          <w:szCs w:val="24"/>
        </w:rPr>
      </w:pPr>
      <w:r w:rsidRPr="004E6DEE">
        <w:rPr>
          <w:rFonts w:ascii="Arial" w:hAnsi="Arial" w:cs="Arial"/>
          <w:sz w:val="24"/>
          <w:szCs w:val="24"/>
        </w:rPr>
        <w:t xml:space="preserve">Cámara de Diputados. (2017). </w:t>
      </w:r>
      <w:r w:rsidRPr="004E6DEE">
        <w:rPr>
          <w:rFonts w:ascii="Arial" w:hAnsi="Arial" w:cs="Arial"/>
          <w:i/>
          <w:sz w:val="24"/>
          <w:szCs w:val="24"/>
        </w:rPr>
        <w:t>Constitución Política de los Estados Unidos Mexicanos</w:t>
      </w:r>
      <w:r w:rsidRPr="004E6DEE">
        <w:rPr>
          <w:rFonts w:ascii="Arial" w:hAnsi="Arial" w:cs="Arial"/>
          <w:sz w:val="24"/>
          <w:szCs w:val="24"/>
        </w:rPr>
        <w:t xml:space="preserve">. Septiembre 25, 2017, de Diario Oficial de la Federación Sitio web: </w:t>
      </w:r>
      <w:hyperlink r:id="rId81" w:history="1">
        <w:r w:rsidRPr="004E6DEE">
          <w:rPr>
            <w:rStyle w:val="Hipervnculo"/>
            <w:rFonts w:ascii="Arial" w:hAnsi="Arial" w:cs="Arial"/>
            <w:color w:val="auto"/>
            <w:sz w:val="24"/>
            <w:szCs w:val="24"/>
          </w:rPr>
          <w:t>http://www.diputados.gob.mx/LeyesBiblio/pdf/1_150917.pdf</w:t>
        </w:r>
      </w:hyperlink>
    </w:p>
    <w:p w:rsidR="00E97435" w:rsidRPr="004E6DEE" w:rsidRDefault="00E97435" w:rsidP="009F4A8E">
      <w:pPr>
        <w:jc w:val="both"/>
        <w:rPr>
          <w:rFonts w:ascii="Arial" w:hAnsi="Arial" w:cs="Arial"/>
          <w:sz w:val="24"/>
          <w:szCs w:val="24"/>
        </w:rPr>
      </w:pPr>
      <w:r w:rsidRPr="004E6DEE">
        <w:rPr>
          <w:rFonts w:ascii="Arial" w:hAnsi="Arial" w:cs="Arial"/>
          <w:sz w:val="24"/>
          <w:szCs w:val="24"/>
        </w:rPr>
        <w:t xml:space="preserve">Cestur-Sectur. (2004). </w:t>
      </w:r>
      <w:r w:rsidRPr="004E6DEE">
        <w:rPr>
          <w:rFonts w:ascii="Arial" w:hAnsi="Arial" w:cs="Arial"/>
          <w:i/>
          <w:sz w:val="24"/>
          <w:szCs w:val="24"/>
        </w:rPr>
        <w:t>El turismo de segundas residencias en México</w:t>
      </w:r>
      <w:r w:rsidRPr="004E6DEE">
        <w:rPr>
          <w:rFonts w:ascii="Arial" w:hAnsi="Arial" w:cs="Arial"/>
          <w:sz w:val="24"/>
          <w:szCs w:val="24"/>
        </w:rPr>
        <w:t xml:space="preserve">. Enero 17, 2017, de Subsecretaria de Planeación Turística Sitio web: </w:t>
      </w:r>
      <w:hyperlink r:id="rId82" w:history="1">
        <w:r w:rsidRPr="004E6DEE">
          <w:rPr>
            <w:rStyle w:val="Hipervnculo"/>
            <w:rFonts w:ascii="Arial" w:hAnsi="Arial" w:cs="Arial"/>
            <w:color w:val="auto"/>
            <w:sz w:val="24"/>
            <w:szCs w:val="24"/>
          </w:rPr>
          <w:t>http://ictur.sectur.gob.mx/pdf/estudioseinvestigacion/nuevastendenciasyanalisisdecoyuntura/Segundas_Residencias.pdf</w:t>
        </w:r>
      </w:hyperlink>
    </w:p>
    <w:p w:rsidR="00E97435" w:rsidRPr="004E6DEE" w:rsidRDefault="00E97435" w:rsidP="009F4A8E">
      <w:pPr>
        <w:jc w:val="both"/>
        <w:rPr>
          <w:rFonts w:ascii="Arial" w:hAnsi="Arial" w:cs="Arial"/>
          <w:sz w:val="24"/>
          <w:szCs w:val="24"/>
        </w:rPr>
      </w:pPr>
      <w:r w:rsidRPr="004E6DEE">
        <w:rPr>
          <w:rFonts w:ascii="Arial" w:hAnsi="Arial" w:cs="Arial"/>
          <w:sz w:val="24"/>
          <w:szCs w:val="24"/>
        </w:rPr>
        <w:t xml:space="preserve">CONAPO. (2010). </w:t>
      </w:r>
      <w:r w:rsidRPr="004E6DEE">
        <w:rPr>
          <w:rFonts w:ascii="Arial" w:hAnsi="Arial" w:cs="Arial"/>
          <w:i/>
          <w:sz w:val="24"/>
          <w:szCs w:val="24"/>
        </w:rPr>
        <w:t>Estimaciones del CONAPO con base en el INEGI, muestra del diez por ciento del Censo de Población y Vivienda 2010</w:t>
      </w:r>
      <w:r w:rsidRPr="004E6DEE">
        <w:rPr>
          <w:rFonts w:ascii="Arial" w:hAnsi="Arial" w:cs="Arial"/>
          <w:sz w:val="24"/>
          <w:szCs w:val="24"/>
        </w:rPr>
        <w:t xml:space="preserve">. Abril 12, 2017, de Consejo Nacional de Población Sitio web: </w:t>
      </w:r>
      <w:hyperlink r:id="rId83" w:history="1">
        <w:r w:rsidRPr="004E6DEE">
          <w:rPr>
            <w:rStyle w:val="Hipervnculo"/>
            <w:rFonts w:ascii="Arial" w:hAnsi="Arial" w:cs="Arial"/>
            <w:color w:val="auto"/>
            <w:sz w:val="24"/>
            <w:szCs w:val="24"/>
          </w:rPr>
          <w:t>http://www.conapo.gob.mx/work/models/CONAPO/muestradeldiezporciento/anexos.pdf</w:t>
        </w:r>
      </w:hyperlink>
    </w:p>
    <w:p w:rsidR="00E97435" w:rsidRPr="004E6DEE" w:rsidRDefault="00E97435" w:rsidP="009F4A8E">
      <w:pPr>
        <w:jc w:val="both"/>
        <w:rPr>
          <w:rFonts w:ascii="Arial" w:hAnsi="Arial" w:cs="Arial"/>
          <w:sz w:val="24"/>
          <w:szCs w:val="24"/>
        </w:rPr>
      </w:pPr>
      <w:r w:rsidRPr="004E6DEE">
        <w:rPr>
          <w:rFonts w:ascii="Arial" w:hAnsi="Arial" w:cs="Arial"/>
          <w:sz w:val="24"/>
          <w:szCs w:val="24"/>
        </w:rPr>
        <w:t xml:space="preserve">CONEVAL. (2010). </w:t>
      </w:r>
      <w:r w:rsidRPr="004E6DEE">
        <w:rPr>
          <w:rFonts w:ascii="Arial" w:hAnsi="Arial" w:cs="Arial"/>
          <w:i/>
          <w:sz w:val="24"/>
          <w:szCs w:val="24"/>
        </w:rPr>
        <w:t>Medición de la Pobreza en México a escala Municipal</w:t>
      </w:r>
      <w:r w:rsidRPr="004E6DEE">
        <w:rPr>
          <w:rFonts w:ascii="Arial" w:hAnsi="Arial" w:cs="Arial"/>
          <w:sz w:val="24"/>
          <w:szCs w:val="24"/>
        </w:rPr>
        <w:t xml:space="preserve">. Junio 8, 2017, de Consejo Nacional de Evaluación de la Política de Desarrollo Social Sitio web: </w:t>
      </w:r>
      <w:hyperlink r:id="rId84" w:history="1">
        <w:r w:rsidRPr="004E6DEE">
          <w:rPr>
            <w:rStyle w:val="Hipervnculo"/>
            <w:rFonts w:ascii="Arial" w:hAnsi="Arial" w:cs="Arial"/>
            <w:color w:val="auto"/>
            <w:sz w:val="24"/>
            <w:szCs w:val="24"/>
          </w:rPr>
          <w:t>https://www.coneval.org.mx/Medicion/MP/Paginas/Medicion-de-la-pobreza-municipal-2010.aspx</w:t>
        </w:r>
      </w:hyperlink>
    </w:p>
    <w:p w:rsidR="00E97435" w:rsidRPr="004E6DEE" w:rsidRDefault="00E97435" w:rsidP="009F4A8E">
      <w:pPr>
        <w:jc w:val="both"/>
        <w:rPr>
          <w:rFonts w:ascii="Arial" w:hAnsi="Arial" w:cs="Arial"/>
          <w:sz w:val="24"/>
          <w:szCs w:val="24"/>
        </w:rPr>
      </w:pPr>
      <w:r w:rsidRPr="004E6DEE">
        <w:rPr>
          <w:rFonts w:ascii="Arial" w:hAnsi="Arial" w:cs="Arial"/>
          <w:sz w:val="24"/>
          <w:szCs w:val="24"/>
        </w:rPr>
        <w:t xml:space="preserve">GEM. (2010). </w:t>
      </w:r>
      <w:r w:rsidRPr="004E6DEE">
        <w:rPr>
          <w:rFonts w:ascii="Arial" w:hAnsi="Arial" w:cs="Arial"/>
          <w:i/>
          <w:sz w:val="24"/>
          <w:szCs w:val="24"/>
        </w:rPr>
        <w:t>Indicadores sociodemográficos de la población total y la población indígena por municipio 2010</w:t>
      </w:r>
      <w:r w:rsidRPr="004E6DEE">
        <w:rPr>
          <w:rFonts w:ascii="Arial" w:hAnsi="Arial" w:cs="Arial"/>
          <w:sz w:val="24"/>
          <w:szCs w:val="24"/>
        </w:rPr>
        <w:t xml:space="preserve">. Febrero 15, 2017, de Comisión Nacional para el Desarrollo de los Pueblos Indígenas Sitio web: </w:t>
      </w:r>
      <w:hyperlink r:id="rId85" w:history="1">
        <w:r w:rsidRPr="004E6DEE">
          <w:rPr>
            <w:rStyle w:val="Hipervnculo"/>
            <w:rFonts w:ascii="Arial" w:hAnsi="Arial" w:cs="Arial"/>
            <w:color w:val="auto"/>
            <w:sz w:val="24"/>
            <w:szCs w:val="24"/>
          </w:rPr>
          <w:t>http://www.cdi.gob.mx/cedulas/index.html</w:t>
        </w:r>
      </w:hyperlink>
    </w:p>
    <w:p w:rsidR="00E97435" w:rsidRPr="004E6DEE" w:rsidRDefault="00E97435" w:rsidP="009F4A8E">
      <w:pPr>
        <w:jc w:val="both"/>
        <w:rPr>
          <w:rFonts w:ascii="Arial" w:hAnsi="Arial" w:cs="Arial"/>
          <w:sz w:val="24"/>
          <w:szCs w:val="24"/>
        </w:rPr>
      </w:pPr>
      <w:r w:rsidRPr="004E6DEE">
        <w:rPr>
          <w:rFonts w:ascii="Arial" w:hAnsi="Arial" w:cs="Arial"/>
          <w:sz w:val="24"/>
          <w:szCs w:val="24"/>
        </w:rPr>
        <w:t xml:space="preserve">IGECEM. (2013). </w:t>
      </w:r>
      <w:r w:rsidRPr="004E6DEE">
        <w:rPr>
          <w:rFonts w:ascii="Arial" w:hAnsi="Arial" w:cs="Arial"/>
          <w:i/>
          <w:sz w:val="24"/>
          <w:szCs w:val="24"/>
        </w:rPr>
        <w:t>Estadística Básica Municipal</w:t>
      </w:r>
      <w:r w:rsidRPr="004E6DEE">
        <w:rPr>
          <w:rFonts w:ascii="Arial" w:hAnsi="Arial" w:cs="Arial"/>
          <w:sz w:val="24"/>
          <w:szCs w:val="24"/>
        </w:rPr>
        <w:t xml:space="preserve">. Febrero 17, 2017, de Instituto de Información e Investigación Geográfica, Estadística y Catastral del Estado de México Sitio web: </w:t>
      </w:r>
      <w:r w:rsidRPr="004E6DEE">
        <w:rPr>
          <w:rFonts w:ascii="Arial" w:hAnsi="Arial" w:cs="Arial"/>
          <w:sz w:val="24"/>
          <w:szCs w:val="24"/>
          <w:u w:val="single"/>
        </w:rPr>
        <w:t>estadistica_basica_municipal</w:t>
      </w:r>
    </w:p>
    <w:p w:rsidR="00E97435" w:rsidRPr="004E6DEE" w:rsidRDefault="00E97435" w:rsidP="009F4A8E">
      <w:pPr>
        <w:jc w:val="both"/>
        <w:rPr>
          <w:rFonts w:ascii="Arial" w:hAnsi="Arial" w:cs="Arial"/>
          <w:sz w:val="24"/>
          <w:szCs w:val="24"/>
        </w:rPr>
      </w:pPr>
      <w:r w:rsidRPr="004E6DEE">
        <w:rPr>
          <w:rFonts w:ascii="Arial" w:hAnsi="Arial" w:cs="Arial"/>
          <w:sz w:val="24"/>
          <w:szCs w:val="24"/>
        </w:rPr>
        <w:t xml:space="preserve">IGECEM. (2016). </w:t>
      </w:r>
      <w:r w:rsidRPr="004E6DEE">
        <w:rPr>
          <w:rFonts w:ascii="Arial" w:hAnsi="Arial" w:cs="Arial"/>
          <w:i/>
          <w:sz w:val="24"/>
          <w:szCs w:val="24"/>
        </w:rPr>
        <w:t>Estadística Básica Municipal</w:t>
      </w:r>
      <w:r w:rsidRPr="004E6DEE">
        <w:rPr>
          <w:rFonts w:ascii="Arial" w:hAnsi="Arial" w:cs="Arial"/>
          <w:sz w:val="24"/>
          <w:szCs w:val="24"/>
        </w:rPr>
        <w:t xml:space="preserve">. Febrero 17, 2017, de Instituto de Información e Investigación Geográfica, Estadística y Catastral del Estado de México Sitio web: </w:t>
      </w:r>
      <w:r w:rsidRPr="004E6DEE">
        <w:rPr>
          <w:rFonts w:ascii="Arial" w:hAnsi="Arial" w:cs="Arial"/>
          <w:sz w:val="24"/>
          <w:szCs w:val="24"/>
          <w:u w:val="single"/>
        </w:rPr>
        <w:t>estadistica_basica_municipal</w:t>
      </w:r>
    </w:p>
    <w:p w:rsidR="00E97435" w:rsidRPr="004E6DEE" w:rsidRDefault="00E97435" w:rsidP="009F4A8E">
      <w:pPr>
        <w:jc w:val="both"/>
        <w:rPr>
          <w:rFonts w:ascii="Arial" w:hAnsi="Arial" w:cs="Arial"/>
          <w:sz w:val="24"/>
          <w:szCs w:val="24"/>
        </w:rPr>
      </w:pPr>
      <w:r w:rsidRPr="004E6DEE">
        <w:rPr>
          <w:rFonts w:ascii="Arial" w:hAnsi="Arial" w:cs="Arial"/>
          <w:sz w:val="24"/>
          <w:szCs w:val="24"/>
        </w:rPr>
        <w:t xml:space="preserve">INEGI. (2000). XII Censo General de Población y Vivienda 2000. Marzo 3, 2017, de Instituto Nacional de Estadística y Geografía Sitio web: </w:t>
      </w:r>
      <w:hyperlink r:id="rId86" w:history="1">
        <w:r w:rsidRPr="004E6DEE">
          <w:rPr>
            <w:rStyle w:val="Hipervnculo"/>
            <w:rFonts w:ascii="Arial" w:hAnsi="Arial" w:cs="Arial"/>
            <w:color w:val="auto"/>
            <w:sz w:val="24"/>
            <w:szCs w:val="24"/>
          </w:rPr>
          <w:t>http://www.beta.inegi.org.mx/proyectos/ccpv/2000/default.html</w:t>
        </w:r>
      </w:hyperlink>
    </w:p>
    <w:p w:rsidR="00E97435" w:rsidRPr="004E6DEE" w:rsidRDefault="00E97435" w:rsidP="009F4A8E">
      <w:pPr>
        <w:jc w:val="both"/>
        <w:rPr>
          <w:rFonts w:ascii="Arial" w:hAnsi="Arial" w:cs="Arial"/>
          <w:sz w:val="24"/>
          <w:szCs w:val="24"/>
        </w:rPr>
      </w:pPr>
      <w:r w:rsidRPr="004E6DEE">
        <w:rPr>
          <w:rFonts w:ascii="Arial" w:hAnsi="Arial" w:cs="Arial"/>
          <w:sz w:val="24"/>
          <w:szCs w:val="24"/>
        </w:rPr>
        <w:lastRenderedPageBreak/>
        <w:t xml:space="preserve">INEGI. (2005). </w:t>
      </w:r>
      <w:r w:rsidRPr="004E6DEE">
        <w:rPr>
          <w:rFonts w:ascii="Arial" w:hAnsi="Arial" w:cs="Arial"/>
          <w:i/>
          <w:sz w:val="24"/>
          <w:szCs w:val="24"/>
        </w:rPr>
        <w:t>II Conteo de Población y Vivienda 2005.</w:t>
      </w:r>
      <w:r w:rsidRPr="004E6DEE">
        <w:rPr>
          <w:rFonts w:ascii="Arial" w:hAnsi="Arial" w:cs="Arial"/>
          <w:sz w:val="24"/>
          <w:szCs w:val="24"/>
        </w:rPr>
        <w:t xml:space="preserve"> Marzo 19, 2017, de Instituto Nacional de Estadística y Geografía Sitio web: </w:t>
      </w:r>
      <w:hyperlink r:id="rId87" w:history="1">
        <w:r w:rsidRPr="004E6DEE">
          <w:rPr>
            <w:rStyle w:val="Hipervnculo"/>
            <w:rFonts w:ascii="Arial" w:hAnsi="Arial" w:cs="Arial"/>
            <w:color w:val="auto"/>
            <w:sz w:val="24"/>
            <w:szCs w:val="24"/>
          </w:rPr>
          <w:t>http://www.beta.inegi.org.mx/proyectos/ccpv/2005/default.html</w:t>
        </w:r>
      </w:hyperlink>
    </w:p>
    <w:p w:rsidR="00E97435" w:rsidRPr="004E6DEE" w:rsidRDefault="00E97435" w:rsidP="009F4A8E">
      <w:pPr>
        <w:jc w:val="both"/>
        <w:rPr>
          <w:rFonts w:ascii="Arial" w:hAnsi="Arial" w:cs="Arial"/>
          <w:sz w:val="24"/>
          <w:szCs w:val="24"/>
        </w:rPr>
      </w:pPr>
      <w:r w:rsidRPr="004E6DEE">
        <w:rPr>
          <w:rFonts w:ascii="Arial" w:hAnsi="Arial" w:cs="Arial"/>
          <w:sz w:val="24"/>
          <w:szCs w:val="24"/>
        </w:rPr>
        <w:t xml:space="preserve">INEGI. (2010). </w:t>
      </w:r>
      <w:r w:rsidRPr="004E6DEE">
        <w:rPr>
          <w:rFonts w:ascii="Arial" w:hAnsi="Arial" w:cs="Arial"/>
          <w:i/>
          <w:sz w:val="24"/>
          <w:szCs w:val="24"/>
        </w:rPr>
        <w:t>XII Censo General de Población y Vivienda 2000</w:t>
      </w:r>
      <w:r w:rsidRPr="004E6DEE">
        <w:rPr>
          <w:rFonts w:ascii="Arial" w:hAnsi="Arial" w:cs="Arial"/>
          <w:sz w:val="24"/>
          <w:szCs w:val="24"/>
        </w:rPr>
        <w:t xml:space="preserve">. Marzo 9, 2017, de Instituto Nacional de Estadística y Geografía Sitio web: </w:t>
      </w:r>
      <w:hyperlink r:id="rId88" w:history="1">
        <w:r w:rsidRPr="004E6DEE">
          <w:rPr>
            <w:rStyle w:val="Hipervnculo"/>
            <w:rFonts w:ascii="Arial" w:hAnsi="Arial" w:cs="Arial"/>
            <w:color w:val="auto"/>
            <w:sz w:val="24"/>
            <w:szCs w:val="24"/>
          </w:rPr>
          <w:t>http://www.beta.inegi.org.mx/proyectos/ccpv/2000/</w:t>
        </w:r>
      </w:hyperlink>
    </w:p>
    <w:p w:rsidR="00E97435" w:rsidRPr="004E6DEE" w:rsidRDefault="00E97435" w:rsidP="009F4A8E">
      <w:pPr>
        <w:jc w:val="both"/>
        <w:rPr>
          <w:rFonts w:ascii="Arial" w:hAnsi="Arial" w:cs="Arial"/>
          <w:sz w:val="24"/>
          <w:szCs w:val="24"/>
        </w:rPr>
      </w:pPr>
      <w:r w:rsidRPr="004E6DEE">
        <w:rPr>
          <w:rFonts w:ascii="Arial" w:hAnsi="Arial" w:cs="Arial"/>
          <w:sz w:val="24"/>
          <w:szCs w:val="24"/>
        </w:rPr>
        <w:t xml:space="preserve">Kuri, J. (2000). </w:t>
      </w:r>
      <w:r w:rsidRPr="004E6DEE">
        <w:rPr>
          <w:rFonts w:ascii="Arial" w:hAnsi="Arial" w:cs="Arial"/>
          <w:i/>
          <w:sz w:val="24"/>
          <w:szCs w:val="24"/>
        </w:rPr>
        <w:t>El proceso de planeación. Principios de racionalidad y modelos de planeación.</w:t>
      </w:r>
      <w:r w:rsidRPr="004E6DEE">
        <w:rPr>
          <w:rFonts w:ascii="Arial" w:hAnsi="Arial" w:cs="Arial"/>
          <w:sz w:val="24"/>
          <w:szCs w:val="24"/>
        </w:rPr>
        <w:t xml:space="preserve"> Mayo 22, 2017, de UNAM Sitio web: </w:t>
      </w:r>
      <w:hyperlink r:id="rId89" w:history="1">
        <w:r w:rsidRPr="004E6DEE">
          <w:rPr>
            <w:rStyle w:val="Hipervnculo"/>
            <w:rFonts w:ascii="Arial" w:hAnsi="Arial" w:cs="Arial"/>
            <w:color w:val="auto"/>
            <w:sz w:val="24"/>
            <w:szCs w:val="24"/>
          </w:rPr>
          <w:t>http://dicyg.fi-c.unam.mx:8080/sistemas/publicaciones/TEMAII.4.pdf</w:t>
        </w:r>
      </w:hyperlink>
    </w:p>
    <w:p w:rsidR="00E97435" w:rsidRPr="004E6DEE" w:rsidRDefault="00E97435" w:rsidP="009F4A8E">
      <w:pPr>
        <w:jc w:val="both"/>
        <w:rPr>
          <w:rFonts w:ascii="Arial" w:hAnsi="Arial" w:cs="Arial"/>
          <w:sz w:val="24"/>
          <w:szCs w:val="24"/>
        </w:rPr>
      </w:pPr>
      <w:r w:rsidRPr="004E6DEE">
        <w:rPr>
          <w:rFonts w:ascii="Arial" w:hAnsi="Arial" w:cs="Arial"/>
          <w:sz w:val="24"/>
          <w:szCs w:val="24"/>
        </w:rPr>
        <w:t xml:space="preserve">Naciones Unidas para el Desarrollo. (2011). </w:t>
      </w:r>
      <w:r w:rsidRPr="004E6DEE">
        <w:rPr>
          <w:rFonts w:ascii="Arial" w:hAnsi="Arial" w:cs="Arial"/>
          <w:i/>
          <w:sz w:val="24"/>
          <w:szCs w:val="24"/>
        </w:rPr>
        <w:t>Informe sobre Desarrollo Humano Estado de México 2011.</w:t>
      </w:r>
      <w:r w:rsidRPr="004E6DEE">
        <w:rPr>
          <w:rFonts w:ascii="Arial" w:hAnsi="Arial" w:cs="Arial"/>
          <w:sz w:val="24"/>
          <w:szCs w:val="24"/>
        </w:rPr>
        <w:t xml:space="preserve"> Octubre 14, 2017, de UNDP Sitio web: </w:t>
      </w:r>
      <w:hyperlink r:id="rId90" w:history="1">
        <w:r w:rsidRPr="004E6DEE">
          <w:rPr>
            <w:rStyle w:val="Hipervnculo"/>
            <w:rFonts w:ascii="Arial" w:hAnsi="Arial" w:cs="Arial"/>
            <w:color w:val="auto"/>
            <w:sz w:val="24"/>
            <w:szCs w:val="24"/>
          </w:rPr>
          <w:t>http://centro.paot.org.mx/documentos/pnud/IDH_Estado_de_Mexico_2011-2.pdf</w:t>
        </w:r>
      </w:hyperlink>
    </w:p>
    <w:p w:rsidR="00E97435" w:rsidRPr="004E6DEE" w:rsidRDefault="00E97435" w:rsidP="009F4A8E">
      <w:pPr>
        <w:jc w:val="both"/>
        <w:rPr>
          <w:rFonts w:ascii="Arial" w:hAnsi="Arial" w:cs="Arial"/>
          <w:sz w:val="24"/>
          <w:szCs w:val="24"/>
        </w:rPr>
      </w:pPr>
      <w:r w:rsidRPr="004E6DEE">
        <w:rPr>
          <w:rFonts w:ascii="Arial" w:hAnsi="Arial" w:cs="Arial"/>
          <w:sz w:val="24"/>
          <w:szCs w:val="24"/>
        </w:rPr>
        <w:t xml:space="preserve">Presidencia de la Republica. (2013). Plan de Desarrollo Nacional. Abril 29, 2017, de Gobierno de la Republica Sitio web: </w:t>
      </w:r>
      <w:hyperlink r:id="rId91" w:history="1">
        <w:r w:rsidRPr="004E6DEE">
          <w:rPr>
            <w:rStyle w:val="Hipervnculo"/>
            <w:rFonts w:ascii="Arial" w:hAnsi="Arial" w:cs="Arial"/>
            <w:color w:val="auto"/>
            <w:sz w:val="24"/>
            <w:szCs w:val="24"/>
          </w:rPr>
          <w:t>http://pnd.gob.mx/</w:t>
        </w:r>
      </w:hyperlink>
    </w:p>
    <w:p w:rsidR="00E97435" w:rsidRPr="004E6DEE" w:rsidRDefault="00E97435" w:rsidP="009F4A8E">
      <w:pPr>
        <w:jc w:val="both"/>
        <w:rPr>
          <w:rFonts w:ascii="Arial" w:hAnsi="Arial" w:cs="Arial"/>
          <w:sz w:val="24"/>
          <w:szCs w:val="24"/>
        </w:rPr>
      </w:pPr>
      <w:r w:rsidRPr="004E6DEE">
        <w:rPr>
          <w:rFonts w:ascii="Arial" w:hAnsi="Arial" w:cs="Arial"/>
          <w:sz w:val="24"/>
          <w:szCs w:val="24"/>
        </w:rPr>
        <w:t xml:space="preserve">Secretaria de Hacienda y Crédito Público. (2013). </w:t>
      </w:r>
      <w:r w:rsidRPr="004E6DEE">
        <w:rPr>
          <w:rFonts w:ascii="Arial" w:hAnsi="Arial" w:cs="Arial"/>
          <w:i/>
          <w:sz w:val="24"/>
          <w:szCs w:val="24"/>
        </w:rPr>
        <w:t xml:space="preserve">Lineamientos para dictaminar y dar seguimiento a los programas derivados del Plan Nacional de Desarrollo 2013-2018.  </w:t>
      </w:r>
      <w:r w:rsidRPr="004E6DEE">
        <w:rPr>
          <w:rFonts w:ascii="Arial" w:hAnsi="Arial" w:cs="Arial"/>
          <w:sz w:val="24"/>
          <w:szCs w:val="24"/>
        </w:rPr>
        <w:t xml:space="preserve">Julio 14, 2017, de SEGOB, Diario Oficial de la Federación Sitio web: </w:t>
      </w:r>
      <w:hyperlink r:id="rId92" w:history="1">
        <w:r w:rsidRPr="004E6DEE">
          <w:rPr>
            <w:rStyle w:val="Hipervnculo"/>
            <w:rFonts w:ascii="Arial" w:hAnsi="Arial" w:cs="Arial"/>
            <w:color w:val="auto"/>
            <w:sz w:val="24"/>
            <w:szCs w:val="24"/>
          </w:rPr>
          <w:t>http://dof.gob.mx/nota_detalle.php?codigo=5301827&amp;fecha=10/06/2013</w:t>
        </w:r>
      </w:hyperlink>
    </w:p>
    <w:p w:rsidR="00E97435" w:rsidRPr="004E6DEE" w:rsidRDefault="00E97435" w:rsidP="009F4A8E">
      <w:pPr>
        <w:spacing w:line="240" w:lineRule="auto"/>
        <w:jc w:val="both"/>
        <w:rPr>
          <w:rFonts w:ascii="Arial" w:hAnsi="Arial" w:cs="Arial"/>
          <w:sz w:val="24"/>
          <w:szCs w:val="24"/>
        </w:rPr>
      </w:pPr>
      <w:r w:rsidRPr="004E6DEE">
        <w:rPr>
          <w:rFonts w:ascii="Arial" w:hAnsi="Arial" w:cs="Arial"/>
          <w:sz w:val="24"/>
          <w:szCs w:val="24"/>
        </w:rPr>
        <w:t xml:space="preserve">SECTUR. (2014). </w:t>
      </w:r>
      <w:r w:rsidRPr="004E6DEE">
        <w:rPr>
          <w:rFonts w:ascii="Arial" w:hAnsi="Arial" w:cs="Arial"/>
          <w:i/>
          <w:sz w:val="24"/>
          <w:szCs w:val="24"/>
        </w:rPr>
        <w:t>Directorio de servicios de alojamiento turístico en Malinalco</w:t>
      </w:r>
      <w:r w:rsidRPr="004E6DEE">
        <w:rPr>
          <w:rFonts w:ascii="Arial" w:hAnsi="Arial" w:cs="Arial"/>
          <w:sz w:val="24"/>
          <w:szCs w:val="24"/>
        </w:rPr>
        <w:t xml:space="preserve">. Septiembre 17, 2017, de Secretaria de Turismo del Estado de México Sitio web: </w:t>
      </w:r>
      <w:hyperlink r:id="rId93" w:history="1">
        <w:r w:rsidRPr="004E6DEE">
          <w:rPr>
            <w:rStyle w:val="Hipervnculo"/>
            <w:rFonts w:ascii="Arial" w:hAnsi="Arial" w:cs="Arial"/>
            <w:color w:val="auto"/>
            <w:sz w:val="24"/>
            <w:szCs w:val="24"/>
          </w:rPr>
          <w:t>http://www.sectur.gob.mx/pueblos-magicos/malinalco-mexico/</w:t>
        </w:r>
      </w:hyperlink>
    </w:p>
    <w:sectPr w:rsidR="00E97435" w:rsidRPr="004E6DEE" w:rsidSect="005236C1">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6B63" w:rsidRDefault="00A56B63" w:rsidP="002E5231">
      <w:pPr>
        <w:spacing w:after="0" w:line="240" w:lineRule="auto"/>
      </w:pPr>
      <w:r>
        <w:separator/>
      </w:r>
    </w:p>
  </w:endnote>
  <w:endnote w:type="continuationSeparator" w:id="0">
    <w:p w:rsidR="00A56B63" w:rsidRDefault="00A56B63" w:rsidP="002E52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altName w:val="Arial"/>
    <w:charset w:val="00"/>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oberanaSans-Bold">
    <w:altName w:val="MS Gothic"/>
    <w:panose1 w:val="00000000000000000000"/>
    <w:charset w:val="80"/>
    <w:family w:val="swiss"/>
    <w:notTrueType/>
    <w:pitch w:val="default"/>
    <w:sig w:usb0="00000003" w:usb1="08070000" w:usb2="00000010" w:usb3="00000000" w:csb0="00020001" w:csb1="00000000"/>
  </w:font>
  <w:font w:name="SoberanaSans-Regular">
    <w:altName w:val="Calibri"/>
    <w:panose1 w:val="00000000000000000000"/>
    <w:charset w:val="00"/>
    <w:family w:val="swiss"/>
    <w:notTrueType/>
    <w:pitch w:val="default"/>
    <w:sig w:usb0="00000003" w:usb1="00000000" w:usb2="00000000" w:usb3="00000000" w:csb0="00000001" w:csb1="00000000"/>
  </w:font>
  <w:font w:name="Tima">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2238254"/>
      <w:docPartObj>
        <w:docPartGallery w:val="Page Numbers (Bottom of Page)"/>
        <w:docPartUnique/>
      </w:docPartObj>
    </w:sdtPr>
    <w:sdtEndPr/>
    <w:sdtContent>
      <w:p w:rsidR="00A23552" w:rsidRDefault="00A23552">
        <w:pPr>
          <w:pStyle w:val="Piedepgina"/>
          <w:jc w:val="right"/>
        </w:pPr>
        <w:r>
          <w:fldChar w:fldCharType="begin"/>
        </w:r>
        <w:r>
          <w:instrText>PAGE   \* MERGEFORMAT</w:instrText>
        </w:r>
        <w:r>
          <w:fldChar w:fldCharType="separate"/>
        </w:r>
        <w:r w:rsidR="009F6479" w:rsidRPr="009F6479">
          <w:rPr>
            <w:noProof/>
            <w:lang w:val="es-ES"/>
          </w:rPr>
          <w:t>178</w:t>
        </w:r>
        <w:r>
          <w:fldChar w:fldCharType="end"/>
        </w:r>
      </w:p>
    </w:sdtContent>
  </w:sdt>
  <w:p w:rsidR="00A23552" w:rsidRDefault="00A23552" w:rsidP="005236C1">
    <w:pPr>
      <w:pStyle w:val="Piedepgina"/>
      <w:tabs>
        <w:tab w:val="clear" w:pos="4419"/>
        <w:tab w:val="clear" w:pos="8838"/>
        <w:tab w:val="left" w:pos="7125"/>
      </w:tabs>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7BEE" w:rsidRDefault="009E7BEE" w:rsidP="009E7BEE">
    <w:pPr>
      <w:pStyle w:val="Piedepgina"/>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6B63" w:rsidRDefault="00A56B63" w:rsidP="002E5231">
      <w:pPr>
        <w:spacing w:after="0" w:line="240" w:lineRule="auto"/>
      </w:pPr>
      <w:r>
        <w:separator/>
      </w:r>
    </w:p>
  </w:footnote>
  <w:footnote w:type="continuationSeparator" w:id="0">
    <w:p w:rsidR="00A56B63" w:rsidRDefault="00A56B63" w:rsidP="002E5231">
      <w:pPr>
        <w:spacing w:after="0" w:line="240" w:lineRule="auto"/>
      </w:pPr>
      <w:r>
        <w:continuationSeparator/>
      </w:r>
    </w:p>
  </w:footnote>
  <w:footnote w:id="1">
    <w:p w:rsidR="00A23552" w:rsidRPr="00012FA5" w:rsidRDefault="00A23552" w:rsidP="002E5231">
      <w:pPr>
        <w:autoSpaceDE w:val="0"/>
        <w:autoSpaceDN w:val="0"/>
        <w:adjustRightInd w:val="0"/>
        <w:spacing w:after="0" w:line="240" w:lineRule="auto"/>
        <w:jc w:val="both"/>
        <w:rPr>
          <w:rFonts w:ascii="SoberanaSans-Regular" w:hAnsi="SoberanaSans-Regular" w:cs="SoberanaSans-Regular"/>
          <w:color w:val="333333"/>
          <w:sz w:val="14"/>
          <w:szCs w:val="14"/>
        </w:rPr>
      </w:pPr>
      <w:r>
        <w:rPr>
          <w:rStyle w:val="Refdenotaalpie"/>
        </w:rPr>
        <w:footnoteRef/>
      </w:r>
      <w:r>
        <w:t xml:space="preserve"> </w:t>
      </w:r>
      <w:r>
        <w:rPr>
          <w:rFonts w:ascii="SoberanaSans-Regular" w:hAnsi="SoberanaSans-Regular" w:cs="SoberanaSans-Regular"/>
          <w:color w:val="333333"/>
          <w:sz w:val="14"/>
          <w:szCs w:val="14"/>
        </w:rPr>
        <w:t>De acuerdo a la ley orgánica en su artículo 3 establece que la administración pública paraestatal comprende los organismos descentralizados, las empresas de participación paraestatal mayoritaria, incluyendo a las sociedades nacionales de crédito, instituciones nacionales de seguros, instituciones nacionales de fianzas y las organizaciones auxiliares nacionales de crédito, así como a los fideicomisos públicos con estructura orgánica.</w:t>
      </w:r>
    </w:p>
  </w:footnote>
  <w:footnote w:id="2">
    <w:p w:rsidR="00A23552" w:rsidRDefault="00A23552" w:rsidP="002E5231">
      <w:pPr>
        <w:pStyle w:val="Textonotapie"/>
        <w:jc w:val="both"/>
      </w:pPr>
      <w:r>
        <w:rPr>
          <w:rStyle w:val="Refdenotaalpie"/>
        </w:rPr>
        <w:footnoteRef/>
      </w:r>
      <w:r>
        <w:t xml:space="preserve"> </w:t>
      </w:r>
      <w:r>
        <w:rPr>
          <w:sz w:val="14"/>
          <w:szCs w:val="14"/>
        </w:rPr>
        <w:t>Se sugiere al lector consultar los lineamientos contenidos en el Acuerdo 01/2013, así como la Guía técnica para la elaboración de los programas derivados del Plan Nacional de Desarrollo 2013-2018. “Lineamientos para dictaminar y dar seguimiento a los programas derivados del Plan Nacional de Desarrollo 2013-2018” (2013) contenidos en el Acuerdo 01/2013 publicado en el Diario Oficial de la Federación (DOF) el 10 de junio de 2013. Recuperado de http://normatecainterna.sep.gob.mx/work/models/normateca/Resource/253/1/images/acuerdo_lineamientos_ seguimiento_pnd_2013_18.pdf. Guía técnica para la elaboración de los programas derivados del Plan Nacional de Desarrollo 2013-2018. (2013) Recuperado de http://www.bancomext.com/wp-content/uploads/2014/07/guia_ tecnica_pnd_2013-2018.pdf.</w:t>
      </w:r>
    </w:p>
  </w:footnote>
  <w:footnote w:id="3">
    <w:p w:rsidR="00A23552" w:rsidRDefault="00A23552" w:rsidP="002E5231">
      <w:pPr>
        <w:pStyle w:val="Textonotapie"/>
      </w:pPr>
      <w:r>
        <w:rPr>
          <w:rStyle w:val="Refdenotaalpie"/>
        </w:rPr>
        <w:footnoteRef/>
      </w:r>
      <w:r>
        <w:t xml:space="preserve"> </w:t>
      </w:r>
      <w:r>
        <w:rPr>
          <w:sz w:val="14"/>
          <w:szCs w:val="14"/>
        </w:rPr>
        <w:t>Fuente: Centro de Estudios de Finanzas Públicas (2006). Glosario de términos más usuales de finanzas públicas. Serie de Cuadernos de Finanzas Públicas. Cámara de Diputados H. Congreso de la Unión. LX Legislatura, CEFP/028/2006. Recuperado el 6 de mayo 2014 de http://www.cefp.gob.mx/intr/edocumentos/pdf/cefp/cefp0282006.pdf</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75pt;height:.75pt;visibility:visible" o:bullet="t">
        <v:imagedata r:id="rId1" o:title=""/>
      </v:shape>
    </w:pict>
  </w:numPicBullet>
  <w:abstractNum w:abstractNumId="0">
    <w:nsid w:val="03EA444A"/>
    <w:multiLevelType w:val="hybridMultilevel"/>
    <w:tmpl w:val="A786462C"/>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06EE165B"/>
    <w:multiLevelType w:val="hybridMultilevel"/>
    <w:tmpl w:val="C4267DD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
    <w:nsid w:val="07B146AA"/>
    <w:multiLevelType w:val="multilevel"/>
    <w:tmpl w:val="68644DC6"/>
    <w:lvl w:ilvl="0">
      <w:start w:val="3"/>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720" w:hanging="72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3">
    <w:nsid w:val="0A9C330C"/>
    <w:multiLevelType w:val="hybridMultilevel"/>
    <w:tmpl w:val="D2CEBE98"/>
    <w:lvl w:ilvl="0" w:tplc="7C0A2646">
      <w:start w:val="1"/>
      <w:numFmt w:val="decimal"/>
      <w:lvlText w:val="%1)"/>
      <w:lvlJc w:val="left"/>
      <w:pPr>
        <w:ind w:left="720" w:hanging="360"/>
      </w:pPr>
      <w:rPr>
        <w:rFonts w:hint="default"/>
        <w:sz w:val="14"/>
        <w:szCs w:val="14"/>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0C0D7C0A"/>
    <w:multiLevelType w:val="hybridMultilevel"/>
    <w:tmpl w:val="A69C5604"/>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0C886F69"/>
    <w:multiLevelType w:val="hybridMultilevel"/>
    <w:tmpl w:val="D3DE9866"/>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6">
    <w:nsid w:val="0DFF1F30"/>
    <w:multiLevelType w:val="multilevel"/>
    <w:tmpl w:val="B0C62F28"/>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nsid w:val="0E644214"/>
    <w:multiLevelType w:val="hybridMultilevel"/>
    <w:tmpl w:val="93825E18"/>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0FCE1765"/>
    <w:multiLevelType w:val="hybridMultilevel"/>
    <w:tmpl w:val="85523FCE"/>
    <w:lvl w:ilvl="0" w:tplc="7C0A2646">
      <w:start w:val="1"/>
      <w:numFmt w:val="decimal"/>
      <w:lvlText w:val="%1)"/>
      <w:lvlJc w:val="left"/>
      <w:pPr>
        <w:ind w:left="720" w:hanging="360"/>
      </w:pPr>
      <w:rPr>
        <w:rFonts w:hint="default"/>
        <w:sz w:val="14"/>
        <w:szCs w:val="1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10A83928"/>
    <w:multiLevelType w:val="hybridMultilevel"/>
    <w:tmpl w:val="E6666A3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18BB6249"/>
    <w:multiLevelType w:val="hybridMultilevel"/>
    <w:tmpl w:val="4E3602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1A3E685F"/>
    <w:multiLevelType w:val="hybridMultilevel"/>
    <w:tmpl w:val="AD46CE2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1D614BC9"/>
    <w:multiLevelType w:val="multilevel"/>
    <w:tmpl w:val="8DDE0C5E"/>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color w:val="2E74B5" w:themeColor="accent1" w:themeShade="BF"/>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20A335A3"/>
    <w:multiLevelType w:val="hybridMultilevel"/>
    <w:tmpl w:val="E528BF8C"/>
    <w:lvl w:ilvl="0" w:tplc="08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4">
    <w:nsid w:val="21707D79"/>
    <w:multiLevelType w:val="hybridMultilevel"/>
    <w:tmpl w:val="CDCC992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21945B38"/>
    <w:multiLevelType w:val="hybridMultilevel"/>
    <w:tmpl w:val="8A38299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24BA20A7"/>
    <w:multiLevelType w:val="multilevel"/>
    <w:tmpl w:val="59743578"/>
    <w:lvl w:ilvl="0">
      <w:start w:val="1"/>
      <w:numFmt w:val="upperRoman"/>
      <w:lvlText w:val="%1."/>
      <w:lvlJc w:val="right"/>
      <w:pPr>
        <w:ind w:left="720" w:hanging="360"/>
      </w:pPr>
    </w:lvl>
    <w:lvl w:ilvl="1">
      <w:start w:val="2"/>
      <w:numFmt w:val="decimal"/>
      <w:isLgl/>
      <w:lvlText w:val="%1.%2"/>
      <w:lvlJc w:val="left"/>
      <w:pPr>
        <w:ind w:left="1164" w:hanging="804"/>
      </w:pPr>
      <w:rPr>
        <w:rFonts w:hint="default"/>
      </w:rPr>
    </w:lvl>
    <w:lvl w:ilvl="2">
      <w:start w:val="2"/>
      <w:numFmt w:val="decimal"/>
      <w:isLgl/>
      <w:lvlText w:val="%1.%2.%3"/>
      <w:lvlJc w:val="left"/>
      <w:pPr>
        <w:ind w:left="1164" w:hanging="804"/>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nsid w:val="24E76C9C"/>
    <w:multiLevelType w:val="hybridMultilevel"/>
    <w:tmpl w:val="B7523C64"/>
    <w:lvl w:ilvl="0" w:tplc="08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8">
    <w:nsid w:val="250C7B1A"/>
    <w:multiLevelType w:val="hybridMultilevel"/>
    <w:tmpl w:val="C79C3D7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25764F83"/>
    <w:multiLevelType w:val="hybridMultilevel"/>
    <w:tmpl w:val="11C64140"/>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26B93020"/>
    <w:multiLevelType w:val="multilevel"/>
    <w:tmpl w:val="FEF0D2BA"/>
    <w:lvl w:ilvl="0">
      <w:start w:val="1"/>
      <w:numFmt w:val="decimal"/>
      <w:lvlText w:val="%1"/>
      <w:lvlJc w:val="left"/>
      <w:pPr>
        <w:ind w:left="396" w:hanging="396"/>
      </w:pPr>
      <w:rPr>
        <w:rFonts w:hint="default"/>
      </w:rPr>
    </w:lvl>
    <w:lvl w:ilvl="1">
      <w:start w:val="1"/>
      <w:numFmt w:val="decimal"/>
      <w:lvlText w:val="%1.%2"/>
      <w:lvlJc w:val="left"/>
      <w:pPr>
        <w:ind w:left="396" w:hanging="39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2A7F0FBC"/>
    <w:multiLevelType w:val="hybridMultilevel"/>
    <w:tmpl w:val="7E8AF50E"/>
    <w:lvl w:ilvl="0" w:tplc="7C0A2646">
      <w:start w:val="1"/>
      <w:numFmt w:val="decimal"/>
      <w:lvlText w:val="%1)"/>
      <w:lvlJc w:val="left"/>
      <w:pPr>
        <w:ind w:left="720" w:hanging="360"/>
      </w:pPr>
      <w:rPr>
        <w:rFonts w:hint="default"/>
        <w:sz w:val="14"/>
        <w:szCs w:val="1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nsid w:val="2B965ED6"/>
    <w:multiLevelType w:val="hybridMultilevel"/>
    <w:tmpl w:val="196EF95A"/>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23">
    <w:nsid w:val="2BDF40AD"/>
    <w:multiLevelType w:val="hybridMultilevel"/>
    <w:tmpl w:val="C5083B8E"/>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4">
    <w:nsid w:val="2C8A62F1"/>
    <w:multiLevelType w:val="hybridMultilevel"/>
    <w:tmpl w:val="285A6D10"/>
    <w:lvl w:ilvl="0" w:tplc="08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5">
    <w:nsid w:val="2EA7676B"/>
    <w:multiLevelType w:val="hybridMultilevel"/>
    <w:tmpl w:val="55B2E5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2F477B02"/>
    <w:multiLevelType w:val="hybridMultilevel"/>
    <w:tmpl w:val="8E004172"/>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nsid w:val="31902C20"/>
    <w:multiLevelType w:val="hybridMultilevel"/>
    <w:tmpl w:val="116491DE"/>
    <w:lvl w:ilvl="0" w:tplc="9A1CBB46">
      <w:start w:val="1"/>
      <w:numFmt w:val="bullet"/>
      <w:lvlText w:val=""/>
      <w:lvlPicBulletId w:val="0"/>
      <w:lvlJc w:val="left"/>
      <w:pPr>
        <w:tabs>
          <w:tab w:val="num" w:pos="720"/>
        </w:tabs>
        <w:ind w:left="720" w:hanging="360"/>
      </w:pPr>
      <w:rPr>
        <w:rFonts w:ascii="Symbol" w:hAnsi="Symbol" w:hint="default"/>
      </w:rPr>
    </w:lvl>
    <w:lvl w:ilvl="1" w:tplc="FD88FBDA" w:tentative="1">
      <w:start w:val="1"/>
      <w:numFmt w:val="bullet"/>
      <w:lvlText w:val=""/>
      <w:lvlJc w:val="left"/>
      <w:pPr>
        <w:tabs>
          <w:tab w:val="num" w:pos="1440"/>
        </w:tabs>
        <w:ind w:left="1440" w:hanging="360"/>
      </w:pPr>
      <w:rPr>
        <w:rFonts w:ascii="Symbol" w:hAnsi="Symbol" w:hint="default"/>
      </w:rPr>
    </w:lvl>
    <w:lvl w:ilvl="2" w:tplc="625CC01C" w:tentative="1">
      <w:start w:val="1"/>
      <w:numFmt w:val="bullet"/>
      <w:lvlText w:val=""/>
      <w:lvlJc w:val="left"/>
      <w:pPr>
        <w:tabs>
          <w:tab w:val="num" w:pos="2160"/>
        </w:tabs>
        <w:ind w:left="2160" w:hanging="360"/>
      </w:pPr>
      <w:rPr>
        <w:rFonts w:ascii="Symbol" w:hAnsi="Symbol" w:hint="default"/>
      </w:rPr>
    </w:lvl>
    <w:lvl w:ilvl="3" w:tplc="7FC054DE" w:tentative="1">
      <w:start w:val="1"/>
      <w:numFmt w:val="bullet"/>
      <w:lvlText w:val=""/>
      <w:lvlJc w:val="left"/>
      <w:pPr>
        <w:tabs>
          <w:tab w:val="num" w:pos="2880"/>
        </w:tabs>
        <w:ind w:left="2880" w:hanging="360"/>
      </w:pPr>
      <w:rPr>
        <w:rFonts w:ascii="Symbol" w:hAnsi="Symbol" w:hint="default"/>
      </w:rPr>
    </w:lvl>
    <w:lvl w:ilvl="4" w:tplc="3C5C2738" w:tentative="1">
      <w:start w:val="1"/>
      <w:numFmt w:val="bullet"/>
      <w:lvlText w:val=""/>
      <w:lvlJc w:val="left"/>
      <w:pPr>
        <w:tabs>
          <w:tab w:val="num" w:pos="3600"/>
        </w:tabs>
        <w:ind w:left="3600" w:hanging="360"/>
      </w:pPr>
      <w:rPr>
        <w:rFonts w:ascii="Symbol" w:hAnsi="Symbol" w:hint="default"/>
      </w:rPr>
    </w:lvl>
    <w:lvl w:ilvl="5" w:tplc="E9F607D2" w:tentative="1">
      <w:start w:val="1"/>
      <w:numFmt w:val="bullet"/>
      <w:lvlText w:val=""/>
      <w:lvlJc w:val="left"/>
      <w:pPr>
        <w:tabs>
          <w:tab w:val="num" w:pos="4320"/>
        </w:tabs>
        <w:ind w:left="4320" w:hanging="360"/>
      </w:pPr>
      <w:rPr>
        <w:rFonts w:ascii="Symbol" w:hAnsi="Symbol" w:hint="default"/>
      </w:rPr>
    </w:lvl>
    <w:lvl w:ilvl="6" w:tplc="58204578" w:tentative="1">
      <w:start w:val="1"/>
      <w:numFmt w:val="bullet"/>
      <w:lvlText w:val=""/>
      <w:lvlJc w:val="left"/>
      <w:pPr>
        <w:tabs>
          <w:tab w:val="num" w:pos="5040"/>
        </w:tabs>
        <w:ind w:left="5040" w:hanging="360"/>
      </w:pPr>
      <w:rPr>
        <w:rFonts w:ascii="Symbol" w:hAnsi="Symbol" w:hint="default"/>
      </w:rPr>
    </w:lvl>
    <w:lvl w:ilvl="7" w:tplc="5D0AAE58" w:tentative="1">
      <w:start w:val="1"/>
      <w:numFmt w:val="bullet"/>
      <w:lvlText w:val=""/>
      <w:lvlJc w:val="left"/>
      <w:pPr>
        <w:tabs>
          <w:tab w:val="num" w:pos="5760"/>
        </w:tabs>
        <w:ind w:left="5760" w:hanging="360"/>
      </w:pPr>
      <w:rPr>
        <w:rFonts w:ascii="Symbol" w:hAnsi="Symbol" w:hint="default"/>
      </w:rPr>
    </w:lvl>
    <w:lvl w:ilvl="8" w:tplc="D480B58A" w:tentative="1">
      <w:start w:val="1"/>
      <w:numFmt w:val="bullet"/>
      <w:lvlText w:val=""/>
      <w:lvlJc w:val="left"/>
      <w:pPr>
        <w:tabs>
          <w:tab w:val="num" w:pos="6480"/>
        </w:tabs>
        <w:ind w:left="6480" w:hanging="360"/>
      </w:pPr>
      <w:rPr>
        <w:rFonts w:ascii="Symbol" w:hAnsi="Symbol" w:hint="default"/>
      </w:rPr>
    </w:lvl>
  </w:abstractNum>
  <w:abstractNum w:abstractNumId="28">
    <w:nsid w:val="32B57999"/>
    <w:multiLevelType w:val="hybridMultilevel"/>
    <w:tmpl w:val="56242D38"/>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nsid w:val="36151342"/>
    <w:multiLevelType w:val="hybridMultilevel"/>
    <w:tmpl w:val="A2F653EE"/>
    <w:lvl w:ilvl="0" w:tplc="27FC777E">
      <w:start w:val="1"/>
      <w:numFmt w:val="lowerLetter"/>
      <w:lvlText w:val="%1)"/>
      <w:lvlJc w:val="left"/>
      <w:pPr>
        <w:ind w:left="720" w:hanging="360"/>
      </w:pPr>
      <w:rPr>
        <w:b/>
        <w:i/>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nsid w:val="377409DA"/>
    <w:multiLevelType w:val="hybridMultilevel"/>
    <w:tmpl w:val="3B824AEE"/>
    <w:lvl w:ilvl="0" w:tplc="E9F6350E">
      <w:start w:val="1"/>
      <w:numFmt w:val="bullet"/>
      <w:lvlText w:val="•"/>
      <w:lvlJc w:val="left"/>
      <w:pPr>
        <w:tabs>
          <w:tab w:val="num" w:pos="720"/>
        </w:tabs>
        <w:ind w:left="720" w:hanging="360"/>
      </w:pPr>
      <w:rPr>
        <w:rFonts w:ascii="Times New Roman" w:hAnsi="Times New Roman" w:hint="default"/>
      </w:rPr>
    </w:lvl>
    <w:lvl w:ilvl="1" w:tplc="DC32E998">
      <w:start w:val="1849"/>
      <w:numFmt w:val="bullet"/>
      <w:lvlText w:val="•"/>
      <w:lvlJc w:val="left"/>
      <w:pPr>
        <w:tabs>
          <w:tab w:val="num" w:pos="1440"/>
        </w:tabs>
        <w:ind w:left="1440" w:hanging="360"/>
      </w:pPr>
      <w:rPr>
        <w:rFonts w:ascii="Times New Roman" w:hAnsi="Times New Roman" w:hint="default"/>
      </w:rPr>
    </w:lvl>
    <w:lvl w:ilvl="2" w:tplc="28F00364" w:tentative="1">
      <w:start w:val="1"/>
      <w:numFmt w:val="bullet"/>
      <w:lvlText w:val="•"/>
      <w:lvlJc w:val="left"/>
      <w:pPr>
        <w:tabs>
          <w:tab w:val="num" w:pos="2160"/>
        </w:tabs>
        <w:ind w:left="2160" w:hanging="360"/>
      </w:pPr>
      <w:rPr>
        <w:rFonts w:ascii="Times New Roman" w:hAnsi="Times New Roman" w:hint="default"/>
      </w:rPr>
    </w:lvl>
    <w:lvl w:ilvl="3" w:tplc="81806DD0" w:tentative="1">
      <w:start w:val="1"/>
      <w:numFmt w:val="bullet"/>
      <w:lvlText w:val="•"/>
      <w:lvlJc w:val="left"/>
      <w:pPr>
        <w:tabs>
          <w:tab w:val="num" w:pos="2880"/>
        </w:tabs>
        <w:ind w:left="2880" w:hanging="360"/>
      </w:pPr>
      <w:rPr>
        <w:rFonts w:ascii="Times New Roman" w:hAnsi="Times New Roman" w:hint="default"/>
      </w:rPr>
    </w:lvl>
    <w:lvl w:ilvl="4" w:tplc="361C3C96" w:tentative="1">
      <w:start w:val="1"/>
      <w:numFmt w:val="bullet"/>
      <w:lvlText w:val="•"/>
      <w:lvlJc w:val="left"/>
      <w:pPr>
        <w:tabs>
          <w:tab w:val="num" w:pos="3600"/>
        </w:tabs>
        <w:ind w:left="3600" w:hanging="360"/>
      </w:pPr>
      <w:rPr>
        <w:rFonts w:ascii="Times New Roman" w:hAnsi="Times New Roman" w:hint="default"/>
      </w:rPr>
    </w:lvl>
    <w:lvl w:ilvl="5" w:tplc="930C9882" w:tentative="1">
      <w:start w:val="1"/>
      <w:numFmt w:val="bullet"/>
      <w:lvlText w:val="•"/>
      <w:lvlJc w:val="left"/>
      <w:pPr>
        <w:tabs>
          <w:tab w:val="num" w:pos="4320"/>
        </w:tabs>
        <w:ind w:left="4320" w:hanging="360"/>
      </w:pPr>
      <w:rPr>
        <w:rFonts w:ascii="Times New Roman" w:hAnsi="Times New Roman" w:hint="default"/>
      </w:rPr>
    </w:lvl>
    <w:lvl w:ilvl="6" w:tplc="263C3598" w:tentative="1">
      <w:start w:val="1"/>
      <w:numFmt w:val="bullet"/>
      <w:lvlText w:val="•"/>
      <w:lvlJc w:val="left"/>
      <w:pPr>
        <w:tabs>
          <w:tab w:val="num" w:pos="5040"/>
        </w:tabs>
        <w:ind w:left="5040" w:hanging="360"/>
      </w:pPr>
      <w:rPr>
        <w:rFonts w:ascii="Times New Roman" w:hAnsi="Times New Roman" w:hint="default"/>
      </w:rPr>
    </w:lvl>
    <w:lvl w:ilvl="7" w:tplc="91F855B2" w:tentative="1">
      <w:start w:val="1"/>
      <w:numFmt w:val="bullet"/>
      <w:lvlText w:val="•"/>
      <w:lvlJc w:val="left"/>
      <w:pPr>
        <w:tabs>
          <w:tab w:val="num" w:pos="5760"/>
        </w:tabs>
        <w:ind w:left="5760" w:hanging="360"/>
      </w:pPr>
      <w:rPr>
        <w:rFonts w:ascii="Times New Roman" w:hAnsi="Times New Roman" w:hint="default"/>
      </w:rPr>
    </w:lvl>
    <w:lvl w:ilvl="8" w:tplc="107CC374" w:tentative="1">
      <w:start w:val="1"/>
      <w:numFmt w:val="bullet"/>
      <w:lvlText w:val="•"/>
      <w:lvlJc w:val="left"/>
      <w:pPr>
        <w:tabs>
          <w:tab w:val="num" w:pos="6480"/>
        </w:tabs>
        <w:ind w:left="6480" w:hanging="360"/>
      </w:pPr>
      <w:rPr>
        <w:rFonts w:ascii="Times New Roman" w:hAnsi="Times New Roman" w:hint="default"/>
      </w:rPr>
    </w:lvl>
  </w:abstractNum>
  <w:abstractNum w:abstractNumId="31">
    <w:nsid w:val="382777C9"/>
    <w:multiLevelType w:val="hybridMultilevel"/>
    <w:tmpl w:val="482059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nsid w:val="389B5184"/>
    <w:multiLevelType w:val="hybridMultilevel"/>
    <w:tmpl w:val="392A8928"/>
    <w:lvl w:ilvl="0" w:tplc="33B40000">
      <w:start w:val="1"/>
      <w:numFmt w:val="lowerLetter"/>
      <w:lvlText w:val="%1)"/>
      <w:lvlJc w:val="left"/>
      <w:pPr>
        <w:ind w:left="720" w:hanging="360"/>
      </w:pPr>
      <w:rPr>
        <w:rFonts w:asciiTheme="minorHAnsi" w:hAnsiTheme="minorHAnsi" w:hint="default"/>
        <w:b/>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3">
    <w:nsid w:val="3982788A"/>
    <w:multiLevelType w:val="hybridMultilevel"/>
    <w:tmpl w:val="74B26EB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nsid w:val="39FA7818"/>
    <w:multiLevelType w:val="hybridMultilevel"/>
    <w:tmpl w:val="2A1AA46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35">
    <w:nsid w:val="3B086E0F"/>
    <w:multiLevelType w:val="hybridMultilevel"/>
    <w:tmpl w:val="28D85008"/>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6">
    <w:nsid w:val="3B0D1908"/>
    <w:multiLevelType w:val="multilevel"/>
    <w:tmpl w:val="FD80C19C"/>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nsid w:val="3BF1572C"/>
    <w:multiLevelType w:val="hybridMultilevel"/>
    <w:tmpl w:val="736ED6B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nsid w:val="3C572885"/>
    <w:multiLevelType w:val="hybridMultilevel"/>
    <w:tmpl w:val="7AFC9BB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nsid w:val="3E340851"/>
    <w:multiLevelType w:val="hybridMultilevel"/>
    <w:tmpl w:val="5B0C315C"/>
    <w:lvl w:ilvl="0" w:tplc="08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40">
    <w:nsid w:val="3F026917"/>
    <w:multiLevelType w:val="hybridMultilevel"/>
    <w:tmpl w:val="FCB69DF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1">
    <w:nsid w:val="3F944425"/>
    <w:multiLevelType w:val="hybridMultilevel"/>
    <w:tmpl w:val="052E191A"/>
    <w:lvl w:ilvl="0" w:tplc="08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2160" w:hanging="360"/>
      </w:pPr>
      <w:rPr>
        <w:rFonts w:ascii="Courier New" w:hAnsi="Courier New" w:cs="Courier New" w:hint="default"/>
      </w:rPr>
    </w:lvl>
    <w:lvl w:ilvl="2" w:tplc="080A0005">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42">
    <w:nsid w:val="436D00A2"/>
    <w:multiLevelType w:val="hybridMultilevel"/>
    <w:tmpl w:val="EAB0E814"/>
    <w:lvl w:ilvl="0" w:tplc="080A000D">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43">
    <w:nsid w:val="46BE265D"/>
    <w:multiLevelType w:val="hybridMultilevel"/>
    <w:tmpl w:val="0F92B7B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4">
    <w:nsid w:val="49946645"/>
    <w:multiLevelType w:val="hybridMultilevel"/>
    <w:tmpl w:val="402C6014"/>
    <w:lvl w:ilvl="0" w:tplc="7C0A2646">
      <w:start w:val="1"/>
      <w:numFmt w:val="decimal"/>
      <w:lvlText w:val="%1)"/>
      <w:lvlJc w:val="left"/>
      <w:pPr>
        <w:ind w:left="720" w:hanging="360"/>
      </w:pPr>
      <w:rPr>
        <w:rFonts w:hint="default"/>
        <w:sz w:val="14"/>
        <w:szCs w:val="1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5">
    <w:nsid w:val="4BCA3AEE"/>
    <w:multiLevelType w:val="hybridMultilevel"/>
    <w:tmpl w:val="1E283416"/>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6">
    <w:nsid w:val="4C6E5731"/>
    <w:multiLevelType w:val="hybridMultilevel"/>
    <w:tmpl w:val="2F484CA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7">
    <w:nsid w:val="4CC67F78"/>
    <w:multiLevelType w:val="hybridMultilevel"/>
    <w:tmpl w:val="3208E166"/>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4EB00A4A">
      <w:start w:val="2"/>
      <w:numFmt w:val="bullet"/>
      <w:lvlText w:val="-"/>
      <w:lvlJc w:val="left"/>
      <w:pPr>
        <w:ind w:left="2160" w:hanging="360"/>
      </w:pPr>
      <w:rPr>
        <w:rFonts w:ascii="Arial" w:eastAsiaTheme="minorHAnsi" w:hAnsi="Arial" w:cs="Aria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8">
    <w:nsid w:val="5030037B"/>
    <w:multiLevelType w:val="multilevel"/>
    <w:tmpl w:val="0A8E2954"/>
    <w:lvl w:ilvl="0">
      <w:start w:val="1"/>
      <w:numFmt w:val="decimal"/>
      <w:lvlText w:val="%1."/>
      <w:lvlJc w:val="left"/>
      <w:pPr>
        <w:ind w:left="643" w:hanging="360"/>
      </w:pPr>
      <w:rPr>
        <w:rFonts w:hint="default"/>
      </w:rPr>
    </w:lvl>
    <w:lvl w:ilvl="1">
      <w:start w:val="1"/>
      <w:numFmt w:val="decimal"/>
      <w:isLgl/>
      <w:lvlText w:val="%1.%2."/>
      <w:lvlJc w:val="left"/>
      <w:pPr>
        <w:ind w:left="1003" w:hanging="720"/>
      </w:pPr>
      <w:rPr>
        <w:rFonts w:hint="default"/>
      </w:rPr>
    </w:lvl>
    <w:lvl w:ilvl="2">
      <w:start w:val="1"/>
      <w:numFmt w:val="decimal"/>
      <w:isLgl/>
      <w:lvlText w:val="%1.%2.%3."/>
      <w:lvlJc w:val="left"/>
      <w:pPr>
        <w:ind w:left="1003" w:hanging="720"/>
      </w:pPr>
      <w:rPr>
        <w:rFonts w:hint="default"/>
      </w:rPr>
    </w:lvl>
    <w:lvl w:ilvl="3">
      <w:start w:val="1"/>
      <w:numFmt w:val="decimal"/>
      <w:isLgl/>
      <w:lvlText w:val="%1.%2.%3.%4."/>
      <w:lvlJc w:val="left"/>
      <w:pPr>
        <w:ind w:left="1363" w:hanging="1080"/>
      </w:pPr>
      <w:rPr>
        <w:rFonts w:hint="default"/>
      </w:rPr>
    </w:lvl>
    <w:lvl w:ilvl="4">
      <w:start w:val="1"/>
      <w:numFmt w:val="decimal"/>
      <w:isLgl/>
      <w:lvlText w:val="%1.%2.%3.%4.%5."/>
      <w:lvlJc w:val="left"/>
      <w:pPr>
        <w:ind w:left="1723" w:hanging="1440"/>
      </w:pPr>
      <w:rPr>
        <w:rFonts w:hint="default"/>
      </w:rPr>
    </w:lvl>
    <w:lvl w:ilvl="5">
      <w:start w:val="1"/>
      <w:numFmt w:val="decimal"/>
      <w:isLgl/>
      <w:lvlText w:val="%1.%2.%3.%4.%5.%6."/>
      <w:lvlJc w:val="left"/>
      <w:pPr>
        <w:ind w:left="1723" w:hanging="1440"/>
      </w:pPr>
      <w:rPr>
        <w:rFonts w:hint="default"/>
      </w:rPr>
    </w:lvl>
    <w:lvl w:ilvl="6">
      <w:start w:val="1"/>
      <w:numFmt w:val="decimal"/>
      <w:isLgl/>
      <w:lvlText w:val="%1.%2.%3.%4.%5.%6.%7."/>
      <w:lvlJc w:val="left"/>
      <w:pPr>
        <w:ind w:left="2083" w:hanging="1800"/>
      </w:pPr>
      <w:rPr>
        <w:rFonts w:hint="default"/>
      </w:rPr>
    </w:lvl>
    <w:lvl w:ilvl="7">
      <w:start w:val="1"/>
      <w:numFmt w:val="decimal"/>
      <w:isLgl/>
      <w:lvlText w:val="%1.%2.%3.%4.%5.%6.%7.%8."/>
      <w:lvlJc w:val="left"/>
      <w:pPr>
        <w:ind w:left="2083" w:hanging="1800"/>
      </w:pPr>
      <w:rPr>
        <w:rFonts w:hint="default"/>
      </w:rPr>
    </w:lvl>
    <w:lvl w:ilvl="8">
      <w:start w:val="1"/>
      <w:numFmt w:val="decimal"/>
      <w:isLgl/>
      <w:lvlText w:val="%1.%2.%3.%4.%5.%6.%7.%8.%9."/>
      <w:lvlJc w:val="left"/>
      <w:pPr>
        <w:ind w:left="2443" w:hanging="2160"/>
      </w:pPr>
      <w:rPr>
        <w:rFonts w:hint="default"/>
      </w:rPr>
    </w:lvl>
  </w:abstractNum>
  <w:abstractNum w:abstractNumId="49">
    <w:nsid w:val="526A61FD"/>
    <w:multiLevelType w:val="hybridMultilevel"/>
    <w:tmpl w:val="D42046E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0">
    <w:nsid w:val="52A414E0"/>
    <w:multiLevelType w:val="hybridMultilevel"/>
    <w:tmpl w:val="12663EF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1">
    <w:nsid w:val="52D45AEC"/>
    <w:multiLevelType w:val="hybridMultilevel"/>
    <w:tmpl w:val="27F0A13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2">
    <w:nsid w:val="5338504C"/>
    <w:multiLevelType w:val="hybridMultilevel"/>
    <w:tmpl w:val="8D8CB3B8"/>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53">
    <w:nsid w:val="53757857"/>
    <w:multiLevelType w:val="hybridMultilevel"/>
    <w:tmpl w:val="BF6E88B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4">
    <w:nsid w:val="54B97B93"/>
    <w:multiLevelType w:val="hybridMultilevel"/>
    <w:tmpl w:val="35E26EBC"/>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55">
    <w:nsid w:val="57F17D14"/>
    <w:multiLevelType w:val="hybridMultilevel"/>
    <w:tmpl w:val="68B8F3C0"/>
    <w:lvl w:ilvl="0" w:tplc="080A0003">
      <w:start w:val="1"/>
      <w:numFmt w:val="bullet"/>
      <w:lvlText w:val="o"/>
      <w:lvlJc w:val="left"/>
      <w:pPr>
        <w:ind w:left="1440" w:hanging="360"/>
      </w:pPr>
      <w:rPr>
        <w:rFonts w:ascii="Courier New" w:hAnsi="Courier New" w:cs="Courier New" w:hint="default"/>
      </w:rPr>
    </w:lvl>
    <w:lvl w:ilvl="1" w:tplc="080A0003">
      <w:start w:val="1"/>
      <w:numFmt w:val="bullet"/>
      <w:lvlText w:val="o"/>
      <w:lvlJc w:val="left"/>
      <w:pPr>
        <w:ind w:left="2160" w:hanging="360"/>
      </w:pPr>
      <w:rPr>
        <w:rFonts w:ascii="Courier New" w:hAnsi="Courier New" w:cs="Courier New" w:hint="default"/>
      </w:rPr>
    </w:lvl>
    <w:lvl w:ilvl="2" w:tplc="4EB00A4A">
      <w:start w:val="2"/>
      <w:numFmt w:val="bullet"/>
      <w:lvlText w:val="-"/>
      <w:lvlJc w:val="left"/>
      <w:pPr>
        <w:ind w:left="2880" w:hanging="360"/>
      </w:pPr>
      <w:rPr>
        <w:rFonts w:ascii="Arial" w:eastAsiaTheme="minorHAnsi" w:hAnsi="Arial" w:cs="Arial"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56">
    <w:nsid w:val="592B1D16"/>
    <w:multiLevelType w:val="hybridMultilevel"/>
    <w:tmpl w:val="104EE77A"/>
    <w:lvl w:ilvl="0" w:tplc="7C0A2646">
      <w:start w:val="1"/>
      <w:numFmt w:val="decimal"/>
      <w:lvlText w:val="%1)"/>
      <w:lvlJc w:val="left"/>
      <w:pPr>
        <w:ind w:left="720" w:hanging="360"/>
      </w:pPr>
      <w:rPr>
        <w:rFonts w:hint="default"/>
        <w:sz w:val="14"/>
        <w:szCs w:val="1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7">
    <w:nsid w:val="5B824671"/>
    <w:multiLevelType w:val="hybridMultilevel"/>
    <w:tmpl w:val="390AB94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8">
    <w:nsid w:val="5FF20289"/>
    <w:multiLevelType w:val="hybridMultilevel"/>
    <w:tmpl w:val="EF3C6B4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9">
    <w:nsid w:val="6310211F"/>
    <w:multiLevelType w:val="hybridMultilevel"/>
    <w:tmpl w:val="A71EDE86"/>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60">
    <w:nsid w:val="65AE0FE7"/>
    <w:multiLevelType w:val="hybridMultilevel"/>
    <w:tmpl w:val="08AE503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1">
    <w:nsid w:val="66EE0131"/>
    <w:multiLevelType w:val="multilevel"/>
    <w:tmpl w:val="CBE2204A"/>
    <w:lvl w:ilvl="0">
      <w:start w:val="1"/>
      <w:numFmt w:val="decimal"/>
      <w:lvlText w:val="%1."/>
      <w:lvlJc w:val="left"/>
      <w:pPr>
        <w:ind w:left="1080" w:hanging="360"/>
      </w:pPr>
      <w:rPr>
        <w:rFonts w:hint="default"/>
      </w:rPr>
    </w:lvl>
    <w:lvl w:ilvl="1">
      <w:start w:val="3"/>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62">
    <w:nsid w:val="67DE79E8"/>
    <w:multiLevelType w:val="hybridMultilevel"/>
    <w:tmpl w:val="FA845F5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63">
    <w:nsid w:val="699A0DAF"/>
    <w:multiLevelType w:val="hybridMultilevel"/>
    <w:tmpl w:val="4D24B04E"/>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4">
    <w:nsid w:val="69A118FF"/>
    <w:multiLevelType w:val="hybridMultilevel"/>
    <w:tmpl w:val="45C88012"/>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5">
    <w:nsid w:val="69D60564"/>
    <w:multiLevelType w:val="hybridMultilevel"/>
    <w:tmpl w:val="DAFC8E04"/>
    <w:lvl w:ilvl="0" w:tplc="2C0A0001">
      <w:start w:val="1"/>
      <w:numFmt w:val="bullet"/>
      <w:lvlText w:val=""/>
      <w:lvlJc w:val="left"/>
      <w:pPr>
        <w:ind w:left="1068" w:hanging="360"/>
      </w:pPr>
      <w:rPr>
        <w:rFonts w:ascii="Symbol" w:hAnsi="Symbol" w:hint="default"/>
      </w:rPr>
    </w:lvl>
    <w:lvl w:ilvl="1" w:tplc="2C0A0003" w:tentative="1">
      <w:start w:val="1"/>
      <w:numFmt w:val="bullet"/>
      <w:lvlText w:val="o"/>
      <w:lvlJc w:val="left"/>
      <w:pPr>
        <w:ind w:left="1788" w:hanging="360"/>
      </w:pPr>
      <w:rPr>
        <w:rFonts w:ascii="Courier New" w:hAnsi="Courier New" w:cs="Courier New" w:hint="default"/>
      </w:rPr>
    </w:lvl>
    <w:lvl w:ilvl="2" w:tplc="2C0A0005" w:tentative="1">
      <w:start w:val="1"/>
      <w:numFmt w:val="bullet"/>
      <w:lvlText w:val=""/>
      <w:lvlJc w:val="left"/>
      <w:pPr>
        <w:ind w:left="2508" w:hanging="360"/>
      </w:pPr>
      <w:rPr>
        <w:rFonts w:ascii="Wingdings" w:hAnsi="Wingdings" w:hint="default"/>
      </w:rPr>
    </w:lvl>
    <w:lvl w:ilvl="3" w:tplc="2C0A0001" w:tentative="1">
      <w:start w:val="1"/>
      <w:numFmt w:val="bullet"/>
      <w:lvlText w:val=""/>
      <w:lvlJc w:val="left"/>
      <w:pPr>
        <w:ind w:left="3228" w:hanging="360"/>
      </w:pPr>
      <w:rPr>
        <w:rFonts w:ascii="Symbol" w:hAnsi="Symbol" w:hint="default"/>
      </w:rPr>
    </w:lvl>
    <w:lvl w:ilvl="4" w:tplc="2C0A0003" w:tentative="1">
      <w:start w:val="1"/>
      <w:numFmt w:val="bullet"/>
      <w:lvlText w:val="o"/>
      <w:lvlJc w:val="left"/>
      <w:pPr>
        <w:ind w:left="3948" w:hanging="360"/>
      </w:pPr>
      <w:rPr>
        <w:rFonts w:ascii="Courier New" w:hAnsi="Courier New" w:cs="Courier New" w:hint="default"/>
      </w:rPr>
    </w:lvl>
    <w:lvl w:ilvl="5" w:tplc="2C0A0005" w:tentative="1">
      <w:start w:val="1"/>
      <w:numFmt w:val="bullet"/>
      <w:lvlText w:val=""/>
      <w:lvlJc w:val="left"/>
      <w:pPr>
        <w:ind w:left="4668" w:hanging="360"/>
      </w:pPr>
      <w:rPr>
        <w:rFonts w:ascii="Wingdings" w:hAnsi="Wingdings" w:hint="default"/>
      </w:rPr>
    </w:lvl>
    <w:lvl w:ilvl="6" w:tplc="2C0A0001" w:tentative="1">
      <w:start w:val="1"/>
      <w:numFmt w:val="bullet"/>
      <w:lvlText w:val=""/>
      <w:lvlJc w:val="left"/>
      <w:pPr>
        <w:ind w:left="5388" w:hanging="360"/>
      </w:pPr>
      <w:rPr>
        <w:rFonts w:ascii="Symbol" w:hAnsi="Symbol" w:hint="default"/>
      </w:rPr>
    </w:lvl>
    <w:lvl w:ilvl="7" w:tplc="2C0A0003" w:tentative="1">
      <w:start w:val="1"/>
      <w:numFmt w:val="bullet"/>
      <w:lvlText w:val="o"/>
      <w:lvlJc w:val="left"/>
      <w:pPr>
        <w:ind w:left="6108" w:hanging="360"/>
      </w:pPr>
      <w:rPr>
        <w:rFonts w:ascii="Courier New" w:hAnsi="Courier New" w:cs="Courier New" w:hint="default"/>
      </w:rPr>
    </w:lvl>
    <w:lvl w:ilvl="8" w:tplc="2C0A0005" w:tentative="1">
      <w:start w:val="1"/>
      <w:numFmt w:val="bullet"/>
      <w:lvlText w:val=""/>
      <w:lvlJc w:val="left"/>
      <w:pPr>
        <w:ind w:left="6828" w:hanging="360"/>
      </w:pPr>
      <w:rPr>
        <w:rFonts w:ascii="Wingdings" w:hAnsi="Wingdings" w:hint="default"/>
      </w:rPr>
    </w:lvl>
  </w:abstractNum>
  <w:abstractNum w:abstractNumId="66">
    <w:nsid w:val="6A701663"/>
    <w:multiLevelType w:val="hybridMultilevel"/>
    <w:tmpl w:val="F8D4A9C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7">
    <w:nsid w:val="6AA75535"/>
    <w:multiLevelType w:val="hybridMultilevel"/>
    <w:tmpl w:val="2214E550"/>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8">
    <w:nsid w:val="6C1E04F3"/>
    <w:multiLevelType w:val="hybridMultilevel"/>
    <w:tmpl w:val="FC9A332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9">
    <w:nsid w:val="6CBC3BC7"/>
    <w:multiLevelType w:val="hybridMultilevel"/>
    <w:tmpl w:val="F9C22A96"/>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0">
    <w:nsid w:val="6D691E95"/>
    <w:multiLevelType w:val="hybridMultilevel"/>
    <w:tmpl w:val="DAB6145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1">
    <w:nsid w:val="6FD17FC2"/>
    <w:multiLevelType w:val="hybridMultilevel"/>
    <w:tmpl w:val="1FA4603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2">
    <w:nsid w:val="72E918AC"/>
    <w:multiLevelType w:val="hybridMultilevel"/>
    <w:tmpl w:val="814246B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3">
    <w:nsid w:val="76476288"/>
    <w:multiLevelType w:val="hybridMultilevel"/>
    <w:tmpl w:val="BE72C13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74">
    <w:nsid w:val="76F73E67"/>
    <w:multiLevelType w:val="hybridMultilevel"/>
    <w:tmpl w:val="CFC2D5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75">
    <w:nsid w:val="77AF3C29"/>
    <w:multiLevelType w:val="hybridMultilevel"/>
    <w:tmpl w:val="2C4CB8BA"/>
    <w:lvl w:ilvl="0" w:tplc="080A000F">
      <w:start w:val="1"/>
      <w:numFmt w:val="decimal"/>
      <w:lvlText w:val="%1."/>
      <w:lvlJc w:val="left"/>
      <w:pPr>
        <w:ind w:left="720" w:hanging="360"/>
      </w:pPr>
    </w:lvl>
    <w:lvl w:ilvl="1" w:tplc="4EB88044">
      <w:numFmt w:val="bullet"/>
      <w:lvlText w:val="•"/>
      <w:lvlJc w:val="left"/>
      <w:pPr>
        <w:ind w:left="1785" w:hanging="705"/>
      </w:pPr>
      <w:rPr>
        <w:rFonts w:ascii="Arial" w:eastAsiaTheme="minorHAnsi" w:hAnsi="Arial" w:cs="Aria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8"/>
  </w:num>
  <w:num w:numId="2">
    <w:abstractNumId w:val="25"/>
  </w:num>
  <w:num w:numId="3">
    <w:abstractNumId w:val="63"/>
  </w:num>
  <w:num w:numId="4">
    <w:abstractNumId w:val="7"/>
  </w:num>
  <w:num w:numId="5">
    <w:abstractNumId w:val="3"/>
  </w:num>
  <w:num w:numId="6">
    <w:abstractNumId w:val="56"/>
  </w:num>
  <w:num w:numId="7">
    <w:abstractNumId w:val="8"/>
  </w:num>
  <w:num w:numId="8">
    <w:abstractNumId w:val="21"/>
  </w:num>
  <w:num w:numId="9">
    <w:abstractNumId w:val="44"/>
  </w:num>
  <w:num w:numId="10">
    <w:abstractNumId w:val="72"/>
  </w:num>
  <w:num w:numId="11">
    <w:abstractNumId w:val="15"/>
  </w:num>
  <w:num w:numId="12">
    <w:abstractNumId w:val="75"/>
  </w:num>
  <w:num w:numId="13">
    <w:abstractNumId w:val="70"/>
  </w:num>
  <w:num w:numId="14">
    <w:abstractNumId w:val="23"/>
  </w:num>
  <w:num w:numId="15">
    <w:abstractNumId w:val="18"/>
  </w:num>
  <w:num w:numId="16">
    <w:abstractNumId w:val="0"/>
  </w:num>
  <w:num w:numId="17">
    <w:abstractNumId w:val="11"/>
  </w:num>
  <w:num w:numId="18">
    <w:abstractNumId w:val="53"/>
  </w:num>
  <w:num w:numId="19">
    <w:abstractNumId w:val="10"/>
  </w:num>
  <w:num w:numId="20">
    <w:abstractNumId w:val="38"/>
  </w:num>
  <w:num w:numId="21">
    <w:abstractNumId w:val="71"/>
  </w:num>
  <w:num w:numId="22">
    <w:abstractNumId w:val="35"/>
  </w:num>
  <w:num w:numId="23">
    <w:abstractNumId w:val="37"/>
  </w:num>
  <w:num w:numId="24">
    <w:abstractNumId w:val="49"/>
  </w:num>
  <w:num w:numId="25">
    <w:abstractNumId w:val="31"/>
  </w:num>
  <w:num w:numId="26">
    <w:abstractNumId w:val="51"/>
  </w:num>
  <w:num w:numId="27">
    <w:abstractNumId w:val="27"/>
  </w:num>
  <w:num w:numId="28">
    <w:abstractNumId w:val="50"/>
  </w:num>
  <w:num w:numId="29">
    <w:abstractNumId w:val="66"/>
  </w:num>
  <w:num w:numId="30">
    <w:abstractNumId w:val="26"/>
  </w:num>
  <w:num w:numId="31">
    <w:abstractNumId w:val="64"/>
  </w:num>
  <w:num w:numId="32">
    <w:abstractNumId w:val="42"/>
  </w:num>
  <w:num w:numId="33">
    <w:abstractNumId w:val="69"/>
  </w:num>
  <w:num w:numId="34">
    <w:abstractNumId w:val="28"/>
  </w:num>
  <w:num w:numId="35">
    <w:abstractNumId w:val="61"/>
  </w:num>
  <w:num w:numId="36">
    <w:abstractNumId w:val="6"/>
  </w:num>
  <w:num w:numId="37">
    <w:abstractNumId w:val="60"/>
  </w:num>
  <w:num w:numId="38">
    <w:abstractNumId w:val="47"/>
  </w:num>
  <w:num w:numId="39">
    <w:abstractNumId w:val="17"/>
  </w:num>
  <w:num w:numId="40">
    <w:abstractNumId w:val="39"/>
  </w:num>
  <w:num w:numId="41">
    <w:abstractNumId w:val="55"/>
  </w:num>
  <w:num w:numId="42">
    <w:abstractNumId w:val="24"/>
  </w:num>
  <w:num w:numId="43">
    <w:abstractNumId w:val="13"/>
  </w:num>
  <w:num w:numId="44">
    <w:abstractNumId w:val="33"/>
  </w:num>
  <w:num w:numId="45">
    <w:abstractNumId w:val="41"/>
  </w:num>
  <w:num w:numId="46">
    <w:abstractNumId w:val="68"/>
  </w:num>
  <w:num w:numId="47">
    <w:abstractNumId w:val="9"/>
  </w:num>
  <w:num w:numId="48">
    <w:abstractNumId w:val="43"/>
  </w:num>
  <w:num w:numId="49">
    <w:abstractNumId w:val="30"/>
  </w:num>
  <w:num w:numId="50">
    <w:abstractNumId w:val="16"/>
  </w:num>
  <w:num w:numId="51">
    <w:abstractNumId w:val="67"/>
  </w:num>
  <w:num w:numId="52">
    <w:abstractNumId w:val="45"/>
  </w:num>
  <w:num w:numId="53">
    <w:abstractNumId w:val="29"/>
  </w:num>
  <w:num w:numId="54">
    <w:abstractNumId w:val="19"/>
  </w:num>
  <w:num w:numId="55">
    <w:abstractNumId w:val="4"/>
  </w:num>
  <w:num w:numId="56">
    <w:abstractNumId w:val="2"/>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
  </w:num>
  <w:num w:numId="58">
    <w:abstractNumId w:val="54"/>
  </w:num>
  <w:num w:numId="59">
    <w:abstractNumId w:val="74"/>
  </w:num>
  <w:num w:numId="60">
    <w:abstractNumId w:val="5"/>
  </w:num>
  <w:num w:numId="61">
    <w:abstractNumId w:val="73"/>
  </w:num>
  <w:num w:numId="62">
    <w:abstractNumId w:val="62"/>
  </w:num>
  <w:num w:numId="63">
    <w:abstractNumId w:val="59"/>
  </w:num>
  <w:num w:numId="64">
    <w:abstractNumId w:val="34"/>
  </w:num>
  <w:num w:numId="65">
    <w:abstractNumId w:val="52"/>
  </w:num>
  <w:num w:numId="66">
    <w:abstractNumId w:val="14"/>
  </w:num>
  <w:num w:numId="67">
    <w:abstractNumId w:val="32"/>
  </w:num>
  <w:num w:numId="68">
    <w:abstractNumId w:val="65"/>
  </w:num>
  <w:num w:numId="69">
    <w:abstractNumId w:val="46"/>
  </w:num>
  <w:num w:numId="70">
    <w:abstractNumId w:val="36"/>
  </w:num>
  <w:num w:numId="71">
    <w:abstractNumId w:val="58"/>
  </w:num>
  <w:num w:numId="72">
    <w:abstractNumId w:val="57"/>
  </w:num>
  <w:num w:numId="73">
    <w:abstractNumId w:val="40"/>
  </w:num>
  <w:num w:numId="74">
    <w:abstractNumId w:val="22"/>
  </w:num>
  <w:num w:numId="75">
    <w:abstractNumId w:val="12"/>
  </w:num>
  <w:num w:numId="76">
    <w:abstractNumId w:val="20"/>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5231"/>
    <w:rsid w:val="000022CB"/>
    <w:rsid w:val="00010101"/>
    <w:rsid w:val="00024CE6"/>
    <w:rsid w:val="00030B5C"/>
    <w:rsid w:val="00031178"/>
    <w:rsid w:val="00042E02"/>
    <w:rsid w:val="00047E6B"/>
    <w:rsid w:val="00052EF6"/>
    <w:rsid w:val="00082BBD"/>
    <w:rsid w:val="00084A16"/>
    <w:rsid w:val="00085F45"/>
    <w:rsid w:val="00087F22"/>
    <w:rsid w:val="000A4EE2"/>
    <w:rsid w:val="000C6ECA"/>
    <w:rsid w:val="000E1236"/>
    <w:rsid w:val="000E3E47"/>
    <w:rsid w:val="000F49E5"/>
    <w:rsid w:val="001015DC"/>
    <w:rsid w:val="00105DC9"/>
    <w:rsid w:val="00117BEB"/>
    <w:rsid w:val="00136829"/>
    <w:rsid w:val="00147C69"/>
    <w:rsid w:val="001509BC"/>
    <w:rsid w:val="0015492C"/>
    <w:rsid w:val="001627CD"/>
    <w:rsid w:val="001642A5"/>
    <w:rsid w:val="00166F76"/>
    <w:rsid w:val="001672E9"/>
    <w:rsid w:val="00183AA4"/>
    <w:rsid w:val="00194469"/>
    <w:rsid w:val="001B2D3F"/>
    <w:rsid w:val="001B49DB"/>
    <w:rsid w:val="001C5ED4"/>
    <w:rsid w:val="001C6070"/>
    <w:rsid w:val="001D6A57"/>
    <w:rsid w:val="001E40A4"/>
    <w:rsid w:val="001E542F"/>
    <w:rsid w:val="001F1BE9"/>
    <w:rsid w:val="001F1E17"/>
    <w:rsid w:val="002127A3"/>
    <w:rsid w:val="0022357B"/>
    <w:rsid w:val="00243998"/>
    <w:rsid w:val="002522C6"/>
    <w:rsid w:val="00254F84"/>
    <w:rsid w:val="00255D84"/>
    <w:rsid w:val="00271D8E"/>
    <w:rsid w:val="002763D3"/>
    <w:rsid w:val="00276564"/>
    <w:rsid w:val="00281507"/>
    <w:rsid w:val="00282416"/>
    <w:rsid w:val="002A45FB"/>
    <w:rsid w:val="002A5134"/>
    <w:rsid w:val="002A5DA8"/>
    <w:rsid w:val="002A6C26"/>
    <w:rsid w:val="002B5000"/>
    <w:rsid w:val="002B79CE"/>
    <w:rsid w:val="002B7F9E"/>
    <w:rsid w:val="002E5231"/>
    <w:rsid w:val="002F43B3"/>
    <w:rsid w:val="00311C4E"/>
    <w:rsid w:val="00336F6B"/>
    <w:rsid w:val="0033781C"/>
    <w:rsid w:val="00347838"/>
    <w:rsid w:val="00361335"/>
    <w:rsid w:val="003725A7"/>
    <w:rsid w:val="0037370E"/>
    <w:rsid w:val="0037767A"/>
    <w:rsid w:val="003842E1"/>
    <w:rsid w:val="003B1E77"/>
    <w:rsid w:val="003C09A2"/>
    <w:rsid w:val="003D6BF3"/>
    <w:rsid w:val="00405BE2"/>
    <w:rsid w:val="0040647D"/>
    <w:rsid w:val="00411B41"/>
    <w:rsid w:val="0042047D"/>
    <w:rsid w:val="004247B1"/>
    <w:rsid w:val="004274FB"/>
    <w:rsid w:val="004418D3"/>
    <w:rsid w:val="0046104F"/>
    <w:rsid w:val="0046203F"/>
    <w:rsid w:val="004750F6"/>
    <w:rsid w:val="0048174D"/>
    <w:rsid w:val="00490513"/>
    <w:rsid w:val="004921ED"/>
    <w:rsid w:val="00496FC3"/>
    <w:rsid w:val="004A43EE"/>
    <w:rsid w:val="004A57B8"/>
    <w:rsid w:val="004B1E48"/>
    <w:rsid w:val="004B42A5"/>
    <w:rsid w:val="004B5B3F"/>
    <w:rsid w:val="004C2D97"/>
    <w:rsid w:val="004C70CE"/>
    <w:rsid w:val="004D17D5"/>
    <w:rsid w:val="004D28CA"/>
    <w:rsid w:val="004D7F59"/>
    <w:rsid w:val="004E6DEE"/>
    <w:rsid w:val="004F31CE"/>
    <w:rsid w:val="00501FB1"/>
    <w:rsid w:val="005028FB"/>
    <w:rsid w:val="00523035"/>
    <w:rsid w:val="005236C1"/>
    <w:rsid w:val="00531B0A"/>
    <w:rsid w:val="00531E65"/>
    <w:rsid w:val="00546873"/>
    <w:rsid w:val="005566F5"/>
    <w:rsid w:val="005648E0"/>
    <w:rsid w:val="0056704E"/>
    <w:rsid w:val="0058430D"/>
    <w:rsid w:val="0059588C"/>
    <w:rsid w:val="005B05C7"/>
    <w:rsid w:val="005B3A3D"/>
    <w:rsid w:val="005B7BD1"/>
    <w:rsid w:val="005C5121"/>
    <w:rsid w:val="005D4704"/>
    <w:rsid w:val="005D7F6E"/>
    <w:rsid w:val="005E1FD7"/>
    <w:rsid w:val="005E7285"/>
    <w:rsid w:val="00601810"/>
    <w:rsid w:val="00615F19"/>
    <w:rsid w:val="00617BFB"/>
    <w:rsid w:val="00622E4E"/>
    <w:rsid w:val="006345F5"/>
    <w:rsid w:val="006544AC"/>
    <w:rsid w:val="00654DA7"/>
    <w:rsid w:val="00670CB1"/>
    <w:rsid w:val="00675772"/>
    <w:rsid w:val="00697B04"/>
    <w:rsid w:val="006A3D86"/>
    <w:rsid w:val="006A4879"/>
    <w:rsid w:val="006E13DC"/>
    <w:rsid w:val="006E6CDB"/>
    <w:rsid w:val="006F2109"/>
    <w:rsid w:val="00712B1B"/>
    <w:rsid w:val="007165D5"/>
    <w:rsid w:val="00732689"/>
    <w:rsid w:val="007375DE"/>
    <w:rsid w:val="00746071"/>
    <w:rsid w:val="0076340F"/>
    <w:rsid w:val="00777FB9"/>
    <w:rsid w:val="007875AC"/>
    <w:rsid w:val="00792725"/>
    <w:rsid w:val="0079722C"/>
    <w:rsid w:val="007A12B8"/>
    <w:rsid w:val="007A20E0"/>
    <w:rsid w:val="007B751C"/>
    <w:rsid w:val="007E5042"/>
    <w:rsid w:val="007F645A"/>
    <w:rsid w:val="008059D3"/>
    <w:rsid w:val="00821753"/>
    <w:rsid w:val="00822652"/>
    <w:rsid w:val="008340F4"/>
    <w:rsid w:val="00835EAA"/>
    <w:rsid w:val="00845024"/>
    <w:rsid w:val="0085461A"/>
    <w:rsid w:val="00854D2A"/>
    <w:rsid w:val="00866478"/>
    <w:rsid w:val="00872003"/>
    <w:rsid w:val="0087421A"/>
    <w:rsid w:val="0089237B"/>
    <w:rsid w:val="00892C10"/>
    <w:rsid w:val="008A520A"/>
    <w:rsid w:val="008B199F"/>
    <w:rsid w:val="008E5053"/>
    <w:rsid w:val="009020D2"/>
    <w:rsid w:val="009155D7"/>
    <w:rsid w:val="00930174"/>
    <w:rsid w:val="0093554F"/>
    <w:rsid w:val="0093693C"/>
    <w:rsid w:val="009373CA"/>
    <w:rsid w:val="009509BE"/>
    <w:rsid w:val="00952656"/>
    <w:rsid w:val="0095671C"/>
    <w:rsid w:val="00960107"/>
    <w:rsid w:val="00965A99"/>
    <w:rsid w:val="009701AE"/>
    <w:rsid w:val="0097087F"/>
    <w:rsid w:val="00971A85"/>
    <w:rsid w:val="0098135D"/>
    <w:rsid w:val="00982D7B"/>
    <w:rsid w:val="0099160F"/>
    <w:rsid w:val="00992C2A"/>
    <w:rsid w:val="00996187"/>
    <w:rsid w:val="009A31E1"/>
    <w:rsid w:val="009B18C0"/>
    <w:rsid w:val="009B26AD"/>
    <w:rsid w:val="009C7862"/>
    <w:rsid w:val="009D05B7"/>
    <w:rsid w:val="009D6E10"/>
    <w:rsid w:val="009E2BAB"/>
    <w:rsid w:val="009E7BEE"/>
    <w:rsid w:val="009F4A8E"/>
    <w:rsid w:val="009F6479"/>
    <w:rsid w:val="00A05328"/>
    <w:rsid w:val="00A13454"/>
    <w:rsid w:val="00A1397C"/>
    <w:rsid w:val="00A2217C"/>
    <w:rsid w:val="00A228EF"/>
    <w:rsid w:val="00A23552"/>
    <w:rsid w:val="00A26FD1"/>
    <w:rsid w:val="00A56B63"/>
    <w:rsid w:val="00A82919"/>
    <w:rsid w:val="00AB4ED6"/>
    <w:rsid w:val="00AC40F1"/>
    <w:rsid w:val="00AD40B5"/>
    <w:rsid w:val="00AE63E6"/>
    <w:rsid w:val="00AF4E74"/>
    <w:rsid w:val="00B17678"/>
    <w:rsid w:val="00B249B7"/>
    <w:rsid w:val="00B35128"/>
    <w:rsid w:val="00B46A07"/>
    <w:rsid w:val="00B531F4"/>
    <w:rsid w:val="00B569E8"/>
    <w:rsid w:val="00B70322"/>
    <w:rsid w:val="00BA68E5"/>
    <w:rsid w:val="00BA7DC6"/>
    <w:rsid w:val="00BB6184"/>
    <w:rsid w:val="00BC3640"/>
    <w:rsid w:val="00BE672C"/>
    <w:rsid w:val="00BE7FD0"/>
    <w:rsid w:val="00C0354A"/>
    <w:rsid w:val="00C045F7"/>
    <w:rsid w:val="00C20F90"/>
    <w:rsid w:val="00C30F38"/>
    <w:rsid w:val="00C414A2"/>
    <w:rsid w:val="00C5125D"/>
    <w:rsid w:val="00C63129"/>
    <w:rsid w:val="00C83D97"/>
    <w:rsid w:val="00C85981"/>
    <w:rsid w:val="00C9758A"/>
    <w:rsid w:val="00CB03FB"/>
    <w:rsid w:val="00CC0D18"/>
    <w:rsid w:val="00CD5406"/>
    <w:rsid w:val="00CE56D3"/>
    <w:rsid w:val="00D04D0D"/>
    <w:rsid w:val="00D12907"/>
    <w:rsid w:val="00D13CC0"/>
    <w:rsid w:val="00D15BFF"/>
    <w:rsid w:val="00D16826"/>
    <w:rsid w:val="00D20C00"/>
    <w:rsid w:val="00D249AC"/>
    <w:rsid w:val="00D26926"/>
    <w:rsid w:val="00D310BF"/>
    <w:rsid w:val="00D369E3"/>
    <w:rsid w:val="00D4497E"/>
    <w:rsid w:val="00D51594"/>
    <w:rsid w:val="00D66C04"/>
    <w:rsid w:val="00D72386"/>
    <w:rsid w:val="00D777AC"/>
    <w:rsid w:val="00D80FD4"/>
    <w:rsid w:val="00D91623"/>
    <w:rsid w:val="00DA3344"/>
    <w:rsid w:val="00DB209B"/>
    <w:rsid w:val="00DB3243"/>
    <w:rsid w:val="00DD04F9"/>
    <w:rsid w:val="00DE43A6"/>
    <w:rsid w:val="00DE5C12"/>
    <w:rsid w:val="00DF3B34"/>
    <w:rsid w:val="00DF6647"/>
    <w:rsid w:val="00E124A3"/>
    <w:rsid w:val="00E179E0"/>
    <w:rsid w:val="00E23C5D"/>
    <w:rsid w:val="00E4042B"/>
    <w:rsid w:val="00E43AEF"/>
    <w:rsid w:val="00E45590"/>
    <w:rsid w:val="00E46AA4"/>
    <w:rsid w:val="00E771ED"/>
    <w:rsid w:val="00E85485"/>
    <w:rsid w:val="00E92FAC"/>
    <w:rsid w:val="00E97435"/>
    <w:rsid w:val="00EA0036"/>
    <w:rsid w:val="00EC2C8C"/>
    <w:rsid w:val="00EC5A9C"/>
    <w:rsid w:val="00EC76B5"/>
    <w:rsid w:val="00ED311B"/>
    <w:rsid w:val="00ED32BB"/>
    <w:rsid w:val="00ED7018"/>
    <w:rsid w:val="00EE1268"/>
    <w:rsid w:val="00EE76DB"/>
    <w:rsid w:val="00EF3152"/>
    <w:rsid w:val="00EF4D6D"/>
    <w:rsid w:val="00EF635F"/>
    <w:rsid w:val="00F1314A"/>
    <w:rsid w:val="00F21299"/>
    <w:rsid w:val="00F253A5"/>
    <w:rsid w:val="00F2704A"/>
    <w:rsid w:val="00F478CF"/>
    <w:rsid w:val="00F53F81"/>
    <w:rsid w:val="00F763A6"/>
    <w:rsid w:val="00F91898"/>
    <w:rsid w:val="00FB310D"/>
    <w:rsid w:val="00FD138D"/>
    <w:rsid w:val="00FD1630"/>
    <w:rsid w:val="00FF2E5D"/>
    <w:rsid w:val="00FF5E9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DA5A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0F90"/>
    <w:pPr>
      <w:spacing w:after="200" w:line="276" w:lineRule="auto"/>
    </w:pPr>
  </w:style>
  <w:style w:type="paragraph" w:styleId="Ttulo1">
    <w:name w:val="heading 1"/>
    <w:basedOn w:val="Normal"/>
    <w:next w:val="Normal"/>
    <w:link w:val="Ttulo1Car"/>
    <w:uiPriority w:val="9"/>
    <w:qFormat/>
    <w:rsid w:val="002E5231"/>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E5231"/>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E5231"/>
    <w:pPr>
      <w:keepNext/>
      <w:keepLines/>
      <w:spacing w:before="200" w:after="0"/>
      <w:outlineLvl w:val="2"/>
    </w:pPr>
    <w:rPr>
      <w:rFonts w:asciiTheme="majorHAnsi" w:eastAsiaTheme="majorEastAsia" w:hAnsiTheme="majorHAnsi" w:cstheme="majorBidi"/>
      <w:b/>
      <w:bCs/>
      <w:color w:val="5B9BD5"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E5231"/>
    <w:rPr>
      <w:rFonts w:asciiTheme="majorHAnsi" w:eastAsiaTheme="majorEastAsia" w:hAnsiTheme="majorHAnsi" w:cstheme="majorBidi"/>
      <w:b/>
      <w:bCs/>
      <w:color w:val="2E74B5" w:themeColor="accent1" w:themeShade="BF"/>
      <w:sz w:val="28"/>
      <w:szCs w:val="28"/>
    </w:rPr>
  </w:style>
  <w:style w:type="character" w:customStyle="1" w:styleId="Ttulo2Car">
    <w:name w:val="Título 2 Car"/>
    <w:basedOn w:val="Fuentedeprrafopredeter"/>
    <w:link w:val="Ttulo2"/>
    <w:uiPriority w:val="9"/>
    <w:rsid w:val="002E5231"/>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E5231"/>
    <w:rPr>
      <w:rFonts w:asciiTheme="majorHAnsi" w:eastAsiaTheme="majorEastAsia" w:hAnsiTheme="majorHAnsi" w:cstheme="majorBidi"/>
      <w:b/>
      <w:bCs/>
      <w:color w:val="5B9BD5" w:themeColor="accent1"/>
    </w:rPr>
  </w:style>
  <w:style w:type="paragraph" w:styleId="TtulodeTDC">
    <w:name w:val="TOC Heading"/>
    <w:basedOn w:val="Ttulo1"/>
    <w:next w:val="Normal"/>
    <w:uiPriority w:val="39"/>
    <w:unhideWhenUsed/>
    <w:qFormat/>
    <w:rsid w:val="002E5231"/>
    <w:pPr>
      <w:outlineLvl w:val="9"/>
    </w:pPr>
    <w:rPr>
      <w:lang w:eastAsia="es-MX"/>
    </w:rPr>
  </w:style>
  <w:style w:type="paragraph" w:styleId="Textodeglobo">
    <w:name w:val="Balloon Text"/>
    <w:basedOn w:val="Normal"/>
    <w:link w:val="TextodegloboCar"/>
    <w:uiPriority w:val="99"/>
    <w:semiHidden/>
    <w:unhideWhenUsed/>
    <w:rsid w:val="002E523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E5231"/>
    <w:rPr>
      <w:rFonts w:ascii="Tahoma" w:hAnsi="Tahoma" w:cs="Tahoma"/>
      <w:sz w:val="16"/>
      <w:szCs w:val="16"/>
    </w:rPr>
  </w:style>
  <w:style w:type="paragraph" w:styleId="TDC1">
    <w:name w:val="toc 1"/>
    <w:basedOn w:val="Normal"/>
    <w:next w:val="Normal"/>
    <w:autoRedefine/>
    <w:uiPriority w:val="39"/>
    <w:unhideWhenUsed/>
    <w:rsid w:val="00DF6647"/>
    <w:pPr>
      <w:tabs>
        <w:tab w:val="right" w:leader="dot" w:pos="8828"/>
      </w:tabs>
      <w:spacing w:after="100" w:line="360" w:lineRule="auto"/>
    </w:pPr>
  </w:style>
  <w:style w:type="character" w:styleId="Hipervnculo">
    <w:name w:val="Hyperlink"/>
    <w:basedOn w:val="Fuentedeprrafopredeter"/>
    <w:uiPriority w:val="99"/>
    <w:unhideWhenUsed/>
    <w:rsid w:val="002E5231"/>
    <w:rPr>
      <w:color w:val="0563C1" w:themeColor="hyperlink"/>
      <w:u w:val="single"/>
    </w:rPr>
  </w:style>
  <w:style w:type="paragraph" w:styleId="Encabezado">
    <w:name w:val="header"/>
    <w:basedOn w:val="Normal"/>
    <w:link w:val="EncabezadoCar"/>
    <w:uiPriority w:val="99"/>
    <w:unhideWhenUsed/>
    <w:rsid w:val="002E523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E5231"/>
  </w:style>
  <w:style w:type="paragraph" w:styleId="Piedepgina">
    <w:name w:val="footer"/>
    <w:basedOn w:val="Normal"/>
    <w:link w:val="PiedepginaCar"/>
    <w:uiPriority w:val="99"/>
    <w:unhideWhenUsed/>
    <w:rsid w:val="002E523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E5231"/>
  </w:style>
  <w:style w:type="paragraph" w:styleId="TDC2">
    <w:name w:val="toc 2"/>
    <w:basedOn w:val="Normal"/>
    <w:next w:val="Normal"/>
    <w:autoRedefine/>
    <w:uiPriority w:val="39"/>
    <w:unhideWhenUsed/>
    <w:rsid w:val="004E6DEE"/>
    <w:pPr>
      <w:tabs>
        <w:tab w:val="left" w:pos="880"/>
        <w:tab w:val="right" w:leader="dot" w:pos="9395"/>
      </w:tabs>
      <w:spacing w:after="100"/>
      <w:ind w:left="220"/>
      <w:jc w:val="both"/>
    </w:pPr>
  </w:style>
  <w:style w:type="paragraph" w:styleId="Prrafodelista">
    <w:name w:val="List Paragraph"/>
    <w:basedOn w:val="Normal"/>
    <w:uiPriority w:val="34"/>
    <w:qFormat/>
    <w:rsid w:val="002E5231"/>
    <w:pPr>
      <w:ind w:left="720"/>
      <w:contextualSpacing/>
    </w:pPr>
  </w:style>
  <w:style w:type="paragraph" w:styleId="TDC3">
    <w:name w:val="toc 3"/>
    <w:basedOn w:val="Normal"/>
    <w:next w:val="Normal"/>
    <w:autoRedefine/>
    <w:uiPriority w:val="39"/>
    <w:unhideWhenUsed/>
    <w:rsid w:val="007B751C"/>
    <w:pPr>
      <w:tabs>
        <w:tab w:val="right" w:leader="dot" w:pos="8828"/>
      </w:tabs>
      <w:spacing w:after="100"/>
      <w:ind w:left="440"/>
    </w:pPr>
    <w:rPr>
      <w:rFonts w:ascii="Arial" w:hAnsi="Arial" w:cs="Arial"/>
      <w:noProof/>
    </w:rPr>
  </w:style>
  <w:style w:type="paragraph" w:styleId="Textonotapie">
    <w:name w:val="footnote text"/>
    <w:basedOn w:val="Normal"/>
    <w:link w:val="TextonotapieCar"/>
    <w:uiPriority w:val="99"/>
    <w:semiHidden/>
    <w:unhideWhenUsed/>
    <w:rsid w:val="002E523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E5231"/>
    <w:rPr>
      <w:sz w:val="20"/>
      <w:szCs w:val="20"/>
    </w:rPr>
  </w:style>
  <w:style w:type="character" w:styleId="Refdenotaalpie">
    <w:name w:val="footnote reference"/>
    <w:basedOn w:val="Fuentedeprrafopredeter"/>
    <w:uiPriority w:val="99"/>
    <w:semiHidden/>
    <w:unhideWhenUsed/>
    <w:rsid w:val="002E5231"/>
    <w:rPr>
      <w:vertAlign w:val="superscript"/>
    </w:rPr>
  </w:style>
  <w:style w:type="table" w:styleId="Tablaconcuadrcula">
    <w:name w:val="Table Grid"/>
    <w:basedOn w:val="Tablanormal"/>
    <w:uiPriority w:val="39"/>
    <w:unhideWhenUsed/>
    <w:rsid w:val="002E52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visitado">
    <w:name w:val="FollowedHyperlink"/>
    <w:basedOn w:val="Fuentedeprrafopredeter"/>
    <w:uiPriority w:val="99"/>
    <w:semiHidden/>
    <w:unhideWhenUsed/>
    <w:rsid w:val="002E5231"/>
    <w:rPr>
      <w:color w:val="954F72" w:themeColor="followedHyperlink"/>
      <w:u w:val="single"/>
    </w:rPr>
  </w:style>
  <w:style w:type="character" w:styleId="Refdecomentario">
    <w:name w:val="annotation reference"/>
    <w:basedOn w:val="Fuentedeprrafopredeter"/>
    <w:uiPriority w:val="99"/>
    <w:semiHidden/>
    <w:unhideWhenUsed/>
    <w:rsid w:val="002E5231"/>
    <w:rPr>
      <w:sz w:val="16"/>
      <w:szCs w:val="16"/>
    </w:rPr>
  </w:style>
  <w:style w:type="paragraph" w:styleId="Textocomentario">
    <w:name w:val="annotation text"/>
    <w:basedOn w:val="Normal"/>
    <w:link w:val="TextocomentarioCar"/>
    <w:uiPriority w:val="99"/>
    <w:unhideWhenUsed/>
    <w:rsid w:val="002E5231"/>
    <w:pPr>
      <w:spacing w:line="240" w:lineRule="auto"/>
    </w:pPr>
    <w:rPr>
      <w:sz w:val="20"/>
      <w:szCs w:val="20"/>
    </w:rPr>
  </w:style>
  <w:style w:type="character" w:customStyle="1" w:styleId="TextocomentarioCar">
    <w:name w:val="Texto comentario Car"/>
    <w:basedOn w:val="Fuentedeprrafopredeter"/>
    <w:link w:val="Textocomentario"/>
    <w:uiPriority w:val="99"/>
    <w:rsid w:val="002E5231"/>
    <w:rPr>
      <w:sz w:val="20"/>
      <w:szCs w:val="20"/>
    </w:rPr>
  </w:style>
  <w:style w:type="paragraph" w:styleId="Asuntodelcomentario">
    <w:name w:val="annotation subject"/>
    <w:basedOn w:val="Textocomentario"/>
    <w:next w:val="Textocomentario"/>
    <w:link w:val="AsuntodelcomentarioCar"/>
    <w:uiPriority w:val="99"/>
    <w:semiHidden/>
    <w:unhideWhenUsed/>
    <w:rsid w:val="002E5231"/>
    <w:rPr>
      <w:b/>
      <w:bCs/>
    </w:rPr>
  </w:style>
  <w:style w:type="character" w:customStyle="1" w:styleId="AsuntodelcomentarioCar">
    <w:name w:val="Asunto del comentario Car"/>
    <w:basedOn w:val="TextocomentarioCar"/>
    <w:link w:val="Asuntodelcomentario"/>
    <w:uiPriority w:val="99"/>
    <w:semiHidden/>
    <w:rsid w:val="002E5231"/>
    <w:rPr>
      <w:b/>
      <w:bCs/>
      <w:sz w:val="20"/>
      <w:szCs w:val="20"/>
    </w:rPr>
  </w:style>
  <w:style w:type="paragraph" w:customStyle="1" w:styleId="xl63">
    <w:name w:val="xl63"/>
    <w:basedOn w:val="Normal"/>
    <w:rsid w:val="002E5231"/>
    <w:pPr>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64">
    <w:name w:val="xl64"/>
    <w:basedOn w:val="Normal"/>
    <w:rsid w:val="002E5231"/>
    <w:pPr>
      <w:shd w:val="clear" w:color="000000" w:fill="FFFF00"/>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65">
    <w:name w:val="xl65"/>
    <w:basedOn w:val="Normal"/>
    <w:rsid w:val="002E5231"/>
    <w:pPr>
      <w:shd w:val="clear" w:color="000000" w:fill="92D050"/>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66">
    <w:name w:val="xl66"/>
    <w:basedOn w:val="Normal"/>
    <w:rsid w:val="002E5231"/>
    <w:pPr>
      <w:shd w:val="clear" w:color="000000" w:fill="FABF8F"/>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67">
    <w:name w:val="xl67"/>
    <w:basedOn w:val="Normal"/>
    <w:rsid w:val="002E523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8"/>
      <w:szCs w:val="18"/>
      <w:lang w:val="es-ES" w:eastAsia="es-ES"/>
    </w:rPr>
  </w:style>
  <w:style w:type="paragraph" w:customStyle="1" w:styleId="xl68">
    <w:name w:val="xl68"/>
    <w:basedOn w:val="Normal"/>
    <w:rsid w:val="002E523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8"/>
      <w:szCs w:val="18"/>
      <w:lang w:val="es-ES" w:eastAsia="es-ES"/>
    </w:rPr>
  </w:style>
  <w:style w:type="paragraph" w:customStyle="1" w:styleId="xl69">
    <w:name w:val="xl69"/>
    <w:basedOn w:val="Normal"/>
    <w:rsid w:val="002E523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18"/>
      <w:szCs w:val="18"/>
      <w:lang w:val="es-ES" w:eastAsia="es-ES"/>
    </w:rPr>
  </w:style>
  <w:style w:type="paragraph" w:customStyle="1" w:styleId="xl70">
    <w:name w:val="xl70"/>
    <w:basedOn w:val="Normal"/>
    <w:rsid w:val="002E523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8"/>
      <w:szCs w:val="18"/>
      <w:lang w:val="es-ES" w:eastAsia="es-ES"/>
    </w:rPr>
  </w:style>
  <w:style w:type="paragraph" w:customStyle="1" w:styleId="xl71">
    <w:name w:val="xl71"/>
    <w:basedOn w:val="Normal"/>
    <w:rsid w:val="002E523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color w:val="000000"/>
      <w:sz w:val="18"/>
      <w:szCs w:val="18"/>
      <w:lang w:val="es-ES" w:eastAsia="es-ES"/>
    </w:rPr>
  </w:style>
  <w:style w:type="paragraph" w:customStyle="1" w:styleId="xl72">
    <w:name w:val="xl72"/>
    <w:basedOn w:val="Normal"/>
    <w:rsid w:val="002E523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18"/>
      <w:szCs w:val="18"/>
      <w:lang w:val="es-ES" w:eastAsia="es-ES"/>
    </w:rPr>
  </w:style>
  <w:style w:type="paragraph" w:customStyle="1" w:styleId="xl73">
    <w:name w:val="xl73"/>
    <w:basedOn w:val="Normal"/>
    <w:rsid w:val="002E523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b/>
      <w:bCs/>
      <w:sz w:val="18"/>
      <w:szCs w:val="18"/>
      <w:lang w:val="es-ES" w:eastAsia="es-ES"/>
    </w:rPr>
  </w:style>
  <w:style w:type="paragraph" w:customStyle="1" w:styleId="xl74">
    <w:name w:val="xl74"/>
    <w:basedOn w:val="Normal"/>
    <w:rsid w:val="002E523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8"/>
      <w:szCs w:val="18"/>
      <w:lang w:val="es-ES" w:eastAsia="es-ES"/>
    </w:rPr>
  </w:style>
  <w:style w:type="paragraph" w:customStyle="1" w:styleId="xl75">
    <w:name w:val="xl75"/>
    <w:basedOn w:val="Normal"/>
    <w:rsid w:val="002E523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color w:val="000000"/>
      <w:sz w:val="18"/>
      <w:szCs w:val="18"/>
      <w:lang w:val="es-ES" w:eastAsia="es-ES"/>
    </w:rPr>
  </w:style>
  <w:style w:type="paragraph" w:customStyle="1" w:styleId="xl76">
    <w:name w:val="xl76"/>
    <w:basedOn w:val="Normal"/>
    <w:rsid w:val="002E5231"/>
    <w:pPr>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77">
    <w:name w:val="xl77"/>
    <w:basedOn w:val="Normal"/>
    <w:rsid w:val="002E523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18"/>
      <w:szCs w:val="18"/>
      <w:lang w:val="es-ES" w:eastAsia="es-ES"/>
    </w:rPr>
  </w:style>
  <w:style w:type="paragraph" w:customStyle="1" w:styleId="xl78">
    <w:name w:val="xl78"/>
    <w:basedOn w:val="Normal"/>
    <w:rsid w:val="002E523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8"/>
      <w:szCs w:val="18"/>
      <w:lang w:val="es-ES" w:eastAsia="es-ES"/>
    </w:rPr>
  </w:style>
  <w:style w:type="paragraph" w:customStyle="1" w:styleId="m4776858308117191897msotoc2">
    <w:name w:val="m_4776858308117191897msotoc2"/>
    <w:basedOn w:val="Normal"/>
    <w:rsid w:val="002E5231"/>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apple-converted-space">
    <w:name w:val="apple-converted-space"/>
    <w:basedOn w:val="Fuentedeprrafopredeter"/>
    <w:rsid w:val="002E5231"/>
  </w:style>
  <w:style w:type="paragraph" w:customStyle="1" w:styleId="m4776858308117191897msotoc3">
    <w:name w:val="m_4776858308117191897msotoc3"/>
    <w:basedOn w:val="Normal"/>
    <w:rsid w:val="002E5231"/>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UnresolvedMention">
    <w:name w:val="Unresolved Mention"/>
    <w:basedOn w:val="Fuentedeprrafopredeter"/>
    <w:uiPriority w:val="99"/>
    <w:semiHidden/>
    <w:unhideWhenUsed/>
    <w:rsid w:val="002E5231"/>
    <w:rPr>
      <w:color w:val="808080"/>
      <w:shd w:val="clear" w:color="auto" w:fill="E6E6E6"/>
    </w:rPr>
  </w:style>
  <w:style w:type="paragraph" w:customStyle="1" w:styleId="Default">
    <w:name w:val="Default"/>
    <w:rsid w:val="002E5231"/>
    <w:pPr>
      <w:autoSpaceDE w:val="0"/>
      <w:autoSpaceDN w:val="0"/>
      <w:adjustRightInd w:val="0"/>
      <w:spacing w:after="0" w:line="240" w:lineRule="auto"/>
    </w:pPr>
    <w:rPr>
      <w:rFonts w:ascii="Times New Roman" w:hAnsi="Times New Roman" w:cs="Times New Roman"/>
      <w:color w:val="000000"/>
      <w:sz w:val="24"/>
      <w:szCs w:val="24"/>
    </w:rPr>
  </w:style>
  <w:style w:type="table" w:styleId="Listamedia2">
    <w:name w:val="Medium List 2"/>
    <w:basedOn w:val="Tablanormal"/>
    <w:uiPriority w:val="66"/>
    <w:rsid w:val="002E5231"/>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TDC4">
    <w:name w:val="toc 4"/>
    <w:basedOn w:val="Normal"/>
    <w:next w:val="Normal"/>
    <w:autoRedefine/>
    <w:uiPriority w:val="39"/>
    <w:unhideWhenUsed/>
    <w:rsid w:val="002E5231"/>
    <w:pPr>
      <w:spacing w:after="100" w:line="259" w:lineRule="auto"/>
      <w:ind w:left="660"/>
    </w:pPr>
    <w:rPr>
      <w:rFonts w:eastAsiaTheme="minorEastAsia"/>
      <w:lang w:eastAsia="es-MX"/>
    </w:rPr>
  </w:style>
  <w:style w:type="paragraph" w:styleId="TDC5">
    <w:name w:val="toc 5"/>
    <w:basedOn w:val="Normal"/>
    <w:next w:val="Normal"/>
    <w:autoRedefine/>
    <w:uiPriority w:val="39"/>
    <w:unhideWhenUsed/>
    <w:rsid w:val="002E5231"/>
    <w:pPr>
      <w:spacing w:after="100" w:line="259" w:lineRule="auto"/>
      <w:ind w:left="880"/>
    </w:pPr>
    <w:rPr>
      <w:rFonts w:eastAsiaTheme="minorEastAsia"/>
      <w:lang w:eastAsia="es-MX"/>
    </w:rPr>
  </w:style>
  <w:style w:type="paragraph" w:styleId="TDC6">
    <w:name w:val="toc 6"/>
    <w:basedOn w:val="Normal"/>
    <w:next w:val="Normal"/>
    <w:autoRedefine/>
    <w:uiPriority w:val="39"/>
    <w:unhideWhenUsed/>
    <w:rsid w:val="002E5231"/>
    <w:pPr>
      <w:spacing w:after="100" w:line="259" w:lineRule="auto"/>
      <w:ind w:left="1100"/>
    </w:pPr>
    <w:rPr>
      <w:rFonts w:eastAsiaTheme="minorEastAsia"/>
      <w:lang w:eastAsia="es-MX"/>
    </w:rPr>
  </w:style>
  <w:style w:type="paragraph" w:styleId="TDC7">
    <w:name w:val="toc 7"/>
    <w:basedOn w:val="Normal"/>
    <w:next w:val="Normal"/>
    <w:autoRedefine/>
    <w:uiPriority w:val="39"/>
    <w:unhideWhenUsed/>
    <w:rsid w:val="002E5231"/>
    <w:pPr>
      <w:spacing w:after="100" w:line="259" w:lineRule="auto"/>
      <w:ind w:left="1320"/>
    </w:pPr>
    <w:rPr>
      <w:rFonts w:eastAsiaTheme="minorEastAsia"/>
      <w:lang w:eastAsia="es-MX"/>
    </w:rPr>
  </w:style>
  <w:style w:type="paragraph" w:styleId="TDC8">
    <w:name w:val="toc 8"/>
    <w:basedOn w:val="Normal"/>
    <w:next w:val="Normal"/>
    <w:autoRedefine/>
    <w:uiPriority w:val="39"/>
    <w:unhideWhenUsed/>
    <w:rsid w:val="002E5231"/>
    <w:pPr>
      <w:spacing w:after="100" w:line="259" w:lineRule="auto"/>
      <w:ind w:left="1540"/>
    </w:pPr>
    <w:rPr>
      <w:rFonts w:eastAsiaTheme="minorEastAsia"/>
      <w:lang w:eastAsia="es-MX"/>
    </w:rPr>
  </w:style>
  <w:style w:type="paragraph" w:styleId="TDC9">
    <w:name w:val="toc 9"/>
    <w:basedOn w:val="Normal"/>
    <w:next w:val="Normal"/>
    <w:autoRedefine/>
    <w:uiPriority w:val="39"/>
    <w:unhideWhenUsed/>
    <w:rsid w:val="002E5231"/>
    <w:pPr>
      <w:spacing w:after="100" w:line="259" w:lineRule="auto"/>
      <w:ind w:left="1760"/>
    </w:pPr>
    <w:rPr>
      <w:rFonts w:eastAsiaTheme="minorEastAsia"/>
      <w:lang w:eastAsia="es-MX"/>
    </w:rPr>
  </w:style>
  <w:style w:type="paragraph" w:styleId="NormalWeb">
    <w:name w:val="Normal (Web)"/>
    <w:basedOn w:val="Normal"/>
    <w:uiPriority w:val="99"/>
    <w:semiHidden/>
    <w:unhideWhenUsed/>
    <w:rsid w:val="0098135D"/>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Sinespaciado">
    <w:name w:val="No Spacing"/>
    <w:link w:val="SinespaciadoCar"/>
    <w:uiPriority w:val="1"/>
    <w:qFormat/>
    <w:rsid w:val="00746071"/>
    <w:pPr>
      <w:spacing w:after="0" w:line="240" w:lineRule="auto"/>
    </w:pPr>
    <w:rPr>
      <w:rFonts w:eastAsiaTheme="minorEastAsia"/>
      <w:lang w:val="es-AR" w:eastAsia="es-AR"/>
    </w:rPr>
  </w:style>
  <w:style w:type="character" w:customStyle="1" w:styleId="SinespaciadoCar">
    <w:name w:val="Sin espaciado Car"/>
    <w:basedOn w:val="Fuentedeprrafopredeter"/>
    <w:link w:val="Sinespaciado"/>
    <w:uiPriority w:val="1"/>
    <w:rsid w:val="00746071"/>
    <w:rPr>
      <w:rFonts w:eastAsiaTheme="minorEastAsia"/>
      <w:lang w:val="es-AR" w:eastAsia="es-AR"/>
    </w:rPr>
  </w:style>
  <w:style w:type="table" w:customStyle="1" w:styleId="GridTable7Colorful">
    <w:name w:val="Grid Table 7 Colorful"/>
    <w:basedOn w:val="Tablanormal"/>
    <w:uiPriority w:val="52"/>
    <w:rsid w:val="00F21299"/>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PlainTable5">
    <w:name w:val="Plain Table 5"/>
    <w:basedOn w:val="Tablanormal"/>
    <w:uiPriority w:val="45"/>
    <w:rsid w:val="008340F4"/>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3">
    <w:name w:val="Plain Table 3"/>
    <w:basedOn w:val="Tablanormal"/>
    <w:uiPriority w:val="43"/>
    <w:rsid w:val="008340F4"/>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2">
    <w:name w:val="Plain Table 2"/>
    <w:basedOn w:val="Tablanormal"/>
    <w:uiPriority w:val="42"/>
    <w:rsid w:val="009D05B7"/>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0F90"/>
    <w:pPr>
      <w:spacing w:after="200" w:line="276" w:lineRule="auto"/>
    </w:pPr>
  </w:style>
  <w:style w:type="paragraph" w:styleId="Ttulo1">
    <w:name w:val="heading 1"/>
    <w:basedOn w:val="Normal"/>
    <w:next w:val="Normal"/>
    <w:link w:val="Ttulo1Car"/>
    <w:uiPriority w:val="9"/>
    <w:qFormat/>
    <w:rsid w:val="002E5231"/>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E5231"/>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E5231"/>
    <w:pPr>
      <w:keepNext/>
      <w:keepLines/>
      <w:spacing w:before="200" w:after="0"/>
      <w:outlineLvl w:val="2"/>
    </w:pPr>
    <w:rPr>
      <w:rFonts w:asciiTheme="majorHAnsi" w:eastAsiaTheme="majorEastAsia" w:hAnsiTheme="majorHAnsi" w:cstheme="majorBidi"/>
      <w:b/>
      <w:bCs/>
      <w:color w:val="5B9BD5"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E5231"/>
    <w:rPr>
      <w:rFonts w:asciiTheme="majorHAnsi" w:eastAsiaTheme="majorEastAsia" w:hAnsiTheme="majorHAnsi" w:cstheme="majorBidi"/>
      <w:b/>
      <w:bCs/>
      <w:color w:val="2E74B5" w:themeColor="accent1" w:themeShade="BF"/>
      <w:sz w:val="28"/>
      <w:szCs w:val="28"/>
    </w:rPr>
  </w:style>
  <w:style w:type="character" w:customStyle="1" w:styleId="Ttulo2Car">
    <w:name w:val="Título 2 Car"/>
    <w:basedOn w:val="Fuentedeprrafopredeter"/>
    <w:link w:val="Ttulo2"/>
    <w:uiPriority w:val="9"/>
    <w:rsid w:val="002E5231"/>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E5231"/>
    <w:rPr>
      <w:rFonts w:asciiTheme="majorHAnsi" w:eastAsiaTheme="majorEastAsia" w:hAnsiTheme="majorHAnsi" w:cstheme="majorBidi"/>
      <w:b/>
      <w:bCs/>
      <w:color w:val="5B9BD5" w:themeColor="accent1"/>
    </w:rPr>
  </w:style>
  <w:style w:type="paragraph" w:styleId="TtulodeTDC">
    <w:name w:val="TOC Heading"/>
    <w:basedOn w:val="Ttulo1"/>
    <w:next w:val="Normal"/>
    <w:uiPriority w:val="39"/>
    <w:unhideWhenUsed/>
    <w:qFormat/>
    <w:rsid w:val="002E5231"/>
    <w:pPr>
      <w:outlineLvl w:val="9"/>
    </w:pPr>
    <w:rPr>
      <w:lang w:eastAsia="es-MX"/>
    </w:rPr>
  </w:style>
  <w:style w:type="paragraph" w:styleId="Textodeglobo">
    <w:name w:val="Balloon Text"/>
    <w:basedOn w:val="Normal"/>
    <w:link w:val="TextodegloboCar"/>
    <w:uiPriority w:val="99"/>
    <w:semiHidden/>
    <w:unhideWhenUsed/>
    <w:rsid w:val="002E523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E5231"/>
    <w:rPr>
      <w:rFonts w:ascii="Tahoma" w:hAnsi="Tahoma" w:cs="Tahoma"/>
      <w:sz w:val="16"/>
      <w:szCs w:val="16"/>
    </w:rPr>
  </w:style>
  <w:style w:type="paragraph" w:styleId="TDC1">
    <w:name w:val="toc 1"/>
    <w:basedOn w:val="Normal"/>
    <w:next w:val="Normal"/>
    <w:autoRedefine/>
    <w:uiPriority w:val="39"/>
    <w:unhideWhenUsed/>
    <w:rsid w:val="00DF6647"/>
    <w:pPr>
      <w:tabs>
        <w:tab w:val="right" w:leader="dot" w:pos="8828"/>
      </w:tabs>
      <w:spacing w:after="100" w:line="360" w:lineRule="auto"/>
    </w:pPr>
  </w:style>
  <w:style w:type="character" w:styleId="Hipervnculo">
    <w:name w:val="Hyperlink"/>
    <w:basedOn w:val="Fuentedeprrafopredeter"/>
    <w:uiPriority w:val="99"/>
    <w:unhideWhenUsed/>
    <w:rsid w:val="002E5231"/>
    <w:rPr>
      <w:color w:val="0563C1" w:themeColor="hyperlink"/>
      <w:u w:val="single"/>
    </w:rPr>
  </w:style>
  <w:style w:type="paragraph" w:styleId="Encabezado">
    <w:name w:val="header"/>
    <w:basedOn w:val="Normal"/>
    <w:link w:val="EncabezadoCar"/>
    <w:uiPriority w:val="99"/>
    <w:unhideWhenUsed/>
    <w:rsid w:val="002E523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E5231"/>
  </w:style>
  <w:style w:type="paragraph" w:styleId="Piedepgina">
    <w:name w:val="footer"/>
    <w:basedOn w:val="Normal"/>
    <w:link w:val="PiedepginaCar"/>
    <w:uiPriority w:val="99"/>
    <w:unhideWhenUsed/>
    <w:rsid w:val="002E523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E5231"/>
  </w:style>
  <w:style w:type="paragraph" w:styleId="TDC2">
    <w:name w:val="toc 2"/>
    <w:basedOn w:val="Normal"/>
    <w:next w:val="Normal"/>
    <w:autoRedefine/>
    <w:uiPriority w:val="39"/>
    <w:unhideWhenUsed/>
    <w:rsid w:val="004E6DEE"/>
    <w:pPr>
      <w:tabs>
        <w:tab w:val="left" w:pos="880"/>
        <w:tab w:val="right" w:leader="dot" w:pos="9395"/>
      </w:tabs>
      <w:spacing w:after="100"/>
      <w:ind w:left="220"/>
      <w:jc w:val="both"/>
    </w:pPr>
  </w:style>
  <w:style w:type="paragraph" w:styleId="Prrafodelista">
    <w:name w:val="List Paragraph"/>
    <w:basedOn w:val="Normal"/>
    <w:uiPriority w:val="34"/>
    <w:qFormat/>
    <w:rsid w:val="002E5231"/>
    <w:pPr>
      <w:ind w:left="720"/>
      <w:contextualSpacing/>
    </w:pPr>
  </w:style>
  <w:style w:type="paragraph" w:styleId="TDC3">
    <w:name w:val="toc 3"/>
    <w:basedOn w:val="Normal"/>
    <w:next w:val="Normal"/>
    <w:autoRedefine/>
    <w:uiPriority w:val="39"/>
    <w:unhideWhenUsed/>
    <w:rsid w:val="007B751C"/>
    <w:pPr>
      <w:tabs>
        <w:tab w:val="right" w:leader="dot" w:pos="8828"/>
      </w:tabs>
      <w:spacing w:after="100"/>
      <w:ind w:left="440"/>
    </w:pPr>
    <w:rPr>
      <w:rFonts w:ascii="Arial" w:hAnsi="Arial" w:cs="Arial"/>
      <w:noProof/>
    </w:rPr>
  </w:style>
  <w:style w:type="paragraph" w:styleId="Textonotapie">
    <w:name w:val="footnote text"/>
    <w:basedOn w:val="Normal"/>
    <w:link w:val="TextonotapieCar"/>
    <w:uiPriority w:val="99"/>
    <w:semiHidden/>
    <w:unhideWhenUsed/>
    <w:rsid w:val="002E523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E5231"/>
    <w:rPr>
      <w:sz w:val="20"/>
      <w:szCs w:val="20"/>
    </w:rPr>
  </w:style>
  <w:style w:type="character" w:styleId="Refdenotaalpie">
    <w:name w:val="footnote reference"/>
    <w:basedOn w:val="Fuentedeprrafopredeter"/>
    <w:uiPriority w:val="99"/>
    <w:semiHidden/>
    <w:unhideWhenUsed/>
    <w:rsid w:val="002E5231"/>
    <w:rPr>
      <w:vertAlign w:val="superscript"/>
    </w:rPr>
  </w:style>
  <w:style w:type="table" w:styleId="Tablaconcuadrcula">
    <w:name w:val="Table Grid"/>
    <w:basedOn w:val="Tablanormal"/>
    <w:uiPriority w:val="39"/>
    <w:unhideWhenUsed/>
    <w:rsid w:val="002E52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visitado">
    <w:name w:val="FollowedHyperlink"/>
    <w:basedOn w:val="Fuentedeprrafopredeter"/>
    <w:uiPriority w:val="99"/>
    <w:semiHidden/>
    <w:unhideWhenUsed/>
    <w:rsid w:val="002E5231"/>
    <w:rPr>
      <w:color w:val="954F72" w:themeColor="followedHyperlink"/>
      <w:u w:val="single"/>
    </w:rPr>
  </w:style>
  <w:style w:type="character" w:styleId="Refdecomentario">
    <w:name w:val="annotation reference"/>
    <w:basedOn w:val="Fuentedeprrafopredeter"/>
    <w:uiPriority w:val="99"/>
    <w:semiHidden/>
    <w:unhideWhenUsed/>
    <w:rsid w:val="002E5231"/>
    <w:rPr>
      <w:sz w:val="16"/>
      <w:szCs w:val="16"/>
    </w:rPr>
  </w:style>
  <w:style w:type="paragraph" w:styleId="Textocomentario">
    <w:name w:val="annotation text"/>
    <w:basedOn w:val="Normal"/>
    <w:link w:val="TextocomentarioCar"/>
    <w:uiPriority w:val="99"/>
    <w:unhideWhenUsed/>
    <w:rsid w:val="002E5231"/>
    <w:pPr>
      <w:spacing w:line="240" w:lineRule="auto"/>
    </w:pPr>
    <w:rPr>
      <w:sz w:val="20"/>
      <w:szCs w:val="20"/>
    </w:rPr>
  </w:style>
  <w:style w:type="character" w:customStyle="1" w:styleId="TextocomentarioCar">
    <w:name w:val="Texto comentario Car"/>
    <w:basedOn w:val="Fuentedeprrafopredeter"/>
    <w:link w:val="Textocomentario"/>
    <w:uiPriority w:val="99"/>
    <w:rsid w:val="002E5231"/>
    <w:rPr>
      <w:sz w:val="20"/>
      <w:szCs w:val="20"/>
    </w:rPr>
  </w:style>
  <w:style w:type="paragraph" w:styleId="Asuntodelcomentario">
    <w:name w:val="annotation subject"/>
    <w:basedOn w:val="Textocomentario"/>
    <w:next w:val="Textocomentario"/>
    <w:link w:val="AsuntodelcomentarioCar"/>
    <w:uiPriority w:val="99"/>
    <w:semiHidden/>
    <w:unhideWhenUsed/>
    <w:rsid w:val="002E5231"/>
    <w:rPr>
      <w:b/>
      <w:bCs/>
    </w:rPr>
  </w:style>
  <w:style w:type="character" w:customStyle="1" w:styleId="AsuntodelcomentarioCar">
    <w:name w:val="Asunto del comentario Car"/>
    <w:basedOn w:val="TextocomentarioCar"/>
    <w:link w:val="Asuntodelcomentario"/>
    <w:uiPriority w:val="99"/>
    <w:semiHidden/>
    <w:rsid w:val="002E5231"/>
    <w:rPr>
      <w:b/>
      <w:bCs/>
      <w:sz w:val="20"/>
      <w:szCs w:val="20"/>
    </w:rPr>
  </w:style>
  <w:style w:type="paragraph" w:customStyle="1" w:styleId="xl63">
    <w:name w:val="xl63"/>
    <w:basedOn w:val="Normal"/>
    <w:rsid w:val="002E5231"/>
    <w:pPr>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64">
    <w:name w:val="xl64"/>
    <w:basedOn w:val="Normal"/>
    <w:rsid w:val="002E5231"/>
    <w:pPr>
      <w:shd w:val="clear" w:color="000000" w:fill="FFFF00"/>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65">
    <w:name w:val="xl65"/>
    <w:basedOn w:val="Normal"/>
    <w:rsid w:val="002E5231"/>
    <w:pPr>
      <w:shd w:val="clear" w:color="000000" w:fill="92D050"/>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66">
    <w:name w:val="xl66"/>
    <w:basedOn w:val="Normal"/>
    <w:rsid w:val="002E5231"/>
    <w:pPr>
      <w:shd w:val="clear" w:color="000000" w:fill="FABF8F"/>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67">
    <w:name w:val="xl67"/>
    <w:basedOn w:val="Normal"/>
    <w:rsid w:val="002E523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8"/>
      <w:szCs w:val="18"/>
      <w:lang w:val="es-ES" w:eastAsia="es-ES"/>
    </w:rPr>
  </w:style>
  <w:style w:type="paragraph" w:customStyle="1" w:styleId="xl68">
    <w:name w:val="xl68"/>
    <w:basedOn w:val="Normal"/>
    <w:rsid w:val="002E523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8"/>
      <w:szCs w:val="18"/>
      <w:lang w:val="es-ES" w:eastAsia="es-ES"/>
    </w:rPr>
  </w:style>
  <w:style w:type="paragraph" w:customStyle="1" w:styleId="xl69">
    <w:name w:val="xl69"/>
    <w:basedOn w:val="Normal"/>
    <w:rsid w:val="002E523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18"/>
      <w:szCs w:val="18"/>
      <w:lang w:val="es-ES" w:eastAsia="es-ES"/>
    </w:rPr>
  </w:style>
  <w:style w:type="paragraph" w:customStyle="1" w:styleId="xl70">
    <w:name w:val="xl70"/>
    <w:basedOn w:val="Normal"/>
    <w:rsid w:val="002E523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8"/>
      <w:szCs w:val="18"/>
      <w:lang w:val="es-ES" w:eastAsia="es-ES"/>
    </w:rPr>
  </w:style>
  <w:style w:type="paragraph" w:customStyle="1" w:styleId="xl71">
    <w:name w:val="xl71"/>
    <w:basedOn w:val="Normal"/>
    <w:rsid w:val="002E523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color w:val="000000"/>
      <w:sz w:val="18"/>
      <w:szCs w:val="18"/>
      <w:lang w:val="es-ES" w:eastAsia="es-ES"/>
    </w:rPr>
  </w:style>
  <w:style w:type="paragraph" w:customStyle="1" w:styleId="xl72">
    <w:name w:val="xl72"/>
    <w:basedOn w:val="Normal"/>
    <w:rsid w:val="002E523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18"/>
      <w:szCs w:val="18"/>
      <w:lang w:val="es-ES" w:eastAsia="es-ES"/>
    </w:rPr>
  </w:style>
  <w:style w:type="paragraph" w:customStyle="1" w:styleId="xl73">
    <w:name w:val="xl73"/>
    <w:basedOn w:val="Normal"/>
    <w:rsid w:val="002E523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b/>
      <w:bCs/>
      <w:sz w:val="18"/>
      <w:szCs w:val="18"/>
      <w:lang w:val="es-ES" w:eastAsia="es-ES"/>
    </w:rPr>
  </w:style>
  <w:style w:type="paragraph" w:customStyle="1" w:styleId="xl74">
    <w:name w:val="xl74"/>
    <w:basedOn w:val="Normal"/>
    <w:rsid w:val="002E523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8"/>
      <w:szCs w:val="18"/>
      <w:lang w:val="es-ES" w:eastAsia="es-ES"/>
    </w:rPr>
  </w:style>
  <w:style w:type="paragraph" w:customStyle="1" w:styleId="xl75">
    <w:name w:val="xl75"/>
    <w:basedOn w:val="Normal"/>
    <w:rsid w:val="002E523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color w:val="000000"/>
      <w:sz w:val="18"/>
      <w:szCs w:val="18"/>
      <w:lang w:val="es-ES" w:eastAsia="es-ES"/>
    </w:rPr>
  </w:style>
  <w:style w:type="paragraph" w:customStyle="1" w:styleId="xl76">
    <w:name w:val="xl76"/>
    <w:basedOn w:val="Normal"/>
    <w:rsid w:val="002E5231"/>
    <w:pPr>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77">
    <w:name w:val="xl77"/>
    <w:basedOn w:val="Normal"/>
    <w:rsid w:val="002E523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18"/>
      <w:szCs w:val="18"/>
      <w:lang w:val="es-ES" w:eastAsia="es-ES"/>
    </w:rPr>
  </w:style>
  <w:style w:type="paragraph" w:customStyle="1" w:styleId="xl78">
    <w:name w:val="xl78"/>
    <w:basedOn w:val="Normal"/>
    <w:rsid w:val="002E523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8"/>
      <w:szCs w:val="18"/>
      <w:lang w:val="es-ES" w:eastAsia="es-ES"/>
    </w:rPr>
  </w:style>
  <w:style w:type="paragraph" w:customStyle="1" w:styleId="m4776858308117191897msotoc2">
    <w:name w:val="m_4776858308117191897msotoc2"/>
    <w:basedOn w:val="Normal"/>
    <w:rsid w:val="002E5231"/>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apple-converted-space">
    <w:name w:val="apple-converted-space"/>
    <w:basedOn w:val="Fuentedeprrafopredeter"/>
    <w:rsid w:val="002E5231"/>
  </w:style>
  <w:style w:type="paragraph" w:customStyle="1" w:styleId="m4776858308117191897msotoc3">
    <w:name w:val="m_4776858308117191897msotoc3"/>
    <w:basedOn w:val="Normal"/>
    <w:rsid w:val="002E5231"/>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UnresolvedMention">
    <w:name w:val="Unresolved Mention"/>
    <w:basedOn w:val="Fuentedeprrafopredeter"/>
    <w:uiPriority w:val="99"/>
    <w:semiHidden/>
    <w:unhideWhenUsed/>
    <w:rsid w:val="002E5231"/>
    <w:rPr>
      <w:color w:val="808080"/>
      <w:shd w:val="clear" w:color="auto" w:fill="E6E6E6"/>
    </w:rPr>
  </w:style>
  <w:style w:type="paragraph" w:customStyle="1" w:styleId="Default">
    <w:name w:val="Default"/>
    <w:rsid w:val="002E5231"/>
    <w:pPr>
      <w:autoSpaceDE w:val="0"/>
      <w:autoSpaceDN w:val="0"/>
      <w:adjustRightInd w:val="0"/>
      <w:spacing w:after="0" w:line="240" w:lineRule="auto"/>
    </w:pPr>
    <w:rPr>
      <w:rFonts w:ascii="Times New Roman" w:hAnsi="Times New Roman" w:cs="Times New Roman"/>
      <w:color w:val="000000"/>
      <w:sz w:val="24"/>
      <w:szCs w:val="24"/>
    </w:rPr>
  </w:style>
  <w:style w:type="table" w:styleId="Listamedia2">
    <w:name w:val="Medium List 2"/>
    <w:basedOn w:val="Tablanormal"/>
    <w:uiPriority w:val="66"/>
    <w:rsid w:val="002E5231"/>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TDC4">
    <w:name w:val="toc 4"/>
    <w:basedOn w:val="Normal"/>
    <w:next w:val="Normal"/>
    <w:autoRedefine/>
    <w:uiPriority w:val="39"/>
    <w:unhideWhenUsed/>
    <w:rsid w:val="002E5231"/>
    <w:pPr>
      <w:spacing w:after="100" w:line="259" w:lineRule="auto"/>
      <w:ind w:left="660"/>
    </w:pPr>
    <w:rPr>
      <w:rFonts w:eastAsiaTheme="minorEastAsia"/>
      <w:lang w:eastAsia="es-MX"/>
    </w:rPr>
  </w:style>
  <w:style w:type="paragraph" w:styleId="TDC5">
    <w:name w:val="toc 5"/>
    <w:basedOn w:val="Normal"/>
    <w:next w:val="Normal"/>
    <w:autoRedefine/>
    <w:uiPriority w:val="39"/>
    <w:unhideWhenUsed/>
    <w:rsid w:val="002E5231"/>
    <w:pPr>
      <w:spacing w:after="100" w:line="259" w:lineRule="auto"/>
      <w:ind w:left="880"/>
    </w:pPr>
    <w:rPr>
      <w:rFonts w:eastAsiaTheme="minorEastAsia"/>
      <w:lang w:eastAsia="es-MX"/>
    </w:rPr>
  </w:style>
  <w:style w:type="paragraph" w:styleId="TDC6">
    <w:name w:val="toc 6"/>
    <w:basedOn w:val="Normal"/>
    <w:next w:val="Normal"/>
    <w:autoRedefine/>
    <w:uiPriority w:val="39"/>
    <w:unhideWhenUsed/>
    <w:rsid w:val="002E5231"/>
    <w:pPr>
      <w:spacing w:after="100" w:line="259" w:lineRule="auto"/>
      <w:ind w:left="1100"/>
    </w:pPr>
    <w:rPr>
      <w:rFonts w:eastAsiaTheme="minorEastAsia"/>
      <w:lang w:eastAsia="es-MX"/>
    </w:rPr>
  </w:style>
  <w:style w:type="paragraph" w:styleId="TDC7">
    <w:name w:val="toc 7"/>
    <w:basedOn w:val="Normal"/>
    <w:next w:val="Normal"/>
    <w:autoRedefine/>
    <w:uiPriority w:val="39"/>
    <w:unhideWhenUsed/>
    <w:rsid w:val="002E5231"/>
    <w:pPr>
      <w:spacing w:after="100" w:line="259" w:lineRule="auto"/>
      <w:ind w:left="1320"/>
    </w:pPr>
    <w:rPr>
      <w:rFonts w:eastAsiaTheme="minorEastAsia"/>
      <w:lang w:eastAsia="es-MX"/>
    </w:rPr>
  </w:style>
  <w:style w:type="paragraph" w:styleId="TDC8">
    <w:name w:val="toc 8"/>
    <w:basedOn w:val="Normal"/>
    <w:next w:val="Normal"/>
    <w:autoRedefine/>
    <w:uiPriority w:val="39"/>
    <w:unhideWhenUsed/>
    <w:rsid w:val="002E5231"/>
    <w:pPr>
      <w:spacing w:after="100" w:line="259" w:lineRule="auto"/>
      <w:ind w:left="1540"/>
    </w:pPr>
    <w:rPr>
      <w:rFonts w:eastAsiaTheme="minorEastAsia"/>
      <w:lang w:eastAsia="es-MX"/>
    </w:rPr>
  </w:style>
  <w:style w:type="paragraph" w:styleId="TDC9">
    <w:name w:val="toc 9"/>
    <w:basedOn w:val="Normal"/>
    <w:next w:val="Normal"/>
    <w:autoRedefine/>
    <w:uiPriority w:val="39"/>
    <w:unhideWhenUsed/>
    <w:rsid w:val="002E5231"/>
    <w:pPr>
      <w:spacing w:after="100" w:line="259" w:lineRule="auto"/>
      <w:ind w:left="1760"/>
    </w:pPr>
    <w:rPr>
      <w:rFonts w:eastAsiaTheme="minorEastAsia"/>
      <w:lang w:eastAsia="es-MX"/>
    </w:rPr>
  </w:style>
  <w:style w:type="paragraph" w:styleId="NormalWeb">
    <w:name w:val="Normal (Web)"/>
    <w:basedOn w:val="Normal"/>
    <w:uiPriority w:val="99"/>
    <w:semiHidden/>
    <w:unhideWhenUsed/>
    <w:rsid w:val="0098135D"/>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Sinespaciado">
    <w:name w:val="No Spacing"/>
    <w:link w:val="SinespaciadoCar"/>
    <w:uiPriority w:val="1"/>
    <w:qFormat/>
    <w:rsid w:val="00746071"/>
    <w:pPr>
      <w:spacing w:after="0" w:line="240" w:lineRule="auto"/>
    </w:pPr>
    <w:rPr>
      <w:rFonts w:eastAsiaTheme="minorEastAsia"/>
      <w:lang w:val="es-AR" w:eastAsia="es-AR"/>
    </w:rPr>
  </w:style>
  <w:style w:type="character" w:customStyle="1" w:styleId="SinespaciadoCar">
    <w:name w:val="Sin espaciado Car"/>
    <w:basedOn w:val="Fuentedeprrafopredeter"/>
    <w:link w:val="Sinespaciado"/>
    <w:uiPriority w:val="1"/>
    <w:rsid w:val="00746071"/>
    <w:rPr>
      <w:rFonts w:eastAsiaTheme="minorEastAsia"/>
      <w:lang w:val="es-AR" w:eastAsia="es-AR"/>
    </w:rPr>
  </w:style>
  <w:style w:type="table" w:customStyle="1" w:styleId="GridTable7Colorful">
    <w:name w:val="Grid Table 7 Colorful"/>
    <w:basedOn w:val="Tablanormal"/>
    <w:uiPriority w:val="52"/>
    <w:rsid w:val="00F21299"/>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PlainTable5">
    <w:name w:val="Plain Table 5"/>
    <w:basedOn w:val="Tablanormal"/>
    <w:uiPriority w:val="45"/>
    <w:rsid w:val="008340F4"/>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3">
    <w:name w:val="Plain Table 3"/>
    <w:basedOn w:val="Tablanormal"/>
    <w:uiPriority w:val="43"/>
    <w:rsid w:val="008340F4"/>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2">
    <w:name w:val="Plain Table 2"/>
    <w:basedOn w:val="Tablanormal"/>
    <w:uiPriority w:val="42"/>
    <w:rsid w:val="009D05B7"/>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4451791">
      <w:bodyDiv w:val="1"/>
      <w:marLeft w:val="0"/>
      <w:marRight w:val="0"/>
      <w:marTop w:val="0"/>
      <w:marBottom w:val="0"/>
      <w:divBdr>
        <w:top w:val="none" w:sz="0" w:space="0" w:color="auto"/>
        <w:left w:val="none" w:sz="0" w:space="0" w:color="auto"/>
        <w:bottom w:val="none" w:sz="0" w:space="0" w:color="auto"/>
        <w:right w:val="none" w:sz="0" w:space="0" w:color="auto"/>
      </w:divBdr>
      <w:divsChild>
        <w:div w:id="652830327">
          <w:marLeft w:val="0"/>
          <w:marRight w:val="0"/>
          <w:marTop w:val="0"/>
          <w:marBottom w:val="0"/>
          <w:divBdr>
            <w:top w:val="none" w:sz="0" w:space="0" w:color="auto"/>
            <w:left w:val="none" w:sz="0" w:space="0" w:color="auto"/>
            <w:bottom w:val="none" w:sz="0" w:space="0" w:color="auto"/>
            <w:right w:val="none" w:sz="0" w:space="0" w:color="auto"/>
          </w:divBdr>
          <w:divsChild>
            <w:div w:id="256132442">
              <w:marLeft w:val="0"/>
              <w:marRight w:val="0"/>
              <w:marTop w:val="0"/>
              <w:marBottom w:val="0"/>
              <w:divBdr>
                <w:top w:val="none" w:sz="0" w:space="0" w:color="auto"/>
                <w:left w:val="none" w:sz="0" w:space="0" w:color="auto"/>
                <w:bottom w:val="none" w:sz="0" w:space="0" w:color="auto"/>
                <w:right w:val="none" w:sz="0" w:space="0" w:color="auto"/>
              </w:divBdr>
              <w:divsChild>
                <w:div w:id="1300921033">
                  <w:marLeft w:val="0"/>
                  <w:marRight w:val="0"/>
                  <w:marTop w:val="0"/>
                  <w:marBottom w:val="0"/>
                  <w:divBdr>
                    <w:top w:val="none" w:sz="0" w:space="0" w:color="auto"/>
                    <w:left w:val="none" w:sz="0" w:space="0" w:color="auto"/>
                    <w:bottom w:val="none" w:sz="0" w:space="0" w:color="auto"/>
                    <w:right w:val="none" w:sz="0" w:space="0" w:color="auto"/>
                  </w:divBdr>
                  <w:divsChild>
                    <w:div w:id="1572740063">
                      <w:marLeft w:val="0"/>
                      <w:marRight w:val="0"/>
                      <w:marTop w:val="0"/>
                      <w:marBottom w:val="0"/>
                      <w:divBdr>
                        <w:top w:val="none" w:sz="0" w:space="0" w:color="auto"/>
                        <w:left w:val="none" w:sz="0" w:space="0" w:color="auto"/>
                        <w:bottom w:val="none" w:sz="0" w:space="0" w:color="auto"/>
                        <w:right w:val="none" w:sz="0" w:space="0" w:color="auto"/>
                      </w:divBdr>
                      <w:divsChild>
                        <w:div w:id="664011688">
                          <w:marLeft w:val="0"/>
                          <w:marRight w:val="0"/>
                          <w:marTop w:val="0"/>
                          <w:marBottom w:val="0"/>
                          <w:divBdr>
                            <w:top w:val="none" w:sz="0" w:space="0" w:color="auto"/>
                            <w:left w:val="none" w:sz="0" w:space="0" w:color="auto"/>
                            <w:bottom w:val="none" w:sz="0" w:space="0" w:color="auto"/>
                            <w:right w:val="none" w:sz="0" w:space="0" w:color="auto"/>
                          </w:divBdr>
                          <w:divsChild>
                            <w:div w:id="1880163986">
                              <w:marLeft w:val="15"/>
                              <w:marRight w:val="195"/>
                              <w:marTop w:val="0"/>
                              <w:marBottom w:val="0"/>
                              <w:divBdr>
                                <w:top w:val="none" w:sz="0" w:space="0" w:color="auto"/>
                                <w:left w:val="none" w:sz="0" w:space="0" w:color="auto"/>
                                <w:bottom w:val="none" w:sz="0" w:space="0" w:color="auto"/>
                                <w:right w:val="none" w:sz="0" w:space="0" w:color="auto"/>
                              </w:divBdr>
                              <w:divsChild>
                                <w:div w:id="221986063">
                                  <w:marLeft w:val="0"/>
                                  <w:marRight w:val="0"/>
                                  <w:marTop w:val="0"/>
                                  <w:marBottom w:val="0"/>
                                  <w:divBdr>
                                    <w:top w:val="none" w:sz="0" w:space="0" w:color="auto"/>
                                    <w:left w:val="none" w:sz="0" w:space="0" w:color="auto"/>
                                    <w:bottom w:val="none" w:sz="0" w:space="0" w:color="auto"/>
                                    <w:right w:val="none" w:sz="0" w:space="0" w:color="auto"/>
                                  </w:divBdr>
                                  <w:divsChild>
                                    <w:div w:id="857045574">
                                      <w:marLeft w:val="0"/>
                                      <w:marRight w:val="0"/>
                                      <w:marTop w:val="0"/>
                                      <w:marBottom w:val="0"/>
                                      <w:divBdr>
                                        <w:top w:val="none" w:sz="0" w:space="0" w:color="auto"/>
                                        <w:left w:val="none" w:sz="0" w:space="0" w:color="auto"/>
                                        <w:bottom w:val="none" w:sz="0" w:space="0" w:color="auto"/>
                                        <w:right w:val="none" w:sz="0" w:space="0" w:color="auto"/>
                                      </w:divBdr>
                                      <w:divsChild>
                                        <w:div w:id="1598324439">
                                          <w:marLeft w:val="0"/>
                                          <w:marRight w:val="0"/>
                                          <w:marTop w:val="0"/>
                                          <w:marBottom w:val="0"/>
                                          <w:divBdr>
                                            <w:top w:val="none" w:sz="0" w:space="0" w:color="auto"/>
                                            <w:left w:val="none" w:sz="0" w:space="0" w:color="auto"/>
                                            <w:bottom w:val="none" w:sz="0" w:space="0" w:color="auto"/>
                                            <w:right w:val="none" w:sz="0" w:space="0" w:color="auto"/>
                                          </w:divBdr>
                                          <w:divsChild>
                                            <w:div w:id="983241842">
                                              <w:marLeft w:val="0"/>
                                              <w:marRight w:val="0"/>
                                              <w:marTop w:val="0"/>
                                              <w:marBottom w:val="0"/>
                                              <w:divBdr>
                                                <w:top w:val="none" w:sz="0" w:space="0" w:color="auto"/>
                                                <w:left w:val="none" w:sz="0" w:space="0" w:color="auto"/>
                                                <w:bottom w:val="none" w:sz="0" w:space="0" w:color="auto"/>
                                                <w:right w:val="none" w:sz="0" w:space="0" w:color="auto"/>
                                              </w:divBdr>
                                              <w:divsChild>
                                                <w:div w:id="544297908">
                                                  <w:marLeft w:val="0"/>
                                                  <w:marRight w:val="0"/>
                                                  <w:marTop w:val="0"/>
                                                  <w:marBottom w:val="0"/>
                                                  <w:divBdr>
                                                    <w:top w:val="none" w:sz="0" w:space="0" w:color="auto"/>
                                                    <w:left w:val="none" w:sz="0" w:space="0" w:color="auto"/>
                                                    <w:bottom w:val="none" w:sz="0" w:space="0" w:color="auto"/>
                                                    <w:right w:val="none" w:sz="0" w:space="0" w:color="auto"/>
                                                  </w:divBdr>
                                                  <w:divsChild>
                                                    <w:div w:id="578562342">
                                                      <w:marLeft w:val="0"/>
                                                      <w:marRight w:val="0"/>
                                                      <w:marTop w:val="0"/>
                                                      <w:marBottom w:val="0"/>
                                                      <w:divBdr>
                                                        <w:top w:val="none" w:sz="0" w:space="0" w:color="auto"/>
                                                        <w:left w:val="none" w:sz="0" w:space="0" w:color="auto"/>
                                                        <w:bottom w:val="none" w:sz="0" w:space="0" w:color="auto"/>
                                                        <w:right w:val="none" w:sz="0" w:space="0" w:color="auto"/>
                                                      </w:divBdr>
                                                      <w:divsChild>
                                                        <w:div w:id="596403865">
                                                          <w:marLeft w:val="0"/>
                                                          <w:marRight w:val="0"/>
                                                          <w:marTop w:val="0"/>
                                                          <w:marBottom w:val="0"/>
                                                          <w:divBdr>
                                                            <w:top w:val="none" w:sz="0" w:space="0" w:color="auto"/>
                                                            <w:left w:val="none" w:sz="0" w:space="0" w:color="auto"/>
                                                            <w:bottom w:val="none" w:sz="0" w:space="0" w:color="auto"/>
                                                            <w:right w:val="none" w:sz="0" w:space="0" w:color="auto"/>
                                                          </w:divBdr>
                                                          <w:divsChild>
                                                            <w:div w:id="1296565870">
                                                              <w:marLeft w:val="0"/>
                                                              <w:marRight w:val="0"/>
                                                              <w:marTop w:val="0"/>
                                                              <w:marBottom w:val="0"/>
                                                              <w:divBdr>
                                                                <w:top w:val="none" w:sz="0" w:space="0" w:color="auto"/>
                                                                <w:left w:val="none" w:sz="0" w:space="0" w:color="auto"/>
                                                                <w:bottom w:val="none" w:sz="0" w:space="0" w:color="auto"/>
                                                                <w:right w:val="none" w:sz="0" w:space="0" w:color="auto"/>
                                                              </w:divBdr>
                                                              <w:divsChild>
                                                                <w:div w:id="2091853789">
                                                                  <w:marLeft w:val="0"/>
                                                                  <w:marRight w:val="0"/>
                                                                  <w:marTop w:val="0"/>
                                                                  <w:marBottom w:val="0"/>
                                                                  <w:divBdr>
                                                                    <w:top w:val="none" w:sz="0" w:space="0" w:color="auto"/>
                                                                    <w:left w:val="none" w:sz="0" w:space="0" w:color="auto"/>
                                                                    <w:bottom w:val="none" w:sz="0" w:space="0" w:color="auto"/>
                                                                    <w:right w:val="none" w:sz="0" w:space="0" w:color="auto"/>
                                                                  </w:divBdr>
                                                                  <w:divsChild>
                                                                    <w:div w:id="483861903">
                                                                      <w:marLeft w:val="405"/>
                                                                      <w:marRight w:val="0"/>
                                                                      <w:marTop w:val="0"/>
                                                                      <w:marBottom w:val="0"/>
                                                                      <w:divBdr>
                                                                        <w:top w:val="none" w:sz="0" w:space="0" w:color="auto"/>
                                                                        <w:left w:val="none" w:sz="0" w:space="0" w:color="auto"/>
                                                                        <w:bottom w:val="none" w:sz="0" w:space="0" w:color="auto"/>
                                                                        <w:right w:val="none" w:sz="0" w:space="0" w:color="auto"/>
                                                                      </w:divBdr>
                                                                      <w:divsChild>
                                                                        <w:div w:id="1710179961">
                                                                          <w:marLeft w:val="0"/>
                                                                          <w:marRight w:val="0"/>
                                                                          <w:marTop w:val="0"/>
                                                                          <w:marBottom w:val="0"/>
                                                                          <w:divBdr>
                                                                            <w:top w:val="none" w:sz="0" w:space="0" w:color="auto"/>
                                                                            <w:left w:val="none" w:sz="0" w:space="0" w:color="auto"/>
                                                                            <w:bottom w:val="none" w:sz="0" w:space="0" w:color="auto"/>
                                                                            <w:right w:val="none" w:sz="0" w:space="0" w:color="auto"/>
                                                                          </w:divBdr>
                                                                          <w:divsChild>
                                                                            <w:div w:id="77990515">
                                                                              <w:marLeft w:val="0"/>
                                                                              <w:marRight w:val="0"/>
                                                                              <w:marTop w:val="0"/>
                                                                              <w:marBottom w:val="0"/>
                                                                              <w:divBdr>
                                                                                <w:top w:val="none" w:sz="0" w:space="0" w:color="auto"/>
                                                                                <w:left w:val="none" w:sz="0" w:space="0" w:color="auto"/>
                                                                                <w:bottom w:val="none" w:sz="0" w:space="0" w:color="auto"/>
                                                                                <w:right w:val="none" w:sz="0" w:space="0" w:color="auto"/>
                                                                              </w:divBdr>
                                                                              <w:divsChild>
                                                                                <w:div w:id="2005745128">
                                                                                  <w:marLeft w:val="0"/>
                                                                                  <w:marRight w:val="0"/>
                                                                                  <w:marTop w:val="60"/>
                                                                                  <w:marBottom w:val="0"/>
                                                                                  <w:divBdr>
                                                                                    <w:top w:val="none" w:sz="0" w:space="0" w:color="auto"/>
                                                                                    <w:left w:val="none" w:sz="0" w:space="0" w:color="auto"/>
                                                                                    <w:bottom w:val="none" w:sz="0" w:space="0" w:color="auto"/>
                                                                                    <w:right w:val="none" w:sz="0" w:space="0" w:color="auto"/>
                                                                                  </w:divBdr>
                                                                                  <w:divsChild>
                                                                                    <w:div w:id="1135369039">
                                                                                      <w:marLeft w:val="0"/>
                                                                                      <w:marRight w:val="0"/>
                                                                                      <w:marTop w:val="0"/>
                                                                                      <w:marBottom w:val="0"/>
                                                                                      <w:divBdr>
                                                                                        <w:top w:val="none" w:sz="0" w:space="0" w:color="auto"/>
                                                                                        <w:left w:val="none" w:sz="0" w:space="0" w:color="auto"/>
                                                                                        <w:bottom w:val="none" w:sz="0" w:space="0" w:color="auto"/>
                                                                                        <w:right w:val="none" w:sz="0" w:space="0" w:color="auto"/>
                                                                                      </w:divBdr>
                                                                                      <w:divsChild>
                                                                                        <w:div w:id="1075667890">
                                                                                          <w:marLeft w:val="0"/>
                                                                                          <w:marRight w:val="0"/>
                                                                                          <w:marTop w:val="0"/>
                                                                                          <w:marBottom w:val="0"/>
                                                                                          <w:divBdr>
                                                                                            <w:top w:val="none" w:sz="0" w:space="0" w:color="auto"/>
                                                                                            <w:left w:val="none" w:sz="0" w:space="0" w:color="auto"/>
                                                                                            <w:bottom w:val="none" w:sz="0" w:space="0" w:color="auto"/>
                                                                                            <w:right w:val="none" w:sz="0" w:space="0" w:color="auto"/>
                                                                                          </w:divBdr>
                                                                                          <w:divsChild>
                                                                                            <w:div w:id="2006080934">
                                                                                              <w:marLeft w:val="0"/>
                                                                                              <w:marRight w:val="0"/>
                                                                                              <w:marTop w:val="0"/>
                                                                                              <w:marBottom w:val="0"/>
                                                                                              <w:divBdr>
                                                                                                <w:top w:val="none" w:sz="0" w:space="0" w:color="auto"/>
                                                                                                <w:left w:val="none" w:sz="0" w:space="0" w:color="auto"/>
                                                                                                <w:bottom w:val="none" w:sz="0" w:space="0" w:color="auto"/>
                                                                                                <w:right w:val="none" w:sz="0" w:space="0" w:color="auto"/>
                                                                                              </w:divBdr>
                                                                                              <w:divsChild>
                                                                                                <w:div w:id="1038698591">
                                                                                                  <w:marLeft w:val="0"/>
                                                                                                  <w:marRight w:val="0"/>
                                                                                                  <w:marTop w:val="0"/>
                                                                                                  <w:marBottom w:val="0"/>
                                                                                                  <w:divBdr>
                                                                                                    <w:top w:val="none" w:sz="0" w:space="0" w:color="auto"/>
                                                                                                    <w:left w:val="none" w:sz="0" w:space="0" w:color="auto"/>
                                                                                                    <w:bottom w:val="none" w:sz="0" w:space="0" w:color="auto"/>
                                                                                                    <w:right w:val="none" w:sz="0" w:space="0" w:color="auto"/>
                                                                                                  </w:divBdr>
                                                                                                  <w:divsChild>
                                                                                                    <w:div w:id="639264423">
                                                                                                      <w:marLeft w:val="0"/>
                                                                                                      <w:marRight w:val="0"/>
                                                                                                      <w:marTop w:val="0"/>
                                                                                                      <w:marBottom w:val="0"/>
                                                                                                      <w:divBdr>
                                                                                                        <w:top w:val="none" w:sz="0" w:space="0" w:color="auto"/>
                                                                                                        <w:left w:val="none" w:sz="0" w:space="0" w:color="auto"/>
                                                                                                        <w:bottom w:val="none" w:sz="0" w:space="0" w:color="auto"/>
                                                                                                        <w:right w:val="none" w:sz="0" w:space="0" w:color="auto"/>
                                                                                                      </w:divBdr>
                                                                                                      <w:divsChild>
                                                                                                        <w:div w:id="550731285">
                                                                                                          <w:marLeft w:val="0"/>
                                                                                                          <w:marRight w:val="0"/>
                                                                                                          <w:marTop w:val="0"/>
                                                                                                          <w:marBottom w:val="0"/>
                                                                                                          <w:divBdr>
                                                                                                            <w:top w:val="none" w:sz="0" w:space="0" w:color="auto"/>
                                                                                                            <w:left w:val="none" w:sz="0" w:space="0" w:color="auto"/>
                                                                                                            <w:bottom w:val="none" w:sz="0" w:space="0" w:color="auto"/>
                                                                                                            <w:right w:val="none" w:sz="0" w:space="0" w:color="auto"/>
                                                                                                          </w:divBdr>
                                                                                                          <w:divsChild>
                                                                                                            <w:div w:id="1351372573">
                                                                                                              <w:marLeft w:val="0"/>
                                                                                                              <w:marRight w:val="0"/>
                                                                                                              <w:marTop w:val="0"/>
                                                                                                              <w:marBottom w:val="0"/>
                                                                                                              <w:divBdr>
                                                                                                                <w:top w:val="none" w:sz="0" w:space="0" w:color="auto"/>
                                                                                                                <w:left w:val="none" w:sz="0" w:space="0" w:color="auto"/>
                                                                                                                <w:bottom w:val="none" w:sz="0" w:space="0" w:color="auto"/>
                                                                                                                <w:right w:val="none" w:sz="0" w:space="0" w:color="auto"/>
                                                                                                              </w:divBdr>
                                                                                                              <w:divsChild>
                                                                                                                <w:div w:id="1468278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32618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hyperlink" Target="http://pnd.gob.mx/" TargetMode="External"/><Relationship Id="rId26" Type="http://schemas.openxmlformats.org/officeDocument/2006/relationships/image" Target="media/image10.emf"/><Relationship Id="rId39" Type="http://schemas.microsoft.com/office/2007/relationships/diagramDrawing" Target="diagrams/drawing3.xml"/><Relationship Id="rId21" Type="http://schemas.openxmlformats.org/officeDocument/2006/relationships/hyperlink" Target="http://www.diputados.gob.mx/LeyesBiblio/ref/lplan.htm" TargetMode="External"/><Relationship Id="rId34" Type="http://schemas.microsoft.com/office/2007/relationships/diagramDrawing" Target="diagrams/drawing2.xml"/><Relationship Id="rId42" Type="http://schemas.openxmlformats.org/officeDocument/2006/relationships/diagramQuickStyle" Target="diagrams/quickStyle4.xml"/><Relationship Id="rId47" Type="http://schemas.openxmlformats.org/officeDocument/2006/relationships/diagramQuickStyle" Target="diagrams/quickStyle5.xml"/><Relationship Id="rId50" Type="http://schemas.openxmlformats.org/officeDocument/2006/relationships/diagramData" Target="diagrams/data6.xml"/><Relationship Id="rId55" Type="http://schemas.openxmlformats.org/officeDocument/2006/relationships/diagramData" Target="diagrams/data7.xml"/><Relationship Id="rId63" Type="http://schemas.openxmlformats.org/officeDocument/2006/relationships/image" Target="media/image14.emf"/><Relationship Id="rId68" Type="http://schemas.openxmlformats.org/officeDocument/2006/relationships/chart" Target="charts/chart8.xml"/><Relationship Id="rId76" Type="http://schemas.openxmlformats.org/officeDocument/2006/relationships/hyperlink" Target="http://www.ipomex.org.mx/ipo/archivos/downloadAttach/194217.web;jsessionid" TargetMode="External"/><Relationship Id="rId84" Type="http://schemas.openxmlformats.org/officeDocument/2006/relationships/hyperlink" Target="https://www.coneval.org.mx/Medicion/MP/Paginas/Medicion-de-la-pobreza-municipal-2010.aspx" TargetMode="External"/><Relationship Id="rId89" Type="http://schemas.openxmlformats.org/officeDocument/2006/relationships/hyperlink" Target="http://dicyg.fi-c.unam.mx:8080/sistemas/publicaciones/TEMAII.4.pdf" TargetMode="External"/><Relationship Id="rId7" Type="http://schemas.openxmlformats.org/officeDocument/2006/relationships/webSettings" Target="webSettings.xml"/><Relationship Id="rId71" Type="http://schemas.openxmlformats.org/officeDocument/2006/relationships/hyperlink" Target="http://www.inafed.gob.mx/es/inafed/Municipales" TargetMode="External"/><Relationship Id="rId92" Type="http://schemas.openxmlformats.org/officeDocument/2006/relationships/hyperlink" Target="http://dof.gob.mx/nota_detalle.php?codigo=5301827&amp;fecha=10/06/2013" TargetMode="External"/><Relationship Id="rId2" Type="http://schemas.openxmlformats.org/officeDocument/2006/relationships/customXml" Target="../customXml/item2.xml"/><Relationship Id="rId16" Type="http://schemas.microsoft.com/office/2007/relationships/diagramDrawing" Target="diagrams/drawing1.xml"/><Relationship Id="rId29" Type="http://schemas.openxmlformats.org/officeDocument/2006/relationships/image" Target="media/image13.jpeg"/><Relationship Id="rId11" Type="http://schemas.openxmlformats.org/officeDocument/2006/relationships/image" Target="media/image3.png"/><Relationship Id="rId24" Type="http://schemas.openxmlformats.org/officeDocument/2006/relationships/image" Target="media/image8.emf"/><Relationship Id="rId32" Type="http://schemas.openxmlformats.org/officeDocument/2006/relationships/diagramQuickStyle" Target="diagrams/quickStyle2.xml"/><Relationship Id="rId37" Type="http://schemas.openxmlformats.org/officeDocument/2006/relationships/diagramQuickStyle" Target="diagrams/quickStyle3.xml"/><Relationship Id="rId40" Type="http://schemas.openxmlformats.org/officeDocument/2006/relationships/diagramData" Target="diagrams/data4.xml"/><Relationship Id="rId45" Type="http://schemas.openxmlformats.org/officeDocument/2006/relationships/diagramData" Target="diagrams/data5.xml"/><Relationship Id="rId53" Type="http://schemas.openxmlformats.org/officeDocument/2006/relationships/diagramColors" Target="diagrams/colors6.xml"/><Relationship Id="rId58" Type="http://schemas.openxmlformats.org/officeDocument/2006/relationships/diagramColors" Target="diagrams/colors7.xml"/><Relationship Id="rId66" Type="http://schemas.openxmlformats.org/officeDocument/2006/relationships/chart" Target="charts/chart6.xml"/><Relationship Id="rId74" Type="http://schemas.openxmlformats.org/officeDocument/2006/relationships/hyperlink" Target="https://repositorio.cepal.org/bitstream/handle/11362/5509/S2011156.pdf?sequence=1" TargetMode="External"/><Relationship Id="rId79" Type="http://schemas.openxmlformats.org/officeDocument/2006/relationships/hyperlink" Target="http://www.diputados.gob.mx/LeyesBiblio/pdf/153_150618.pdf" TargetMode="External"/><Relationship Id="rId87" Type="http://schemas.openxmlformats.org/officeDocument/2006/relationships/hyperlink" Target="http://www.beta.inegi.org.mx/proyectos/ccpv/2005/default.html" TargetMode="External"/><Relationship Id="rId5" Type="http://schemas.microsoft.com/office/2007/relationships/stylesWithEffects" Target="stylesWithEffects.xml"/><Relationship Id="rId61" Type="http://schemas.openxmlformats.org/officeDocument/2006/relationships/chart" Target="charts/chart2.xml"/><Relationship Id="rId82" Type="http://schemas.openxmlformats.org/officeDocument/2006/relationships/hyperlink" Target="http://ictur.sectur.gob.mx/pdf/estudioseinvestigacion/nuevastendenciasyanalisisdecoyuntura/Segundas_Residencias.pdf" TargetMode="External"/><Relationship Id="rId90" Type="http://schemas.openxmlformats.org/officeDocument/2006/relationships/hyperlink" Target="http://centro.paot.org.mx/documentos/pnud/IDH_Estado_de_Mexico_2011-2.pdf" TargetMode="External"/><Relationship Id="rId95" Type="http://schemas.openxmlformats.org/officeDocument/2006/relationships/theme" Target="theme/theme1.xml"/><Relationship Id="rId19" Type="http://schemas.openxmlformats.org/officeDocument/2006/relationships/image" Target="media/image5.emf"/><Relationship Id="rId14" Type="http://schemas.openxmlformats.org/officeDocument/2006/relationships/diagramQuickStyle" Target="diagrams/quickStyle1.xml"/><Relationship Id="rId22" Type="http://schemas.openxmlformats.org/officeDocument/2006/relationships/image" Target="media/image6.emf"/><Relationship Id="rId27" Type="http://schemas.openxmlformats.org/officeDocument/2006/relationships/image" Target="media/image11.png"/><Relationship Id="rId30" Type="http://schemas.openxmlformats.org/officeDocument/2006/relationships/diagramData" Target="diagrams/data2.xml"/><Relationship Id="rId35" Type="http://schemas.openxmlformats.org/officeDocument/2006/relationships/diagramData" Target="diagrams/data3.xml"/><Relationship Id="rId43" Type="http://schemas.openxmlformats.org/officeDocument/2006/relationships/diagramColors" Target="diagrams/colors4.xml"/><Relationship Id="rId48" Type="http://schemas.openxmlformats.org/officeDocument/2006/relationships/diagramColors" Target="diagrams/colors5.xml"/><Relationship Id="rId56" Type="http://schemas.openxmlformats.org/officeDocument/2006/relationships/diagramLayout" Target="diagrams/layout7.xml"/><Relationship Id="rId64" Type="http://schemas.openxmlformats.org/officeDocument/2006/relationships/chart" Target="charts/chart4.xml"/><Relationship Id="rId69" Type="http://schemas.openxmlformats.org/officeDocument/2006/relationships/chart" Target="charts/chart9.xml"/><Relationship Id="rId77" Type="http://schemas.openxmlformats.org/officeDocument/2006/relationships/hyperlink" Target="http://malinalco.gob.mx/2016/wp-content/uploads/2016/06/malinalco-pdm2016.pdf" TargetMode="External"/><Relationship Id="rId8" Type="http://schemas.openxmlformats.org/officeDocument/2006/relationships/footnotes" Target="footnotes.xml"/><Relationship Id="rId51" Type="http://schemas.openxmlformats.org/officeDocument/2006/relationships/diagramLayout" Target="diagrams/layout6.xml"/><Relationship Id="rId72" Type="http://schemas.openxmlformats.org/officeDocument/2006/relationships/footer" Target="footer1.xml"/><Relationship Id="rId80" Type="http://schemas.openxmlformats.org/officeDocument/2006/relationships/hyperlink" Target="http://www.diputados.gob.mx/LeyesBiblio/pdf/59_160218.pdf" TargetMode="External"/><Relationship Id="rId85" Type="http://schemas.openxmlformats.org/officeDocument/2006/relationships/hyperlink" Target="http://www.cdi.gob.mx/cedulas/index.html" TargetMode="External"/><Relationship Id="rId93" Type="http://schemas.openxmlformats.org/officeDocument/2006/relationships/hyperlink" Target="http://www.sectur.gob.mx/pueblos-magicos/malinalco-mexico/" TargetMode="External"/><Relationship Id="rId3" Type="http://schemas.openxmlformats.org/officeDocument/2006/relationships/numbering" Target="numbering.xml"/><Relationship Id="rId12" Type="http://schemas.openxmlformats.org/officeDocument/2006/relationships/diagramData" Target="diagrams/data1.xml"/><Relationship Id="rId17" Type="http://schemas.openxmlformats.org/officeDocument/2006/relationships/image" Target="media/image4.emf"/><Relationship Id="rId25" Type="http://schemas.openxmlformats.org/officeDocument/2006/relationships/image" Target="media/image9.emf"/><Relationship Id="rId33" Type="http://schemas.openxmlformats.org/officeDocument/2006/relationships/diagramColors" Target="diagrams/colors2.xml"/><Relationship Id="rId38" Type="http://schemas.openxmlformats.org/officeDocument/2006/relationships/diagramColors" Target="diagrams/colors3.xml"/><Relationship Id="rId46" Type="http://schemas.openxmlformats.org/officeDocument/2006/relationships/diagramLayout" Target="diagrams/layout5.xml"/><Relationship Id="rId59" Type="http://schemas.microsoft.com/office/2007/relationships/diagramDrawing" Target="diagrams/drawing7.xml"/><Relationship Id="rId67" Type="http://schemas.openxmlformats.org/officeDocument/2006/relationships/chart" Target="charts/chart7.xml"/><Relationship Id="rId20" Type="http://schemas.openxmlformats.org/officeDocument/2006/relationships/hyperlink" Target="http://www.diputados.gob.mx/LeyesBiblio/ref/lplan.htm" TargetMode="External"/><Relationship Id="rId41" Type="http://schemas.openxmlformats.org/officeDocument/2006/relationships/diagramLayout" Target="diagrams/layout4.xml"/><Relationship Id="rId54" Type="http://schemas.microsoft.com/office/2007/relationships/diagramDrawing" Target="diagrams/drawing6.xml"/><Relationship Id="rId62" Type="http://schemas.openxmlformats.org/officeDocument/2006/relationships/chart" Target="charts/chart3.xml"/><Relationship Id="rId70" Type="http://schemas.openxmlformats.org/officeDocument/2006/relationships/image" Target="media/image15.png"/><Relationship Id="rId75" Type="http://schemas.openxmlformats.org/officeDocument/2006/relationships/hyperlink" Target="https://tallermalinalco.files.wordpress.com/2012/09/pdm-2009-2012-malinalco.pdf" TargetMode="External"/><Relationship Id="rId83" Type="http://schemas.openxmlformats.org/officeDocument/2006/relationships/hyperlink" Target="http://www.conapo.gob.mx/work/models/CONAPO/muestradeldiezporciento/anexos.pdf" TargetMode="External"/><Relationship Id="rId88" Type="http://schemas.openxmlformats.org/officeDocument/2006/relationships/hyperlink" Target="http://www.beta.inegi.org.mx/proyectos/ccpv/2000/" TargetMode="External"/><Relationship Id="rId91" Type="http://schemas.openxmlformats.org/officeDocument/2006/relationships/hyperlink" Target="http://pnd.gob.mx/" TargetMode="Externa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image" Target="media/image7.emf"/><Relationship Id="rId28" Type="http://schemas.openxmlformats.org/officeDocument/2006/relationships/image" Target="media/image12.emf"/><Relationship Id="rId36" Type="http://schemas.openxmlformats.org/officeDocument/2006/relationships/diagramLayout" Target="diagrams/layout3.xml"/><Relationship Id="rId49" Type="http://schemas.microsoft.com/office/2007/relationships/diagramDrawing" Target="diagrams/drawing5.xml"/><Relationship Id="rId57" Type="http://schemas.openxmlformats.org/officeDocument/2006/relationships/diagramQuickStyle" Target="diagrams/quickStyle7.xml"/><Relationship Id="rId10" Type="http://schemas.openxmlformats.org/officeDocument/2006/relationships/image" Target="media/image2.png"/><Relationship Id="rId31" Type="http://schemas.openxmlformats.org/officeDocument/2006/relationships/diagramLayout" Target="diagrams/layout2.xml"/><Relationship Id="rId44" Type="http://schemas.microsoft.com/office/2007/relationships/diagramDrawing" Target="diagrams/drawing4.xml"/><Relationship Id="rId52" Type="http://schemas.openxmlformats.org/officeDocument/2006/relationships/diagramQuickStyle" Target="diagrams/quickStyle6.xml"/><Relationship Id="rId60" Type="http://schemas.openxmlformats.org/officeDocument/2006/relationships/chart" Target="charts/chart1.xml"/><Relationship Id="rId65" Type="http://schemas.openxmlformats.org/officeDocument/2006/relationships/chart" Target="charts/chart5.xml"/><Relationship Id="rId73" Type="http://schemas.openxmlformats.org/officeDocument/2006/relationships/footer" Target="footer2.xml"/><Relationship Id="rId78" Type="http://schemas.openxmlformats.org/officeDocument/2006/relationships/hyperlink" Target="http://seduv.edomexico.gob.mx/planes_municipales/malinalco/PMDU%20Malinalco.pdf" TargetMode="External"/><Relationship Id="rId81" Type="http://schemas.openxmlformats.org/officeDocument/2006/relationships/hyperlink" Target="http://www.diputados.gob.mx/LeyesBiblio/pdf/1_150917.pdf" TargetMode="External"/><Relationship Id="rId86" Type="http://schemas.openxmlformats.org/officeDocument/2006/relationships/hyperlink" Target="http://www.beta.inegi.org.mx/proyectos/ccpv/2000/default.html" TargetMode="External"/><Relationship Id="rId9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charts/_rels/chart1.xml.rels><?xml version="1.0" encoding="UTF-8" standalone="yes"?>
<Relationships xmlns="http://schemas.openxmlformats.org/package/2006/relationships"><Relationship Id="rId1" Type="http://schemas.openxmlformats.org/officeDocument/2006/relationships/oleObject" Target="file:///F:\mary\tesis\Libro1%20tabla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mary\tesis\Libro1%20tabla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mary\tesis\Libro1%20tabla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F:\mary\tesis\Libro1%20tabla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F:\mary\tesis\Libro1%20tabla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F:\mary\tesis\Libro1%20tablas.xlsx" TargetMode="External"/></Relationships>
</file>

<file path=word/charts/_rels/chart7.xml.rels><?xml version="1.0" encoding="UTF-8" standalone="yes"?>
<Relationships xmlns="http://schemas.openxmlformats.org/package/2006/relationships"><Relationship Id="rId2" Type="http://schemas.openxmlformats.org/officeDocument/2006/relationships/package" Target="../embeddings/Hoja_de_c_lculo_de_Microsoft_Excel1.xlsx"/><Relationship Id="rId1" Type="http://schemas.openxmlformats.org/officeDocument/2006/relationships/themeOverride" Target="../theme/themeOverride1.xml"/></Relationships>
</file>

<file path=word/charts/_rels/chart8.xml.rels><?xml version="1.0" encoding="UTF-8" standalone="yes"?>
<Relationships xmlns="http://schemas.openxmlformats.org/package/2006/relationships"><Relationship Id="rId1" Type="http://schemas.openxmlformats.org/officeDocument/2006/relationships/oleObject" Target="file:///F:\tesis\avance\exceel\Libro1%20tabla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F:\tesis\avance\exceel\Libro1%20tabla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MX"/>
              <a:t>2000</a:t>
            </a:r>
          </a:p>
        </c:rich>
      </c:tx>
      <c:overlay val="0"/>
    </c:title>
    <c:autoTitleDeleted val="0"/>
    <c:plotArea>
      <c:layout>
        <c:manualLayout>
          <c:layoutTarget val="inner"/>
          <c:xMode val="edge"/>
          <c:yMode val="edge"/>
          <c:x val="5.4888078749192493E-2"/>
          <c:y val="0.14164389025839852"/>
          <c:w val="0.81678796174574564"/>
          <c:h val="0.70184939648501388"/>
        </c:manualLayout>
      </c:layout>
      <c:barChart>
        <c:barDir val="bar"/>
        <c:grouping val="stacked"/>
        <c:varyColors val="0"/>
        <c:ser>
          <c:idx val="0"/>
          <c:order val="0"/>
          <c:tx>
            <c:strRef>
              <c:f>Hoja4!$B$2</c:f>
              <c:strCache>
                <c:ptCount val="1"/>
                <c:pt idx="0">
                  <c:v>Total</c:v>
                </c:pt>
              </c:strCache>
            </c:strRef>
          </c:tx>
          <c:invertIfNegative val="0"/>
          <c:cat>
            <c:strRef>
              <c:f>Hoja4!$A$3:$A$22</c:f>
              <c:strCache>
                <c:ptCount val="19"/>
                <c:pt idx="0">
                  <c:v>0-4 años</c:v>
                </c:pt>
                <c:pt idx="1">
                  <c:v>5-9 años</c:v>
                </c:pt>
                <c:pt idx="2">
                  <c:v>10-14 años</c:v>
                </c:pt>
                <c:pt idx="3">
                  <c:v>15-19 años</c:v>
                </c:pt>
                <c:pt idx="4">
                  <c:v>20-24 años</c:v>
                </c:pt>
                <c:pt idx="5">
                  <c:v>25-29 años</c:v>
                </c:pt>
                <c:pt idx="6">
                  <c:v>30-34 años</c:v>
                </c:pt>
                <c:pt idx="7">
                  <c:v>35-39 años</c:v>
                </c:pt>
                <c:pt idx="8">
                  <c:v>40-44 años</c:v>
                </c:pt>
                <c:pt idx="9">
                  <c:v>45-49 años</c:v>
                </c:pt>
                <c:pt idx="10">
                  <c:v>50-54 años</c:v>
                </c:pt>
                <c:pt idx="11">
                  <c:v>55-59 años </c:v>
                </c:pt>
                <c:pt idx="12">
                  <c:v>60-64 años</c:v>
                </c:pt>
                <c:pt idx="13">
                  <c:v>65-69 años</c:v>
                </c:pt>
                <c:pt idx="14">
                  <c:v>70-74 años</c:v>
                </c:pt>
                <c:pt idx="15">
                  <c:v>75-79 años</c:v>
                </c:pt>
                <c:pt idx="16">
                  <c:v>80-84 años</c:v>
                </c:pt>
                <c:pt idx="17">
                  <c:v>85 o más</c:v>
                </c:pt>
                <c:pt idx="18">
                  <c:v>No especificado</c:v>
                </c:pt>
              </c:strCache>
            </c:strRef>
          </c:cat>
          <c:val>
            <c:numRef>
              <c:f>Hoja4!$B$3:$B$22</c:f>
            </c:numRef>
          </c:val>
          <c:extLst xmlns:c16r2="http://schemas.microsoft.com/office/drawing/2015/06/chart">
            <c:ext xmlns:c16="http://schemas.microsoft.com/office/drawing/2014/chart" uri="{C3380CC4-5D6E-409C-BE32-E72D297353CC}">
              <c16:uniqueId val="{00000000-44E8-4170-B9EE-DF7274E3EB88}"/>
            </c:ext>
          </c:extLst>
        </c:ser>
        <c:ser>
          <c:idx val="1"/>
          <c:order val="1"/>
          <c:tx>
            <c:strRef>
              <c:f>Hoja4!$C$2</c:f>
              <c:strCache>
                <c:ptCount val="1"/>
                <c:pt idx="0">
                  <c:v>Hombre</c:v>
                </c:pt>
              </c:strCache>
            </c:strRef>
          </c:tx>
          <c:invertIfNegative val="0"/>
          <c:cat>
            <c:strRef>
              <c:f>Hoja4!$A$3:$A$22</c:f>
              <c:strCache>
                <c:ptCount val="19"/>
                <c:pt idx="0">
                  <c:v>0-4 años</c:v>
                </c:pt>
                <c:pt idx="1">
                  <c:v>5-9 años</c:v>
                </c:pt>
                <c:pt idx="2">
                  <c:v>10-14 años</c:v>
                </c:pt>
                <c:pt idx="3">
                  <c:v>15-19 años</c:v>
                </c:pt>
                <c:pt idx="4">
                  <c:v>20-24 años</c:v>
                </c:pt>
                <c:pt idx="5">
                  <c:v>25-29 años</c:v>
                </c:pt>
                <c:pt idx="6">
                  <c:v>30-34 años</c:v>
                </c:pt>
                <c:pt idx="7">
                  <c:v>35-39 años</c:v>
                </c:pt>
                <c:pt idx="8">
                  <c:v>40-44 años</c:v>
                </c:pt>
                <c:pt idx="9">
                  <c:v>45-49 años</c:v>
                </c:pt>
                <c:pt idx="10">
                  <c:v>50-54 años</c:v>
                </c:pt>
                <c:pt idx="11">
                  <c:v>55-59 años </c:v>
                </c:pt>
                <c:pt idx="12">
                  <c:v>60-64 años</c:v>
                </c:pt>
                <c:pt idx="13">
                  <c:v>65-69 años</c:v>
                </c:pt>
                <c:pt idx="14">
                  <c:v>70-74 años</c:v>
                </c:pt>
                <c:pt idx="15">
                  <c:v>75-79 años</c:v>
                </c:pt>
                <c:pt idx="16">
                  <c:v>80-84 años</c:v>
                </c:pt>
                <c:pt idx="17">
                  <c:v>85 o más</c:v>
                </c:pt>
                <c:pt idx="18">
                  <c:v>No especificado</c:v>
                </c:pt>
              </c:strCache>
            </c:strRef>
          </c:cat>
          <c:val>
            <c:numRef>
              <c:f>Hoja4!$C$3:$C$22</c:f>
              <c:numCache>
                <c:formatCode>#,##0</c:formatCode>
                <c:ptCount val="19"/>
                <c:pt idx="0">
                  <c:v>1207</c:v>
                </c:pt>
                <c:pt idx="1">
                  <c:v>1349</c:v>
                </c:pt>
                <c:pt idx="2">
                  <c:v>1317</c:v>
                </c:pt>
                <c:pt idx="3">
                  <c:v>1012</c:v>
                </c:pt>
                <c:pt idx="4">
                  <c:v>799</c:v>
                </c:pt>
                <c:pt idx="5">
                  <c:v>658</c:v>
                </c:pt>
                <c:pt idx="6">
                  <c:v>615</c:v>
                </c:pt>
                <c:pt idx="7">
                  <c:v>525</c:v>
                </c:pt>
                <c:pt idx="8">
                  <c:v>500</c:v>
                </c:pt>
                <c:pt idx="9">
                  <c:v>382</c:v>
                </c:pt>
                <c:pt idx="10">
                  <c:v>295</c:v>
                </c:pt>
                <c:pt idx="11">
                  <c:v>251</c:v>
                </c:pt>
                <c:pt idx="12">
                  <c:v>240</c:v>
                </c:pt>
                <c:pt idx="13">
                  <c:v>186</c:v>
                </c:pt>
                <c:pt idx="14">
                  <c:v>151</c:v>
                </c:pt>
                <c:pt idx="15">
                  <c:v>108</c:v>
                </c:pt>
                <c:pt idx="16">
                  <c:v>37</c:v>
                </c:pt>
                <c:pt idx="17">
                  <c:v>48</c:v>
                </c:pt>
                <c:pt idx="18">
                  <c:v>949</c:v>
                </c:pt>
              </c:numCache>
            </c:numRef>
          </c:val>
          <c:extLst xmlns:c16r2="http://schemas.microsoft.com/office/drawing/2015/06/chart">
            <c:ext xmlns:c16="http://schemas.microsoft.com/office/drawing/2014/chart" uri="{C3380CC4-5D6E-409C-BE32-E72D297353CC}">
              <c16:uniqueId val="{00000001-44E8-4170-B9EE-DF7274E3EB88}"/>
            </c:ext>
          </c:extLst>
        </c:ser>
        <c:ser>
          <c:idx val="2"/>
          <c:order val="2"/>
          <c:tx>
            <c:strRef>
              <c:f>Hoja4!$D$2</c:f>
              <c:strCache>
                <c:ptCount val="1"/>
                <c:pt idx="0">
                  <c:v>Mujeres</c:v>
                </c:pt>
              </c:strCache>
            </c:strRef>
          </c:tx>
          <c:invertIfNegative val="0"/>
          <c:cat>
            <c:strRef>
              <c:f>Hoja4!$A$3:$A$22</c:f>
              <c:strCache>
                <c:ptCount val="19"/>
                <c:pt idx="0">
                  <c:v>0-4 años</c:v>
                </c:pt>
                <c:pt idx="1">
                  <c:v>5-9 años</c:v>
                </c:pt>
                <c:pt idx="2">
                  <c:v>10-14 años</c:v>
                </c:pt>
                <c:pt idx="3">
                  <c:v>15-19 años</c:v>
                </c:pt>
                <c:pt idx="4">
                  <c:v>20-24 años</c:v>
                </c:pt>
                <c:pt idx="5">
                  <c:v>25-29 años</c:v>
                </c:pt>
                <c:pt idx="6">
                  <c:v>30-34 años</c:v>
                </c:pt>
                <c:pt idx="7">
                  <c:v>35-39 años</c:v>
                </c:pt>
                <c:pt idx="8">
                  <c:v>40-44 años</c:v>
                </c:pt>
                <c:pt idx="9">
                  <c:v>45-49 años</c:v>
                </c:pt>
                <c:pt idx="10">
                  <c:v>50-54 años</c:v>
                </c:pt>
                <c:pt idx="11">
                  <c:v>55-59 años </c:v>
                </c:pt>
                <c:pt idx="12">
                  <c:v>60-64 años</c:v>
                </c:pt>
                <c:pt idx="13">
                  <c:v>65-69 años</c:v>
                </c:pt>
                <c:pt idx="14">
                  <c:v>70-74 años</c:v>
                </c:pt>
                <c:pt idx="15">
                  <c:v>75-79 años</c:v>
                </c:pt>
                <c:pt idx="16">
                  <c:v>80-84 años</c:v>
                </c:pt>
                <c:pt idx="17">
                  <c:v>85 o más</c:v>
                </c:pt>
                <c:pt idx="18">
                  <c:v>No especificado</c:v>
                </c:pt>
              </c:strCache>
            </c:strRef>
          </c:cat>
          <c:val>
            <c:numRef>
              <c:f>Hoja4!$D$3:$D$22</c:f>
              <c:numCache>
                <c:formatCode>#,##0</c:formatCode>
                <c:ptCount val="19"/>
                <c:pt idx="0">
                  <c:v>-1271</c:v>
                </c:pt>
                <c:pt idx="1">
                  <c:v>-1310</c:v>
                </c:pt>
                <c:pt idx="2">
                  <c:v>-1279</c:v>
                </c:pt>
                <c:pt idx="3">
                  <c:v>-1148</c:v>
                </c:pt>
                <c:pt idx="4">
                  <c:v>-973</c:v>
                </c:pt>
                <c:pt idx="5">
                  <c:v>-720</c:v>
                </c:pt>
                <c:pt idx="6">
                  <c:v>-674</c:v>
                </c:pt>
                <c:pt idx="7">
                  <c:v>-573</c:v>
                </c:pt>
                <c:pt idx="8">
                  <c:v>-460</c:v>
                </c:pt>
                <c:pt idx="9">
                  <c:v>-381</c:v>
                </c:pt>
                <c:pt idx="10">
                  <c:v>-286</c:v>
                </c:pt>
                <c:pt idx="11">
                  <c:v>-255</c:v>
                </c:pt>
                <c:pt idx="12">
                  <c:v>-238</c:v>
                </c:pt>
                <c:pt idx="13">
                  <c:v>-199</c:v>
                </c:pt>
                <c:pt idx="14">
                  <c:v>-170</c:v>
                </c:pt>
                <c:pt idx="15">
                  <c:v>-122</c:v>
                </c:pt>
                <c:pt idx="16">
                  <c:v>-45</c:v>
                </c:pt>
                <c:pt idx="17">
                  <c:v>-56</c:v>
                </c:pt>
                <c:pt idx="18">
                  <c:v>-923</c:v>
                </c:pt>
              </c:numCache>
            </c:numRef>
          </c:val>
          <c:extLst xmlns:c16r2="http://schemas.microsoft.com/office/drawing/2015/06/chart">
            <c:ext xmlns:c16="http://schemas.microsoft.com/office/drawing/2014/chart" uri="{C3380CC4-5D6E-409C-BE32-E72D297353CC}">
              <c16:uniqueId val="{00000002-44E8-4170-B9EE-DF7274E3EB88}"/>
            </c:ext>
          </c:extLst>
        </c:ser>
        <c:dLbls>
          <c:showLegendKey val="0"/>
          <c:showVal val="0"/>
          <c:showCatName val="0"/>
          <c:showSerName val="0"/>
          <c:showPercent val="0"/>
          <c:showBubbleSize val="0"/>
        </c:dLbls>
        <c:gapWidth val="55"/>
        <c:overlap val="100"/>
        <c:axId val="155063424"/>
        <c:axId val="155064960"/>
      </c:barChart>
      <c:catAx>
        <c:axId val="155063424"/>
        <c:scaling>
          <c:orientation val="minMax"/>
        </c:scaling>
        <c:delete val="0"/>
        <c:axPos val="l"/>
        <c:numFmt formatCode="General" sourceLinked="0"/>
        <c:majorTickMark val="none"/>
        <c:minorTickMark val="none"/>
        <c:tickLblPos val="nextTo"/>
        <c:crossAx val="155064960"/>
        <c:crosses val="autoZero"/>
        <c:auto val="1"/>
        <c:lblAlgn val="ctr"/>
        <c:lblOffset val="100"/>
        <c:noMultiLvlLbl val="0"/>
      </c:catAx>
      <c:valAx>
        <c:axId val="155064960"/>
        <c:scaling>
          <c:orientation val="minMax"/>
        </c:scaling>
        <c:delete val="0"/>
        <c:axPos val="b"/>
        <c:majorGridlines/>
        <c:numFmt formatCode="#,##0" sourceLinked="1"/>
        <c:majorTickMark val="none"/>
        <c:minorTickMark val="none"/>
        <c:tickLblPos val="nextTo"/>
        <c:crossAx val="155063424"/>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MX"/>
              <a:t>2010</a:t>
            </a:r>
          </a:p>
          <a:p>
            <a:pPr>
              <a:defRPr/>
            </a:pPr>
            <a:endParaRPr lang="es-MX"/>
          </a:p>
        </c:rich>
      </c:tx>
      <c:overlay val="0"/>
    </c:title>
    <c:autoTitleDeleted val="0"/>
    <c:plotArea>
      <c:layout>
        <c:manualLayout>
          <c:layoutTarget val="inner"/>
          <c:xMode val="edge"/>
          <c:yMode val="edge"/>
          <c:x val="5.0299643143976086E-2"/>
          <c:y val="0.19432888597258677"/>
          <c:w val="0.84051599228329898"/>
          <c:h val="0.68969123651210262"/>
        </c:manualLayout>
      </c:layout>
      <c:barChart>
        <c:barDir val="bar"/>
        <c:grouping val="stacked"/>
        <c:varyColors val="0"/>
        <c:ser>
          <c:idx val="0"/>
          <c:order val="0"/>
          <c:tx>
            <c:strRef>
              <c:f>Hoja4!$G$2</c:f>
              <c:strCache>
                <c:ptCount val="1"/>
                <c:pt idx="0">
                  <c:v>Total</c:v>
                </c:pt>
              </c:strCache>
            </c:strRef>
          </c:tx>
          <c:invertIfNegative val="0"/>
          <c:cat>
            <c:strRef>
              <c:f>Hoja4!$F$3:$F$22</c:f>
              <c:strCache>
                <c:ptCount val="19"/>
                <c:pt idx="0">
                  <c:v>0-4 años</c:v>
                </c:pt>
                <c:pt idx="1">
                  <c:v>5-9 años</c:v>
                </c:pt>
                <c:pt idx="2">
                  <c:v>10-14 años</c:v>
                </c:pt>
                <c:pt idx="3">
                  <c:v>15-19 años</c:v>
                </c:pt>
                <c:pt idx="4">
                  <c:v>20-24 años</c:v>
                </c:pt>
                <c:pt idx="5">
                  <c:v>25-29 años</c:v>
                </c:pt>
                <c:pt idx="6">
                  <c:v>30-34 años</c:v>
                </c:pt>
                <c:pt idx="7">
                  <c:v>35-39 años</c:v>
                </c:pt>
                <c:pt idx="8">
                  <c:v>40-44 años</c:v>
                </c:pt>
                <c:pt idx="9">
                  <c:v>45-49 años</c:v>
                </c:pt>
                <c:pt idx="10">
                  <c:v>50-54 años</c:v>
                </c:pt>
                <c:pt idx="11">
                  <c:v>55-59 años </c:v>
                </c:pt>
                <c:pt idx="12">
                  <c:v>60-64 años</c:v>
                </c:pt>
                <c:pt idx="13">
                  <c:v>65-69 años</c:v>
                </c:pt>
                <c:pt idx="14">
                  <c:v>70-74 años</c:v>
                </c:pt>
                <c:pt idx="15">
                  <c:v>75-79 años</c:v>
                </c:pt>
                <c:pt idx="16">
                  <c:v>80-84 años</c:v>
                </c:pt>
                <c:pt idx="17">
                  <c:v>85 o más</c:v>
                </c:pt>
                <c:pt idx="18">
                  <c:v>No especificado</c:v>
                </c:pt>
              </c:strCache>
            </c:strRef>
          </c:cat>
          <c:val>
            <c:numRef>
              <c:f>Hoja4!$G$3:$G$22</c:f>
            </c:numRef>
          </c:val>
          <c:extLst xmlns:c16r2="http://schemas.microsoft.com/office/drawing/2015/06/chart">
            <c:ext xmlns:c16="http://schemas.microsoft.com/office/drawing/2014/chart" uri="{C3380CC4-5D6E-409C-BE32-E72D297353CC}">
              <c16:uniqueId val="{00000000-850B-4EF7-BFD6-D123CE8570C9}"/>
            </c:ext>
          </c:extLst>
        </c:ser>
        <c:ser>
          <c:idx val="1"/>
          <c:order val="1"/>
          <c:tx>
            <c:strRef>
              <c:f>Hoja4!$H$2</c:f>
              <c:strCache>
                <c:ptCount val="1"/>
                <c:pt idx="0">
                  <c:v>Hombre</c:v>
                </c:pt>
              </c:strCache>
            </c:strRef>
          </c:tx>
          <c:invertIfNegative val="0"/>
          <c:cat>
            <c:strRef>
              <c:f>Hoja4!$F$3:$F$22</c:f>
              <c:strCache>
                <c:ptCount val="19"/>
                <c:pt idx="0">
                  <c:v>0-4 años</c:v>
                </c:pt>
                <c:pt idx="1">
                  <c:v>5-9 años</c:v>
                </c:pt>
                <c:pt idx="2">
                  <c:v>10-14 años</c:v>
                </c:pt>
                <c:pt idx="3">
                  <c:v>15-19 años</c:v>
                </c:pt>
                <c:pt idx="4">
                  <c:v>20-24 años</c:v>
                </c:pt>
                <c:pt idx="5">
                  <c:v>25-29 años</c:v>
                </c:pt>
                <c:pt idx="6">
                  <c:v>30-34 años</c:v>
                </c:pt>
                <c:pt idx="7">
                  <c:v>35-39 años</c:v>
                </c:pt>
                <c:pt idx="8">
                  <c:v>40-44 años</c:v>
                </c:pt>
                <c:pt idx="9">
                  <c:v>45-49 años</c:v>
                </c:pt>
                <c:pt idx="10">
                  <c:v>50-54 años</c:v>
                </c:pt>
                <c:pt idx="11">
                  <c:v>55-59 años </c:v>
                </c:pt>
                <c:pt idx="12">
                  <c:v>60-64 años</c:v>
                </c:pt>
                <c:pt idx="13">
                  <c:v>65-69 años</c:v>
                </c:pt>
                <c:pt idx="14">
                  <c:v>70-74 años</c:v>
                </c:pt>
                <c:pt idx="15">
                  <c:v>75-79 años</c:v>
                </c:pt>
                <c:pt idx="16">
                  <c:v>80-84 años</c:v>
                </c:pt>
                <c:pt idx="17">
                  <c:v>85 o más</c:v>
                </c:pt>
                <c:pt idx="18">
                  <c:v>No especificado</c:v>
                </c:pt>
              </c:strCache>
            </c:strRef>
          </c:cat>
          <c:val>
            <c:numRef>
              <c:f>Hoja4!$H$3:$H$22</c:f>
              <c:numCache>
                <c:formatCode>#,##0</c:formatCode>
                <c:ptCount val="19"/>
                <c:pt idx="0">
                  <c:v>1422</c:v>
                </c:pt>
                <c:pt idx="1">
                  <c:v>1431</c:v>
                </c:pt>
                <c:pt idx="2">
                  <c:v>1371</c:v>
                </c:pt>
                <c:pt idx="3">
                  <c:v>1358</c:v>
                </c:pt>
                <c:pt idx="4">
                  <c:v>1073</c:v>
                </c:pt>
                <c:pt idx="5">
                  <c:v>849</c:v>
                </c:pt>
                <c:pt idx="6">
                  <c:v>846</c:v>
                </c:pt>
                <c:pt idx="7">
                  <c:v>791</c:v>
                </c:pt>
                <c:pt idx="8">
                  <c:v>687</c:v>
                </c:pt>
                <c:pt idx="9">
                  <c:v>554</c:v>
                </c:pt>
                <c:pt idx="10">
                  <c:v>535</c:v>
                </c:pt>
                <c:pt idx="11">
                  <c:v>403</c:v>
                </c:pt>
                <c:pt idx="12">
                  <c:v>312</c:v>
                </c:pt>
                <c:pt idx="13">
                  <c:v>269</c:v>
                </c:pt>
                <c:pt idx="14">
                  <c:v>219</c:v>
                </c:pt>
                <c:pt idx="15">
                  <c:v>158</c:v>
                </c:pt>
                <c:pt idx="16">
                  <c:v>109</c:v>
                </c:pt>
                <c:pt idx="17">
                  <c:v>82</c:v>
                </c:pt>
                <c:pt idx="18">
                  <c:v>116</c:v>
                </c:pt>
              </c:numCache>
            </c:numRef>
          </c:val>
          <c:extLst xmlns:c16r2="http://schemas.microsoft.com/office/drawing/2015/06/chart">
            <c:ext xmlns:c16="http://schemas.microsoft.com/office/drawing/2014/chart" uri="{C3380CC4-5D6E-409C-BE32-E72D297353CC}">
              <c16:uniqueId val="{00000001-850B-4EF7-BFD6-D123CE8570C9}"/>
            </c:ext>
          </c:extLst>
        </c:ser>
        <c:ser>
          <c:idx val="2"/>
          <c:order val="2"/>
          <c:tx>
            <c:strRef>
              <c:f>Hoja4!$I$2</c:f>
              <c:strCache>
                <c:ptCount val="1"/>
                <c:pt idx="0">
                  <c:v>Mujeres</c:v>
                </c:pt>
              </c:strCache>
            </c:strRef>
          </c:tx>
          <c:invertIfNegative val="0"/>
          <c:cat>
            <c:strRef>
              <c:f>Hoja4!$F$3:$F$22</c:f>
              <c:strCache>
                <c:ptCount val="19"/>
                <c:pt idx="0">
                  <c:v>0-4 años</c:v>
                </c:pt>
                <c:pt idx="1">
                  <c:v>5-9 años</c:v>
                </c:pt>
                <c:pt idx="2">
                  <c:v>10-14 años</c:v>
                </c:pt>
                <c:pt idx="3">
                  <c:v>15-19 años</c:v>
                </c:pt>
                <c:pt idx="4">
                  <c:v>20-24 años</c:v>
                </c:pt>
                <c:pt idx="5">
                  <c:v>25-29 años</c:v>
                </c:pt>
                <c:pt idx="6">
                  <c:v>30-34 años</c:v>
                </c:pt>
                <c:pt idx="7">
                  <c:v>35-39 años</c:v>
                </c:pt>
                <c:pt idx="8">
                  <c:v>40-44 años</c:v>
                </c:pt>
                <c:pt idx="9">
                  <c:v>45-49 años</c:v>
                </c:pt>
                <c:pt idx="10">
                  <c:v>50-54 años</c:v>
                </c:pt>
                <c:pt idx="11">
                  <c:v>55-59 años </c:v>
                </c:pt>
                <c:pt idx="12">
                  <c:v>60-64 años</c:v>
                </c:pt>
                <c:pt idx="13">
                  <c:v>65-69 años</c:v>
                </c:pt>
                <c:pt idx="14">
                  <c:v>70-74 años</c:v>
                </c:pt>
                <c:pt idx="15">
                  <c:v>75-79 años</c:v>
                </c:pt>
                <c:pt idx="16">
                  <c:v>80-84 años</c:v>
                </c:pt>
                <c:pt idx="17">
                  <c:v>85 o más</c:v>
                </c:pt>
                <c:pt idx="18">
                  <c:v>No especificado</c:v>
                </c:pt>
              </c:strCache>
            </c:strRef>
          </c:cat>
          <c:val>
            <c:numRef>
              <c:f>Hoja4!$I$3:$I$22</c:f>
              <c:numCache>
                <c:formatCode>#,##0</c:formatCode>
                <c:ptCount val="19"/>
                <c:pt idx="0">
                  <c:v>-1364</c:v>
                </c:pt>
                <c:pt idx="1">
                  <c:v>-1392</c:v>
                </c:pt>
                <c:pt idx="2">
                  <c:v>-1374</c:v>
                </c:pt>
                <c:pt idx="3">
                  <c:v>-1365</c:v>
                </c:pt>
                <c:pt idx="4">
                  <c:v>-1136</c:v>
                </c:pt>
                <c:pt idx="5">
                  <c:v>-1001</c:v>
                </c:pt>
                <c:pt idx="6">
                  <c:v>-945</c:v>
                </c:pt>
                <c:pt idx="7">
                  <c:v>-854</c:v>
                </c:pt>
                <c:pt idx="8">
                  <c:v>-747</c:v>
                </c:pt>
                <c:pt idx="9">
                  <c:v>-592</c:v>
                </c:pt>
                <c:pt idx="10">
                  <c:v>-530</c:v>
                </c:pt>
                <c:pt idx="11">
                  <c:v>-401</c:v>
                </c:pt>
                <c:pt idx="12">
                  <c:v>-333</c:v>
                </c:pt>
                <c:pt idx="13">
                  <c:v>-258</c:v>
                </c:pt>
                <c:pt idx="14">
                  <c:v>-238</c:v>
                </c:pt>
                <c:pt idx="15">
                  <c:v>-174</c:v>
                </c:pt>
                <c:pt idx="16">
                  <c:v>-108</c:v>
                </c:pt>
                <c:pt idx="17">
                  <c:v>-115</c:v>
                </c:pt>
                <c:pt idx="18">
                  <c:v>-112</c:v>
                </c:pt>
              </c:numCache>
            </c:numRef>
          </c:val>
          <c:extLst xmlns:c16r2="http://schemas.microsoft.com/office/drawing/2015/06/chart">
            <c:ext xmlns:c16="http://schemas.microsoft.com/office/drawing/2014/chart" uri="{C3380CC4-5D6E-409C-BE32-E72D297353CC}">
              <c16:uniqueId val="{00000002-850B-4EF7-BFD6-D123CE8570C9}"/>
            </c:ext>
          </c:extLst>
        </c:ser>
        <c:dLbls>
          <c:showLegendKey val="0"/>
          <c:showVal val="0"/>
          <c:showCatName val="0"/>
          <c:showSerName val="0"/>
          <c:showPercent val="0"/>
          <c:showBubbleSize val="0"/>
        </c:dLbls>
        <c:gapWidth val="55"/>
        <c:overlap val="100"/>
        <c:axId val="154727936"/>
        <c:axId val="154729472"/>
      </c:barChart>
      <c:catAx>
        <c:axId val="154727936"/>
        <c:scaling>
          <c:orientation val="minMax"/>
        </c:scaling>
        <c:delete val="0"/>
        <c:axPos val="l"/>
        <c:numFmt formatCode="General" sourceLinked="0"/>
        <c:majorTickMark val="none"/>
        <c:minorTickMark val="none"/>
        <c:tickLblPos val="nextTo"/>
        <c:crossAx val="154729472"/>
        <c:crosses val="autoZero"/>
        <c:auto val="1"/>
        <c:lblAlgn val="ctr"/>
        <c:lblOffset val="100"/>
        <c:noMultiLvlLbl val="0"/>
      </c:catAx>
      <c:valAx>
        <c:axId val="154729472"/>
        <c:scaling>
          <c:orientation val="minMax"/>
        </c:scaling>
        <c:delete val="0"/>
        <c:axPos val="b"/>
        <c:majorGridlines/>
        <c:numFmt formatCode="#,##0" sourceLinked="1"/>
        <c:majorTickMark val="none"/>
        <c:minorTickMark val="none"/>
        <c:tickLblPos val="nextTo"/>
        <c:crossAx val="154727936"/>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MX"/>
              <a:t>2015</a:t>
            </a:r>
          </a:p>
        </c:rich>
      </c:tx>
      <c:overlay val="0"/>
    </c:title>
    <c:autoTitleDeleted val="0"/>
    <c:plotArea>
      <c:layout>
        <c:manualLayout>
          <c:layoutTarget val="inner"/>
          <c:xMode val="edge"/>
          <c:yMode val="edge"/>
          <c:x val="4.9906062211707104E-2"/>
          <c:y val="0.19432888597258677"/>
          <c:w val="0.83341753642297056"/>
          <c:h val="0.68969123651210262"/>
        </c:manualLayout>
      </c:layout>
      <c:barChart>
        <c:barDir val="bar"/>
        <c:grouping val="stacked"/>
        <c:varyColors val="0"/>
        <c:ser>
          <c:idx val="0"/>
          <c:order val="0"/>
          <c:tx>
            <c:strRef>
              <c:f>Hoja4!$L$2</c:f>
              <c:strCache>
                <c:ptCount val="1"/>
                <c:pt idx="0">
                  <c:v>Total</c:v>
                </c:pt>
              </c:strCache>
            </c:strRef>
          </c:tx>
          <c:invertIfNegative val="0"/>
          <c:cat>
            <c:strRef>
              <c:f>Hoja4!$K$3:$K$22</c:f>
              <c:strCache>
                <c:ptCount val="19"/>
                <c:pt idx="0">
                  <c:v>0-4 años</c:v>
                </c:pt>
                <c:pt idx="1">
                  <c:v>5-9 años</c:v>
                </c:pt>
                <c:pt idx="2">
                  <c:v>10-14 años</c:v>
                </c:pt>
                <c:pt idx="3">
                  <c:v>15-19 años</c:v>
                </c:pt>
                <c:pt idx="4">
                  <c:v>20-24 años</c:v>
                </c:pt>
                <c:pt idx="5">
                  <c:v>25-29 años</c:v>
                </c:pt>
                <c:pt idx="6">
                  <c:v>30-34 años</c:v>
                </c:pt>
                <c:pt idx="7">
                  <c:v>35-39 años</c:v>
                </c:pt>
                <c:pt idx="8">
                  <c:v>40-44 años</c:v>
                </c:pt>
                <c:pt idx="9">
                  <c:v>45-49 años</c:v>
                </c:pt>
                <c:pt idx="10">
                  <c:v>50-54 años</c:v>
                </c:pt>
                <c:pt idx="11">
                  <c:v>55-59 años </c:v>
                </c:pt>
                <c:pt idx="12">
                  <c:v>60-64 años</c:v>
                </c:pt>
                <c:pt idx="13">
                  <c:v>65-69 años</c:v>
                </c:pt>
                <c:pt idx="14">
                  <c:v>70-74 años</c:v>
                </c:pt>
                <c:pt idx="15">
                  <c:v>75-79 años</c:v>
                </c:pt>
                <c:pt idx="16">
                  <c:v>80-84 años</c:v>
                </c:pt>
                <c:pt idx="17">
                  <c:v>85 o más</c:v>
                </c:pt>
                <c:pt idx="18">
                  <c:v>No especificado</c:v>
                </c:pt>
              </c:strCache>
            </c:strRef>
          </c:cat>
          <c:val>
            <c:numRef>
              <c:f>Hoja4!$L$3:$L$22</c:f>
            </c:numRef>
          </c:val>
          <c:extLst xmlns:c16r2="http://schemas.microsoft.com/office/drawing/2015/06/chart">
            <c:ext xmlns:c16="http://schemas.microsoft.com/office/drawing/2014/chart" uri="{C3380CC4-5D6E-409C-BE32-E72D297353CC}">
              <c16:uniqueId val="{00000000-B88E-4B7F-90E3-B4C6FDC5D5CF}"/>
            </c:ext>
          </c:extLst>
        </c:ser>
        <c:ser>
          <c:idx val="1"/>
          <c:order val="1"/>
          <c:tx>
            <c:strRef>
              <c:f>Hoja4!$M$2</c:f>
              <c:strCache>
                <c:ptCount val="1"/>
                <c:pt idx="0">
                  <c:v>Hombre</c:v>
                </c:pt>
              </c:strCache>
            </c:strRef>
          </c:tx>
          <c:invertIfNegative val="0"/>
          <c:cat>
            <c:strRef>
              <c:f>Hoja4!$K$3:$K$22</c:f>
              <c:strCache>
                <c:ptCount val="19"/>
                <c:pt idx="0">
                  <c:v>0-4 años</c:v>
                </c:pt>
                <c:pt idx="1">
                  <c:v>5-9 años</c:v>
                </c:pt>
                <c:pt idx="2">
                  <c:v>10-14 años</c:v>
                </c:pt>
                <c:pt idx="3">
                  <c:v>15-19 años</c:v>
                </c:pt>
                <c:pt idx="4">
                  <c:v>20-24 años</c:v>
                </c:pt>
                <c:pt idx="5">
                  <c:v>25-29 años</c:v>
                </c:pt>
                <c:pt idx="6">
                  <c:v>30-34 años</c:v>
                </c:pt>
                <c:pt idx="7">
                  <c:v>35-39 años</c:v>
                </c:pt>
                <c:pt idx="8">
                  <c:v>40-44 años</c:v>
                </c:pt>
                <c:pt idx="9">
                  <c:v>45-49 años</c:v>
                </c:pt>
                <c:pt idx="10">
                  <c:v>50-54 años</c:v>
                </c:pt>
                <c:pt idx="11">
                  <c:v>55-59 años </c:v>
                </c:pt>
                <c:pt idx="12">
                  <c:v>60-64 años</c:v>
                </c:pt>
                <c:pt idx="13">
                  <c:v>65-69 años</c:v>
                </c:pt>
                <c:pt idx="14">
                  <c:v>70-74 años</c:v>
                </c:pt>
                <c:pt idx="15">
                  <c:v>75-79 años</c:v>
                </c:pt>
                <c:pt idx="16">
                  <c:v>80-84 años</c:v>
                </c:pt>
                <c:pt idx="17">
                  <c:v>85 o más</c:v>
                </c:pt>
                <c:pt idx="18">
                  <c:v>No especificado</c:v>
                </c:pt>
              </c:strCache>
            </c:strRef>
          </c:cat>
          <c:val>
            <c:numRef>
              <c:f>Hoja4!$M$3:$M$22</c:f>
              <c:numCache>
                <c:formatCode>#,##0</c:formatCode>
                <c:ptCount val="19"/>
                <c:pt idx="0">
                  <c:v>1305</c:v>
                </c:pt>
                <c:pt idx="1">
                  <c:v>1501</c:v>
                </c:pt>
                <c:pt idx="2">
                  <c:v>1289</c:v>
                </c:pt>
                <c:pt idx="3">
                  <c:v>1243</c:v>
                </c:pt>
                <c:pt idx="4">
                  <c:v>1245</c:v>
                </c:pt>
                <c:pt idx="5">
                  <c:v>996</c:v>
                </c:pt>
                <c:pt idx="6">
                  <c:v>853</c:v>
                </c:pt>
                <c:pt idx="7">
                  <c:v>813</c:v>
                </c:pt>
                <c:pt idx="8">
                  <c:v>807</c:v>
                </c:pt>
                <c:pt idx="9">
                  <c:v>655</c:v>
                </c:pt>
                <c:pt idx="10">
                  <c:v>628</c:v>
                </c:pt>
                <c:pt idx="11">
                  <c:v>579</c:v>
                </c:pt>
                <c:pt idx="12">
                  <c:v>406</c:v>
                </c:pt>
                <c:pt idx="13">
                  <c:v>345</c:v>
                </c:pt>
                <c:pt idx="14">
                  <c:v>258</c:v>
                </c:pt>
                <c:pt idx="15">
                  <c:v>198</c:v>
                </c:pt>
                <c:pt idx="16">
                  <c:v>139</c:v>
                </c:pt>
                <c:pt idx="17">
                  <c:v>101</c:v>
                </c:pt>
                <c:pt idx="18">
                  <c:v>56</c:v>
                </c:pt>
              </c:numCache>
            </c:numRef>
          </c:val>
          <c:extLst xmlns:c16r2="http://schemas.microsoft.com/office/drawing/2015/06/chart">
            <c:ext xmlns:c16="http://schemas.microsoft.com/office/drawing/2014/chart" uri="{C3380CC4-5D6E-409C-BE32-E72D297353CC}">
              <c16:uniqueId val="{00000001-B88E-4B7F-90E3-B4C6FDC5D5CF}"/>
            </c:ext>
          </c:extLst>
        </c:ser>
        <c:ser>
          <c:idx val="2"/>
          <c:order val="2"/>
          <c:tx>
            <c:strRef>
              <c:f>Hoja4!$N$2</c:f>
              <c:strCache>
                <c:ptCount val="1"/>
                <c:pt idx="0">
                  <c:v>Mujeres</c:v>
                </c:pt>
              </c:strCache>
            </c:strRef>
          </c:tx>
          <c:invertIfNegative val="0"/>
          <c:cat>
            <c:strRef>
              <c:f>Hoja4!$K$3:$K$22</c:f>
              <c:strCache>
                <c:ptCount val="19"/>
                <c:pt idx="0">
                  <c:v>0-4 años</c:v>
                </c:pt>
                <c:pt idx="1">
                  <c:v>5-9 años</c:v>
                </c:pt>
                <c:pt idx="2">
                  <c:v>10-14 años</c:v>
                </c:pt>
                <c:pt idx="3">
                  <c:v>15-19 años</c:v>
                </c:pt>
                <c:pt idx="4">
                  <c:v>20-24 años</c:v>
                </c:pt>
                <c:pt idx="5">
                  <c:v>25-29 años</c:v>
                </c:pt>
                <c:pt idx="6">
                  <c:v>30-34 años</c:v>
                </c:pt>
                <c:pt idx="7">
                  <c:v>35-39 años</c:v>
                </c:pt>
                <c:pt idx="8">
                  <c:v>40-44 años</c:v>
                </c:pt>
                <c:pt idx="9">
                  <c:v>45-49 años</c:v>
                </c:pt>
                <c:pt idx="10">
                  <c:v>50-54 años</c:v>
                </c:pt>
                <c:pt idx="11">
                  <c:v>55-59 años </c:v>
                </c:pt>
                <c:pt idx="12">
                  <c:v>60-64 años</c:v>
                </c:pt>
                <c:pt idx="13">
                  <c:v>65-69 años</c:v>
                </c:pt>
                <c:pt idx="14">
                  <c:v>70-74 años</c:v>
                </c:pt>
                <c:pt idx="15">
                  <c:v>75-79 años</c:v>
                </c:pt>
                <c:pt idx="16">
                  <c:v>80-84 años</c:v>
                </c:pt>
                <c:pt idx="17">
                  <c:v>85 o más</c:v>
                </c:pt>
                <c:pt idx="18">
                  <c:v>No especificado</c:v>
                </c:pt>
              </c:strCache>
            </c:strRef>
          </c:cat>
          <c:val>
            <c:numRef>
              <c:f>Hoja4!$N$3:$N$22</c:f>
              <c:numCache>
                <c:formatCode>#,##0</c:formatCode>
                <c:ptCount val="19"/>
                <c:pt idx="0">
                  <c:v>-1276</c:v>
                </c:pt>
                <c:pt idx="1">
                  <c:v>-1323</c:v>
                </c:pt>
                <c:pt idx="2">
                  <c:v>-1344</c:v>
                </c:pt>
                <c:pt idx="3">
                  <c:v>-1340</c:v>
                </c:pt>
                <c:pt idx="4">
                  <c:v>-1388</c:v>
                </c:pt>
                <c:pt idx="5">
                  <c:v>-1050</c:v>
                </c:pt>
                <c:pt idx="6">
                  <c:v>-1014</c:v>
                </c:pt>
                <c:pt idx="7">
                  <c:v>-889</c:v>
                </c:pt>
                <c:pt idx="8">
                  <c:v>-808</c:v>
                </c:pt>
                <c:pt idx="9">
                  <c:v>-811</c:v>
                </c:pt>
                <c:pt idx="10">
                  <c:v>-590</c:v>
                </c:pt>
                <c:pt idx="11">
                  <c:v>-550</c:v>
                </c:pt>
                <c:pt idx="12">
                  <c:v>-435</c:v>
                </c:pt>
                <c:pt idx="13">
                  <c:v>-381</c:v>
                </c:pt>
                <c:pt idx="14">
                  <c:v>-305</c:v>
                </c:pt>
                <c:pt idx="15">
                  <c:v>-203</c:v>
                </c:pt>
                <c:pt idx="16">
                  <c:v>-144</c:v>
                </c:pt>
                <c:pt idx="17">
                  <c:v>-131</c:v>
                </c:pt>
                <c:pt idx="18">
                  <c:v>-83</c:v>
                </c:pt>
              </c:numCache>
            </c:numRef>
          </c:val>
          <c:extLst xmlns:c16r2="http://schemas.microsoft.com/office/drawing/2015/06/chart">
            <c:ext xmlns:c16="http://schemas.microsoft.com/office/drawing/2014/chart" uri="{C3380CC4-5D6E-409C-BE32-E72D297353CC}">
              <c16:uniqueId val="{00000002-B88E-4B7F-90E3-B4C6FDC5D5CF}"/>
            </c:ext>
          </c:extLst>
        </c:ser>
        <c:dLbls>
          <c:showLegendKey val="0"/>
          <c:showVal val="0"/>
          <c:showCatName val="0"/>
          <c:showSerName val="0"/>
          <c:showPercent val="0"/>
          <c:showBubbleSize val="0"/>
        </c:dLbls>
        <c:gapWidth val="55"/>
        <c:overlap val="100"/>
        <c:axId val="155404160"/>
        <c:axId val="155405696"/>
      </c:barChart>
      <c:catAx>
        <c:axId val="155404160"/>
        <c:scaling>
          <c:orientation val="minMax"/>
        </c:scaling>
        <c:delete val="0"/>
        <c:axPos val="l"/>
        <c:numFmt formatCode="General" sourceLinked="0"/>
        <c:majorTickMark val="none"/>
        <c:minorTickMark val="none"/>
        <c:tickLblPos val="nextTo"/>
        <c:crossAx val="155405696"/>
        <c:crosses val="autoZero"/>
        <c:auto val="1"/>
        <c:lblAlgn val="ctr"/>
        <c:lblOffset val="100"/>
        <c:noMultiLvlLbl val="0"/>
      </c:catAx>
      <c:valAx>
        <c:axId val="155405696"/>
        <c:scaling>
          <c:orientation val="minMax"/>
        </c:scaling>
        <c:delete val="0"/>
        <c:axPos val="b"/>
        <c:majorGridlines/>
        <c:numFmt formatCode="#,##0" sourceLinked="1"/>
        <c:majorTickMark val="none"/>
        <c:minorTickMark val="none"/>
        <c:tickLblPos val="nextTo"/>
        <c:crossAx val="155404160"/>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lgn="l">
              <a:defRPr b="0"/>
            </a:pPr>
            <a:r>
              <a:rPr lang="es-MX" sz="1200" b="0">
                <a:latin typeface="Arial" panose="020B0604020202020204" pitchFamily="34" charset="0"/>
                <a:cs typeface="Arial" panose="020B0604020202020204" pitchFamily="34" charset="0"/>
              </a:rPr>
              <a:t>Imagen</a:t>
            </a:r>
            <a:r>
              <a:rPr lang="es-MX" sz="1200" b="0" baseline="0">
                <a:latin typeface="Arial" panose="020B0604020202020204" pitchFamily="34" charset="0"/>
                <a:cs typeface="Arial" panose="020B0604020202020204" pitchFamily="34" charset="0"/>
              </a:rPr>
              <a:t> 20</a:t>
            </a:r>
          </a:p>
          <a:p>
            <a:pPr algn="l">
              <a:defRPr b="0"/>
            </a:pPr>
            <a:r>
              <a:rPr lang="es-MX" sz="1100" b="0" baseline="0">
                <a:latin typeface="Arial" panose="020B0604020202020204" pitchFamily="34" charset="0"/>
                <a:cs typeface="Arial" panose="020B0604020202020204" pitchFamily="34" charset="0"/>
              </a:rPr>
              <a:t> </a:t>
            </a:r>
            <a:endParaRPr lang="es-MX" sz="1200" b="0" i="1" baseline="0">
              <a:latin typeface="Arial" panose="020B0604020202020204" pitchFamily="34" charset="0"/>
              <a:cs typeface="Arial" panose="020B0604020202020204" pitchFamily="34" charset="0"/>
            </a:endParaRPr>
          </a:p>
          <a:p>
            <a:pPr algn="l">
              <a:defRPr b="0"/>
            </a:pPr>
            <a:r>
              <a:rPr lang="es-MX" sz="1200" b="0" i="1">
                <a:latin typeface="Arial" panose="020B0604020202020204" pitchFamily="34" charset="0"/>
                <a:cs typeface="Arial" panose="020B0604020202020204" pitchFamily="34" charset="0"/>
              </a:rPr>
              <a:t>Nacimientos</a:t>
            </a:r>
            <a:r>
              <a:rPr lang="es-MX" sz="1200" b="0" i="1" baseline="0">
                <a:latin typeface="Arial" panose="020B0604020202020204" pitchFamily="34" charset="0"/>
                <a:cs typeface="Arial" panose="020B0604020202020204" pitchFamily="34" charset="0"/>
              </a:rPr>
              <a:t> Registrados</a:t>
            </a:r>
            <a:endParaRPr lang="es-MX" sz="1200" b="0" i="1">
              <a:latin typeface="Arial" panose="020B0604020202020204" pitchFamily="34" charset="0"/>
              <a:cs typeface="Arial" panose="020B0604020202020204" pitchFamily="34" charset="0"/>
            </a:endParaRPr>
          </a:p>
        </c:rich>
      </c:tx>
      <c:layout>
        <c:manualLayout>
          <c:xMode val="edge"/>
          <c:yMode val="edge"/>
          <c:x val="5.4210635216221902E-3"/>
          <c:y val="1.0129146619397315E-2"/>
        </c:manualLayout>
      </c:layout>
      <c:overlay val="0"/>
    </c:title>
    <c:autoTitleDeleted val="0"/>
    <c:plotArea>
      <c:layout/>
      <c:barChart>
        <c:barDir val="col"/>
        <c:grouping val="clustered"/>
        <c:varyColors val="0"/>
        <c:ser>
          <c:idx val="0"/>
          <c:order val="0"/>
          <c:tx>
            <c:strRef>
              <c:f>Hoja5!$C$3</c:f>
              <c:strCache>
                <c:ptCount val="1"/>
                <c:pt idx="0">
                  <c:v>Generales</c:v>
                </c:pt>
              </c:strCache>
            </c:strRef>
          </c:tx>
          <c:spPr>
            <a:solidFill>
              <a:schemeClr val="accent2"/>
            </a:solidFill>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Hoja5!$B$4:$B$12</c:f>
              <c:numCache>
                <c:formatCode>General</c:formatCode>
                <c:ptCount val="9"/>
                <c:pt idx="0">
                  <c:v>2007</c:v>
                </c:pt>
                <c:pt idx="1">
                  <c:v>2008</c:v>
                </c:pt>
                <c:pt idx="2">
                  <c:v>2009</c:v>
                </c:pt>
                <c:pt idx="3">
                  <c:v>2010</c:v>
                </c:pt>
                <c:pt idx="4">
                  <c:v>2011</c:v>
                </c:pt>
                <c:pt idx="5">
                  <c:v>2012</c:v>
                </c:pt>
                <c:pt idx="6">
                  <c:v>2013</c:v>
                </c:pt>
                <c:pt idx="7">
                  <c:v>2014</c:v>
                </c:pt>
                <c:pt idx="8">
                  <c:v>2015</c:v>
                </c:pt>
              </c:numCache>
            </c:numRef>
          </c:cat>
          <c:val>
            <c:numRef>
              <c:f>Hoja5!$C$4:$C$12</c:f>
              <c:numCache>
                <c:formatCode>General</c:formatCode>
                <c:ptCount val="9"/>
                <c:pt idx="0">
                  <c:v>751</c:v>
                </c:pt>
                <c:pt idx="1">
                  <c:v>757</c:v>
                </c:pt>
                <c:pt idx="2">
                  <c:v>785</c:v>
                </c:pt>
                <c:pt idx="3">
                  <c:v>779</c:v>
                </c:pt>
                <c:pt idx="4">
                  <c:v>742</c:v>
                </c:pt>
                <c:pt idx="5">
                  <c:v>730</c:v>
                </c:pt>
                <c:pt idx="6">
                  <c:v>676</c:v>
                </c:pt>
                <c:pt idx="7">
                  <c:v>631</c:v>
                </c:pt>
                <c:pt idx="8">
                  <c:v>587</c:v>
                </c:pt>
              </c:numCache>
            </c:numRef>
          </c:val>
          <c:extLst xmlns:c16r2="http://schemas.microsoft.com/office/drawing/2015/06/chart">
            <c:ext xmlns:c16="http://schemas.microsoft.com/office/drawing/2014/chart" uri="{C3380CC4-5D6E-409C-BE32-E72D297353CC}">
              <c16:uniqueId val="{00000000-C178-4D5B-A258-1187AA59FFD0}"/>
            </c:ext>
          </c:extLst>
        </c:ser>
        <c:ser>
          <c:idx val="1"/>
          <c:order val="1"/>
          <c:tx>
            <c:strRef>
              <c:f>Hoja5!$D$3</c:f>
              <c:strCache>
                <c:ptCount val="1"/>
                <c:pt idx="0">
                  <c:v>Nacimientos vivos</c:v>
                </c:pt>
              </c:strCache>
            </c:strRef>
          </c:tx>
          <c:spPr>
            <a:solidFill>
              <a:schemeClr val="accent6">
                <a:lumMod val="60000"/>
                <a:lumOff val="40000"/>
              </a:schemeClr>
            </a:solidFill>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Hoja5!$B$4:$B$12</c:f>
              <c:numCache>
                <c:formatCode>General</c:formatCode>
                <c:ptCount val="9"/>
                <c:pt idx="0">
                  <c:v>2007</c:v>
                </c:pt>
                <c:pt idx="1">
                  <c:v>2008</c:v>
                </c:pt>
                <c:pt idx="2">
                  <c:v>2009</c:v>
                </c:pt>
                <c:pt idx="3">
                  <c:v>2010</c:v>
                </c:pt>
                <c:pt idx="4">
                  <c:v>2011</c:v>
                </c:pt>
                <c:pt idx="5">
                  <c:v>2012</c:v>
                </c:pt>
                <c:pt idx="6">
                  <c:v>2013</c:v>
                </c:pt>
                <c:pt idx="7">
                  <c:v>2014</c:v>
                </c:pt>
                <c:pt idx="8">
                  <c:v>2015</c:v>
                </c:pt>
              </c:numCache>
            </c:numRef>
          </c:cat>
          <c:val>
            <c:numRef>
              <c:f>Hoja5!$D$4:$D$12</c:f>
              <c:numCache>
                <c:formatCode>General</c:formatCode>
                <c:ptCount val="9"/>
                <c:pt idx="0">
                  <c:v>628</c:v>
                </c:pt>
                <c:pt idx="1">
                  <c:v>663</c:v>
                </c:pt>
                <c:pt idx="2">
                  <c:v>694</c:v>
                </c:pt>
                <c:pt idx="3">
                  <c:v>721</c:v>
                </c:pt>
                <c:pt idx="4">
                  <c:v>656</c:v>
                </c:pt>
                <c:pt idx="5">
                  <c:v>671</c:v>
                </c:pt>
                <c:pt idx="6">
                  <c:v>627</c:v>
                </c:pt>
                <c:pt idx="7">
                  <c:v>582</c:v>
                </c:pt>
                <c:pt idx="8">
                  <c:v>533</c:v>
                </c:pt>
              </c:numCache>
            </c:numRef>
          </c:val>
          <c:extLst xmlns:c16r2="http://schemas.microsoft.com/office/drawing/2015/06/chart">
            <c:ext xmlns:c16="http://schemas.microsoft.com/office/drawing/2014/chart" uri="{C3380CC4-5D6E-409C-BE32-E72D297353CC}">
              <c16:uniqueId val="{00000001-C178-4D5B-A258-1187AA59FFD0}"/>
            </c:ext>
          </c:extLst>
        </c:ser>
        <c:dLbls>
          <c:showLegendKey val="0"/>
          <c:showVal val="1"/>
          <c:showCatName val="0"/>
          <c:showSerName val="0"/>
          <c:showPercent val="0"/>
          <c:showBubbleSize val="0"/>
        </c:dLbls>
        <c:gapWidth val="150"/>
        <c:overlap val="-25"/>
        <c:axId val="155342720"/>
        <c:axId val="155344256"/>
      </c:barChart>
      <c:catAx>
        <c:axId val="155342720"/>
        <c:scaling>
          <c:orientation val="minMax"/>
        </c:scaling>
        <c:delete val="0"/>
        <c:axPos val="b"/>
        <c:numFmt formatCode="General" sourceLinked="1"/>
        <c:majorTickMark val="none"/>
        <c:minorTickMark val="none"/>
        <c:tickLblPos val="nextTo"/>
        <c:crossAx val="155344256"/>
        <c:crosses val="autoZero"/>
        <c:auto val="1"/>
        <c:lblAlgn val="ctr"/>
        <c:lblOffset val="100"/>
        <c:noMultiLvlLbl val="0"/>
      </c:catAx>
      <c:valAx>
        <c:axId val="155344256"/>
        <c:scaling>
          <c:orientation val="minMax"/>
        </c:scaling>
        <c:delete val="1"/>
        <c:axPos val="l"/>
        <c:numFmt formatCode="General" sourceLinked="1"/>
        <c:majorTickMark val="out"/>
        <c:minorTickMark val="none"/>
        <c:tickLblPos val="nextTo"/>
        <c:crossAx val="155342720"/>
        <c:crosses val="autoZero"/>
        <c:crossBetween val="between"/>
      </c:valAx>
    </c:plotArea>
    <c:legend>
      <c:legendPos val="t"/>
      <c:overlay val="0"/>
    </c:legend>
    <c:plotVisOnly val="1"/>
    <c:dispBlanksAs val="gap"/>
    <c:showDLblsOverMax val="0"/>
  </c:chart>
  <c:spPr>
    <a:ln>
      <a:noFill/>
    </a:ln>
    <a:effectLst>
      <a:outerShdw blurRad="50800" dist="50800" dir="5400000" algn="ctr" rotWithShape="0">
        <a:schemeClr val="bg2">
          <a:lumMod val="75000"/>
        </a:schemeClr>
      </a:outerShdw>
    </a:effectLst>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28"/>
    </mc:Choice>
    <mc:Fallback>
      <c:style val="28"/>
    </mc:Fallback>
  </mc:AlternateContent>
  <c:chart>
    <c:title>
      <c:tx>
        <c:rich>
          <a:bodyPr/>
          <a:lstStyle/>
          <a:p>
            <a:pPr algn="l">
              <a:defRPr sz="1100" b="0">
                <a:latin typeface="Arial" panose="020B0604020202020204" pitchFamily="34" charset="0"/>
                <a:cs typeface="Arial" panose="020B0604020202020204" pitchFamily="34" charset="0"/>
              </a:defRPr>
            </a:pPr>
            <a:r>
              <a:rPr lang="es-MX" sz="1200" b="0">
                <a:latin typeface="Arial" panose="020B0604020202020204" pitchFamily="34" charset="0"/>
                <a:cs typeface="Arial" panose="020B0604020202020204" pitchFamily="34" charset="0"/>
              </a:rPr>
              <a:t>Imagen 21</a:t>
            </a:r>
          </a:p>
          <a:p>
            <a:pPr algn="l">
              <a:defRPr sz="1100" b="0">
                <a:latin typeface="Arial" panose="020B0604020202020204" pitchFamily="34" charset="0"/>
                <a:cs typeface="Arial" panose="020B0604020202020204" pitchFamily="34" charset="0"/>
              </a:defRPr>
            </a:pPr>
            <a:endParaRPr lang="es-MX" sz="1100" b="0">
              <a:latin typeface="Arial" panose="020B0604020202020204" pitchFamily="34" charset="0"/>
              <a:cs typeface="Arial" panose="020B0604020202020204" pitchFamily="34" charset="0"/>
            </a:endParaRPr>
          </a:p>
          <a:p>
            <a:pPr algn="l">
              <a:defRPr sz="1100" b="0">
                <a:latin typeface="Arial" panose="020B0604020202020204" pitchFamily="34" charset="0"/>
                <a:cs typeface="Arial" panose="020B0604020202020204" pitchFamily="34" charset="0"/>
              </a:defRPr>
            </a:pPr>
            <a:r>
              <a:rPr lang="es-MX" sz="1200" b="0" i="1">
                <a:latin typeface="Arial" panose="020B0604020202020204" pitchFamily="34" charset="0"/>
                <a:cs typeface="Arial" panose="020B0604020202020204" pitchFamily="34" charset="0"/>
              </a:rPr>
              <a:t>Total de Defunciones</a:t>
            </a:r>
          </a:p>
        </c:rich>
      </c:tx>
      <c:layout>
        <c:manualLayout>
          <c:xMode val="edge"/>
          <c:yMode val="edge"/>
          <c:x val="9.3959541872424819E-4"/>
          <c:y val="2.1701926861462111E-3"/>
        </c:manualLayout>
      </c:layout>
      <c:overlay val="0"/>
    </c:title>
    <c:autoTitleDeleted val="0"/>
    <c:plotArea>
      <c:layout/>
      <c:lineChart>
        <c:grouping val="standard"/>
        <c:varyColors val="0"/>
        <c:ser>
          <c:idx val="0"/>
          <c:order val="0"/>
          <c:tx>
            <c:strRef>
              <c:f>Hoja5!$H$3</c:f>
              <c:strCache>
                <c:ptCount val="1"/>
                <c:pt idx="0">
                  <c:v>Generales </c:v>
                </c:pt>
              </c:strCache>
            </c:strRef>
          </c:tx>
          <c:marker>
            <c:symbol val="none"/>
          </c:marker>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Hoja5!$G$4:$G$12</c:f>
              <c:numCache>
                <c:formatCode>General</c:formatCode>
                <c:ptCount val="9"/>
                <c:pt idx="0">
                  <c:v>2007</c:v>
                </c:pt>
                <c:pt idx="1">
                  <c:v>2008</c:v>
                </c:pt>
                <c:pt idx="2">
                  <c:v>2009</c:v>
                </c:pt>
                <c:pt idx="3">
                  <c:v>2010</c:v>
                </c:pt>
                <c:pt idx="4">
                  <c:v>2011</c:v>
                </c:pt>
                <c:pt idx="5">
                  <c:v>2012</c:v>
                </c:pt>
                <c:pt idx="6">
                  <c:v>2013</c:v>
                </c:pt>
                <c:pt idx="7">
                  <c:v>2014</c:v>
                </c:pt>
                <c:pt idx="8">
                  <c:v>2015</c:v>
                </c:pt>
              </c:numCache>
            </c:numRef>
          </c:cat>
          <c:val>
            <c:numRef>
              <c:f>Hoja5!$H$4:$H$12</c:f>
              <c:numCache>
                <c:formatCode>General</c:formatCode>
                <c:ptCount val="9"/>
                <c:pt idx="0">
                  <c:v>111</c:v>
                </c:pt>
                <c:pt idx="1">
                  <c:v>87</c:v>
                </c:pt>
                <c:pt idx="2">
                  <c:v>106</c:v>
                </c:pt>
                <c:pt idx="3">
                  <c:v>118</c:v>
                </c:pt>
                <c:pt idx="4">
                  <c:v>131</c:v>
                </c:pt>
                <c:pt idx="5">
                  <c:v>123</c:v>
                </c:pt>
                <c:pt idx="6">
                  <c:v>128</c:v>
                </c:pt>
                <c:pt idx="7">
                  <c:v>137</c:v>
                </c:pt>
                <c:pt idx="8">
                  <c:v>130</c:v>
                </c:pt>
              </c:numCache>
            </c:numRef>
          </c:val>
          <c:smooth val="0"/>
          <c:extLst xmlns:c16r2="http://schemas.microsoft.com/office/drawing/2015/06/chart">
            <c:ext xmlns:c16="http://schemas.microsoft.com/office/drawing/2014/chart" uri="{C3380CC4-5D6E-409C-BE32-E72D297353CC}">
              <c16:uniqueId val="{00000000-8B94-4407-AB58-507649FDFE83}"/>
            </c:ext>
          </c:extLst>
        </c:ser>
        <c:ser>
          <c:idx val="1"/>
          <c:order val="1"/>
          <c:tx>
            <c:strRef>
              <c:f>Hoja5!$I$3</c:f>
              <c:strCache>
                <c:ptCount val="1"/>
                <c:pt idx="0">
                  <c:v>Menores de un año</c:v>
                </c:pt>
              </c:strCache>
            </c:strRef>
          </c:tx>
          <c:marker>
            <c:symbol val="none"/>
          </c:marker>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Hoja5!$G$4:$G$12</c:f>
              <c:numCache>
                <c:formatCode>General</c:formatCode>
                <c:ptCount val="9"/>
                <c:pt idx="0">
                  <c:v>2007</c:v>
                </c:pt>
                <c:pt idx="1">
                  <c:v>2008</c:v>
                </c:pt>
                <c:pt idx="2">
                  <c:v>2009</c:v>
                </c:pt>
                <c:pt idx="3">
                  <c:v>2010</c:v>
                </c:pt>
                <c:pt idx="4">
                  <c:v>2011</c:v>
                </c:pt>
                <c:pt idx="5">
                  <c:v>2012</c:v>
                </c:pt>
                <c:pt idx="6">
                  <c:v>2013</c:v>
                </c:pt>
                <c:pt idx="7">
                  <c:v>2014</c:v>
                </c:pt>
                <c:pt idx="8">
                  <c:v>2015</c:v>
                </c:pt>
              </c:numCache>
            </c:numRef>
          </c:cat>
          <c:val>
            <c:numRef>
              <c:f>Hoja5!$I$4:$I$12</c:f>
              <c:numCache>
                <c:formatCode>General</c:formatCode>
                <c:ptCount val="9"/>
                <c:pt idx="0">
                  <c:v>5</c:v>
                </c:pt>
                <c:pt idx="1">
                  <c:v>2</c:v>
                </c:pt>
                <c:pt idx="2">
                  <c:v>3</c:v>
                </c:pt>
                <c:pt idx="3">
                  <c:v>5</c:v>
                </c:pt>
                <c:pt idx="4">
                  <c:v>5</c:v>
                </c:pt>
                <c:pt idx="5">
                  <c:v>1</c:v>
                </c:pt>
                <c:pt idx="6">
                  <c:v>1</c:v>
                </c:pt>
                <c:pt idx="7">
                  <c:v>5</c:v>
                </c:pt>
                <c:pt idx="8">
                  <c:v>0</c:v>
                </c:pt>
              </c:numCache>
            </c:numRef>
          </c:val>
          <c:smooth val="0"/>
          <c:extLst xmlns:c16r2="http://schemas.microsoft.com/office/drawing/2015/06/chart">
            <c:ext xmlns:c16="http://schemas.microsoft.com/office/drawing/2014/chart" uri="{C3380CC4-5D6E-409C-BE32-E72D297353CC}">
              <c16:uniqueId val="{00000001-8B94-4407-AB58-507649FDFE83}"/>
            </c:ext>
          </c:extLst>
        </c:ser>
        <c:dLbls>
          <c:showLegendKey val="0"/>
          <c:showVal val="1"/>
          <c:showCatName val="0"/>
          <c:showSerName val="0"/>
          <c:showPercent val="0"/>
          <c:showBubbleSize val="0"/>
        </c:dLbls>
        <c:marker val="1"/>
        <c:smooth val="0"/>
        <c:axId val="155375488"/>
        <c:axId val="155377024"/>
      </c:lineChart>
      <c:catAx>
        <c:axId val="155375488"/>
        <c:scaling>
          <c:orientation val="minMax"/>
        </c:scaling>
        <c:delete val="0"/>
        <c:axPos val="b"/>
        <c:numFmt formatCode="General" sourceLinked="1"/>
        <c:majorTickMark val="none"/>
        <c:minorTickMark val="none"/>
        <c:tickLblPos val="nextTo"/>
        <c:crossAx val="155377024"/>
        <c:crosses val="autoZero"/>
        <c:auto val="1"/>
        <c:lblAlgn val="ctr"/>
        <c:lblOffset val="100"/>
        <c:noMultiLvlLbl val="0"/>
      </c:catAx>
      <c:valAx>
        <c:axId val="155377024"/>
        <c:scaling>
          <c:orientation val="minMax"/>
        </c:scaling>
        <c:delete val="1"/>
        <c:axPos val="l"/>
        <c:numFmt formatCode="General" sourceLinked="1"/>
        <c:majorTickMark val="out"/>
        <c:minorTickMark val="none"/>
        <c:tickLblPos val="nextTo"/>
        <c:crossAx val="155375488"/>
        <c:crosses val="autoZero"/>
        <c:crossBetween val="between"/>
      </c:valAx>
    </c:plotArea>
    <c:legend>
      <c:legendPos val="t"/>
      <c:overlay val="0"/>
    </c:legend>
    <c:plotVisOnly val="1"/>
    <c:dispBlanksAs val="gap"/>
    <c:showDLblsOverMax val="0"/>
  </c:chart>
  <c:spPr>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plotArea>
      <c:layout>
        <c:manualLayout>
          <c:layoutTarget val="inner"/>
          <c:xMode val="edge"/>
          <c:yMode val="edge"/>
          <c:x val="9.3802725598238171E-2"/>
          <c:y val="0.21385763198285335"/>
          <c:w val="0.8533357096063775"/>
          <c:h val="0.73645396062297863"/>
        </c:manualLayout>
      </c:layout>
      <c:barChart>
        <c:barDir val="bar"/>
        <c:grouping val="clustered"/>
        <c:varyColors val="0"/>
        <c:ser>
          <c:idx val="0"/>
          <c:order val="0"/>
          <c:tx>
            <c:strRef>
              <c:f>Hoja5!$L$3</c:f>
              <c:strCache>
                <c:ptCount val="1"/>
                <c:pt idx="0">
                  <c:v>Matrimonios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Hoja5!$K$4:$K$12</c:f>
              <c:numCache>
                <c:formatCode>General</c:formatCode>
                <c:ptCount val="9"/>
                <c:pt idx="0">
                  <c:v>2007</c:v>
                </c:pt>
                <c:pt idx="1">
                  <c:v>2008</c:v>
                </c:pt>
                <c:pt idx="2">
                  <c:v>2009</c:v>
                </c:pt>
                <c:pt idx="3">
                  <c:v>2010</c:v>
                </c:pt>
                <c:pt idx="4">
                  <c:v>2011</c:v>
                </c:pt>
                <c:pt idx="5">
                  <c:v>2012</c:v>
                </c:pt>
                <c:pt idx="6">
                  <c:v>2013</c:v>
                </c:pt>
                <c:pt idx="7">
                  <c:v>2014</c:v>
                </c:pt>
                <c:pt idx="8">
                  <c:v>2015</c:v>
                </c:pt>
              </c:numCache>
            </c:numRef>
          </c:cat>
          <c:val>
            <c:numRef>
              <c:f>Hoja5!$L$4:$L$12</c:f>
              <c:numCache>
                <c:formatCode>General</c:formatCode>
                <c:ptCount val="9"/>
                <c:pt idx="0">
                  <c:v>118</c:v>
                </c:pt>
                <c:pt idx="1">
                  <c:v>88</c:v>
                </c:pt>
                <c:pt idx="2">
                  <c:v>125</c:v>
                </c:pt>
                <c:pt idx="3">
                  <c:v>99</c:v>
                </c:pt>
                <c:pt idx="4">
                  <c:v>95</c:v>
                </c:pt>
                <c:pt idx="5">
                  <c:v>114</c:v>
                </c:pt>
                <c:pt idx="6">
                  <c:v>136</c:v>
                </c:pt>
                <c:pt idx="7">
                  <c:v>146</c:v>
                </c:pt>
                <c:pt idx="8">
                  <c:v>191</c:v>
                </c:pt>
              </c:numCache>
            </c:numRef>
          </c:val>
          <c:extLst xmlns:c16r2="http://schemas.microsoft.com/office/drawing/2015/06/chart">
            <c:ext xmlns:c16="http://schemas.microsoft.com/office/drawing/2014/chart" uri="{C3380CC4-5D6E-409C-BE32-E72D297353CC}">
              <c16:uniqueId val="{00000000-EA91-42B2-A44F-F68E3A9107F7}"/>
            </c:ext>
          </c:extLst>
        </c:ser>
        <c:dLbls>
          <c:showLegendKey val="0"/>
          <c:showVal val="1"/>
          <c:showCatName val="0"/>
          <c:showSerName val="0"/>
          <c:showPercent val="0"/>
          <c:showBubbleSize val="0"/>
        </c:dLbls>
        <c:gapWidth val="150"/>
        <c:overlap val="-25"/>
        <c:axId val="155601920"/>
        <c:axId val="155621248"/>
      </c:barChart>
      <c:catAx>
        <c:axId val="155601920"/>
        <c:scaling>
          <c:orientation val="minMax"/>
        </c:scaling>
        <c:delete val="0"/>
        <c:axPos val="l"/>
        <c:numFmt formatCode="General" sourceLinked="1"/>
        <c:majorTickMark val="none"/>
        <c:minorTickMark val="none"/>
        <c:tickLblPos val="nextTo"/>
        <c:crossAx val="155621248"/>
        <c:crosses val="autoZero"/>
        <c:auto val="1"/>
        <c:lblAlgn val="ctr"/>
        <c:lblOffset val="100"/>
        <c:noMultiLvlLbl val="0"/>
      </c:catAx>
      <c:valAx>
        <c:axId val="155621248"/>
        <c:scaling>
          <c:orientation val="minMax"/>
        </c:scaling>
        <c:delete val="1"/>
        <c:axPos val="b"/>
        <c:numFmt formatCode="General" sourceLinked="1"/>
        <c:majorTickMark val="out"/>
        <c:minorTickMark val="none"/>
        <c:tickLblPos val="nextTo"/>
        <c:crossAx val="155601920"/>
        <c:crosses val="autoZero"/>
        <c:crossBetween val="between"/>
      </c:valAx>
    </c:plotArea>
    <c:legend>
      <c:legendPos val="t"/>
      <c:overlay val="0"/>
    </c:legend>
    <c:plotVisOnly val="1"/>
    <c:dispBlanksAs val="gap"/>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Hoja5!$O$3</c:f>
              <c:strCache>
                <c:ptCount val="1"/>
                <c:pt idx="0">
                  <c:v>Divorcios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Hoja5!$N$4:$N$12</c:f>
              <c:numCache>
                <c:formatCode>General</c:formatCode>
                <c:ptCount val="9"/>
                <c:pt idx="0">
                  <c:v>2007</c:v>
                </c:pt>
                <c:pt idx="1">
                  <c:v>2008</c:v>
                </c:pt>
                <c:pt idx="2">
                  <c:v>2009</c:v>
                </c:pt>
                <c:pt idx="3">
                  <c:v>2010</c:v>
                </c:pt>
                <c:pt idx="4">
                  <c:v>2011</c:v>
                </c:pt>
                <c:pt idx="5">
                  <c:v>2012</c:v>
                </c:pt>
                <c:pt idx="6">
                  <c:v>2013</c:v>
                </c:pt>
                <c:pt idx="7">
                  <c:v>2014</c:v>
                </c:pt>
                <c:pt idx="8">
                  <c:v>2015</c:v>
                </c:pt>
              </c:numCache>
            </c:numRef>
          </c:cat>
          <c:val>
            <c:numRef>
              <c:f>Hoja5!$O$4:$O$12</c:f>
              <c:numCache>
                <c:formatCode>General</c:formatCode>
                <c:ptCount val="9"/>
                <c:pt idx="0">
                  <c:v>7</c:v>
                </c:pt>
                <c:pt idx="1">
                  <c:v>9</c:v>
                </c:pt>
                <c:pt idx="2">
                  <c:v>9</c:v>
                </c:pt>
                <c:pt idx="3">
                  <c:v>7</c:v>
                </c:pt>
                <c:pt idx="4">
                  <c:v>8</c:v>
                </c:pt>
                <c:pt idx="5">
                  <c:v>9</c:v>
                </c:pt>
                <c:pt idx="6">
                  <c:v>11</c:v>
                </c:pt>
                <c:pt idx="7">
                  <c:v>18</c:v>
                </c:pt>
                <c:pt idx="8">
                  <c:v>23</c:v>
                </c:pt>
              </c:numCache>
            </c:numRef>
          </c:val>
          <c:extLst xmlns:c16r2="http://schemas.microsoft.com/office/drawing/2015/06/chart">
            <c:ext xmlns:c16="http://schemas.microsoft.com/office/drawing/2014/chart" uri="{C3380CC4-5D6E-409C-BE32-E72D297353CC}">
              <c16:uniqueId val="{00000000-01FD-407B-844D-32842BEE32AA}"/>
            </c:ext>
          </c:extLst>
        </c:ser>
        <c:dLbls>
          <c:showLegendKey val="0"/>
          <c:showVal val="1"/>
          <c:showCatName val="0"/>
          <c:showSerName val="0"/>
          <c:showPercent val="0"/>
          <c:showBubbleSize val="0"/>
        </c:dLbls>
        <c:gapWidth val="150"/>
        <c:overlap val="-25"/>
        <c:axId val="155636864"/>
        <c:axId val="158748672"/>
      </c:barChart>
      <c:catAx>
        <c:axId val="155636864"/>
        <c:scaling>
          <c:orientation val="minMax"/>
        </c:scaling>
        <c:delete val="0"/>
        <c:axPos val="l"/>
        <c:numFmt formatCode="General" sourceLinked="1"/>
        <c:majorTickMark val="none"/>
        <c:minorTickMark val="none"/>
        <c:tickLblPos val="nextTo"/>
        <c:crossAx val="158748672"/>
        <c:crosses val="autoZero"/>
        <c:auto val="1"/>
        <c:lblAlgn val="ctr"/>
        <c:lblOffset val="100"/>
        <c:noMultiLvlLbl val="0"/>
      </c:catAx>
      <c:valAx>
        <c:axId val="158748672"/>
        <c:scaling>
          <c:orientation val="minMax"/>
        </c:scaling>
        <c:delete val="1"/>
        <c:axPos val="b"/>
        <c:numFmt formatCode="General" sourceLinked="1"/>
        <c:majorTickMark val="out"/>
        <c:minorTickMark val="none"/>
        <c:tickLblPos val="nextTo"/>
        <c:crossAx val="155636864"/>
        <c:crosses val="autoZero"/>
        <c:crossBetween val="between"/>
      </c:valAx>
    </c:plotArea>
    <c:plotVisOnly val="1"/>
    <c:dispBlanksAs val="gap"/>
    <c:showDLblsOverMax val="0"/>
  </c:chart>
  <c:spPr>
    <a:ln>
      <a:noFill/>
    </a:ln>
  </c:sp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vert="horz"/>
          <a:lstStyle/>
          <a:p>
            <a:pPr algn="l">
              <a:defRPr b="0"/>
            </a:pPr>
            <a:r>
              <a:rPr lang="es-MX" sz="1200" b="0">
                <a:latin typeface="Arial" panose="020B0604020202020204" pitchFamily="34" charset="0"/>
                <a:cs typeface="Arial" panose="020B0604020202020204" pitchFamily="34" charset="0"/>
              </a:rPr>
              <a:t>Imagen 23</a:t>
            </a:r>
          </a:p>
          <a:p>
            <a:pPr algn="l">
              <a:defRPr b="0"/>
            </a:pPr>
            <a:r>
              <a:rPr lang="es-MX" sz="1200" b="0">
                <a:latin typeface="Arial" panose="020B0604020202020204" pitchFamily="34" charset="0"/>
                <a:cs typeface="Arial" panose="020B0604020202020204" pitchFamily="34" charset="0"/>
              </a:rPr>
              <a:t> </a:t>
            </a:r>
          </a:p>
          <a:p>
            <a:pPr algn="l">
              <a:defRPr b="0"/>
            </a:pPr>
            <a:r>
              <a:rPr lang="es-MX" sz="1200" b="0" i="1">
                <a:latin typeface="Arial" panose="020B0604020202020204" pitchFamily="34" charset="0"/>
                <a:cs typeface="Arial" panose="020B0604020202020204" pitchFamily="34" charset="0"/>
              </a:rPr>
              <a:t>Población ocupada según sector de actividad 2000</a:t>
            </a:r>
          </a:p>
        </c:rich>
      </c:tx>
      <c:layout>
        <c:manualLayout>
          <c:xMode val="edge"/>
          <c:yMode val="edge"/>
          <c:x val="6.472442618601899E-3"/>
          <c:y val="0"/>
        </c:manualLayout>
      </c:layout>
      <c:overlay val="0"/>
      <c:spPr>
        <a:noFill/>
        <a:ln>
          <a:noFill/>
        </a:ln>
        <a:effectLst/>
      </c:spPr>
    </c:title>
    <c:autoTitleDeleted val="0"/>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FD24-4B61-B888-2AD830C2150A}"/>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FD24-4B61-B888-2AD830C2150A}"/>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FD24-4B61-B888-2AD830C2150A}"/>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FD24-4B61-B888-2AD830C2150A}"/>
              </c:ext>
            </c:extLst>
          </c:dPt>
          <c:dLbls>
            <c:dLbl>
              <c:idx val="1"/>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FD24-4B61-B888-2AD830C2150A}"/>
                </c:ext>
              </c:extLst>
            </c:dLbl>
            <c:dLbl>
              <c:idx val="3"/>
              <c:layout>
                <c:manualLayout>
                  <c:x val="3.1253958752231949E-2"/>
                  <c:y val="8.0866870807815683E-2"/>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FD24-4B61-B888-2AD830C2150A}"/>
                </c:ext>
              </c:extLst>
            </c:dLbl>
            <c:spPr>
              <a:noFill/>
              <a:ln>
                <a:noFill/>
              </a:ln>
              <a:effectLst/>
            </c:spPr>
            <c:txPr>
              <a:bodyPr rot="0" vert="horz"/>
              <a:lstStyle/>
              <a:p>
                <a:pPr>
                  <a:defRPr/>
                </a:pPr>
                <a:endParaRPr lang="es-MX"/>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Hoja8!$A$10:$A$13</c:f>
              <c:strCache>
                <c:ptCount val="4"/>
                <c:pt idx="0">
                  <c:v>Primario</c:v>
                </c:pt>
                <c:pt idx="1">
                  <c:v>Secundario</c:v>
                </c:pt>
                <c:pt idx="2">
                  <c:v>Terciario</c:v>
                </c:pt>
                <c:pt idx="3">
                  <c:v>No especificado</c:v>
                </c:pt>
              </c:strCache>
            </c:strRef>
          </c:cat>
          <c:val>
            <c:numRef>
              <c:f>Hoja8!$B$10:$B$13</c:f>
              <c:numCache>
                <c:formatCode>General</c:formatCode>
                <c:ptCount val="4"/>
                <c:pt idx="0">
                  <c:v>2521</c:v>
                </c:pt>
                <c:pt idx="1">
                  <c:v>940</c:v>
                </c:pt>
                <c:pt idx="2">
                  <c:v>1975</c:v>
                </c:pt>
                <c:pt idx="3">
                  <c:v>172</c:v>
                </c:pt>
              </c:numCache>
            </c:numRef>
          </c:val>
          <c:extLst xmlns:c16r2="http://schemas.microsoft.com/office/drawing/2015/06/chart">
            <c:ext xmlns:c16="http://schemas.microsoft.com/office/drawing/2014/chart" uri="{C3380CC4-5D6E-409C-BE32-E72D297353CC}">
              <c16:uniqueId val="{00000008-FD24-4B61-B888-2AD830C2150A}"/>
            </c:ext>
          </c:extLst>
        </c:ser>
        <c:dLbls>
          <c:showLegendKey val="0"/>
          <c:showVal val="0"/>
          <c:showCatName val="1"/>
          <c:showSerName val="0"/>
          <c:showPercent val="1"/>
          <c:showBubbleSize val="0"/>
          <c:showLeaderLines val="1"/>
        </c:dLbls>
        <c:firstSliceAng val="0"/>
      </c:pieChart>
      <c:spPr>
        <a:noFill/>
        <a:ln>
          <a:noFill/>
        </a:ln>
        <a:effectLst/>
      </c:spPr>
    </c:plotArea>
    <c:legend>
      <c:legendPos val="b"/>
      <c:overlay val="0"/>
      <c:spPr>
        <a:noFill/>
        <a:ln>
          <a:noFill/>
        </a:ln>
        <a:effectLst/>
      </c:spPr>
      <c:txPr>
        <a:bodyPr rot="0" vert="horz"/>
        <a:lstStyle/>
        <a:p>
          <a:pPr>
            <a:defRPr/>
          </a:pPr>
          <a:endParaRPr lang="es-MX"/>
        </a:p>
      </c:txPr>
    </c:legend>
    <c:plotVisOnly val="1"/>
    <c:dispBlanksAs val="gap"/>
    <c:showDLblsOverMax val="0"/>
  </c:chart>
  <c:spPr>
    <a:solidFill>
      <a:schemeClr val="bg1"/>
    </a:solidFill>
    <a:ln w="9525" cap="flat" cmpd="sng" algn="ctr">
      <a:noFill/>
      <a:round/>
    </a:ln>
    <a:effectLst/>
  </c:spPr>
  <c:txPr>
    <a:bodyPr/>
    <a:lstStyle/>
    <a:p>
      <a:pPr>
        <a:defRPr>
          <a:ln>
            <a:noFill/>
          </a:ln>
        </a:defRPr>
      </a:pPr>
      <a:endParaRPr lang="es-MX"/>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l">
              <a:defRPr sz="1400" b="0" i="0" u="none" strike="noStrike" kern="1200" spc="0" baseline="0">
                <a:solidFill>
                  <a:schemeClr val="tx1">
                    <a:lumMod val="65000"/>
                    <a:lumOff val="35000"/>
                  </a:schemeClr>
                </a:solidFill>
                <a:latin typeface="+mn-lt"/>
                <a:ea typeface="+mn-ea"/>
                <a:cs typeface="+mn-cs"/>
              </a:defRPr>
            </a:pPr>
            <a:r>
              <a:rPr lang="es-MX" sz="1200" b="0">
                <a:solidFill>
                  <a:sysClr val="windowText" lastClr="000000"/>
                </a:solidFill>
                <a:latin typeface="Arial" panose="020B0604020202020204" pitchFamily="34" charset="0"/>
                <a:cs typeface="Arial" panose="020B0604020202020204" pitchFamily="34" charset="0"/>
              </a:rPr>
              <a:t>Imagen 24</a:t>
            </a:r>
          </a:p>
          <a:p>
            <a:pPr algn="l">
              <a:defRPr sz="1400" b="0" i="0" u="none" strike="noStrike" kern="1200" spc="0" baseline="0">
                <a:solidFill>
                  <a:schemeClr val="tx1">
                    <a:lumMod val="65000"/>
                    <a:lumOff val="35000"/>
                  </a:schemeClr>
                </a:solidFill>
                <a:latin typeface="+mn-lt"/>
                <a:ea typeface="+mn-ea"/>
                <a:cs typeface="+mn-cs"/>
              </a:defRPr>
            </a:pPr>
            <a:endParaRPr lang="es-MX" sz="1200" b="0" i="1">
              <a:solidFill>
                <a:sysClr val="windowText" lastClr="000000"/>
              </a:solidFill>
              <a:latin typeface="Arial" panose="020B0604020202020204" pitchFamily="34" charset="0"/>
              <a:cs typeface="Arial" panose="020B0604020202020204" pitchFamily="34" charset="0"/>
            </a:endParaRPr>
          </a:p>
          <a:p>
            <a:pPr algn="l">
              <a:defRPr sz="1400" b="0" i="0" u="none" strike="noStrike" kern="1200" spc="0" baseline="0">
                <a:solidFill>
                  <a:schemeClr val="tx1">
                    <a:lumMod val="65000"/>
                    <a:lumOff val="35000"/>
                  </a:schemeClr>
                </a:solidFill>
                <a:latin typeface="+mn-lt"/>
                <a:ea typeface="+mn-ea"/>
                <a:cs typeface="+mn-cs"/>
              </a:defRPr>
            </a:pPr>
            <a:r>
              <a:rPr lang="es-MX" sz="1200" b="0" i="1">
                <a:solidFill>
                  <a:sysClr val="windowText" lastClr="000000"/>
                </a:solidFill>
                <a:latin typeface="Arial" panose="020B0604020202020204" pitchFamily="34" charset="0"/>
                <a:cs typeface="Arial" panose="020B0604020202020204" pitchFamily="34" charset="0"/>
              </a:rPr>
              <a:t>Población ocupada según ingresos por trabajo 2000</a:t>
            </a:r>
          </a:p>
        </c:rich>
      </c:tx>
      <c:layout>
        <c:manualLayout>
          <c:xMode val="edge"/>
          <c:yMode val="edge"/>
          <c:x val="9.6140716959068422E-4"/>
          <c:y val="8.7145969498910684E-3"/>
        </c:manualLayout>
      </c:layout>
      <c:overlay val="0"/>
      <c:spPr>
        <a:noFill/>
        <a:ln>
          <a:noFill/>
        </a:ln>
        <a:effectLst/>
      </c:spPr>
    </c:title>
    <c:autoTitleDeleted val="0"/>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3BBE-4260-A399-194DDB51DFF1}"/>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3BBE-4260-A399-194DDB51DFF1}"/>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3BBE-4260-A399-194DDB51DFF1}"/>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3BBE-4260-A399-194DDB51DFF1}"/>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3BBE-4260-A399-194DDB51DFF1}"/>
              </c:ext>
            </c:extLst>
          </c:dPt>
          <c:dLbls>
            <c:dLbl>
              <c:idx val="4"/>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3BBE-4260-A399-194DDB51DFF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Hoja8!$A$17:$A$21</c:f>
              <c:strCache>
                <c:ptCount val="5"/>
                <c:pt idx="0">
                  <c:v>sin ingresos</c:v>
                </c:pt>
                <c:pt idx="1">
                  <c:v>Menos de 1 S.M</c:v>
                </c:pt>
                <c:pt idx="2">
                  <c:v>De 1 a 2 S.M</c:v>
                </c:pt>
                <c:pt idx="3">
                  <c:v>Más de 2 S.M</c:v>
                </c:pt>
                <c:pt idx="4">
                  <c:v>No especificado</c:v>
                </c:pt>
              </c:strCache>
            </c:strRef>
          </c:cat>
          <c:val>
            <c:numRef>
              <c:f>Hoja8!$B$17:$B$21</c:f>
              <c:numCache>
                <c:formatCode>General</c:formatCode>
                <c:ptCount val="5"/>
                <c:pt idx="0">
                  <c:v>1112</c:v>
                </c:pt>
                <c:pt idx="1">
                  <c:v>865</c:v>
                </c:pt>
                <c:pt idx="2">
                  <c:v>2103</c:v>
                </c:pt>
                <c:pt idx="3">
                  <c:v>976</c:v>
                </c:pt>
                <c:pt idx="4">
                  <c:v>552</c:v>
                </c:pt>
              </c:numCache>
            </c:numRef>
          </c:val>
          <c:extLst xmlns:c16r2="http://schemas.microsoft.com/office/drawing/2015/06/chart">
            <c:ext xmlns:c16="http://schemas.microsoft.com/office/drawing/2014/chart" uri="{C3380CC4-5D6E-409C-BE32-E72D297353CC}">
              <c16:uniqueId val="{0000000A-3BBE-4260-A399-194DDB51DFF1}"/>
            </c:ext>
          </c:extLst>
        </c:ser>
        <c:dLbls>
          <c:showLegendKey val="0"/>
          <c:showVal val="0"/>
          <c:showCatName val="1"/>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F880807-9C71-45C1-9625-93D99549DB67}" type="doc">
      <dgm:prSet loTypeId="urn:microsoft.com/office/officeart/2009/3/layout/StepUpProcess" loCatId="process" qsTypeId="urn:microsoft.com/office/officeart/2005/8/quickstyle/simple1" qsCatId="simple" csTypeId="urn:microsoft.com/office/officeart/2005/8/colors/accent1_2" csCatId="accent1" phldr="1"/>
      <dgm:spPr/>
      <dgm:t>
        <a:bodyPr/>
        <a:lstStyle/>
        <a:p>
          <a:endParaRPr lang="es-MX"/>
        </a:p>
      </dgm:t>
    </dgm:pt>
    <dgm:pt modelId="{E6C51EBB-4E90-4A44-99CC-298CEB3D5F5C}">
      <dgm:prSet phldrT="[Texto]"/>
      <dgm:spPr/>
      <dgm:t>
        <a:bodyPr/>
        <a:lstStyle/>
        <a:p>
          <a:r>
            <a:rPr lang="es-MX"/>
            <a:t>FASEI</a:t>
          </a:r>
        </a:p>
        <a:p>
          <a:r>
            <a:rPr lang="es-MX"/>
            <a:t>Identificación del problema</a:t>
          </a:r>
        </a:p>
      </dgm:t>
    </dgm:pt>
    <dgm:pt modelId="{769BA33F-08CF-487B-93E2-44EAA7232942}" type="parTrans" cxnId="{6115F48B-F664-4834-B17D-247AADC382AB}">
      <dgm:prSet/>
      <dgm:spPr/>
      <dgm:t>
        <a:bodyPr/>
        <a:lstStyle/>
        <a:p>
          <a:endParaRPr lang="es-MX"/>
        </a:p>
      </dgm:t>
    </dgm:pt>
    <dgm:pt modelId="{79E9AA03-D969-464F-AE8D-188C2917A8D0}" type="sibTrans" cxnId="{6115F48B-F664-4834-B17D-247AADC382AB}">
      <dgm:prSet/>
      <dgm:spPr/>
      <dgm:t>
        <a:bodyPr/>
        <a:lstStyle/>
        <a:p>
          <a:endParaRPr lang="es-MX"/>
        </a:p>
      </dgm:t>
    </dgm:pt>
    <dgm:pt modelId="{481CE8DB-FD2C-4E0D-8279-7147F1E9882D}">
      <dgm:prSet phldrT="[Texto]"/>
      <dgm:spPr/>
      <dgm:t>
        <a:bodyPr/>
        <a:lstStyle/>
        <a:p>
          <a:r>
            <a:rPr lang="es-MX"/>
            <a:t>FASE II</a:t>
          </a:r>
        </a:p>
        <a:p>
          <a:r>
            <a:rPr lang="es-MX"/>
            <a:t>Formulación de Soluciones  o Acciones</a:t>
          </a:r>
        </a:p>
      </dgm:t>
    </dgm:pt>
    <dgm:pt modelId="{85B9B831-FED3-4C3A-9E3B-3F081CF281EC}" type="parTrans" cxnId="{AF346DD9-8068-495B-8BED-A6C025903364}">
      <dgm:prSet/>
      <dgm:spPr/>
      <dgm:t>
        <a:bodyPr/>
        <a:lstStyle/>
        <a:p>
          <a:endParaRPr lang="es-MX"/>
        </a:p>
      </dgm:t>
    </dgm:pt>
    <dgm:pt modelId="{6F16CB41-1BAB-444C-9FEE-806D1D1642BE}" type="sibTrans" cxnId="{AF346DD9-8068-495B-8BED-A6C025903364}">
      <dgm:prSet/>
      <dgm:spPr/>
      <dgm:t>
        <a:bodyPr/>
        <a:lstStyle/>
        <a:p>
          <a:endParaRPr lang="es-MX"/>
        </a:p>
      </dgm:t>
    </dgm:pt>
    <dgm:pt modelId="{5BF2AED4-9960-4A50-95BB-D0C987270C69}">
      <dgm:prSet phldrT="[Texto]"/>
      <dgm:spPr/>
      <dgm:t>
        <a:bodyPr/>
        <a:lstStyle/>
        <a:p>
          <a:r>
            <a:rPr lang="es-MX"/>
            <a:t>FASE IV</a:t>
          </a:r>
        </a:p>
        <a:p>
          <a:r>
            <a:rPr lang="es-MX"/>
            <a:t>Implementacion	</a:t>
          </a:r>
        </a:p>
      </dgm:t>
    </dgm:pt>
    <dgm:pt modelId="{A5D1727E-339C-40C6-BA72-F815B6B23F18}" type="parTrans" cxnId="{57BB6804-F4E0-4E7B-9C4C-6AA850F2FC34}">
      <dgm:prSet/>
      <dgm:spPr/>
      <dgm:t>
        <a:bodyPr/>
        <a:lstStyle/>
        <a:p>
          <a:endParaRPr lang="es-MX"/>
        </a:p>
      </dgm:t>
    </dgm:pt>
    <dgm:pt modelId="{CD74B000-B6A8-4FD5-AC0F-6E0D7CA7410A}" type="sibTrans" cxnId="{57BB6804-F4E0-4E7B-9C4C-6AA850F2FC34}">
      <dgm:prSet/>
      <dgm:spPr/>
      <dgm:t>
        <a:bodyPr/>
        <a:lstStyle/>
        <a:p>
          <a:endParaRPr lang="es-MX"/>
        </a:p>
      </dgm:t>
    </dgm:pt>
    <dgm:pt modelId="{5831232A-6964-4A74-9751-BA06982D681B}">
      <dgm:prSet phldrT="[Texto]"/>
      <dgm:spPr/>
      <dgm:t>
        <a:bodyPr/>
        <a:lstStyle/>
        <a:p>
          <a:r>
            <a:rPr lang="es-MX"/>
            <a:t>FASE II</a:t>
          </a:r>
        </a:p>
        <a:p>
          <a:r>
            <a:rPr lang="es-MX"/>
            <a:t>Toma de Desiciones</a:t>
          </a:r>
        </a:p>
        <a:p>
          <a:endParaRPr lang="es-MX"/>
        </a:p>
      </dgm:t>
    </dgm:pt>
    <dgm:pt modelId="{22D946CB-8A8F-4B49-BE51-A6A13A4652F5}" type="parTrans" cxnId="{A30208E9-99B0-4C86-968C-AA925714D979}">
      <dgm:prSet/>
      <dgm:spPr/>
      <dgm:t>
        <a:bodyPr/>
        <a:lstStyle/>
        <a:p>
          <a:endParaRPr lang="es-MX"/>
        </a:p>
      </dgm:t>
    </dgm:pt>
    <dgm:pt modelId="{956DE0A3-0C17-4B9F-8925-DBE614B235F9}" type="sibTrans" cxnId="{A30208E9-99B0-4C86-968C-AA925714D979}">
      <dgm:prSet/>
      <dgm:spPr/>
      <dgm:t>
        <a:bodyPr/>
        <a:lstStyle/>
        <a:p>
          <a:endParaRPr lang="es-MX"/>
        </a:p>
      </dgm:t>
    </dgm:pt>
    <dgm:pt modelId="{538067B3-E386-498F-8C4C-2D0283CC4A56}">
      <dgm:prSet phldrT="[Texto]"/>
      <dgm:spPr/>
      <dgm:t>
        <a:bodyPr/>
        <a:lstStyle/>
        <a:p>
          <a:r>
            <a:rPr lang="es-MX"/>
            <a:t>FACE V</a:t>
          </a:r>
        </a:p>
        <a:p>
          <a:r>
            <a:rPr lang="es-MX"/>
            <a:t>Evaluación</a:t>
          </a:r>
        </a:p>
        <a:p>
          <a:endParaRPr lang="es-MX"/>
        </a:p>
      </dgm:t>
    </dgm:pt>
    <dgm:pt modelId="{8AFCD147-40BA-4B02-B1A4-C600C965D80E}" type="parTrans" cxnId="{DBAA7439-7C63-4798-A329-95DAA32BC265}">
      <dgm:prSet/>
      <dgm:spPr/>
      <dgm:t>
        <a:bodyPr/>
        <a:lstStyle/>
        <a:p>
          <a:endParaRPr lang="es-MX"/>
        </a:p>
      </dgm:t>
    </dgm:pt>
    <dgm:pt modelId="{459EBB19-0B62-4A7C-8360-61BA578D7F22}" type="sibTrans" cxnId="{DBAA7439-7C63-4798-A329-95DAA32BC265}">
      <dgm:prSet/>
      <dgm:spPr/>
      <dgm:t>
        <a:bodyPr/>
        <a:lstStyle/>
        <a:p>
          <a:endParaRPr lang="es-MX"/>
        </a:p>
      </dgm:t>
    </dgm:pt>
    <dgm:pt modelId="{2B1C6F19-BC68-4638-B5D4-07CDD37AC7D6}" type="pres">
      <dgm:prSet presAssocID="{DF880807-9C71-45C1-9625-93D99549DB67}" presName="rootnode" presStyleCnt="0">
        <dgm:presLayoutVars>
          <dgm:chMax/>
          <dgm:chPref/>
          <dgm:dir/>
          <dgm:animLvl val="lvl"/>
        </dgm:presLayoutVars>
      </dgm:prSet>
      <dgm:spPr/>
      <dgm:t>
        <a:bodyPr/>
        <a:lstStyle/>
        <a:p>
          <a:endParaRPr lang="es-AR"/>
        </a:p>
      </dgm:t>
    </dgm:pt>
    <dgm:pt modelId="{99F61A30-3C7C-41C3-96C5-478764F5081B}" type="pres">
      <dgm:prSet presAssocID="{E6C51EBB-4E90-4A44-99CC-298CEB3D5F5C}" presName="composite" presStyleCnt="0"/>
      <dgm:spPr/>
    </dgm:pt>
    <dgm:pt modelId="{3D7543CB-5B7D-4E35-B378-1605B79DCBFC}" type="pres">
      <dgm:prSet presAssocID="{E6C51EBB-4E90-4A44-99CC-298CEB3D5F5C}" presName="LShape" presStyleLbl="alignNode1" presStyleIdx="0" presStyleCnt="9"/>
      <dgm:spPr/>
    </dgm:pt>
    <dgm:pt modelId="{D76DE4A6-FA06-4668-9DAE-F0D79DEB8405}" type="pres">
      <dgm:prSet presAssocID="{E6C51EBB-4E90-4A44-99CC-298CEB3D5F5C}" presName="ParentText" presStyleLbl="revTx" presStyleIdx="0" presStyleCnt="5">
        <dgm:presLayoutVars>
          <dgm:chMax val="0"/>
          <dgm:chPref val="0"/>
          <dgm:bulletEnabled val="1"/>
        </dgm:presLayoutVars>
      </dgm:prSet>
      <dgm:spPr/>
      <dgm:t>
        <a:bodyPr/>
        <a:lstStyle/>
        <a:p>
          <a:endParaRPr lang="es-AR"/>
        </a:p>
      </dgm:t>
    </dgm:pt>
    <dgm:pt modelId="{8BDC1DF2-76E9-4131-BA94-0484EBB0C02A}" type="pres">
      <dgm:prSet presAssocID="{E6C51EBB-4E90-4A44-99CC-298CEB3D5F5C}" presName="Triangle" presStyleLbl="alignNode1" presStyleIdx="1" presStyleCnt="9"/>
      <dgm:spPr/>
    </dgm:pt>
    <dgm:pt modelId="{56321570-8FD0-429E-B01A-A1DDF668E9BD}" type="pres">
      <dgm:prSet presAssocID="{79E9AA03-D969-464F-AE8D-188C2917A8D0}" presName="sibTrans" presStyleCnt="0"/>
      <dgm:spPr/>
    </dgm:pt>
    <dgm:pt modelId="{C260E000-1484-4F80-9FD2-78B26702402C}" type="pres">
      <dgm:prSet presAssocID="{79E9AA03-D969-464F-AE8D-188C2917A8D0}" presName="space" presStyleCnt="0"/>
      <dgm:spPr/>
    </dgm:pt>
    <dgm:pt modelId="{885E4C1A-BC16-4C2E-B0D2-39E89BF8800C}" type="pres">
      <dgm:prSet presAssocID="{481CE8DB-FD2C-4E0D-8279-7147F1E9882D}" presName="composite" presStyleCnt="0"/>
      <dgm:spPr/>
    </dgm:pt>
    <dgm:pt modelId="{7E251F2F-3873-4B0F-8330-87DFA169041B}" type="pres">
      <dgm:prSet presAssocID="{481CE8DB-FD2C-4E0D-8279-7147F1E9882D}" presName="LShape" presStyleLbl="alignNode1" presStyleIdx="2" presStyleCnt="9"/>
      <dgm:spPr/>
    </dgm:pt>
    <dgm:pt modelId="{AE91F686-A390-4201-8F2A-08B99B476BC3}" type="pres">
      <dgm:prSet presAssocID="{481CE8DB-FD2C-4E0D-8279-7147F1E9882D}" presName="ParentText" presStyleLbl="revTx" presStyleIdx="1" presStyleCnt="5">
        <dgm:presLayoutVars>
          <dgm:chMax val="0"/>
          <dgm:chPref val="0"/>
          <dgm:bulletEnabled val="1"/>
        </dgm:presLayoutVars>
      </dgm:prSet>
      <dgm:spPr/>
      <dgm:t>
        <a:bodyPr/>
        <a:lstStyle/>
        <a:p>
          <a:endParaRPr lang="es-AR"/>
        </a:p>
      </dgm:t>
    </dgm:pt>
    <dgm:pt modelId="{74DAEC7D-7856-405E-B242-D745F53F0B0C}" type="pres">
      <dgm:prSet presAssocID="{481CE8DB-FD2C-4E0D-8279-7147F1E9882D}" presName="Triangle" presStyleLbl="alignNode1" presStyleIdx="3" presStyleCnt="9"/>
      <dgm:spPr/>
    </dgm:pt>
    <dgm:pt modelId="{76DFDC0A-CD91-4101-8345-9A76F9D38FBE}" type="pres">
      <dgm:prSet presAssocID="{6F16CB41-1BAB-444C-9FEE-806D1D1642BE}" presName="sibTrans" presStyleCnt="0"/>
      <dgm:spPr/>
    </dgm:pt>
    <dgm:pt modelId="{B88A2C65-7062-4761-B052-EA81A4F059A4}" type="pres">
      <dgm:prSet presAssocID="{6F16CB41-1BAB-444C-9FEE-806D1D1642BE}" presName="space" presStyleCnt="0"/>
      <dgm:spPr/>
    </dgm:pt>
    <dgm:pt modelId="{DC2EF8F7-E1A5-4726-BA3B-2A484593D777}" type="pres">
      <dgm:prSet presAssocID="{5831232A-6964-4A74-9751-BA06982D681B}" presName="composite" presStyleCnt="0"/>
      <dgm:spPr/>
    </dgm:pt>
    <dgm:pt modelId="{D9766C2F-00A3-46E4-9138-77763BB04A6D}" type="pres">
      <dgm:prSet presAssocID="{5831232A-6964-4A74-9751-BA06982D681B}" presName="LShape" presStyleLbl="alignNode1" presStyleIdx="4" presStyleCnt="9"/>
      <dgm:spPr/>
    </dgm:pt>
    <dgm:pt modelId="{DEBCB29C-E43B-401E-B331-3AF39A06FF2D}" type="pres">
      <dgm:prSet presAssocID="{5831232A-6964-4A74-9751-BA06982D681B}" presName="ParentText" presStyleLbl="revTx" presStyleIdx="2" presStyleCnt="5">
        <dgm:presLayoutVars>
          <dgm:chMax val="0"/>
          <dgm:chPref val="0"/>
          <dgm:bulletEnabled val="1"/>
        </dgm:presLayoutVars>
      </dgm:prSet>
      <dgm:spPr/>
      <dgm:t>
        <a:bodyPr/>
        <a:lstStyle/>
        <a:p>
          <a:endParaRPr lang="es-AR"/>
        </a:p>
      </dgm:t>
    </dgm:pt>
    <dgm:pt modelId="{75B4AAC8-91C7-4668-9889-F162FA35BEFA}" type="pres">
      <dgm:prSet presAssocID="{5831232A-6964-4A74-9751-BA06982D681B}" presName="Triangle" presStyleLbl="alignNode1" presStyleIdx="5" presStyleCnt="9"/>
      <dgm:spPr/>
    </dgm:pt>
    <dgm:pt modelId="{9E05C9C3-1E61-4456-867E-106FEAA4E00B}" type="pres">
      <dgm:prSet presAssocID="{956DE0A3-0C17-4B9F-8925-DBE614B235F9}" presName="sibTrans" presStyleCnt="0"/>
      <dgm:spPr/>
    </dgm:pt>
    <dgm:pt modelId="{EF85CDEB-6BEB-45C2-97F2-037616D6E7A1}" type="pres">
      <dgm:prSet presAssocID="{956DE0A3-0C17-4B9F-8925-DBE614B235F9}" presName="space" presStyleCnt="0"/>
      <dgm:spPr/>
    </dgm:pt>
    <dgm:pt modelId="{C92DCE3F-EC2D-4402-894B-93225AC3CCEF}" type="pres">
      <dgm:prSet presAssocID="{5BF2AED4-9960-4A50-95BB-D0C987270C69}" presName="composite" presStyleCnt="0"/>
      <dgm:spPr/>
    </dgm:pt>
    <dgm:pt modelId="{DF9C3C34-ACB1-48C6-9DC0-4E3480A2E239}" type="pres">
      <dgm:prSet presAssocID="{5BF2AED4-9960-4A50-95BB-D0C987270C69}" presName="LShape" presStyleLbl="alignNode1" presStyleIdx="6" presStyleCnt="9"/>
      <dgm:spPr/>
    </dgm:pt>
    <dgm:pt modelId="{23767B92-EF1E-44E3-9059-E527E1C6131F}" type="pres">
      <dgm:prSet presAssocID="{5BF2AED4-9960-4A50-95BB-D0C987270C69}" presName="ParentText" presStyleLbl="revTx" presStyleIdx="3" presStyleCnt="5">
        <dgm:presLayoutVars>
          <dgm:chMax val="0"/>
          <dgm:chPref val="0"/>
          <dgm:bulletEnabled val="1"/>
        </dgm:presLayoutVars>
      </dgm:prSet>
      <dgm:spPr/>
      <dgm:t>
        <a:bodyPr/>
        <a:lstStyle/>
        <a:p>
          <a:endParaRPr lang="es-AR"/>
        </a:p>
      </dgm:t>
    </dgm:pt>
    <dgm:pt modelId="{8C1121DD-3A9F-4BAE-8684-5AD2CF8FF518}" type="pres">
      <dgm:prSet presAssocID="{5BF2AED4-9960-4A50-95BB-D0C987270C69}" presName="Triangle" presStyleLbl="alignNode1" presStyleIdx="7" presStyleCnt="9"/>
      <dgm:spPr/>
    </dgm:pt>
    <dgm:pt modelId="{C18F086C-7BD1-43AD-87E5-D60A2E5D090B}" type="pres">
      <dgm:prSet presAssocID="{CD74B000-B6A8-4FD5-AC0F-6E0D7CA7410A}" presName="sibTrans" presStyleCnt="0"/>
      <dgm:spPr/>
    </dgm:pt>
    <dgm:pt modelId="{0E74F6E8-4D1D-4736-A8C9-E01EC4CB5A28}" type="pres">
      <dgm:prSet presAssocID="{CD74B000-B6A8-4FD5-AC0F-6E0D7CA7410A}" presName="space" presStyleCnt="0"/>
      <dgm:spPr/>
    </dgm:pt>
    <dgm:pt modelId="{390F2196-6DF5-4727-AB19-E44608AAD7AE}" type="pres">
      <dgm:prSet presAssocID="{538067B3-E386-498F-8C4C-2D0283CC4A56}" presName="composite" presStyleCnt="0"/>
      <dgm:spPr/>
    </dgm:pt>
    <dgm:pt modelId="{716636D1-921B-4096-BD9B-E29F6F087565}" type="pres">
      <dgm:prSet presAssocID="{538067B3-E386-498F-8C4C-2D0283CC4A56}" presName="LShape" presStyleLbl="alignNode1" presStyleIdx="8" presStyleCnt="9"/>
      <dgm:spPr/>
    </dgm:pt>
    <dgm:pt modelId="{85020E3D-0132-4B7A-BD0C-A0D8FB0353EC}" type="pres">
      <dgm:prSet presAssocID="{538067B3-E386-498F-8C4C-2D0283CC4A56}" presName="ParentText" presStyleLbl="revTx" presStyleIdx="4" presStyleCnt="5">
        <dgm:presLayoutVars>
          <dgm:chMax val="0"/>
          <dgm:chPref val="0"/>
          <dgm:bulletEnabled val="1"/>
        </dgm:presLayoutVars>
      </dgm:prSet>
      <dgm:spPr/>
      <dgm:t>
        <a:bodyPr/>
        <a:lstStyle/>
        <a:p>
          <a:endParaRPr lang="es-AR"/>
        </a:p>
      </dgm:t>
    </dgm:pt>
  </dgm:ptLst>
  <dgm:cxnLst>
    <dgm:cxn modelId="{DBAA7439-7C63-4798-A329-95DAA32BC265}" srcId="{DF880807-9C71-45C1-9625-93D99549DB67}" destId="{538067B3-E386-498F-8C4C-2D0283CC4A56}" srcOrd="4" destOrd="0" parTransId="{8AFCD147-40BA-4B02-B1A4-C600C965D80E}" sibTransId="{459EBB19-0B62-4A7C-8360-61BA578D7F22}"/>
    <dgm:cxn modelId="{4A31DB92-9F57-48A0-9B8C-BF3A196161A7}" type="presOf" srcId="{481CE8DB-FD2C-4E0D-8279-7147F1E9882D}" destId="{AE91F686-A390-4201-8F2A-08B99B476BC3}" srcOrd="0" destOrd="0" presId="urn:microsoft.com/office/officeart/2009/3/layout/StepUpProcess"/>
    <dgm:cxn modelId="{AF346DD9-8068-495B-8BED-A6C025903364}" srcId="{DF880807-9C71-45C1-9625-93D99549DB67}" destId="{481CE8DB-FD2C-4E0D-8279-7147F1E9882D}" srcOrd="1" destOrd="0" parTransId="{85B9B831-FED3-4C3A-9E3B-3F081CF281EC}" sibTransId="{6F16CB41-1BAB-444C-9FEE-806D1D1642BE}"/>
    <dgm:cxn modelId="{A372F798-0F0E-40E3-BEDB-21B04302200E}" type="presOf" srcId="{538067B3-E386-498F-8C4C-2D0283CC4A56}" destId="{85020E3D-0132-4B7A-BD0C-A0D8FB0353EC}" srcOrd="0" destOrd="0" presId="urn:microsoft.com/office/officeart/2009/3/layout/StepUpProcess"/>
    <dgm:cxn modelId="{EBB2EF48-3226-429F-B855-DCA07AC33062}" type="presOf" srcId="{DF880807-9C71-45C1-9625-93D99549DB67}" destId="{2B1C6F19-BC68-4638-B5D4-07CDD37AC7D6}" srcOrd="0" destOrd="0" presId="urn:microsoft.com/office/officeart/2009/3/layout/StepUpProcess"/>
    <dgm:cxn modelId="{57BB6804-F4E0-4E7B-9C4C-6AA850F2FC34}" srcId="{DF880807-9C71-45C1-9625-93D99549DB67}" destId="{5BF2AED4-9960-4A50-95BB-D0C987270C69}" srcOrd="3" destOrd="0" parTransId="{A5D1727E-339C-40C6-BA72-F815B6B23F18}" sibTransId="{CD74B000-B6A8-4FD5-AC0F-6E0D7CA7410A}"/>
    <dgm:cxn modelId="{F6DBA5F2-E386-458B-8761-0D34F2FC78F1}" type="presOf" srcId="{E6C51EBB-4E90-4A44-99CC-298CEB3D5F5C}" destId="{D76DE4A6-FA06-4668-9DAE-F0D79DEB8405}" srcOrd="0" destOrd="0" presId="urn:microsoft.com/office/officeart/2009/3/layout/StepUpProcess"/>
    <dgm:cxn modelId="{0E58EF8A-8F33-450F-B4B9-ACEDCAFEE905}" type="presOf" srcId="{5831232A-6964-4A74-9751-BA06982D681B}" destId="{DEBCB29C-E43B-401E-B331-3AF39A06FF2D}" srcOrd="0" destOrd="0" presId="urn:microsoft.com/office/officeart/2009/3/layout/StepUpProcess"/>
    <dgm:cxn modelId="{766B9673-1AAC-4547-B8A6-066F5DE9BDFC}" type="presOf" srcId="{5BF2AED4-9960-4A50-95BB-D0C987270C69}" destId="{23767B92-EF1E-44E3-9059-E527E1C6131F}" srcOrd="0" destOrd="0" presId="urn:microsoft.com/office/officeart/2009/3/layout/StepUpProcess"/>
    <dgm:cxn modelId="{6115F48B-F664-4834-B17D-247AADC382AB}" srcId="{DF880807-9C71-45C1-9625-93D99549DB67}" destId="{E6C51EBB-4E90-4A44-99CC-298CEB3D5F5C}" srcOrd="0" destOrd="0" parTransId="{769BA33F-08CF-487B-93E2-44EAA7232942}" sibTransId="{79E9AA03-D969-464F-AE8D-188C2917A8D0}"/>
    <dgm:cxn modelId="{A30208E9-99B0-4C86-968C-AA925714D979}" srcId="{DF880807-9C71-45C1-9625-93D99549DB67}" destId="{5831232A-6964-4A74-9751-BA06982D681B}" srcOrd="2" destOrd="0" parTransId="{22D946CB-8A8F-4B49-BE51-A6A13A4652F5}" sibTransId="{956DE0A3-0C17-4B9F-8925-DBE614B235F9}"/>
    <dgm:cxn modelId="{8B435F87-9D4C-4F23-9796-9960845F2727}" type="presParOf" srcId="{2B1C6F19-BC68-4638-B5D4-07CDD37AC7D6}" destId="{99F61A30-3C7C-41C3-96C5-478764F5081B}" srcOrd="0" destOrd="0" presId="urn:microsoft.com/office/officeart/2009/3/layout/StepUpProcess"/>
    <dgm:cxn modelId="{02AA893B-67C9-4154-B505-76DBCDEF2E8C}" type="presParOf" srcId="{99F61A30-3C7C-41C3-96C5-478764F5081B}" destId="{3D7543CB-5B7D-4E35-B378-1605B79DCBFC}" srcOrd="0" destOrd="0" presId="urn:microsoft.com/office/officeart/2009/3/layout/StepUpProcess"/>
    <dgm:cxn modelId="{355BBA0C-BF6F-41F9-B12A-032C2161BCE6}" type="presParOf" srcId="{99F61A30-3C7C-41C3-96C5-478764F5081B}" destId="{D76DE4A6-FA06-4668-9DAE-F0D79DEB8405}" srcOrd="1" destOrd="0" presId="urn:microsoft.com/office/officeart/2009/3/layout/StepUpProcess"/>
    <dgm:cxn modelId="{5F0F88A5-C59B-4F25-AB7D-D8CD4E8D08E8}" type="presParOf" srcId="{99F61A30-3C7C-41C3-96C5-478764F5081B}" destId="{8BDC1DF2-76E9-4131-BA94-0484EBB0C02A}" srcOrd="2" destOrd="0" presId="urn:microsoft.com/office/officeart/2009/3/layout/StepUpProcess"/>
    <dgm:cxn modelId="{2CC9FB00-BF18-4371-B038-936D70AB5811}" type="presParOf" srcId="{2B1C6F19-BC68-4638-B5D4-07CDD37AC7D6}" destId="{56321570-8FD0-429E-B01A-A1DDF668E9BD}" srcOrd="1" destOrd="0" presId="urn:microsoft.com/office/officeart/2009/3/layout/StepUpProcess"/>
    <dgm:cxn modelId="{A10605E5-ABCF-44E0-8199-E056BF18E3C9}" type="presParOf" srcId="{56321570-8FD0-429E-B01A-A1DDF668E9BD}" destId="{C260E000-1484-4F80-9FD2-78B26702402C}" srcOrd="0" destOrd="0" presId="urn:microsoft.com/office/officeart/2009/3/layout/StepUpProcess"/>
    <dgm:cxn modelId="{54E85001-9842-44E6-9E64-0A57F716BA0E}" type="presParOf" srcId="{2B1C6F19-BC68-4638-B5D4-07CDD37AC7D6}" destId="{885E4C1A-BC16-4C2E-B0D2-39E89BF8800C}" srcOrd="2" destOrd="0" presId="urn:microsoft.com/office/officeart/2009/3/layout/StepUpProcess"/>
    <dgm:cxn modelId="{53F3DB0F-9559-48EF-87C1-729DF24D7A5D}" type="presParOf" srcId="{885E4C1A-BC16-4C2E-B0D2-39E89BF8800C}" destId="{7E251F2F-3873-4B0F-8330-87DFA169041B}" srcOrd="0" destOrd="0" presId="urn:microsoft.com/office/officeart/2009/3/layout/StepUpProcess"/>
    <dgm:cxn modelId="{7EE8CCAD-8CAE-4F59-A8DB-2023BF421C5F}" type="presParOf" srcId="{885E4C1A-BC16-4C2E-B0D2-39E89BF8800C}" destId="{AE91F686-A390-4201-8F2A-08B99B476BC3}" srcOrd="1" destOrd="0" presId="urn:microsoft.com/office/officeart/2009/3/layout/StepUpProcess"/>
    <dgm:cxn modelId="{67FC48A0-6F3B-4C7E-A601-69187F2A332B}" type="presParOf" srcId="{885E4C1A-BC16-4C2E-B0D2-39E89BF8800C}" destId="{74DAEC7D-7856-405E-B242-D745F53F0B0C}" srcOrd="2" destOrd="0" presId="urn:microsoft.com/office/officeart/2009/3/layout/StepUpProcess"/>
    <dgm:cxn modelId="{3B27E68F-CA7E-45FA-843D-0D254A9A3872}" type="presParOf" srcId="{2B1C6F19-BC68-4638-B5D4-07CDD37AC7D6}" destId="{76DFDC0A-CD91-4101-8345-9A76F9D38FBE}" srcOrd="3" destOrd="0" presId="urn:microsoft.com/office/officeart/2009/3/layout/StepUpProcess"/>
    <dgm:cxn modelId="{C62FB3D6-C148-4460-9941-993186540E48}" type="presParOf" srcId="{76DFDC0A-CD91-4101-8345-9A76F9D38FBE}" destId="{B88A2C65-7062-4761-B052-EA81A4F059A4}" srcOrd="0" destOrd="0" presId="urn:microsoft.com/office/officeart/2009/3/layout/StepUpProcess"/>
    <dgm:cxn modelId="{953F64A6-5A2E-4ABE-8530-AF3C03F45CE2}" type="presParOf" srcId="{2B1C6F19-BC68-4638-B5D4-07CDD37AC7D6}" destId="{DC2EF8F7-E1A5-4726-BA3B-2A484593D777}" srcOrd="4" destOrd="0" presId="urn:microsoft.com/office/officeart/2009/3/layout/StepUpProcess"/>
    <dgm:cxn modelId="{ACFFECEC-B699-4044-92CE-92DFC7D250B1}" type="presParOf" srcId="{DC2EF8F7-E1A5-4726-BA3B-2A484593D777}" destId="{D9766C2F-00A3-46E4-9138-77763BB04A6D}" srcOrd="0" destOrd="0" presId="urn:microsoft.com/office/officeart/2009/3/layout/StepUpProcess"/>
    <dgm:cxn modelId="{82BA524F-3706-4A3C-8E46-6F326E39141D}" type="presParOf" srcId="{DC2EF8F7-E1A5-4726-BA3B-2A484593D777}" destId="{DEBCB29C-E43B-401E-B331-3AF39A06FF2D}" srcOrd="1" destOrd="0" presId="urn:microsoft.com/office/officeart/2009/3/layout/StepUpProcess"/>
    <dgm:cxn modelId="{136C78EF-62F7-452E-B205-73191FCF5A3A}" type="presParOf" srcId="{DC2EF8F7-E1A5-4726-BA3B-2A484593D777}" destId="{75B4AAC8-91C7-4668-9889-F162FA35BEFA}" srcOrd="2" destOrd="0" presId="urn:microsoft.com/office/officeart/2009/3/layout/StepUpProcess"/>
    <dgm:cxn modelId="{BDADE905-D1B9-4FAC-A6E0-8266FDEBEB04}" type="presParOf" srcId="{2B1C6F19-BC68-4638-B5D4-07CDD37AC7D6}" destId="{9E05C9C3-1E61-4456-867E-106FEAA4E00B}" srcOrd="5" destOrd="0" presId="urn:microsoft.com/office/officeart/2009/3/layout/StepUpProcess"/>
    <dgm:cxn modelId="{DCB9D31F-0584-485D-A294-01DA0D40FC98}" type="presParOf" srcId="{9E05C9C3-1E61-4456-867E-106FEAA4E00B}" destId="{EF85CDEB-6BEB-45C2-97F2-037616D6E7A1}" srcOrd="0" destOrd="0" presId="urn:microsoft.com/office/officeart/2009/3/layout/StepUpProcess"/>
    <dgm:cxn modelId="{EFB1AC0F-DB29-448F-B9E0-5A27F7F7E782}" type="presParOf" srcId="{2B1C6F19-BC68-4638-B5D4-07CDD37AC7D6}" destId="{C92DCE3F-EC2D-4402-894B-93225AC3CCEF}" srcOrd="6" destOrd="0" presId="urn:microsoft.com/office/officeart/2009/3/layout/StepUpProcess"/>
    <dgm:cxn modelId="{A8458C79-E98E-4F9B-BD55-37997C765165}" type="presParOf" srcId="{C92DCE3F-EC2D-4402-894B-93225AC3CCEF}" destId="{DF9C3C34-ACB1-48C6-9DC0-4E3480A2E239}" srcOrd="0" destOrd="0" presId="urn:microsoft.com/office/officeart/2009/3/layout/StepUpProcess"/>
    <dgm:cxn modelId="{F2136951-85CD-450F-9BE3-5BDCE8E6F938}" type="presParOf" srcId="{C92DCE3F-EC2D-4402-894B-93225AC3CCEF}" destId="{23767B92-EF1E-44E3-9059-E527E1C6131F}" srcOrd="1" destOrd="0" presId="urn:microsoft.com/office/officeart/2009/3/layout/StepUpProcess"/>
    <dgm:cxn modelId="{7EEA12A7-756F-4E97-AC8D-9C9747B6D807}" type="presParOf" srcId="{C92DCE3F-EC2D-4402-894B-93225AC3CCEF}" destId="{8C1121DD-3A9F-4BAE-8684-5AD2CF8FF518}" srcOrd="2" destOrd="0" presId="urn:microsoft.com/office/officeart/2009/3/layout/StepUpProcess"/>
    <dgm:cxn modelId="{B78CF411-C7E9-4825-BE20-4AB2EC22452D}" type="presParOf" srcId="{2B1C6F19-BC68-4638-B5D4-07CDD37AC7D6}" destId="{C18F086C-7BD1-43AD-87E5-D60A2E5D090B}" srcOrd="7" destOrd="0" presId="urn:microsoft.com/office/officeart/2009/3/layout/StepUpProcess"/>
    <dgm:cxn modelId="{7C8F5E28-4FC6-44A4-A18A-808CA8853401}" type="presParOf" srcId="{C18F086C-7BD1-43AD-87E5-D60A2E5D090B}" destId="{0E74F6E8-4D1D-4736-A8C9-E01EC4CB5A28}" srcOrd="0" destOrd="0" presId="urn:microsoft.com/office/officeart/2009/3/layout/StepUpProcess"/>
    <dgm:cxn modelId="{2C46572A-829B-43C1-AE99-712399890C71}" type="presParOf" srcId="{2B1C6F19-BC68-4638-B5D4-07CDD37AC7D6}" destId="{390F2196-6DF5-4727-AB19-E44608AAD7AE}" srcOrd="8" destOrd="0" presId="urn:microsoft.com/office/officeart/2009/3/layout/StepUpProcess"/>
    <dgm:cxn modelId="{30079D4D-6E56-4C49-B0B5-E2AF7B6AEE50}" type="presParOf" srcId="{390F2196-6DF5-4727-AB19-E44608AAD7AE}" destId="{716636D1-921B-4096-BD9B-E29F6F087565}" srcOrd="0" destOrd="0" presId="urn:microsoft.com/office/officeart/2009/3/layout/StepUpProcess"/>
    <dgm:cxn modelId="{DFA2FB2F-E650-4647-B4E0-ED36702BB755}" type="presParOf" srcId="{390F2196-6DF5-4727-AB19-E44608AAD7AE}" destId="{85020E3D-0132-4B7A-BD0C-A0D8FB0353EC}" srcOrd="1" destOrd="0" presId="urn:microsoft.com/office/officeart/2009/3/layout/StepUpProcess"/>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A4833D7-86C5-45A3-AEB9-7F2B91F63317}" type="doc">
      <dgm:prSet loTypeId="urn:microsoft.com/office/officeart/2005/8/layout/hProcess9" loCatId="process" qsTypeId="urn:microsoft.com/office/officeart/2005/8/quickstyle/simple1" qsCatId="simple" csTypeId="urn:microsoft.com/office/officeart/2005/8/colors/accent1_2" csCatId="accent1" phldr="1"/>
      <dgm:spPr/>
    </dgm:pt>
    <dgm:pt modelId="{F1C90159-01C4-4C09-9FA9-0EB78388BF53}">
      <dgm:prSet phldrT="[Texto]"/>
      <dgm:spPr/>
      <dgm:t>
        <a:bodyPr/>
        <a:lstStyle/>
        <a:p>
          <a:pPr algn="l"/>
          <a:r>
            <a:rPr lang="es-MX"/>
            <a:t>Leptosol (40.51%)l</a:t>
          </a:r>
        </a:p>
      </dgm:t>
    </dgm:pt>
    <dgm:pt modelId="{C78ABA99-6CCC-4B00-B759-FBAE1DD6EC84}" type="parTrans" cxnId="{016216FD-C7A5-4FBD-B5BE-CCB9782F6D56}">
      <dgm:prSet/>
      <dgm:spPr/>
      <dgm:t>
        <a:bodyPr/>
        <a:lstStyle/>
        <a:p>
          <a:pPr algn="l"/>
          <a:endParaRPr lang="es-MX"/>
        </a:p>
      </dgm:t>
    </dgm:pt>
    <dgm:pt modelId="{BC806539-820D-4DF3-B170-ECD583CB7CAA}" type="sibTrans" cxnId="{016216FD-C7A5-4FBD-B5BE-CCB9782F6D56}">
      <dgm:prSet/>
      <dgm:spPr/>
      <dgm:t>
        <a:bodyPr/>
        <a:lstStyle/>
        <a:p>
          <a:pPr algn="l"/>
          <a:endParaRPr lang="es-MX"/>
        </a:p>
      </dgm:t>
    </dgm:pt>
    <dgm:pt modelId="{37227F75-DC78-4CAD-874E-F8D7FDCCB24F}">
      <dgm:prSet phldrT="[Texto]"/>
      <dgm:spPr/>
      <dgm:t>
        <a:bodyPr/>
        <a:lstStyle/>
        <a:p>
          <a:pPr algn="l"/>
          <a:r>
            <a:rPr lang="es-MX"/>
            <a:t>Phaeozem (31.91%)</a:t>
          </a:r>
        </a:p>
      </dgm:t>
    </dgm:pt>
    <dgm:pt modelId="{9E8DAEE6-B0D1-4F96-AB17-62C80AC7ADC5}" type="parTrans" cxnId="{73DC4A13-1F8A-485C-906D-FAC510A4B93D}">
      <dgm:prSet/>
      <dgm:spPr/>
      <dgm:t>
        <a:bodyPr/>
        <a:lstStyle/>
        <a:p>
          <a:pPr algn="l"/>
          <a:endParaRPr lang="es-MX"/>
        </a:p>
      </dgm:t>
    </dgm:pt>
    <dgm:pt modelId="{15414F7A-88B8-4EEB-BD75-297E0D11D8AB}" type="sibTrans" cxnId="{73DC4A13-1F8A-485C-906D-FAC510A4B93D}">
      <dgm:prSet/>
      <dgm:spPr/>
      <dgm:t>
        <a:bodyPr/>
        <a:lstStyle/>
        <a:p>
          <a:pPr algn="l"/>
          <a:endParaRPr lang="es-MX"/>
        </a:p>
      </dgm:t>
    </dgm:pt>
    <dgm:pt modelId="{F31D05CE-EF7D-40FE-A91F-38580BBEC650}">
      <dgm:prSet phldrT="[Texto]"/>
      <dgm:spPr/>
      <dgm:t>
        <a:bodyPr/>
        <a:lstStyle/>
        <a:p>
          <a:pPr algn="l"/>
          <a:r>
            <a:rPr lang="es-MX"/>
            <a:t>Cambisol (0.37%)</a:t>
          </a:r>
        </a:p>
      </dgm:t>
    </dgm:pt>
    <dgm:pt modelId="{0D18B393-68C3-4378-BCA5-0B465FDF637C}" type="parTrans" cxnId="{7448A44E-5F99-4104-AA1A-CD49683A2815}">
      <dgm:prSet/>
      <dgm:spPr/>
      <dgm:t>
        <a:bodyPr/>
        <a:lstStyle/>
        <a:p>
          <a:pPr algn="l"/>
          <a:endParaRPr lang="es-MX"/>
        </a:p>
      </dgm:t>
    </dgm:pt>
    <dgm:pt modelId="{5D573E82-EBF9-4177-A536-62AA6A57B365}" type="sibTrans" cxnId="{7448A44E-5F99-4104-AA1A-CD49683A2815}">
      <dgm:prSet/>
      <dgm:spPr/>
      <dgm:t>
        <a:bodyPr/>
        <a:lstStyle/>
        <a:p>
          <a:pPr algn="l"/>
          <a:endParaRPr lang="es-MX"/>
        </a:p>
      </dgm:t>
    </dgm:pt>
    <dgm:pt modelId="{E4CBAA2F-21A0-480E-8666-BCA13C179488}">
      <dgm:prSet/>
      <dgm:spPr/>
      <dgm:t>
        <a:bodyPr/>
        <a:lstStyle/>
        <a:p>
          <a:pPr algn="l"/>
          <a:r>
            <a:rPr lang="es-MX"/>
            <a:t>Vertisol (15.41%)</a:t>
          </a:r>
        </a:p>
      </dgm:t>
    </dgm:pt>
    <dgm:pt modelId="{3ADFBBDC-F90B-4E23-9FA9-44FE5DC91BEB}" type="parTrans" cxnId="{04D95D4E-D03B-4E7E-B6C7-46892AB2F21F}">
      <dgm:prSet/>
      <dgm:spPr/>
      <dgm:t>
        <a:bodyPr/>
        <a:lstStyle/>
        <a:p>
          <a:pPr algn="l"/>
          <a:endParaRPr lang="es-MX"/>
        </a:p>
      </dgm:t>
    </dgm:pt>
    <dgm:pt modelId="{F64166DA-0502-4FFF-A076-52940D0537CA}" type="sibTrans" cxnId="{04D95D4E-D03B-4E7E-B6C7-46892AB2F21F}">
      <dgm:prSet/>
      <dgm:spPr/>
      <dgm:t>
        <a:bodyPr/>
        <a:lstStyle/>
        <a:p>
          <a:pPr algn="l"/>
          <a:endParaRPr lang="es-MX"/>
        </a:p>
      </dgm:t>
    </dgm:pt>
    <dgm:pt modelId="{31B324AF-185C-4352-92AE-45B822B556FF}">
      <dgm:prSet/>
      <dgm:spPr/>
      <dgm:t>
        <a:bodyPr/>
        <a:lstStyle/>
        <a:p>
          <a:pPr algn="l"/>
          <a:r>
            <a:rPr lang="es-MX"/>
            <a:t>Andosol (6.19%)</a:t>
          </a:r>
        </a:p>
      </dgm:t>
    </dgm:pt>
    <dgm:pt modelId="{C226F3F4-0E56-4C09-97FA-50A1612EA111}" type="parTrans" cxnId="{58A71BC5-4B06-4A0A-9F2E-590210D50996}">
      <dgm:prSet/>
      <dgm:spPr/>
      <dgm:t>
        <a:bodyPr/>
        <a:lstStyle/>
        <a:p>
          <a:pPr algn="l"/>
          <a:endParaRPr lang="es-MX"/>
        </a:p>
      </dgm:t>
    </dgm:pt>
    <dgm:pt modelId="{34A7A36B-56B6-4799-913A-EDB423F89E8C}" type="sibTrans" cxnId="{58A71BC5-4B06-4A0A-9F2E-590210D50996}">
      <dgm:prSet/>
      <dgm:spPr/>
      <dgm:t>
        <a:bodyPr/>
        <a:lstStyle/>
        <a:p>
          <a:pPr algn="l"/>
          <a:endParaRPr lang="es-MX"/>
        </a:p>
      </dgm:t>
    </dgm:pt>
    <dgm:pt modelId="{2D73EE95-0D38-451D-B38F-ABD3077DAF03}">
      <dgm:prSet/>
      <dgm:spPr/>
      <dgm:t>
        <a:bodyPr/>
        <a:lstStyle/>
        <a:p>
          <a:pPr algn="l"/>
          <a:r>
            <a:rPr lang="es-MX"/>
            <a:t>Luvisol (3.08%)</a:t>
          </a:r>
        </a:p>
      </dgm:t>
    </dgm:pt>
    <dgm:pt modelId="{7A35CABC-6CA5-44DE-81A5-D6AF27C39DB3}" type="parTrans" cxnId="{09B9CA07-16EA-48EE-AA27-A9C935C85810}">
      <dgm:prSet/>
      <dgm:spPr/>
      <dgm:t>
        <a:bodyPr/>
        <a:lstStyle/>
        <a:p>
          <a:pPr algn="l"/>
          <a:endParaRPr lang="es-MX"/>
        </a:p>
      </dgm:t>
    </dgm:pt>
    <dgm:pt modelId="{930B2A09-D601-461F-9039-1F6DFC660BA5}" type="sibTrans" cxnId="{09B9CA07-16EA-48EE-AA27-A9C935C85810}">
      <dgm:prSet/>
      <dgm:spPr/>
      <dgm:t>
        <a:bodyPr/>
        <a:lstStyle/>
        <a:p>
          <a:pPr algn="l"/>
          <a:endParaRPr lang="es-MX"/>
        </a:p>
      </dgm:t>
    </dgm:pt>
    <dgm:pt modelId="{4D130D29-F6B5-40CA-AE83-FE243C038F41}">
      <dgm:prSet/>
      <dgm:spPr/>
      <dgm:t>
        <a:bodyPr/>
        <a:lstStyle/>
        <a:p>
          <a:pPr algn="l"/>
          <a:r>
            <a:rPr lang="es-MX"/>
            <a:t>Regosol (0.61%)</a:t>
          </a:r>
        </a:p>
      </dgm:t>
    </dgm:pt>
    <dgm:pt modelId="{F6374D06-0056-4B2F-91F1-8FE9DD72DA14}" type="parTrans" cxnId="{AA9A8909-B22A-4C46-9CC7-A3E537597F5A}">
      <dgm:prSet/>
      <dgm:spPr/>
      <dgm:t>
        <a:bodyPr/>
        <a:lstStyle/>
        <a:p>
          <a:pPr algn="l"/>
          <a:endParaRPr lang="es-MX"/>
        </a:p>
      </dgm:t>
    </dgm:pt>
    <dgm:pt modelId="{73A38173-4ABF-4A6C-AD05-B924850524AA}" type="sibTrans" cxnId="{AA9A8909-B22A-4C46-9CC7-A3E537597F5A}">
      <dgm:prSet/>
      <dgm:spPr/>
      <dgm:t>
        <a:bodyPr/>
        <a:lstStyle/>
        <a:p>
          <a:pPr algn="l"/>
          <a:endParaRPr lang="es-MX"/>
        </a:p>
      </dgm:t>
    </dgm:pt>
    <dgm:pt modelId="{E3894297-5A8B-4658-BEFD-5F0E5CEEEFD2}" type="pres">
      <dgm:prSet presAssocID="{EA4833D7-86C5-45A3-AEB9-7F2B91F63317}" presName="CompostProcess" presStyleCnt="0">
        <dgm:presLayoutVars>
          <dgm:dir/>
          <dgm:resizeHandles val="exact"/>
        </dgm:presLayoutVars>
      </dgm:prSet>
      <dgm:spPr/>
    </dgm:pt>
    <dgm:pt modelId="{9B551B01-42D7-4734-A257-418A2F0E6D60}" type="pres">
      <dgm:prSet presAssocID="{EA4833D7-86C5-45A3-AEB9-7F2B91F63317}" presName="arrow" presStyleLbl="bgShp" presStyleIdx="0" presStyleCnt="1" custAng="1792672" custScaleX="117647" custLinFactNeighborX="-2545" custLinFactNeighborY="6250"/>
      <dgm:spPr/>
    </dgm:pt>
    <dgm:pt modelId="{7032B24B-9852-4F24-89C9-EEC17E066A89}" type="pres">
      <dgm:prSet presAssocID="{EA4833D7-86C5-45A3-AEB9-7F2B91F63317}" presName="linearProcess" presStyleCnt="0"/>
      <dgm:spPr/>
    </dgm:pt>
    <dgm:pt modelId="{F7269892-087C-45D9-B03C-5CDB93BADCCD}" type="pres">
      <dgm:prSet presAssocID="{F1C90159-01C4-4C09-9FA9-0EB78388BF53}" presName="textNode" presStyleLbl="node1" presStyleIdx="0" presStyleCnt="7" custScaleY="62500" custLinFactX="1074" custLinFactNeighborX="100000" custLinFactNeighborY="-84821">
        <dgm:presLayoutVars>
          <dgm:bulletEnabled val="1"/>
        </dgm:presLayoutVars>
      </dgm:prSet>
      <dgm:spPr/>
      <dgm:t>
        <a:bodyPr/>
        <a:lstStyle/>
        <a:p>
          <a:endParaRPr lang="es-AR"/>
        </a:p>
      </dgm:t>
    </dgm:pt>
    <dgm:pt modelId="{1F69A96D-1330-4CE4-8789-25BAE475D48E}" type="pres">
      <dgm:prSet presAssocID="{BC806539-820D-4DF3-B170-ECD583CB7CAA}" presName="sibTrans" presStyleCnt="0"/>
      <dgm:spPr/>
    </dgm:pt>
    <dgm:pt modelId="{852B922B-1B0F-44A7-A9F3-A54FC2AE1701}" type="pres">
      <dgm:prSet presAssocID="{37227F75-DC78-4CAD-874E-F8D7FDCCB24F}" presName="textNode" presStyleLbl="node1" presStyleIdx="1" presStyleCnt="7" custScaleY="59524" custLinFactNeighborX="24297" custLinFactNeighborY="-58780">
        <dgm:presLayoutVars>
          <dgm:bulletEnabled val="1"/>
        </dgm:presLayoutVars>
      </dgm:prSet>
      <dgm:spPr/>
      <dgm:t>
        <a:bodyPr/>
        <a:lstStyle/>
        <a:p>
          <a:endParaRPr lang="es-AR"/>
        </a:p>
      </dgm:t>
    </dgm:pt>
    <dgm:pt modelId="{1B79938F-9941-4CC6-B18A-8E9F8C642774}" type="pres">
      <dgm:prSet presAssocID="{15414F7A-88B8-4EEB-BD75-297E0D11D8AB}" presName="sibTrans" presStyleCnt="0"/>
      <dgm:spPr/>
    </dgm:pt>
    <dgm:pt modelId="{543CAC19-5A21-461E-8B1D-0827311BFF70}" type="pres">
      <dgm:prSet presAssocID="{E4CBAA2F-21A0-480E-8666-BCA13C179488}" presName="textNode" presStyleLbl="node1" presStyleIdx="2" presStyleCnt="7" custScaleY="58036" custLinFactNeighborX="-72891" custLinFactNeighborY="-32738">
        <dgm:presLayoutVars>
          <dgm:bulletEnabled val="1"/>
        </dgm:presLayoutVars>
      </dgm:prSet>
      <dgm:spPr/>
      <dgm:t>
        <a:bodyPr/>
        <a:lstStyle/>
        <a:p>
          <a:endParaRPr lang="es-AR"/>
        </a:p>
      </dgm:t>
    </dgm:pt>
    <dgm:pt modelId="{B4789D82-9620-45D5-9EFC-9070E88887F5}" type="pres">
      <dgm:prSet presAssocID="{F64166DA-0502-4FFF-A076-52940D0537CA}" presName="sibTrans" presStyleCnt="0"/>
      <dgm:spPr/>
    </dgm:pt>
    <dgm:pt modelId="{0D798307-2C98-4B2F-96B9-F890AA20FF61}" type="pres">
      <dgm:prSet presAssocID="{31B324AF-185C-4352-92AE-45B822B556FF}" presName="textNode" presStyleLbl="node1" presStyleIdx="3" presStyleCnt="7" custScaleY="56547" custLinFactX="-4719" custLinFactNeighborX="-100000" custLinFactNeighborY="-5208">
        <dgm:presLayoutVars>
          <dgm:bulletEnabled val="1"/>
        </dgm:presLayoutVars>
      </dgm:prSet>
      <dgm:spPr/>
      <dgm:t>
        <a:bodyPr/>
        <a:lstStyle/>
        <a:p>
          <a:endParaRPr lang="es-AR"/>
        </a:p>
      </dgm:t>
    </dgm:pt>
    <dgm:pt modelId="{D8F5D77A-9829-4551-AE05-6DFDDDBBC39F}" type="pres">
      <dgm:prSet presAssocID="{34A7A36B-56B6-4799-913A-EDB423F89E8C}" presName="sibTrans" presStyleCnt="0"/>
      <dgm:spPr/>
    </dgm:pt>
    <dgm:pt modelId="{870B9E70-E97B-4411-BDC7-0EED57EC7450}" type="pres">
      <dgm:prSet presAssocID="{2D73EE95-0D38-451D-B38F-ABD3077DAF03}" presName="textNode" presStyleLbl="node1" presStyleIdx="4" presStyleCnt="7" custScaleY="61012" custLinFactX="-8363" custLinFactNeighborX="-100000" custLinFactNeighborY="22321">
        <dgm:presLayoutVars>
          <dgm:bulletEnabled val="1"/>
        </dgm:presLayoutVars>
      </dgm:prSet>
      <dgm:spPr/>
      <dgm:t>
        <a:bodyPr/>
        <a:lstStyle/>
        <a:p>
          <a:endParaRPr lang="es-AR"/>
        </a:p>
      </dgm:t>
    </dgm:pt>
    <dgm:pt modelId="{D40092CB-6ADA-45A6-A98A-9B9650DBB42B}" type="pres">
      <dgm:prSet presAssocID="{930B2A09-D601-461F-9039-1F6DFC660BA5}" presName="sibTrans" presStyleCnt="0"/>
      <dgm:spPr/>
    </dgm:pt>
    <dgm:pt modelId="{CB9CA3BA-DE51-410E-96E6-13FA7D180FB0}" type="pres">
      <dgm:prSet presAssocID="{4D130D29-F6B5-40CA-AE83-FE243C038F41}" presName="textNode" presStyleLbl="node1" presStyleIdx="5" presStyleCnt="7" custScaleY="59524" custLinFactX="-13223" custLinFactNeighborX="-100000" custLinFactNeighborY="53571">
        <dgm:presLayoutVars>
          <dgm:bulletEnabled val="1"/>
        </dgm:presLayoutVars>
      </dgm:prSet>
      <dgm:spPr/>
      <dgm:t>
        <a:bodyPr/>
        <a:lstStyle/>
        <a:p>
          <a:endParaRPr lang="es-AR"/>
        </a:p>
      </dgm:t>
    </dgm:pt>
    <dgm:pt modelId="{11DF0D7C-A93F-4E32-91BF-60E4E8F74230}" type="pres">
      <dgm:prSet presAssocID="{73A38173-4ABF-4A6C-AD05-B924850524AA}" presName="sibTrans" presStyleCnt="0"/>
      <dgm:spPr/>
    </dgm:pt>
    <dgm:pt modelId="{25C485C6-18F2-4CEC-81F7-FA407E96E03C}" type="pres">
      <dgm:prSet presAssocID="{F31D05CE-EF7D-40FE-A91F-38580BBEC650}" presName="textNode" presStyleLbl="node1" presStyleIdx="6" presStyleCnt="7" custScaleY="56548" custLinFactX="-18082" custLinFactNeighborX="-100000" custLinFactNeighborY="81845">
        <dgm:presLayoutVars>
          <dgm:bulletEnabled val="1"/>
        </dgm:presLayoutVars>
      </dgm:prSet>
      <dgm:spPr/>
      <dgm:t>
        <a:bodyPr/>
        <a:lstStyle/>
        <a:p>
          <a:endParaRPr lang="es-AR"/>
        </a:p>
      </dgm:t>
    </dgm:pt>
  </dgm:ptLst>
  <dgm:cxnLst>
    <dgm:cxn modelId="{016216FD-C7A5-4FBD-B5BE-CCB9782F6D56}" srcId="{EA4833D7-86C5-45A3-AEB9-7F2B91F63317}" destId="{F1C90159-01C4-4C09-9FA9-0EB78388BF53}" srcOrd="0" destOrd="0" parTransId="{C78ABA99-6CCC-4B00-B759-FBAE1DD6EC84}" sibTransId="{BC806539-820D-4DF3-B170-ECD583CB7CAA}"/>
    <dgm:cxn modelId="{7448A44E-5F99-4104-AA1A-CD49683A2815}" srcId="{EA4833D7-86C5-45A3-AEB9-7F2B91F63317}" destId="{F31D05CE-EF7D-40FE-A91F-38580BBEC650}" srcOrd="6" destOrd="0" parTransId="{0D18B393-68C3-4378-BCA5-0B465FDF637C}" sibTransId="{5D573E82-EBF9-4177-A536-62AA6A57B365}"/>
    <dgm:cxn modelId="{EB2C4B9E-EA18-4645-8F1E-2938372EF4DE}" type="presOf" srcId="{37227F75-DC78-4CAD-874E-F8D7FDCCB24F}" destId="{852B922B-1B0F-44A7-A9F3-A54FC2AE1701}" srcOrd="0" destOrd="0" presId="urn:microsoft.com/office/officeart/2005/8/layout/hProcess9"/>
    <dgm:cxn modelId="{FF6D6B09-0EB4-490C-BA41-349FD9E87260}" type="presOf" srcId="{E4CBAA2F-21A0-480E-8666-BCA13C179488}" destId="{543CAC19-5A21-461E-8B1D-0827311BFF70}" srcOrd="0" destOrd="0" presId="urn:microsoft.com/office/officeart/2005/8/layout/hProcess9"/>
    <dgm:cxn modelId="{73DC4A13-1F8A-485C-906D-FAC510A4B93D}" srcId="{EA4833D7-86C5-45A3-AEB9-7F2B91F63317}" destId="{37227F75-DC78-4CAD-874E-F8D7FDCCB24F}" srcOrd="1" destOrd="0" parTransId="{9E8DAEE6-B0D1-4F96-AB17-62C80AC7ADC5}" sibTransId="{15414F7A-88B8-4EEB-BD75-297E0D11D8AB}"/>
    <dgm:cxn modelId="{3882F833-4277-425D-A434-723AC6F1115A}" type="presOf" srcId="{EA4833D7-86C5-45A3-AEB9-7F2B91F63317}" destId="{E3894297-5A8B-4658-BEFD-5F0E5CEEEFD2}" srcOrd="0" destOrd="0" presId="urn:microsoft.com/office/officeart/2005/8/layout/hProcess9"/>
    <dgm:cxn modelId="{04D95D4E-D03B-4E7E-B6C7-46892AB2F21F}" srcId="{EA4833D7-86C5-45A3-AEB9-7F2B91F63317}" destId="{E4CBAA2F-21A0-480E-8666-BCA13C179488}" srcOrd="2" destOrd="0" parTransId="{3ADFBBDC-F90B-4E23-9FA9-44FE5DC91BEB}" sibTransId="{F64166DA-0502-4FFF-A076-52940D0537CA}"/>
    <dgm:cxn modelId="{A8B6B5CD-6728-4F2A-BFE9-46F7E655B0E3}" type="presOf" srcId="{2D73EE95-0D38-451D-B38F-ABD3077DAF03}" destId="{870B9E70-E97B-4411-BDC7-0EED57EC7450}" srcOrd="0" destOrd="0" presId="urn:microsoft.com/office/officeart/2005/8/layout/hProcess9"/>
    <dgm:cxn modelId="{0759DE85-86AE-4056-8DC7-512B70343236}" type="presOf" srcId="{F1C90159-01C4-4C09-9FA9-0EB78388BF53}" destId="{F7269892-087C-45D9-B03C-5CDB93BADCCD}" srcOrd="0" destOrd="0" presId="urn:microsoft.com/office/officeart/2005/8/layout/hProcess9"/>
    <dgm:cxn modelId="{BB5D401C-0929-4F0D-8A11-57DF8556880C}" type="presOf" srcId="{31B324AF-185C-4352-92AE-45B822B556FF}" destId="{0D798307-2C98-4B2F-96B9-F890AA20FF61}" srcOrd="0" destOrd="0" presId="urn:microsoft.com/office/officeart/2005/8/layout/hProcess9"/>
    <dgm:cxn modelId="{09B9CA07-16EA-48EE-AA27-A9C935C85810}" srcId="{EA4833D7-86C5-45A3-AEB9-7F2B91F63317}" destId="{2D73EE95-0D38-451D-B38F-ABD3077DAF03}" srcOrd="4" destOrd="0" parTransId="{7A35CABC-6CA5-44DE-81A5-D6AF27C39DB3}" sibTransId="{930B2A09-D601-461F-9039-1F6DFC660BA5}"/>
    <dgm:cxn modelId="{61E7FD66-EE3C-4FD5-B929-3BFB6A185F68}" type="presOf" srcId="{4D130D29-F6B5-40CA-AE83-FE243C038F41}" destId="{CB9CA3BA-DE51-410E-96E6-13FA7D180FB0}" srcOrd="0" destOrd="0" presId="urn:microsoft.com/office/officeart/2005/8/layout/hProcess9"/>
    <dgm:cxn modelId="{58A71BC5-4B06-4A0A-9F2E-590210D50996}" srcId="{EA4833D7-86C5-45A3-AEB9-7F2B91F63317}" destId="{31B324AF-185C-4352-92AE-45B822B556FF}" srcOrd="3" destOrd="0" parTransId="{C226F3F4-0E56-4C09-97FA-50A1612EA111}" sibTransId="{34A7A36B-56B6-4799-913A-EDB423F89E8C}"/>
    <dgm:cxn modelId="{89B145BC-C80E-4683-BC12-FC2F317118E8}" type="presOf" srcId="{F31D05CE-EF7D-40FE-A91F-38580BBEC650}" destId="{25C485C6-18F2-4CEC-81F7-FA407E96E03C}" srcOrd="0" destOrd="0" presId="urn:microsoft.com/office/officeart/2005/8/layout/hProcess9"/>
    <dgm:cxn modelId="{AA9A8909-B22A-4C46-9CC7-A3E537597F5A}" srcId="{EA4833D7-86C5-45A3-AEB9-7F2B91F63317}" destId="{4D130D29-F6B5-40CA-AE83-FE243C038F41}" srcOrd="5" destOrd="0" parTransId="{F6374D06-0056-4B2F-91F1-8FE9DD72DA14}" sibTransId="{73A38173-4ABF-4A6C-AD05-B924850524AA}"/>
    <dgm:cxn modelId="{589670F4-AAD0-4B82-99A5-3F831B43A117}" type="presParOf" srcId="{E3894297-5A8B-4658-BEFD-5F0E5CEEEFD2}" destId="{9B551B01-42D7-4734-A257-418A2F0E6D60}" srcOrd="0" destOrd="0" presId="urn:microsoft.com/office/officeart/2005/8/layout/hProcess9"/>
    <dgm:cxn modelId="{DE188084-AEE7-40D7-98A9-20611208388B}" type="presParOf" srcId="{E3894297-5A8B-4658-BEFD-5F0E5CEEEFD2}" destId="{7032B24B-9852-4F24-89C9-EEC17E066A89}" srcOrd="1" destOrd="0" presId="urn:microsoft.com/office/officeart/2005/8/layout/hProcess9"/>
    <dgm:cxn modelId="{19DA1D32-7897-4C6A-92EC-32E491232AB8}" type="presParOf" srcId="{7032B24B-9852-4F24-89C9-EEC17E066A89}" destId="{F7269892-087C-45D9-B03C-5CDB93BADCCD}" srcOrd="0" destOrd="0" presId="urn:microsoft.com/office/officeart/2005/8/layout/hProcess9"/>
    <dgm:cxn modelId="{628A3AB7-EA68-4BA9-BFCC-2601CAAA58BC}" type="presParOf" srcId="{7032B24B-9852-4F24-89C9-EEC17E066A89}" destId="{1F69A96D-1330-4CE4-8789-25BAE475D48E}" srcOrd="1" destOrd="0" presId="urn:microsoft.com/office/officeart/2005/8/layout/hProcess9"/>
    <dgm:cxn modelId="{58ADA12F-3653-462A-9628-5ABA39340358}" type="presParOf" srcId="{7032B24B-9852-4F24-89C9-EEC17E066A89}" destId="{852B922B-1B0F-44A7-A9F3-A54FC2AE1701}" srcOrd="2" destOrd="0" presId="urn:microsoft.com/office/officeart/2005/8/layout/hProcess9"/>
    <dgm:cxn modelId="{1A666278-FA68-41A1-A190-842B76D2A63D}" type="presParOf" srcId="{7032B24B-9852-4F24-89C9-EEC17E066A89}" destId="{1B79938F-9941-4CC6-B18A-8E9F8C642774}" srcOrd="3" destOrd="0" presId="urn:microsoft.com/office/officeart/2005/8/layout/hProcess9"/>
    <dgm:cxn modelId="{8314CD11-BDBC-4EF2-965B-B5270CF214FB}" type="presParOf" srcId="{7032B24B-9852-4F24-89C9-EEC17E066A89}" destId="{543CAC19-5A21-461E-8B1D-0827311BFF70}" srcOrd="4" destOrd="0" presId="urn:microsoft.com/office/officeart/2005/8/layout/hProcess9"/>
    <dgm:cxn modelId="{A3A6D6BB-B50E-474C-96A8-89D228DF10A4}" type="presParOf" srcId="{7032B24B-9852-4F24-89C9-EEC17E066A89}" destId="{B4789D82-9620-45D5-9EFC-9070E88887F5}" srcOrd="5" destOrd="0" presId="urn:microsoft.com/office/officeart/2005/8/layout/hProcess9"/>
    <dgm:cxn modelId="{28628162-4192-4E80-A2E2-AA5567B301A8}" type="presParOf" srcId="{7032B24B-9852-4F24-89C9-EEC17E066A89}" destId="{0D798307-2C98-4B2F-96B9-F890AA20FF61}" srcOrd="6" destOrd="0" presId="urn:microsoft.com/office/officeart/2005/8/layout/hProcess9"/>
    <dgm:cxn modelId="{F2159FA4-A421-4163-AABC-1F62884C2B2B}" type="presParOf" srcId="{7032B24B-9852-4F24-89C9-EEC17E066A89}" destId="{D8F5D77A-9829-4551-AE05-6DFDDDBBC39F}" srcOrd="7" destOrd="0" presId="urn:microsoft.com/office/officeart/2005/8/layout/hProcess9"/>
    <dgm:cxn modelId="{AF45E3C6-21F1-427D-A68C-219BBA856D05}" type="presParOf" srcId="{7032B24B-9852-4F24-89C9-EEC17E066A89}" destId="{870B9E70-E97B-4411-BDC7-0EED57EC7450}" srcOrd="8" destOrd="0" presId="urn:microsoft.com/office/officeart/2005/8/layout/hProcess9"/>
    <dgm:cxn modelId="{C3469829-2912-47D2-A278-62B436DF4294}" type="presParOf" srcId="{7032B24B-9852-4F24-89C9-EEC17E066A89}" destId="{D40092CB-6ADA-45A6-A98A-9B9650DBB42B}" srcOrd="9" destOrd="0" presId="urn:microsoft.com/office/officeart/2005/8/layout/hProcess9"/>
    <dgm:cxn modelId="{F5A4F8AA-01F9-4B44-BD3D-AEE952E6C322}" type="presParOf" srcId="{7032B24B-9852-4F24-89C9-EEC17E066A89}" destId="{CB9CA3BA-DE51-410E-96E6-13FA7D180FB0}" srcOrd="10" destOrd="0" presId="urn:microsoft.com/office/officeart/2005/8/layout/hProcess9"/>
    <dgm:cxn modelId="{4066C492-D370-4D37-8386-25E380394095}" type="presParOf" srcId="{7032B24B-9852-4F24-89C9-EEC17E066A89}" destId="{11DF0D7C-A93F-4E32-91BF-60E4E8F74230}" srcOrd="11" destOrd="0" presId="urn:microsoft.com/office/officeart/2005/8/layout/hProcess9"/>
    <dgm:cxn modelId="{3EA28160-44C4-4069-8C20-F7EA17E80D83}" type="presParOf" srcId="{7032B24B-9852-4F24-89C9-EEC17E066A89}" destId="{25C485C6-18F2-4CEC-81F7-FA407E96E03C}" srcOrd="12" destOrd="0" presId="urn:microsoft.com/office/officeart/2005/8/layout/hProcess9"/>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74F2E97-0D96-4FAE-A2FB-F01A5C9497B8}" type="doc">
      <dgm:prSet loTypeId="urn:microsoft.com/office/officeart/2005/8/layout/hProcess6" loCatId="process" qsTypeId="urn:microsoft.com/office/officeart/2005/8/quickstyle/simple1" qsCatId="simple" csTypeId="urn:microsoft.com/office/officeart/2005/8/colors/accent1_2" csCatId="accent1" phldr="1"/>
      <dgm:spPr/>
      <dgm:t>
        <a:bodyPr/>
        <a:lstStyle/>
        <a:p>
          <a:endParaRPr lang="es-MX"/>
        </a:p>
      </dgm:t>
    </dgm:pt>
    <dgm:pt modelId="{E010163C-520F-4ED6-8633-B8ABB6FD3DCE}">
      <dgm:prSet phldrT="[Texto]" custT="1"/>
      <dgm:spPr/>
      <dgm:t>
        <a:bodyPr/>
        <a:lstStyle/>
        <a:p>
          <a:r>
            <a:rPr lang="es-MX" sz="1100">
              <a:latin typeface="Arial" panose="020B0604020202020204" pitchFamily="34" charset="0"/>
              <a:cs typeface="Arial" panose="020B0604020202020204" pitchFamily="34" charset="0"/>
            </a:rPr>
            <a:t>Tasa de asistencia escolar</a:t>
          </a:r>
        </a:p>
      </dgm:t>
    </dgm:pt>
    <dgm:pt modelId="{30B67382-005F-4809-9FFB-8EE79901C2A8}" type="parTrans" cxnId="{BC6DDD53-95BD-4F12-A6AD-8A5A658D4952}">
      <dgm:prSet/>
      <dgm:spPr/>
      <dgm:t>
        <a:bodyPr/>
        <a:lstStyle/>
        <a:p>
          <a:endParaRPr lang="es-MX" sz="1100">
            <a:latin typeface="Arial" panose="020B0604020202020204" pitchFamily="34" charset="0"/>
            <a:cs typeface="Arial" panose="020B0604020202020204" pitchFamily="34" charset="0"/>
          </a:endParaRPr>
        </a:p>
      </dgm:t>
    </dgm:pt>
    <dgm:pt modelId="{7965872A-56FF-474A-B4F2-0C5E9C4AD9C7}" type="sibTrans" cxnId="{BC6DDD53-95BD-4F12-A6AD-8A5A658D4952}">
      <dgm:prSet/>
      <dgm:spPr/>
      <dgm:t>
        <a:bodyPr/>
        <a:lstStyle/>
        <a:p>
          <a:endParaRPr lang="es-MX" sz="1100">
            <a:latin typeface="Arial" panose="020B0604020202020204" pitchFamily="34" charset="0"/>
            <a:cs typeface="Arial" panose="020B0604020202020204" pitchFamily="34" charset="0"/>
          </a:endParaRPr>
        </a:p>
      </dgm:t>
    </dgm:pt>
    <dgm:pt modelId="{19BBE032-92A3-4F01-A44B-E4760CE67F64}">
      <dgm:prSet phldrT="[Texto]" custT="1"/>
      <dgm:spPr/>
      <dgm:t>
        <a:bodyPr/>
        <a:lstStyle/>
        <a:p>
          <a:r>
            <a:rPr lang="es-MX" sz="1100">
              <a:latin typeface="Arial" panose="020B0604020202020204" pitchFamily="34" charset="0"/>
              <a:cs typeface="Arial" panose="020B0604020202020204" pitchFamily="34" charset="0"/>
            </a:rPr>
            <a:t>2000</a:t>
          </a:r>
        </a:p>
      </dgm:t>
    </dgm:pt>
    <dgm:pt modelId="{F6A3028F-52FD-4914-8338-344175B423C0}" type="parTrans" cxnId="{8B48CF22-E28B-42E0-9D83-FBBB339AA95E}">
      <dgm:prSet/>
      <dgm:spPr/>
      <dgm:t>
        <a:bodyPr/>
        <a:lstStyle/>
        <a:p>
          <a:endParaRPr lang="es-MX" sz="1100">
            <a:latin typeface="Arial" panose="020B0604020202020204" pitchFamily="34" charset="0"/>
            <a:cs typeface="Arial" panose="020B0604020202020204" pitchFamily="34" charset="0"/>
          </a:endParaRPr>
        </a:p>
      </dgm:t>
    </dgm:pt>
    <dgm:pt modelId="{C8A72C5C-92F3-47CA-95FD-AA0C60AF9A22}" type="sibTrans" cxnId="{8B48CF22-E28B-42E0-9D83-FBBB339AA95E}">
      <dgm:prSet/>
      <dgm:spPr/>
      <dgm:t>
        <a:bodyPr/>
        <a:lstStyle/>
        <a:p>
          <a:endParaRPr lang="es-MX" sz="1100">
            <a:latin typeface="Arial" panose="020B0604020202020204" pitchFamily="34" charset="0"/>
            <a:cs typeface="Arial" panose="020B0604020202020204" pitchFamily="34" charset="0"/>
          </a:endParaRPr>
        </a:p>
      </dgm:t>
    </dgm:pt>
    <dgm:pt modelId="{5C35E390-435B-4111-B86F-A1D43F1FEC99}">
      <dgm:prSet phldrT="[Texto]" custT="1"/>
      <dgm:spPr/>
      <dgm:t>
        <a:bodyPr/>
        <a:lstStyle/>
        <a:p>
          <a:r>
            <a:rPr lang="es-MX" sz="1100">
              <a:latin typeface="Arial" panose="020B0604020202020204" pitchFamily="34" charset="0"/>
              <a:cs typeface="Arial" panose="020B0604020202020204" pitchFamily="34" charset="0"/>
            </a:rPr>
            <a:t>57.20	</a:t>
          </a:r>
        </a:p>
      </dgm:t>
    </dgm:pt>
    <dgm:pt modelId="{2FEAFF51-0265-4E8C-9CF2-9E51BA1EF69E}" type="parTrans" cxnId="{516C7A49-25D5-46B3-8D8D-4E3237B4C4F7}">
      <dgm:prSet/>
      <dgm:spPr/>
      <dgm:t>
        <a:bodyPr/>
        <a:lstStyle/>
        <a:p>
          <a:endParaRPr lang="es-MX" sz="1100">
            <a:latin typeface="Arial" panose="020B0604020202020204" pitchFamily="34" charset="0"/>
            <a:cs typeface="Arial" panose="020B0604020202020204" pitchFamily="34" charset="0"/>
          </a:endParaRPr>
        </a:p>
      </dgm:t>
    </dgm:pt>
    <dgm:pt modelId="{769744D8-7A43-4852-966E-B61FD7FC137C}" type="sibTrans" cxnId="{516C7A49-25D5-46B3-8D8D-4E3237B4C4F7}">
      <dgm:prSet/>
      <dgm:spPr/>
      <dgm:t>
        <a:bodyPr/>
        <a:lstStyle/>
        <a:p>
          <a:endParaRPr lang="es-MX" sz="1100">
            <a:latin typeface="Arial" panose="020B0604020202020204" pitchFamily="34" charset="0"/>
            <a:cs typeface="Arial" panose="020B0604020202020204" pitchFamily="34" charset="0"/>
          </a:endParaRPr>
        </a:p>
      </dgm:t>
    </dgm:pt>
    <dgm:pt modelId="{054A9F75-BBB8-44C7-B2CA-EB8F53395CC8}">
      <dgm:prSet phldrT="[Texto]" custT="1"/>
      <dgm:spPr/>
      <dgm:t>
        <a:bodyPr/>
        <a:lstStyle/>
        <a:p>
          <a:r>
            <a:rPr lang="es-MX" sz="1100">
              <a:latin typeface="Arial" panose="020B0604020202020204" pitchFamily="34" charset="0"/>
              <a:cs typeface="Arial" panose="020B0604020202020204" pitchFamily="34" charset="0"/>
            </a:rPr>
            <a:t>Tasa de asistencia escolar</a:t>
          </a:r>
        </a:p>
      </dgm:t>
    </dgm:pt>
    <dgm:pt modelId="{3F7F6604-39E2-4D6A-A8E4-175B04291C18}" type="parTrans" cxnId="{6B18396D-3F8F-4853-9DFB-2DCDB4105243}">
      <dgm:prSet/>
      <dgm:spPr/>
      <dgm:t>
        <a:bodyPr/>
        <a:lstStyle/>
        <a:p>
          <a:endParaRPr lang="es-MX" sz="1100">
            <a:latin typeface="Arial" panose="020B0604020202020204" pitchFamily="34" charset="0"/>
            <a:cs typeface="Arial" panose="020B0604020202020204" pitchFamily="34" charset="0"/>
          </a:endParaRPr>
        </a:p>
      </dgm:t>
    </dgm:pt>
    <dgm:pt modelId="{11E385EC-BF99-4DC0-B09C-95711C06AA15}" type="sibTrans" cxnId="{6B18396D-3F8F-4853-9DFB-2DCDB4105243}">
      <dgm:prSet/>
      <dgm:spPr/>
      <dgm:t>
        <a:bodyPr/>
        <a:lstStyle/>
        <a:p>
          <a:endParaRPr lang="es-MX" sz="1100">
            <a:latin typeface="Arial" panose="020B0604020202020204" pitchFamily="34" charset="0"/>
            <a:cs typeface="Arial" panose="020B0604020202020204" pitchFamily="34" charset="0"/>
          </a:endParaRPr>
        </a:p>
      </dgm:t>
    </dgm:pt>
    <dgm:pt modelId="{8BFD444F-1739-4F84-9FB4-6AB22725851F}">
      <dgm:prSet phldrT="[Texto]" custT="1"/>
      <dgm:spPr/>
      <dgm:t>
        <a:bodyPr/>
        <a:lstStyle/>
        <a:p>
          <a:r>
            <a:rPr lang="es-MX" sz="1100">
              <a:latin typeface="Arial" panose="020B0604020202020204" pitchFamily="34" charset="0"/>
              <a:cs typeface="Arial" panose="020B0604020202020204" pitchFamily="34" charset="0"/>
            </a:rPr>
            <a:t>2005</a:t>
          </a:r>
        </a:p>
      </dgm:t>
    </dgm:pt>
    <dgm:pt modelId="{8D396516-84FA-45A0-8EA0-91E5259A51DE}" type="parTrans" cxnId="{70D90B25-3891-48E7-B4EC-AEDDD5E667BE}">
      <dgm:prSet/>
      <dgm:spPr/>
      <dgm:t>
        <a:bodyPr/>
        <a:lstStyle/>
        <a:p>
          <a:endParaRPr lang="es-MX" sz="1100">
            <a:latin typeface="Arial" panose="020B0604020202020204" pitchFamily="34" charset="0"/>
            <a:cs typeface="Arial" panose="020B0604020202020204" pitchFamily="34" charset="0"/>
          </a:endParaRPr>
        </a:p>
      </dgm:t>
    </dgm:pt>
    <dgm:pt modelId="{10CB82BE-6CF9-4261-89F6-7B56313C262C}" type="sibTrans" cxnId="{70D90B25-3891-48E7-B4EC-AEDDD5E667BE}">
      <dgm:prSet/>
      <dgm:spPr/>
      <dgm:t>
        <a:bodyPr/>
        <a:lstStyle/>
        <a:p>
          <a:endParaRPr lang="es-MX" sz="1100">
            <a:latin typeface="Arial" panose="020B0604020202020204" pitchFamily="34" charset="0"/>
            <a:cs typeface="Arial" panose="020B0604020202020204" pitchFamily="34" charset="0"/>
          </a:endParaRPr>
        </a:p>
      </dgm:t>
    </dgm:pt>
    <dgm:pt modelId="{C6D6DA22-7C53-45D5-AFC8-DC0521802806}">
      <dgm:prSet phldrT="[Texto]" custT="1"/>
      <dgm:spPr/>
      <dgm:t>
        <a:bodyPr/>
        <a:lstStyle/>
        <a:p>
          <a:r>
            <a:rPr lang="es-MX" sz="1100">
              <a:latin typeface="Arial" panose="020B0604020202020204" pitchFamily="34" charset="0"/>
              <a:cs typeface="Arial" panose="020B0604020202020204" pitchFamily="34" charset="0"/>
            </a:rPr>
            <a:t>62.27</a:t>
          </a:r>
        </a:p>
      </dgm:t>
    </dgm:pt>
    <dgm:pt modelId="{83F05D60-FBBF-4361-B326-483075E61851}" type="parTrans" cxnId="{9436D236-2918-4090-8F80-2309DD73EFF9}">
      <dgm:prSet/>
      <dgm:spPr/>
      <dgm:t>
        <a:bodyPr/>
        <a:lstStyle/>
        <a:p>
          <a:endParaRPr lang="es-MX" sz="1100">
            <a:latin typeface="Arial" panose="020B0604020202020204" pitchFamily="34" charset="0"/>
            <a:cs typeface="Arial" panose="020B0604020202020204" pitchFamily="34" charset="0"/>
          </a:endParaRPr>
        </a:p>
      </dgm:t>
    </dgm:pt>
    <dgm:pt modelId="{5D95E48C-314B-4BBC-BA22-C23467B8DBB7}" type="sibTrans" cxnId="{9436D236-2918-4090-8F80-2309DD73EFF9}">
      <dgm:prSet/>
      <dgm:spPr/>
      <dgm:t>
        <a:bodyPr/>
        <a:lstStyle/>
        <a:p>
          <a:endParaRPr lang="es-MX" sz="1100">
            <a:latin typeface="Arial" panose="020B0604020202020204" pitchFamily="34" charset="0"/>
            <a:cs typeface="Arial" panose="020B0604020202020204" pitchFamily="34" charset="0"/>
          </a:endParaRPr>
        </a:p>
      </dgm:t>
    </dgm:pt>
    <dgm:pt modelId="{C7571013-840E-4D1C-8AF6-A8AF7D8EB6C0}" type="pres">
      <dgm:prSet presAssocID="{174F2E97-0D96-4FAE-A2FB-F01A5C9497B8}" presName="theList" presStyleCnt="0">
        <dgm:presLayoutVars>
          <dgm:dir/>
          <dgm:animLvl val="lvl"/>
          <dgm:resizeHandles val="exact"/>
        </dgm:presLayoutVars>
      </dgm:prSet>
      <dgm:spPr/>
      <dgm:t>
        <a:bodyPr/>
        <a:lstStyle/>
        <a:p>
          <a:endParaRPr lang="es-AR"/>
        </a:p>
      </dgm:t>
    </dgm:pt>
    <dgm:pt modelId="{CAC5A846-6B86-4BC8-9481-852781853872}" type="pres">
      <dgm:prSet presAssocID="{E010163C-520F-4ED6-8633-B8ABB6FD3DCE}" presName="compNode" presStyleCnt="0"/>
      <dgm:spPr/>
    </dgm:pt>
    <dgm:pt modelId="{6E580581-BBFE-4D05-BB8C-A85255BC9E87}" type="pres">
      <dgm:prSet presAssocID="{E010163C-520F-4ED6-8633-B8ABB6FD3DCE}" presName="noGeometry" presStyleCnt="0"/>
      <dgm:spPr/>
    </dgm:pt>
    <dgm:pt modelId="{0DF02B55-69D2-4792-8D27-D703D4BABE7C}" type="pres">
      <dgm:prSet presAssocID="{E010163C-520F-4ED6-8633-B8ABB6FD3DCE}" presName="childTextVisible" presStyleLbl="bgAccFollowNode1" presStyleIdx="0" presStyleCnt="2">
        <dgm:presLayoutVars>
          <dgm:bulletEnabled val="1"/>
        </dgm:presLayoutVars>
      </dgm:prSet>
      <dgm:spPr/>
      <dgm:t>
        <a:bodyPr/>
        <a:lstStyle/>
        <a:p>
          <a:endParaRPr lang="es-AR"/>
        </a:p>
      </dgm:t>
    </dgm:pt>
    <dgm:pt modelId="{56CF2E57-F36C-48D4-96AA-040CE63DF4AC}" type="pres">
      <dgm:prSet presAssocID="{E010163C-520F-4ED6-8633-B8ABB6FD3DCE}" presName="childTextHidden" presStyleLbl="bgAccFollowNode1" presStyleIdx="0" presStyleCnt="2"/>
      <dgm:spPr/>
      <dgm:t>
        <a:bodyPr/>
        <a:lstStyle/>
        <a:p>
          <a:endParaRPr lang="es-AR"/>
        </a:p>
      </dgm:t>
    </dgm:pt>
    <dgm:pt modelId="{E75D2269-40FA-4599-AEB0-38A9483C0A77}" type="pres">
      <dgm:prSet presAssocID="{E010163C-520F-4ED6-8633-B8ABB6FD3DCE}" presName="parentText" presStyleLbl="node1" presStyleIdx="0" presStyleCnt="2">
        <dgm:presLayoutVars>
          <dgm:chMax val="1"/>
          <dgm:bulletEnabled val="1"/>
        </dgm:presLayoutVars>
      </dgm:prSet>
      <dgm:spPr/>
      <dgm:t>
        <a:bodyPr/>
        <a:lstStyle/>
        <a:p>
          <a:endParaRPr lang="es-AR"/>
        </a:p>
      </dgm:t>
    </dgm:pt>
    <dgm:pt modelId="{1E26B5EA-B6CC-4483-BC6B-8FC3FEFF00A8}" type="pres">
      <dgm:prSet presAssocID="{E010163C-520F-4ED6-8633-B8ABB6FD3DCE}" presName="aSpace" presStyleCnt="0"/>
      <dgm:spPr/>
    </dgm:pt>
    <dgm:pt modelId="{D515CCBB-C938-42A2-8645-295FF2E29610}" type="pres">
      <dgm:prSet presAssocID="{054A9F75-BBB8-44C7-B2CA-EB8F53395CC8}" presName="compNode" presStyleCnt="0"/>
      <dgm:spPr/>
    </dgm:pt>
    <dgm:pt modelId="{F4952E51-C83D-4464-BB13-CD831060FDA4}" type="pres">
      <dgm:prSet presAssocID="{054A9F75-BBB8-44C7-B2CA-EB8F53395CC8}" presName="noGeometry" presStyleCnt="0"/>
      <dgm:spPr/>
    </dgm:pt>
    <dgm:pt modelId="{45E39797-365C-46CA-91E7-292F3C86B731}" type="pres">
      <dgm:prSet presAssocID="{054A9F75-BBB8-44C7-B2CA-EB8F53395CC8}" presName="childTextVisible" presStyleLbl="bgAccFollowNode1" presStyleIdx="1" presStyleCnt="2">
        <dgm:presLayoutVars>
          <dgm:bulletEnabled val="1"/>
        </dgm:presLayoutVars>
      </dgm:prSet>
      <dgm:spPr/>
      <dgm:t>
        <a:bodyPr/>
        <a:lstStyle/>
        <a:p>
          <a:endParaRPr lang="es-AR"/>
        </a:p>
      </dgm:t>
    </dgm:pt>
    <dgm:pt modelId="{A7756370-92B2-4815-AFFC-001942CECC94}" type="pres">
      <dgm:prSet presAssocID="{054A9F75-BBB8-44C7-B2CA-EB8F53395CC8}" presName="childTextHidden" presStyleLbl="bgAccFollowNode1" presStyleIdx="1" presStyleCnt="2"/>
      <dgm:spPr/>
      <dgm:t>
        <a:bodyPr/>
        <a:lstStyle/>
        <a:p>
          <a:endParaRPr lang="es-AR"/>
        </a:p>
      </dgm:t>
    </dgm:pt>
    <dgm:pt modelId="{AA2DE257-D4F0-4115-8473-EEE7A7AD5DED}" type="pres">
      <dgm:prSet presAssocID="{054A9F75-BBB8-44C7-B2CA-EB8F53395CC8}" presName="parentText" presStyleLbl="node1" presStyleIdx="1" presStyleCnt="2">
        <dgm:presLayoutVars>
          <dgm:chMax val="1"/>
          <dgm:bulletEnabled val="1"/>
        </dgm:presLayoutVars>
      </dgm:prSet>
      <dgm:spPr/>
      <dgm:t>
        <a:bodyPr/>
        <a:lstStyle/>
        <a:p>
          <a:endParaRPr lang="es-AR"/>
        </a:p>
      </dgm:t>
    </dgm:pt>
  </dgm:ptLst>
  <dgm:cxnLst>
    <dgm:cxn modelId="{8B48CF22-E28B-42E0-9D83-FBBB339AA95E}" srcId="{E010163C-520F-4ED6-8633-B8ABB6FD3DCE}" destId="{19BBE032-92A3-4F01-A44B-E4760CE67F64}" srcOrd="0" destOrd="0" parTransId="{F6A3028F-52FD-4914-8338-344175B423C0}" sibTransId="{C8A72C5C-92F3-47CA-95FD-AA0C60AF9A22}"/>
    <dgm:cxn modelId="{516C7A49-25D5-46B3-8D8D-4E3237B4C4F7}" srcId="{E010163C-520F-4ED6-8633-B8ABB6FD3DCE}" destId="{5C35E390-435B-4111-B86F-A1D43F1FEC99}" srcOrd="1" destOrd="0" parTransId="{2FEAFF51-0265-4E8C-9CF2-9E51BA1EF69E}" sibTransId="{769744D8-7A43-4852-966E-B61FD7FC137C}"/>
    <dgm:cxn modelId="{C7EADA6A-0B0A-4C54-B476-7310F5F62D4C}" type="presOf" srcId="{174F2E97-0D96-4FAE-A2FB-F01A5C9497B8}" destId="{C7571013-840E-4D1C-8AF6-A8AF7D8EB6C0}" srcOrd="0" destOrd="0" presId="urn:microsoft.com/office/officeart/2005/8/layout/hProcess6"/>
    <dgm:cxn modelId="{6B18396D-3F8F-4853-9DFB-2DCDB4105243}" srcId="{174F2E97-0D96-4FAE-A2FB-F01A5C9497B8}" destId="{054A9F75-BBB8-44C7-B2CA-EB8F53395CC8}" srcOrd="1" destOrd="0" parTransId="{3F7F6604-39E2-4D6A-A8E4-175B04291C18}" sibTransId="{11E385EC-BF99-4DC0-B09C-95711C06AA15}"/>
    <dgm:cxn modelId="{A72F3B4B-9D09-4645-81C2-6E8C26F72CEC}" type="presOf" srcId="{5C35E390-435B-4111-B86F-A1D43F1FEC99}" destId="{0DF02B55-69D2-4792-8D27-D703D4BABE7C}" srcOrd="0" destOrd="1" presId="urn:microsoft.com/office/officeart/2005/8/layout/hProcess6"/>
    <dgm:cxn modelId="{D43E7EA6-CAE9-438A-A56A-842D7FF953C4}" type="presOf" srcId="{8BFD444F-1739-4F84-9FB4-6AB22725851F}" destId="{45E39797-365C-46CA-91E7-292F3C86B731}" srcOrd="0" destOrd="0" presId="urn:microsoft.com/office/officeart/2005/8/layout/hProcess6"/>
    <dgm:cxn modelId="{DAB68A3E-E97E-4CA0-A09E-501F7F17D3DF}" type="presOf" srcId="{19BBE032-92A3-4F01-A44B-E4760CE67F64}" destId="{56CF2E57-F36C-48D4-96AA-040CE63DF4AC}" srcOrd="1" destOrd="0" presId="urn:microsoft.com/office/officeart/2005/8/layout/hProcess6"/>
    <dgm:cxn modelId="{FBC8CCAD-4E7C-48CC-AF8D-22C447DF6D0B}" type="presOf" srcId="{E010163C-520F-4ED6-8633-B8ABB6FD3DCE}" destId="{E75D2269-40FA-4599-AEB0-38A9483C0A77}" srcOrd="0" destOrd="0" presId="urn:microsoft.com/office/officeart/2005/8/layout/hProcess6"/>
    <dgm:cxn modelId="{99BEAF97-E3EA-489B-BC27-4948FE3A7A91}" type="presOf" srcId="{C6D6DA22-7C53-45D5-AFC8-DC0521802806}" destId="{45E39797-365C-46CA-91E7-292F3C86B731}" srcOrd="0" destOrd="1" presId="urn:microsoft.com/office/officeart/2005/8/layout/hProcess6"/>
    <dgm:cxn modelId="{C7A385F4-432C-4B5D-9572-DE91437A36DD}" type="presOf" srcId="{19BBE032-92A3-4F01-A44B-E4760CE67F64}" destId="{0DF02B55-69D2-4792-8D27-D703D4BABE7C}" srcOrd="0" destOrd="0" presId="urn:microsoft.com/office/officeart/2005/8/layout/hProcess6"/>
    <dgm:cxn modelId="{70D90B25-3891-48E7-B4EC-AEDDD5E667BE}" srcId="{054A9F75-BBB8-44C7-B2CA-EB8F53395CC8}" destId="{8BFD444F-1739-4F84-9FB4-6AB22725851F}" srcOrd="0" destOrd="0" parTransId="{8D396516-84FA-45A0-8EA0-91E5259A51DE}" sibTransId="{10CB82BE-6CF9-4261-89F6-7B56313C262C}"/>
    <dgm:cxn modelId="{7EBEF5FD-60C6-442F-9DD6-05CCE0DC11B4}" type="presOf" srcId="{054A9F75-BBB8-44C7-B2CA-EB8F53395CC8}" destId="{AA2DE257-D4F0-4115-8473-EEE7A7AD5DED}" srcOrd="0" destOrd="0" presId="urn:microsoft.com/office/officeart/2005/8/layout/hProcess6"/>
    <dgm:cxn modelId="{BC6DDD53-95BD-4F12-A6AD-8A5A658D4952}" srcId="{174F2E97-0D96-4FAE-A2FB-F01A5C9497B8}" destId="{E010163C-520F-4ED6-8633-B8ABB6FD3DCE}" srcOrd="0" destOrd="0" parTransId="{30B67382-005F-4809-9FFB-8EE79901C2A8}" sibTransId="{7965872A-56FF-474A-B4F2-0C5E9C4AD9C7}"/>
    <dgm:cxn modelId="{BD9B2940-D350-46B8-8982-20302C7D12EF}" type="presOf" srcId="{5C35E390-435B-4111-B86F-A1D43F1FEC99}" destId="{56CF2E57-F36C-48D4-96AA-040CE63DF4AC}" srcOrd="1" destOrd="1" presId="urn:microsoft.com/office/officeart/2005/8/layout/hProcess6"/>
    <dgm:cxn modelId="{CA2A0D33-34AB-40F6-BE50-50E4068991B3}" type="presOf" srcId="{C6D6DA22-7C53-45D5-AFC8-DC0521802806}" destId="{A7756370-92B2-4815-AFFC-001942CECC94}" srcOrd="1" destOrd="1" presId="urn:microsoft.com/office/officeart/2005/8/layout/hProcess6"/>
    <dgm:cxn modelId="{B5B75F81-D5CE-4F73-B885-E2D4C3AAC116}" type="presOf" srcId="{8BFD444F-1739-4F84-9FB4-6AB22725851F}" destId="{A7756370-92B2-4815-AFFC-001942CECC94}" srcOrd="1" destOrd="0" presId="urn:microsoft.com/office/officeart/2005/8/layout/hProcess6"/>
    <dgm:cxn modelId="{9436D236-2918-4090-8F80-2309DD73EFF9}" srcId="{054A9F75-BBB8-44C7-B2CA-EB8F53395CC8}" destId="{C6D6DA22-7C53-45D5-AFC8-DC0521802806}" srcOrd="1" destOrd="0" parTransId="{83F05D60-FBBF-4361-B326-483075E61851}" sibTransId="{5D95E48C-314B-4BBC-BA22-C23467B8DBB7}"/>
    <dgm:cxn modelId="{11049A71-CE0F-4A5C-B559-E08EF6F3D4B9}" type="presParOf" srcId="{C7571013-840E-4D1C-8AF6-A8AF7D8EB6C0}" destId="{CAC5A846-6B86-4BC8-9481-852781853872}" srcOrd="0" destOrd="0" presId="urn:microsoft.com/office/officeart/2005/8/layout/hProcess6"/>
    <dgm:cxn modelId="{173C1756-9D63-44C1-8412-0E5D07086998}" type="presParOf" srcId="{CAC5A846-6B86-4BC8-9481-852781853872}" destId="{6E580581-BBFE-4D05-BB8C-A85255BC9E87}" srcOrd="0" destOrd="0" presId="urn:microsoft.com/office/officeart/2005/8/layout/hProcess6"/>
    <dgm:cxn modelId="{200D69AD-064A-41F9-9F5F-906B592AC56D}" type="presParOf" srcId="{CAC5A846-6B86-4BC8-9481-852781853872}" destId="{0DF02B55-69D2-4792-8D27-D703D4BABE7C}" srcOrd="1" destOrd="0" presId="urn:microsoft.com/office/officeart/2005/8/layout/hProcess6"/>
    <dgm:cxn modelId="{FE7C8D58-AB32-4186-A6D6-8ED5E227AD5C}" type="presParOf" srcId="{CAC5A846-6B86-4BC8-9481-852781853872}" destId="{56CF2E57-F36C-48D4-96AA-040CE63DF4AC}" srcOrd="2" destOrd="0" presId="urn:microsoft.com/office/officeart/2005/8/layout/hProcess6"/>
    <dgm:cxn modelId="{6A8560D7-E956-416C-934E-600296DF8CD2}" type="presParOf" srcId="{CAC5A846-6B86-4BC8-9481-852781853872}" destId="{E75D2269-40FA-4599-AEB0-38A9483C0A77}" srcOrd="3" destOrd="0" presId="urn:microsoft.com/office/officeart/2005/8/layout/hProcess6"/>
    <dgm:cxn modelId="{BCDA2BF8-7C65-4A70-BFA4-F72204A16C76}" type="presParOf" srcId="{C7571013-840E-4D1C-8AF6-A8AF7D8EB6C0}" destId="{1E26B5EA-B6CC-4483-BC6B-8FC3FEFF00A8}" srcOrd="1" destOrd="0" presId="urn:microsoft.com/office/officeart/2005/8/layout/hProcess6"/>
    <dgm:cxn modelId="{4AA8B486-36AD-487E-90A8-B1E31D32FDAF}" type="presParOf" srcId="{C7571013-840E-4D1C-8AF6-A8AF7D8EB6C0}" destId="{D515CCBB-C938-42A2-8645-295FF2E29610}" srcOrd="2" destOrd="0" presId="urn:microsoft.com/office/officeart/2005/8/layout/hProcess6"/>
    <dgm:cxn modelId="{BF4D57D3-F323-4AB1-98E8-6AA3CE71958E}" type="presParOf" srcId="{D515CCBB-C938-42A2-8645-295FF2E29610}" destId="{F4952E51-C83D-4464-BB13-CD831060FDA4}" srcOrd="0" destOrd="0" presId="urn:microsoft.com/office/officeart/2005/8/layout/hProcess6"/>
    <dgm:cxn modelId="{C7E2ACF8-687C-4A7F-B1F7-AE71EF812265}" type="presParOf" srcId="{D515CCBB-C938-42A2-8645-295FF2E29610}" destId="{45E39797-365C-46CA-91E7-292F3C86B731}" srcOrd="1" destOrd="0" presId="urn:microsoft.com/office/officeart/2005/8/layout/hProcess6"/>
    <dgm:cxn modelId="{8B940E5C-AE23-49A8-9913-855673860819}" type="presParOf" srcId="{D515CCBB-C938-42A2-8645-295FF2E29610}" destId="{A7756370-92B2-4815-AFFC-001942CECC94}" srcOrd="2" destOrd="0" presId="urn:microsoft.com/office/officeart/2005/8/layout/hProcess6"/>
    <dgm:cxn modelId="{8C0073D2-02F2-4BE9-82B9-3B001F1B19BC}" type="presParOf" srcId="{D515CCBB-C938-42A2-8645-295FF2E29610}" destId="{AA2DE257-D4F0-4115-8473-EEE7A7AD5DED}" srcOrd="3" destOrd="0" presId="urn:microsoft.com/office/officeart/2005/8/layout/hProcess6"/>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174F2E97-0D96-4FAE-A2FB-F01A5C9497B8}" type="doc">
      <dgm:prSet loTypeId="urn:microsoft.com/office/officeart/2005/8/layout/hProcess6" loCatId="process" qsTypeId="urn:microsoft.com/office/officeart/2005/8/quickstyle/simple1" qsCatId="simple" csTypeId="urn:microsoft.com/office/officeart/2005/8/colors/accent1_2" csCatId="accent1" phldr="1"/>
      <dgm:spPr/>
      <dgm:t>
        <a:bodyPr/>
        <a:lstStyle/>
        <a:p>
          <a:endParaRPr lang="es-MX"/>
        </a:p>
      </dgm:t>
    </dgm:pt>
    <dgm:pt modelId="{E010163C-520F-4ED6-8633-B8ABB6FD3DCE}">
      <dgm:prSet phldrT="[Texto]" custT="1"/>
      <dgm:spPr/>
      <dgm:t>
        <a:bodyPr/>
        <a:lstStyle/>
        <a:p>
          <a:r>
            <a:rPr lang="es-MX" sz="1100">
              <a:latin typeface="Arial" panose="020B0604020202020204" pitchFamily="34" charset="0"/>
              <a:cs typeface="Arial" panose="020B0604020202020204" pitchFamily="34" charset="0"/>
            </a:rPr>
            <a:t>Tasa de alfabetización</a:t>
          </a:r>
        </a:p>
      </dgm:t>
    </dgm:pt>
    <dgm:pt modelId="{30B67382-005F-4809-9FFB-8EE79901C2A8}" type="parTrans" cxnId="{BC6DDD53-95BD-4F12-A6AD-8A5A658D4952}">
      <dgm:prSet/>
      <dgm:spPr/>
      <dgm:t>
        <a:bodyPr/>
        <a:lstStyle/>
        <a:p>
          <a:endParaRPr lang="es-MX" sz="1100">
            <a:latin typeface="Arial" panose="020B0604020202020204" pitchFamily="34" charset="0"/>
            <a:cs typeface="Arial" panose="020B0604020202020204" pitchFamily="34" charset="0"/>
          </a:endParaRPr>
        </a:p>
      </dgm:t>
    </dgm:pt>
    <dgm:pt modelId="{7965872A-56FF-474A-B4F2-0C5E9C4AD9C7}" type="sibTrans" cxnId="{BC6DDD53-95BD-4F12-A6AD-8A5A658D4952}">
      <dgm:prSet/>
      <dgm:spPr/>
      <dgm:t>
        <a:bodyPr/>
        <a:lstStyle/>
        <a:p>
          <a:endParaRPr lang="es-MX" sz="1100">
            <a:latin typeface="Arial" panose="020B0604020202020204" pitchFamily="34" charset="0"/>
            <a:cs typeface="Arial" panose="020B0604020202020204" pitchFamily="34" charset="0"/>
          </a:endParaRPr>
        </a:p>
      </dgm:t>
    </dgm:pt>
    <dgm:pt modelId="{5C35E390-435B-4111-B86F-A1D43F1FEC99}">
      <dgm:prSet phldrT="[Texto]" custT="1"/>
      <dgm:spPr/>
      <dgm:t>
        <a:bodyPr/>
        <a:lstStyle/>
        <a:p>
          <a:r>
            <a:rPr lang="es-MX" sz="1100">
              <a:latin typeface="Arial" panose="020B0604020202020204" pitchFamily="34" charset="0"/>
              <a:cs typeface="Arial" panose="020B0604020202020204" pitchFamily="34" charset="0"/>
            </a:rPr>
            <a:t>83.86	</a:t>
          </a:r>
        </a:p>
      </dgm:t>
    </dgm:pt>
    <dgm:pt modelId="{769744D8-7A43-4852-966E-B61FD7FC137C}" type="sibTrans" cxnId="{516C7A49-25D5-46B3-8D8D-4E3237B4C4F7}">
      <dgm:prSet/>
      <dgm:spPr/>
      <dgm:t>
        <a:bodyPr/>
        <a:lstStyle/>
        <a:p>
          <a:endParaRPr lang="es-MX" sz="1100">
            <a:latin typeface="Arial" panose="020B0604020202020204" pitchFamily="34" charset="0"/>
            <a:cs typeface="Arial" panose="020B0604020202020204" pitchFamily="34" charset="0"/>
          </a:endParaRPr>
        </a:p>
      </dgm:t>
    </dgm:pt>
    <dgm:pt modelId="{2FEAFF51-0265-4E8C-9CF2-9E51BA1EF69E}" type="parTrans" cxnId="{516C7A49-25D5-46B3-8D8D-4E3237B4C4F7}">
      <dgm:prSet/>
      <dgm:spPr/>
      <dgm:t>
        <a:bodyPr/>
        <a:lstStyle/>
        <a:p>
          <a:endParaRPr lang="es-MX" sz="1100">
            <a:latin typeface="Arial" panose="020B0604020202020204" pitchFamily="34" charset="0"/>
            <a:cs typeface="Arial" panose="020B0604020202020204" pitchFamily="34" charset="0"/>
          </a:endParaRPr>
        </a:p>
      </dgm:t>
    </dgm:pt>
    <dgm:pt modelId="{19BBE032-92A3-4F01-A44B-E4760CE67F64}">
      <dgm:prSet phldrT="[Texto]" custT="1"/>
      <dgm:spPr/>
      <dgm:t>
        <a:bodyPr/>
        <a:lstStyle/>
        <a:p>
          <a:r>
            <a:rPr lang="es-MX" sz="1100">
              <a:latin typeface="Arial" panose="020B0604020202020204" pitchFamily="34" charset="0"/>
              <a:cs typeface="Arial" panose="020B0604020202020204" pitchFamily="34" charset="0"/>
            </a:rPr>
            <a:t>2000</a:t>
          </a:r>
        </a:p>
      </dgm:t>
    </dgm:pt>
    <dgm:pt modelId="{C8A72C5C-92F3-47CA-95FD-AA0C60AF9A22}" type="sibTrans" cxnId="{8B48CF22-E28B-42E0-9D83-FBBB339AA95E}">
      <dgm:prSet/>
      <dgm:spPr/>
      <dgm:t>
        <a:bodyPr/>
        <a:lstStyle/>
        <a:p>
          <a:endParaRPr lang="es-MX" sz="1100">
            <a:latin typeface="Arial" panose="020B0604020202020204" pitchFamily="34" charset="0"/>
            <a:cs typeface="Arial" panose="020B0604020202020204" pitchFamily="34" charset="0"/>
          </a:endParaRPr>
        </a:p>
      </dgm:t>
    </dgm:pt>
    <dgm:pt modelId="{F6A3028F-52FD-4914-8338-344175B423C0}" type="parTrans" cxnId="{8B48CF22-E28B-42E0-9D83-FBBB339AA95E}">
      <dgm:prSet/>
      <dgm:spPr/>
      <dgm:t>
        <a:bodyPr/>
        <a:lstStyle/>
        <a:p>
          <a:endParaRPr lang="es-MX" sz="1100">
            <a:latin typeface="Arial" panose="020B0604020202020204" pitchFamily="34" charset="0"/>
            <a:cs typeface="Arial" panose="020B0604020202020204" pitchFamily="34" charset="0"/>
          </a:endParaRPr>
        </a:p>
      </dgm:t>
    </dgm:pt>
    <dgm:pt modelId="{054A9F75-BBB8-44C7-B2CA-EB8F53395CC8}">
      <dgm:prSet phldrT="[Texto]" custT="1"/>
      <dgm:spPr/>
      <dgm:t>
        <a:bodyPr/>
        <a:lstStyle/>
        <a:p>
          <a:r>
            <a:rPr lang="es-MX" sz="1100">
              <a:latin typeface="Arial" panose="020B0604020202020204" pitchFamily="34" charset="0"/>
              <a:cs typeface="Arial" panose="020B0604020202020204" pitchFamily="34" charset="0"/>
            </a:rPr>
            <a:t>Tasa de alfabetización</a:t>
          </a:r>
        </a:p>
      </dgm:t>
    </dgm:pt>
    <dgm:pt modelId="{11E385EC-BF99-4DC0-B09C-95711C06AA15}" type="sibTrans" cxnId="{6B18396D-3F8F-4853-9DFB-2DCDB4105243}">
      <dgm:prSet/>
      <dgm:spPr/>
      <dgm:t>
        <a:bodyPr/>
        <a:lstStyle/>
        <a:p>
          <a:endParaRPr lang="es-MX" sz="1100">
            <a:latin typeface="Arial" panose="020B0604020202020204" pitchFamily="34" charset="0"/>
            <a:cs typeface="Arial" panose="020B0604020202020204" pitchFamily="34" charset="0"/>
          </a:endParaRPr>
        </a:p>
      </dgm:t>
    </dgm:pt>
    <dgm:pt modelId="{3F7F6604-39E2-4D6A-A8E4-175B04291C18}" type="parTrans" cxnId="{6B18396D-3F8F-4853-9DFB-2DCDB4105243}">
      <dgm:prSet/>
      <dgm:spPr/>
      <dgm:t>
        <a:bodyPr/>
        <a:lstStyle/>
        <a:p>
          <a:endParaRPr lang="es-MX" sz="1100">
            <a:latin typeface="Arial" panose="020B0604020202020204" pitchFamily="34" charset="0"/>
            <a:cs typeface="Arial" panose="020B0604020202020204" pitchFamily="34" charset="0"/>
          </a:endParaRPr>
        </a:p>
      </dgm:t>
    </dgm:pt>
    <dgm:pt modelId="{C6D6DA22-7C53-45D5-AFC8-DC0521802806}">
      <dgm:prSet phldrT="[Texto]" custT="1"/>
      <dgm:spPr/>
      <dgm:t>
        <a:bodyPr/>
        <a:lstStyle/>
        <a:p>
          <a:r>
            <a:rPr lang="es-MX" sz="1100">
              <a:latin typeface="Arial" panose="020B0604020202020204" pitchFamily="34" charset="0"/>
              <a:cs typeface="Arial" panose="020B0604020202020204" pitchFamily="34" charset="0"/>
            </a:rPr>
            <a:t>86.74</a:t>
          </a:r>
        </a:p>
      </dgm:t>
    </dgm:pt>
    <dgm:pt modelId="{5D95E48C-314B-4BBC-BA22-C23467B8DBB7}" type="sibTrans" cxnId="{9436D236-2918-4090-8F80-2309DD73EFF9}">
      <dgm:prSet/>
      <dgm:spPr/>
      <dgm:t>
        <a:bodyPr/>
        <a:lstStyle/>
        <a:p>
          <a:endParaRPr lang="es-MX" sz="1100">
            <a:latin typeface="Arial" panose="020B0604020202020204" pitchFamily="34" charset="0"/>
            <a:cs typeface="Arial" panose="020B0604020202020204" pitchFamily="34" charset="0"/>
          </a:endParaRPr>
        </a:p>
      </dgm:t>
    </dgm:pt>
    <dgm:pt modelId="{83F05D60-FBBF-4361-B326-483075E61851}" type="parTrans" cxnId="{9436D236-2918-4090-8F80-2309DD73EFF9}">
      <dgm:prSet/>
      <dgm:spPr/>
      <dgm:t>
        <a:bodyPr/>
        <a:lstStyle/>
        <a:p>
          <a:endParaRPr lang="es-MX" sz="1100">
            <a:latin typeface="Arial" panose="020B0604020202020204" pitchFamily="34" charset="0"/>
            <a:cs typeface="Arial" panose="020B0604020202020204" pitchFamily="34" charset="0"/>
          </a:endParaRPr>
        </a:p>
      </dgm:t>
    </dgm:pt>
    <dgm:pt modelId="{8BFD444F-1739-4F84-9FB4-6AB22725851F}">
      <dgm:prSet phldrT="[Texto]" custT="1"/>
      <dgm:spPr/>
      <dgm:t>
        <a:bodyPr/>
        <a:lstStyle/>
        <a:p>
          <a:r>
            <a:rPr lang="es-MX" sz="1100">
              <a:latin typeface="Arial" panose="020B0604020202020204" pitchFamily="34" charset="0"/>
              <a:cs typeface="Arial" panose="020B0604020202020204" pitchFamily="34" charset="0"/>
            </a:rPr>
            <a:t>2005</a:t>
          </a:r>
        </a:p>
      </dgm:t>
    </dgm:pt>
    <dgm:pt modelId="{10CB82BE-6CF9-4261-89F6-7B56313C262C}" type="sibTrans" cxnId="{70D90B25-3891-48E7-B4EC-AEDDD5E667BE}">
      <dgm:prSet/>
      <dgm:spPr/>
      <dgm:t>
        <a:bodyPr/>
        <a:lstStyle/>
        <a:p>
          <a:endParaRPr lang="es-MX" sz="1100">
            <a:latin typeface="Arial" panose="020B0604020202020204" pitchFamily="34" charset="0"/>
            <a:cs typeface="Arial" panose="020B0604020202020204" pitchFamily="34" charset="0"/>
          </a:endParaRPr>
        </a:p>
      </dgm:t>
    </dgm:pt>
    <dgm:pt modelId="{8D396516-84FA-45A0-8EA0-91E5259A51DE}" type="parTrans" cxnId="{70D90B25-3891-48E7-B4EC-AEDDD5E667BE}">
      <dgm:prSet/>
      <dgm:spPr/>
      <dgm:t>
        <a:bodyPr/>
        <a:lstStyle/>
        <a:p>
          <a:endParaRPr lang="es-MX" sz="1100">
            <a:latin typeface="Arial" panose="020B0604020202020204" pitchFamily="34" charset="0"/>
            <a:cs typeface="Arial" panose="020B0604020202020204" pitchFamily="34" charset="0"/>
          </a:endParaRPr>
        </a:p>
      </dgm:t>
    </dgm:pt>
    <dgm:pt modelId="{C7571013-840E-4D1C-8AF6-A8AF7D8EB6C0}" type="pres">
      <dgm:prSet presAssocID="{174F2E97-0D96-4FAE-A2FB-F01A5C9497B8}" presName="theList" presStyleCnt="0">
        <dgm:presLayoutVars>
          <dgm:dir/>
          <dgm:animLvl val="lvl"/>
          <dgm:resizeHandles val="exact"/>
        </dgm:presLayoutVars>
      </dgm:prSet>
      <dgm:spPr/>
      <dgm:t>
        <a:bodyPr/>
        <a:lstStyle/>
        <a:p>
          <a:endParaRPr lang="es-AR"/>
        </a:p>
      </dgm:t>
    </dgm:pt>
    <dgm:pt modelId="{CAC5A846-6B86-4BC8-9481-852781853872}" type="pres">
      <dgm:prSet presAssocID="{E010163C-520F-4ED6-8633-B8ABB6FD3DCE}" presName="compNode" presStyleCnt="0"/>
      <dgm:spPr/>
    </dgm:pt>
    <dgm:pt modelId="{6E580581-BBFE-4D05-BB8C-A85255BC9E87}" type="pres">
      <dgm:prSet presAssocID="{E010163C-520F-4ED6-8633-B8ABB6FD3DCE}" presName="noGeometry" presStyleCnt="0"/>
      <dgm:spPr/>
    </dgm:pt>
    <dgm:pt modelId="{0DF02B55-69D2-4792-8D27-D703D4BABE7C}" type="pres">
      <dgm:prSet presAssocID="{E010163C-520F-4ED6-8633-B8ABB6FD3DCE}" presName="childTextVisible" presStyleLbl="bgAccFollowNode1" presStyleIdx="0" presStyleCnt="2">
        <dgm:presLayoutVars>
          <dgm:bulletEnabled val="1"/>
        </dgm:presLayoutVars>
      </dgm:prSet>
      <dgm:spPr/>
      <dgm:t>
        <a:bodyPr/>
        <a:lstStyle/>
        <a:p>
          <a:endParaRPr lang="es-AR"/>
        </a:p>
      </dgm:t>
    </dgm:pt>
    <dgm:pt modelId="{56CF2E57-F36C-48D4-96AA-040CE63DF4AC}" type="pres">
      <dgm:prSet presAssocID="{E010163C-520F-4ED6-8633-B8ABB6FD3DCE}" presName="childTextHidden" presStyleLbl="bgAccFollowNode1" presStyleIdx="0" presStyleCnt="2"/>
      <dgm:spPr/>
      <dgm:t>
        <a:bodyPr/>
        <a:lstStyle/>
        <a:p>
          <a:endParaRPr lang="es-AR"/>
        </a:p>
      </dgm:t>
    </dgm:pt>
    <dgm:pt modelId="{E75D2269-40FA-4599-AEB0-38A9483C0A77}" type="pres">
      <dgm:prSet presAssocID="{E010163C-520F-4ED6-8633-B8ABB6FD3DCE}" presName="parentText" presStyleLbl="node1" presStyleIdx="0" presStyleCnt="2">
        <dgm:presLayoutVars>
          <dgm:chMax val="1"/>
          <dgm:bulletEnabled val="1"/>
        </dgm:presLayoutVars>
      </dgm:prSet>
      <dgm:spPr/>
      <dgm:t>
        <a:bodyPr/>
        <a:lstStyle/>
        <a:p>
          <a:endParaRPr lang="es-AR"/>
        </a:p>
      </dgm:t>
    </dgm:pt>
    <dgm:pt modelId="{1E26B5EA-B6CC-4483-BC6B-8FC3FEFF00A8}" type="pres">
      <dgm:prSet presAssocID="{E010163C-520F-4ED6-8633-B8ABB6FD3DCE}" presName="aSpace" presStyleCnt="0"/>
      <dgm:spPr/>
    </dgm:pt>
    <dgm:pt modelId="{D515CCBB-C938-42A2-8645-295FF2E29610}" type="pres">
      <dgm:prSet presAssocID="{054A9F75-BBB8-44C7-B2CA-EB8F53395CC8}" presName="compNode" presStyleCnt="0"/>
      <dgm:spPr/>
    </dgm:pt>
    <dgm:pt modelId="{F4952E51-C83D-4464-BB13-CD831060FDA4}" type="pres">
      <dgm:prSet presAssocID="{054A9F75-BBB8-44C7-B2CA-EB8F53395CC8}" presName="noGeometry" presStyleCnt="0"/>
      <dgm:spPr/>
    </dgm:pt>
    <dgm:pt modelId="{45E39797-365C-46CA-91E7-292F3C86B731}" type="pres">
      <dgm:prSet presAssocID="{054A9F75-BBB8-44C7-B2CA-EB8F53395CC8}" presName="childTextVisible" presStyleLbl="bgAccFollowNode1" presStyleIdx="1" presStyleCnt="2" custLinFactNeighborX="415" custLinFactNeighborY="498">
        <dgm:presLayoutVars>
          <dgm:bulletEnabled val="1"/>
        </dgm:presLayoutVars>
      </dgm:prSet>
      <dgm:spPr/>
      <dgm:t>
        <a:bodyPr/>
        <a:lstStyle/>
        <a:p>
          <a:endParaRPr lang="es-AR"/>
        </a:p>
      </dgm:t>
    </dgm:pt>
    <dgm:pt modelId="{A7756370-92B2-4815-AFFC-001942CECC94}" type="pres">
      <dgm:prSet presAssocID="{054A9F75-BBB8-44C7-B2CA-EB8F53395CC8}" presName="childTextHidden" presStyleLbl="bgAccFollowNode1" presStyleIdx="1" presStyleCnt="2"/>
      <dgm:spPr/>
      <dgm:t>
        <a:bodyPr/>
        <a:lstStyle/>
        <a:p>
          <a:endParaRPr lang="es-AR"/>
        </a:p>
      </dgm:t>
    </dgm:pt>
    <dgm:pt modelId="{AA2DE257-D4F0-4115-8473-EEE7A7AD5DED}" type="pres">
      <dgm:prSet presAssocID="{054A9F75-BBB8-44C7-B2CA-EB8F53395CC8}" presName="parentText" presStyleLbl="node1" presStyleIdx="1" presStyleCnt="2" custLinFactNeighborX="1740" custLinFactNeighborY="870">
        <dgm:presLayoutVars>
          <dgm:chMax val="1"/>
          <dgm:bulletEnabled val="1"/>
        </dgm:presLayoutVars>
      </dgm:prSet>
      <dgm:spPr/>
      <dgm:t>
        <a:bodyPr/>
        <a:lstStyle/>
        <a:p>
          <a:endParaRPr lang="es-AR"/>
        </a:p>
      </dgm:t>
    </dgm:pt>
  </dgm:ptLst>
  <dgm:cxnLst>
    <dgm:cxn modelId="{8B48CF22-E28B-42E0-9D83-FBBB339AA95E}" srcId="{E010163C-520F-4ED6-8633-B8ABB6FD3DCE}" destId="{19BBE032-92A3-4F01-A44B-E4760CE67F64}" srcOrd="0" destOrd="0" parTransId="{F6A3028F-52FD-4914-8338-344175B423C0}" sibTransId="{C8A72C5C-92F3-47CA-95FD-AA0C60AF9A22}"/>
    <dgm:cxn modelId="{516C7A49-25D5-46B3-8D8D-4E3237B4C4F7}" srcId="{E010163C-520F-4ED6-8633-B8ABB6FD3DCE}" destId="{5C35E390-435B-4111-B86F-A1D43F1FEC99}" srcOrd="1" destOrd="0" parTransId="{2FEAFF51-0265-4E8C-9CF2-9E51BA1EF69E}" sibTransId="{769744D8-7A43-4852-966E-B61FD7FC137C}"/>
    <dgm:cxn modelId="{10A77B3A-FB7A-4C31-8C45-4194DFBD5B38}" type="presOf" srcId="{19BBE032-92A3-4F01-A44B-E4760CE67F64}" destId="{56CF2E57-F36C-48D4-96AA-040CE63DF4AC}" srcOrd="1" destOrd="0" presId="urn:microsoft.com/office/officeart/2005/8/layout/hProcess6"/>
    <dgm:cxn modelId="{6B18396D-3F8F-4853-9DFB-2DCDB4105243}" srcId="{174F2E97-0D96-4FAE-A2FB-F01A5C9497B8}" destId="{054A9F75-BBB8-44C7-B2CA-EB8F53395CC8}" srcOrd="1" destOrd="0" parTransId="{3F7F6604-39E2-4D6A-A8E4-175B04291C18}" sibTransId="{11E385EC-BF99-4DC0-B09C-95711C06AA15}"/>
    <dgm:cxn modelId="{D7292D41-3F1C-49D8-912A-3658295A1129}" type="presOf" srcId="{C6D6DA22-7C53-45D5-AFC8-DC0521802806}" destId="{45E39797-365C-46CA-91E7-292F3C86B731}" srcOrd="0" destOrd="1" presId="urn:microsoft.com/office/officeart/2005/8/layout/hProcess6"/>
    <dgm:cxn modelId="{287325FA-639F-448B-8FE8-551417E4A409}" type="presOf" srcId="{19BBE032-92A3-4F01-A44B-E4760CE67F64}" destId="{0DF02B55-69D2-4792-8D27-D703D4BABE7C}" srcOrd="0" destOrd="0" presId="urn:microsoft.com/office/officeart/2005/8/layout/hProcess6"/>
    <dgm:cxn modelId="{14D68641-6E39-45FC-BD5E-167DB3D3A974}" type="presOf" srcId="{5C35E390-435B-4111-B86F-A1D43F1FEC99}" destId="{0DF02B55-69D2-4792-8D27-D703D4BABE7C}" srcOrd="0" destOrd="1" presId="urn:microsoft.com/office/officeart/2005/8/layout/hProcess6"/>
    <dgm:cxn modelId="{6D009928-F388-40F8-92CB-BFDDC3135896}" type="presOf" srcId="{C6D6DA22-7C53-45D5-AFC8-DC0521802806}" destId="{A7756370-92B2-4815-AFFC-001942CECC94}" srcOrd="1" destOrd="1" presId="urn:microsoft.com/office/officeart/2005/8/layout/hProcess6"/>
    <dgm:cxn modelId="{69251E2E-AF31-48EB-A40C-714552DAFEDF}" type="presOf" srcId="{5C35E390-435B-4111-B86F-A1D43F1FEC99}" destId="{56CF2E57-F36C-48D4-96AA-040CE63DF4AC}" srcOrd="1" destOrd="1" presId="urn:microsoft.com/office/officeart/2005/8/layout/hProcess6"/>
    <dgm:cxn modelId="{CE21259D-2729-4B58-BFC6-A4A7CDACCD4D}" type="presOf" srcId="{E010163C-520F-4ED6-8633-B8ABB6FD3DCE}" destId="{E75D2269-40FA-4599-AEB0-38A9483C0A77}" srcOrd="0" destOrd="0" presId="urn:microsoft.com/office/officeart/2005/8/layout/hProcess6"/>
    <dgm:cxn modelId="{70D90B25-3891-48E7-B4EC-AEDDD5E667BE}" srcId="{054A9F75-BBB8-44C7-B2CA-EB8F53395CC8}" destId="{8BFD444F-1739-4F84-9FB4-6AB22725851F}" srcOrd="0" destOrd="0" parTransId="{8D396516-84FA-45A0-8EA0-91E5259A51DE}" sibTransId="{10CB82BE-6CF9-4261-89F6-7B56313C262C}"/>
    <dgm:cxn modelId="{B4119CFD-EBC4-4083-A8A1-290D1229D991}" type="presOf" srcId="{8BFD444F-1739-4F84-9FB4-6AB22725851F}" destId="{45E39797-365C-46CA-91E7-292F3C86B731}" srcOrd="0" destOrd="0" presId="urn:microsoft.com/office/officeart/2005/8/layout/hProcess6"/>
    <dgm:cxn modelId="{BC6DDD53-95BD-4F12-A6AD-8A5A658D4952}" srcId="{174F2E97-0D96-4FAE-A2FB-F01A5C9497B8}" destId="{E010163C-520F-4ED6-8633-B8ABB6FD3DCE}" srcOrd="0" destOrd="0" parTransId="{30B67382-005F-4809-9FFB-8EE79901C2A8}" sibTransId="{7965872A-56FF-474A-B4F2-0C5E9C4AD9C7}"/>
    <dgm:cxn modelId="{E63A25D5-4FDE-4478-A0BF-A910F1C106CC}" type="presOf" srcId="{054A9F75-BBB8-44C7-B2CA-EB8F53395CC8}" destId="{AA2DE257-D4F0-4115-8473-EEE7A7AD5DED}" srcOrd="0" destOrd="0" presId="urn:microsoft.com/office/officeart/2005/8/layout/hProcess6"/>
    <dgm:cxn modelId="{71FD138D-5CE8-4EEA-B8F2-872687919A4E}" type="presOf" srcId="{8BFD444F-1739-4F84-9FB4-6AB22725851F}" destId="{A7756370-92B2-4815-AFFC-001942CECC94}" srcOrd="1" destOrd="0" presId="urn:microsoft.com/office/officeart/2005/8/layout/hProcess6"/>
    <dgm:cxn modelId="{43E8ADD1-06CE-4A30-A497-709C15757441}" type="presOf" srcId="{174F2E97-0D96-4FAE-A2FB-F01A5C9497B8}" destId="{C7571013-840E-4D1C-8AF6-A8AF7D8EB6C0}" srcOrd="0" destOrd="0" presId="urn:microsoft.com/office/officeart/2005/8/layout/hProcess6"/>
    <dgm:cxn modelId="{9436D236-2918-4090-8F80-2309DD73EFF9}" srcId="{054A9F75-BBB8-44C7-B2CA-EB8F53395CC8}" destId="{C6D6DA22-7C53-45D5-AFC8-DC0521802806}" srcOrd="1" destOrd="0" parTransId="{83F05D60-FBBF-4361-B326-483075E61851}" sibTransId="{5D95E48C-314B-4BBC-BA22-C23467B8DBB7}"/>
    <dgm:cxn modelId="{77F546E6-1115-4760-8374-F5D9681F9DAF}" type="presParOf" srcId="{C7571013-840E-4D1C-8AF6-A8AF7D8EB6C0}" destId="{CAC5A846-6B86-4BC8-9481-852781853872}" srcOrd="0" destOrd="0" presId="urn:microsoft.com/office/officeart/2005/8/layout/hProcess6"/>
    <dgm:cxn modelId="{49FACAE1-9865-40F7-B392-E62E6FA31527}" type="presParOf" srcId="{CAC5A846-6B86-4BC8-9481-852781853872}" destId="{6E580581-BBFE-4D05-BB8C-A85255BC9E87}" srcOrd="0" destOrd="0" presId="urn:microsoft.com/office/officeart/2005/8/layout/hProcess6"/>
    <dgm:cxn modelId="{FC33EDF0-008E-4A12-9F93-C7B2638EDA89}" type="presParOf" srcId="{CAC5A846-6B86-4BC8-9481-852781853872}" destId="{0DF02B55-69D2-4792-8D27-D703D4BABE7C}" srcOrd="1" destOrd="0" presId="urn:microsoft.com/office/officeart/2005/8/layout/hProcess6"/>
    <dgm:cxn modelId="{908EA04C-8101-4E1A-91D0-7160807DCE89}" type="presParOf" srcId="{CAC5A846-6B86-4BC8-9481-852781853872}" destId="{56CF2E57-F36C-48D4-96AA-040CE63DF4AC}" srcOrd="2" destOrd="0" presId="urn:microsoft.com/office/officeart/2005/8/layout/hProcess6"/>
    <dgm:cxn modelId="{70E94A0E-B6FD-45C4-ADAF-2E65A6CB3186}" type="presParOf" srcId="{CAC5A846-6B86-4BC8-9481-852781853872}" destId="{E75D2269-40FA-4599-AEB0-38A9483C0A77}" srcOrd="3" destOrd="0" presId="urn:microsoft.com/office/officeart/2005/8/layout/hProcess6"/>
    <dgm:cxn modelId="{E5ED52DF-6CE1-4F4C-BD07-C8132C743C6D}" type="presParOf" srcId="{C7571013-840E-4D1C-8AF6-A8AF7D8EB6C0}" destId="{1E26B5EA-B6CC-4483-BC6B-8FC3FEFF00A8}" srcOrd="1" destOrd="0" presId="urn:microsoft.com/office/officeart/2005/8/layout/hProcess6"/>
    <dgm:cxn modelId="{CAA22EBB-6BC3-487E-8112-02B6FF1A2E27}" type="presParOf" srcId="{C7571013-840E-4D1C-8AF6-A8AF7D8EB6C0}" destId="{D515CCBB-C938-42A2-8645-295FF2E29610}" srcOrd="2" destOrd="0" presId="urn:microsoft.com/office/officeart/2005/8/layout/hProcess6"/>
    <dgm:cxn modelId="{6B595C44-4528-48A5-A251-6162FFCD618C}" type="presParOf" srcId="{D515CCBB-C938-42A2-8645-295FF2E29610}" destId="{F4952E51-C83D-4464-BB13-CD831060FDA4}" srcOrd="0" destOrd="0" presId="urn:microsoft.com/office/officeart/2005/8/layout/hProcess6"/>
    <dgm:cxn modelId="{3D61BF37-6F79-45D8-8B39-F91CBD722D40}" type="presParOf" srcId="{D515CCBB-C938-42A2-8645-295FF2E29610}" destId="{45E39797-365C-46CA-91E7-292F3C86B731}" srcOrd="1" destOrd="0" presId="urn:microsoft.com/office/officeart/2005/8/layout/hProcess6"/>
    <dgm:cxn modelId="{4EB725EC-E3D4-4A8B-A617-99864AC95A9C}" type="presParOf" srcId="{D515CCBB-C938-42A2-8645-295FF2E29610}" destId="{A7756370-92B2-4815-AFFC-001942CECC94}" srcOrd="2" destOrd="0" presId="urn:microsoft.com/office/officeart/2005/8/layout/hProcess6"/>
    <dgm:cxn modelId="{B8405AE7-B72D-46F1-B110-0F3830A89FA4}" type="presParOf" srcId="{D515CCBB-C938-42A2-8645-295FF2E29610}" destId="{AA2DE257-D4F0-4115-8473-EEE7A7AD5DED}" srcOrd="3" destOrd="0" presId="urn:microsoft.com/office/officeart/2005/8/layout/hProcess6"/>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174F2E97-0D96-4FAE-A2FB-F01A5C9497B8}" type="doc">
      <dgm:prSet loTypeId="urn:microsoft.com/office/officeart/2005/8/layout/hProcess6" loCatId="process" qsTypeId="urn:microsoft.com/office/officeart/2005/8/quickstyle/simple1" qsCatId="simple" csTypeId="urn:microsoft.com/office/officeart/2005/8/colors/accent1_2" csCatId="accent1" phldr="1"/>
      <dgm:spPr/>
      <dgm:t>
        <a:bodyPr/>
        <a:lstStyle/>
        <a:p>
          <a:endParaRPr lang="es-MX"/>
        </a:p>
      </dgm:t>
    </dgm:pt>
    <dgm:pt modelId="{E010163C-520F-4ED6-8633-B8ABB6FD3DCE}">
      <dgm:prSet phldrT="[Texto]" custT="1"/>
      <dgm:spPr/>
      <dgm:t>
        <a:bodyPr/>
        <a:lstStyle/>
        <a:p>
          <a:r>
            <a:rPr lang="es-MX" sz="1100">
              <a:latin typeface="Arial" panose="020B0604020202020204" pitchFamily="34" charset="0"/>
              <a:cs typeface="Arial" panose="020B0604020202020204" pitchFamily="34" charset="0"/>
            </a:rPr>
            <a:t>índice de educación </a:t>
          </a:r>
        </a:p>
      </dgm:t>
    </dgm:pt>
    <dgm:pt modelId="{30B67382-005F-4809-9FFB-8EE79901C2A8}" type="parTrans" cxnId="{BC6DDD53-95BD-4F12-A6AD-8A5A658D4952}">
      <dgm:prSet/>
      <dgm:spPr/>
      <dgm:t>
        <a:bodyPr/>
        <a:lstStyle/>
        <a:p>
          <a:endParaRPr lang="es-MX" sz="1100">
            <a:latin typeface="Arial" panose="020B0604020202020204" pitchFamily="34" charset="0"/>
            <a:cs typeface="Arial" panose="020B0604020202020204" pitchFamily="34" charset="0"/>
          </a:endParaRPr>
        </a:p>
      </dgm:t>
    </dgm:pt>
    <dgm:pt modelId="{7965872A-56FF-474A-B4F2-0C5E9C4AD9C7}" type="sibTrans" cxnId="{BC6DDD53-95BD-4F12-A6AD-8A5A658D4952}">
      <dgm:prSet/>
      <dgm:spPr/>
      <dgm:t>
        <a:bodyPr/>
        <a:lstStyle/>
        <a:p>
          <a:endParaRPr lang="es-MX" sz="1100">
            <a:latin typeface="Arial" panose="020B0604020202020204" pitchFamily="34" charset="0"/>
            <a:cs typeface="Arial" panose="020B0604020202020204" pitchFamily="34" charset="0"/>
          </a:endParaRPr>
        </a:p>
      </dgm:t>
    </dgm:pt>
    <dgm:pt modelId="{5C35E390-435B-4111-B86F-A1D43F1FEC99}">
      <dgm:prSet phldrT="[Texto]" custT="1"/>
      <dgm:spPr/>
      <dgm:t>
        <a:bodyPr/>
        <a:lstStyle/>
        <a:p>
          <a:r>
            <a:rPr lang="es-MX" sz="1100">
              <a:latin typeface="Arial" panose="020B0604020202020204" pitchFamily="34" charset="0"/>
              <a:cs typeface="Arial" panose="020B0604020202020204" pitchFamily="34" charset="0"/>
            </a:rPr>
            <a:t>0.7497	</a:t>
          </a:r>
        </a:p>
      </dgm:t>
    </dgm:pt>
    <dgm:pt modelId="{769744D8-7A43-4852-966E-B61FD7FC137C}" type="sibTrans" cxnId="{516C7A49-25D5-46B3-8D8D-4E3237B4C4F7}">
      <dgm:prSet/>
      <dgm:spPr/>
      <dgm:t>
        <a:bodyPr/>
        <a:lstStyle/>
        <a:p>
          <a:endParaRPr lang="es-MX" sz="1100">
            <a:latin typeface="Arial" panose="020B0604020202020204" pitchFamily="34" charset="0"/>
            <a:cs typeface="Arial" panose="020B0604020202020204" pitchFamily="34" charset="0"/>
          </a:endParaRPr>
        </a:p>
      </dgm:t>
    </dgm:pt>
    <dgm:pt modelId="{2FEAFF51-0265-4E8C-9CF2-9E51BA1EF69E}" type="parTrans" cxnId="{516C7A49-25D5-46B3-8D8D-4E3237B4C4F7}">
      <dgm:prSet/>
      <dgm:spPr/>
      <dgm:t>
        <a:bodyPr/>
        <a:lstStyle/>
        <a:p>
          <a:endParaRPr lang="es-MX" sz="1100">
            <a:latin typeface="Arial" panose="020B0604020202020204" pitchFamily="34" charset="0"/>
            <a:cs typeface="Arial" panose="020B0604020202020204" pitchFamily="34" charset="0"/>
          </a:endParaRPr>
        </a:p>
      </dgm:t>
    </dgm:pt>
    <dgm:pt modelId="{19BBE032-92A3-4F01-A44B-E4760CE67F64}">
      <dgm:prSet phldrT="[Texto]" custT="1"/>
      <dgm:spPr/>
      <dgm:t>
        <a:bodyPr/>
        <a:lstStyle/>
        <a:p>
          <a:r>
            <a:rPr lang="es-MX" sz="1100">
              <a:latin typeface="Arial" panose="020B0604020202020204" pitchFamily="34" charset="0"/>
              <a:cs typeface="Arial" panose="020B0604020202020204" pitchFamily="34" charset="0"/>
            </a:rPr>
            <a:t>2000</a:t>
          </a:r>
        </a:p>
      </dgm:t>
    </dgm:pt>
    <dgm:pt modelId="{C8A72C5C-92F3-47CA-95FD-AA0C60AF9A22}" type="sibTrans" cxnId="{8B48CF22-E28B-42E0-9D83-FBBB339AA95E}">
      <dgm:prSet/>
      <dgm:spPr/>
      <dgm:t>
        <a:bodyPr/>
        <a:lstStyle/>
        <a:p>
          <a:endParaRPr lang="es-MX" sz="1100">
            <a:latin typeface="Arial" panose="020B0604020202020204" pitchFamily="34" charset="0"/>
            <a:cs typeface="Arial" panose="020B0604020202020204" pitchFamily="34" charset="0"/>
          </a:endParaRPr>
        </a:p>
      </dgm:t>
    </dgm:pt>
    <dgm:pt modelId="{F6A3028F-52FD-4914-8338-344175B423C0}" type="parTrans" cxnId="{8B48CF22-E28B-42E0-9D83-FBBB339AA95E}">
      <dgm:prSet/>
      <dgm:spPr/>
      <dgm:t>
        <a:bodyPr/>
        <a:lstStyle/>
        <a:p>
          <a:endParaRPr lang="es-MX" sz="1100">
            <a:latin typeface="Arial" panose="020B0604020202020204" pitchFamily="34" charset="0"/>
            <a:cs typeface="Arial" panose="020B0604020202020204" pitchFamily="34" charset="0"/>
          </a:endParaRPr>
        </a:p>
      </dgm:t>
    </dgm:pt>
    <dgm:pt modelId="{054A9F75-BBB8-44C7-B2CA-EB8F53395CC8}">
      <dgm:prSet phldrT="[Texto]" custT="1"/>
      <dgm:spPr/>
      <dgm:t>
        <a:bodyPr/>
        <a:lstStyle/>
        <a:p>
          <a:r>
            <a:rPr lang="es-MX" sz="1100">
              <a:latin typeface="Arial" panose="020B0604020202020204" pitchFamily="34" charset="0"/>
              <a:cs typeface="Arial" panose="020B0604020202020204" pitchFamily="34" charset="0"/>
            </a:rPr>
            <a:t>índice de educación </a:t>
          </a:r>
        </a:p>
      </dgm:t>
    </dgm:pt>
    <dgm:pt modelId="{11E385EC-BF99-4DC0-B09C-95711C06AA15}" type="sibTrans" cxnId="{6B18396D-3F8F-4853-9DFB-2DCDB4105243}">
      <dgm:prSet/>
      <dgm:spPr/>
      <dgm:t>
        <a:bodyPr/>
        <a:lstStyle/>
        <a:p>
          <a:endParaRPr lang="es-MX" sz="1100">
            <a:latin typeface="Arial" panose="020B0604020202020204" pitchFamily="34" charset="0"/>
            <a:cs typeface="Arial" panose="020B0604020202020204" pitchFamily="34" charset="0"/>
          </a:endParaRPr>
        </a:p>
      </dgm:t>
    </dgm:pt>
    <dgm:pt modelId="{3F7F6604-39E2-4D6A-A8E4-175B04291C18}" type="parTrans" cxnId="{6B18396D-3F8F-4853-9DFB-2DCDB4105243}">
      <dgm:prSet/>
      <dgm:spPr/>
      <dgm:t>
        <a:bodyPr/>
        <a:lstStyle/>
        <a:p>
          <a:endParaRPr lang="es-MX" sz="1100">
            <a:latin typeface="Arial" panose="020B0604020202020204" pitchFamily="34" charset="0"/>
            <a:cs typeface="Arial" panose="020B0604020202020204" pitchFamily="34" charset="0"/>
          </a:endParaRPr>
        </a:p>
      </dgm:t>
    </dgm:pt>
    <dgm:pt modelId="{C6D6DA22-7C53-45D5-AFC8-DC0521802806}">
      <dgm:prSet phldrT="[Texto]" custT="1"/>
      <dgm:spPr/>
      <dgm:t>
        <a:bodyPr/>
        <a:lstStyle/>
        <a:p>
          <a:r>
            <a:rPr lang="es-MX" sz="1100">
              <a:latin typeface="Arial" panose="020B0604020202020204" pitchFamily="34" charset="0"/>
              <a:cs typeface="Arial" panose="020B0604020202020204" pitchFamily="34" charset="0"/>
            </a:rPr>
            <a:t>0.7792</a:t>
          </a:r>
        </a:p>
      </dgm:t>
    </dgm:pt>
    <dgm:pt modelId="{5D95E48C-314B-4BBC-BA22-C23467B8DBB7}" type="sibTrans" cxnId="{9436D236-2918-4090-8F80-2309DD73EFF9}">
      <dgm:prSet/>
      <dgm:spPr/>
      <dgm:t>
        <a:bodyPr/>
        <a:lstStyle/>
        <a:p>
          <a:endParaRPr lang="es-MX" sz="1100">
            <a:latin typeface="Arial" panose="020B0604020202020204" pitchFamily="34" charset="0"/>
            <a:cs typeface="Arial" panose="020B0604020202020204" pitchFamily="34" charset="0"/>
          </a:endParaRPr>
        </a:p>
      </dgm:t>
    </dgm:pt>
    <dgm:pt modelId="{83F05D60-FBBF-4361-B326-483075E61851}" type="parTrans" cxnId="{9436D236-2918-4090-8F80-2309DD73EFF9}">
      <dgm:prSet/>
      <dgm:spPr/>
      <dgm:t>
        <a:bodyPr/>
        <a:lstStyle/>
        <a:p>
          <a:endParaRPr lang="es-MX" sz="1100">
            <a:latin typeface="Arial" panose="020B0604020202020204" pitchFamily="34" charset="0"/>
            <a:cs typeface="Arial" panose="020B0604020202020204" pitchFamily="34" charset="0"/>
          </a:endParaRPr>
        </a:p>
      </dgm:t>
    </dgm:pt>
    <dgm:pt modelId="{8BFD444F-1739-4F84-9FB4-6AB22725851F}">
      <dgm:prSet phldrT="[Texto]" custT="1"/>
      <dgm:spPr/>
      <dgm:t>
        <a:bodyPr/>
        <a:lstStyle/>
        <a:p>
          <a:r>
            <a:rPr lang="es-MX" sz="1100">
              <a:latin typeface="Arial" panose="020B0604020202020204" pitchFamily="34" charset="0"/>
              <a:cs typeface="Arial" panose="020B0604020202020204" pitchFamily="34" charset="0"/>
            </a:rPr>
            <a:t>2005</a:t>
          </a:r>
        </a:p>
      </dgm:t>
    </dgm:pt>
    <dgm:pt modelId="{10CB82BE-6CF9-4261-89F6-7B56313C262C}" type="sibTrans" cxnId="{70D90B25-3891-48E7-B4EC-AEDDD5E667BE}">
      <dgm:prSet/>
      <dgm:spPr/>
      <dgm:t>
        <a:bodyPr/>
        <a:lstStyle/>
        <a:p>
          <a:endParaRPr lang="es-MX" sz="1100">
            <a:latin typeface="Arial" panose="020B0604020202020204" pitchFamily="34" charset="0"/>
            <a:cs typeface="Arial" panose="020B0604020202020204" pitchFamily="34" charset="0"/>
          </a:endParaRPr>
        </a:p>
      </dgm:t>
    </dgm:pt>
    <dgm:pt modelId="{8D396516-84FA-45A0-8EA0-91E5259A51DE}" type="parTrans" cxnId="{70D90B25-3891-48E7-B4EC-AEDDD5E667BE}">
      <dgm:prSet/>
      <dgm:spPr/>
      <dgm:t>
        <a:bodyPr/>
        <a:lstStyle/>
        <a:p>
          <a:endParaRPr lang="es-MX" sz="1100">
            <a:latin typeface="Arial" panose="020B0604020202020204" pitchFamily="34" charset="0"/>
            <a:cs typeface="Arial" panose="020B0604020202020204" pitchFamily="34" charset="0"/>
          </a:endParaRPr>
        </a:p>
      </dgm:t>
    </dgm:pt>
    <dgm:pt modelId="{C7571013-840E-4D1C-8AF6-A8AF7D8EB6C0}" type="pres">
      <dgm:prSet presAssocID="{174F2E97-0D96-4FAE-A2FB-F01A5C9497B8}" presName="theList" presStyleCnt="0">
        <dgm:presLayoutVars>
          <dgm:dir/>
          <dgm:animLvl val="lvl"/>
          <dgm:resizeHandles val="exact"/>
        </dgm:presLayoutVars>
      </dgm:prSet>
      <dgm:spPr/>
      <dgm:t>
        <a:bodyPr/>
        <a:lstStyle/>
        <a:p>
          <a:endParaRPr lang="es-AR"/>
        </a:p>
      </dgm:t>
    </dgm:pt>
    <dgm:pt modelId="{CAC5A846-6B86-4BC8-9481-852781853872}" type="pres">
      <dgm:prSet presAssocID="{E010163C-520F-4ED6-8633-B8ABB6FD3DCE}" presName="compNode" presStyleCnt="0"/>
      <dgm:spPr/>
    </dgm:pt>
    <dgm:pt modelId="{6E580581-BBFE-4D05-BB8C-A85255BC9E87}" type="pres">
      <dgm:prSet presAssocID="{E010163C-520F-4ED6-8633-B8ABB6FD3DCE}" presName="noGeometry" presStyleCnt="0"/>
      <dgm:spPr/>
    </dgm:pt>
    <dgm:pt modelId="{0DF02B55-69D2-4792-8D27-D703D4BABE7C}" type="pres">
      <dgm:prSet presAssocID="{E010163C-520F-4ED6-8633-B8ABB6FD3DCE}" presName="childTextVisible" presStyleLbl="bgAccFollowNode1" presStyleIdx="0" presStyleCnt="2">
        <dgm:presLayoutVars>
          <dgm:bulletEnabled val="1"/>
        </dgm:presLayoutVars>
      </dgm:prSet>
      <dgm:spPr/>
      <dgm:t>
        <a:bodyPr/>
        <a:lstStyle/>
        <a:p>
          <a:endParaRPr lang="es-AR"/>
        </a:p>
      </dgm:t>
    </dgm:pt>
    <dgm:pt modelId="{56CF2E57-F36C-48D4-96AA-040CE63DF4AC}" type="pres">
      <dgm:prSet presAssocID="{E010163C-520F-4ED6-8633-B8ABB6FD3DCE}" presName="childTextHidden" presStyleLbl="bgAccFollowNode1" presStyleIdx="0" presStyleCnt="2"/>
      <dgm:spPr/>
      <dgm:t>
        <a:bodyPr/>
        <a:lstStyle/>
        <a:p>
          <a:endParaRPr lang="es-AR"/>
        </a:p>
      </dgm:t>
    </dgm:pt>
    <dgm:pt modelId="{E75D2269-40FA-4599-AEB0-38A9483C0A77}" type="pres">
      <dgm:prSet presAssocID="{E010163C-520F-4ED6-8633-B8ABB6FD3DCE}" presName="parentText" presStyleLbl="node1" presStyleIdx="0" presStyleCnt="2">
        <dgm:presLayoutVars>
          <dgm:chMax val="1"/>
          <dgm:bulletEnabled val="1"/>
        </dgm:presLayoutVars>
      </dgm:prSet>
      <dgm:spPr/>
      <dgm:t>
        <a:bodyPr/>
        <a:lstStyle/>
        <a:p>
          <a:endParaRPr lang="es-AR"/>
        </a:p>
      </dgm:t>
    </dgm:pt>
    <dgm:pt modelId="{1E26B5EA-B6CC-4483-BC6B-8FC3FEFF00A8}" type="pres">
      <dgm:prSet presAssocID="{E010163C-520F-4ED6-8633-B8ABB6FD3DCE}" presName="aSpace" presStyleCnt="0"/>
      <dgm:spPr/>
    </dgm:pt>
    <dgm:pt modelId="{D515CCBB-C938-42A2-8645-295FF2E29610}" type="pres">
      <dgm:prSet presAssocID="{054A9F75-BBB8-44C7-B2CA-EB8F53395CC8}" presName="compNode" presStyleCnt="0"/>
      <dgm:spPr/>
    </dgm:pt>
    <dgm:pt modelId="{F4952E51-C83D-4464-BB13-CD831060FDA4}" type="pres">
      <dgm:prSet presAssocID="{054A9F75-BBB8-44C7-B2CA-EB8F53395CC8}" presName="noGeometry" presStyleCnt="0"/>
      <dgm:spPr/>
    </dgm:pt>
    <dgm:pt modelId="{45E39797-365C-46CA-91E7-292F3C86B731}" type="pres">
      <dgm:prSet presAssocID="{054A9F75-BBB8-44C7-B2CA-EB8F53395CC8}" presName="childTextVisible" presStyleLbl="bgAccFollowNode1" presStyleIdx="1" presStyleCnt="2" custLinFactNeighborX="415" custLinFactNeighborY="498">
        <dgm:presLayoutVars>
          <dgm:bulletEnabled val="1"/>
        </dgm:presLayoutVars>
      </dgm:prSet>
      <dgm:spPr/>
      <dgm:t>
        <a:bodyPr/>
        <a:lstStyle/>
        <a:p>
          <a:endParaRPr lang="es-AR"/>
        </a:p>
      </dgm:t>
    </dgm:pt>
    <dgm:pt modelId="{A7756370-92B2-4815-AFFC-001942CECC94}" type="pres">
      <dgm:prSet presAssocID="{054A9F75-BBB8-44C7-B2CA-EB8F53395CC8}" presName="childTextHidden" presStyleLbl="bgAccFollowNode1" presStyleIdx="1" presStyleCnt="2"/>
      <dgm:spPr/>
      <dgm:t>
        <a:bodyPr/>
        <a:lstStyle/>
        <a:p>
          <a:endParaRPr lang="es-AR"/>
        </a:p>
      </dgm:t>
    </dgm:pt>
    <dgm:pt modelId="{AA2DE257-D4F0-4115-8473-EEE7A7AD5DED}" type="pres">
      <dgm:prSet presAssocID="{054A9F75-BBB8-44C7-B2CA-EB8F53395CC8}" presName="parentText" presStyleLbl="node1" presStyleIdx="1" presStyleCnt="2" custLinFactNeighborX="1740" custLinFactNeighborY="870">
        <dgm:presLayoutVars>
          <dgm:chMax val="1"/>
          <dgm:bulletEnabled val="1"/>
        </dgm:presLayoutVars>
      </dgm:prSet>
      <dgm:spPr/>
      <dgm:t>
        <a:bodyPr/>
        <a:lstStyle/>
        <a:p>
          <a:endParaRPr lang="es-AR"/>
        </a:p>
      </dgm:t>
    </dgm:pt>
  </dgm:ptLst>
  <dgm:cxnLst>
    <dgm:cxn modelId="{8B48CF22-E28B-42E0-9D83-FBBB339AA95E}" srcId="{E010163C-520F-4ED6-8633-B8ABB6FD3DCE}" destId="{19BBE032-92A3-4F01-A44B-E4760CE67F64}" srcOrd="0" destOrd="0" parTransId="{F6A3028F-52FD-4914-8338-344175B423C0}" sibTransId="{C8A72C5C-92F3-47CA-95FD-AA0C60AF9A22}"/>
    <dgm:cxn modelId="{516C7A49-25D5-46B3-8D8D-4E3237B4C4F7}" srcId="{E010163C-520F-4ED6-8633-B8ABB6FD3DCE}" destId="{5C35E390-435B-4111-B86F-A1D43F1FEC99}" srcOrd="1" destOrd="0" parTransId="{2FEAFF51-0265-4E8C-9CF2-9E51BA1EF69E}" sibTransId="{769744D8-7A43-4852-966E-B61FD7FC137C}"/>
    <dgm:cxn modelId="{32A264D4-9D58-422E-AB66-B0807F213A0E}" type="presOf" srcId="{5C35E390-435B-4111-B86F-A1D43F1FEC99}" destId="{56CF2E57-F36C-48D4-96AA-040CE63DF4AC}" srcOrd="1" destOrd="1" presId="urn:microsoft.com/office/officeart/2005/8/layout/hProcess6"/>
    <dgm:cxn modelId="{B4ECE5E2-69D4-45F6-ADA6-32016EF03383}" type="presOf" srcId="{5C35E390-435B-4111-B86F-A1D43F1FEC99}" destId="{0DF02B55-69D2-4792-8D27-D703D4BABE7C}" srcOrd="0" destOrd="1" presId="urn:microsoft.com/office/officeart/2005/8/layout/hProcess6"/>
    <dgm:cxn modelId="{B4E28FB7-6CAA-45D8-A5AC-CEFE5CF45D47}" type="presOf" srcId="{C6D6DA22-7C53-45D5-AFC8-DC0521802806}" destId="{45E39797-365C-46CA-91E7-292F3C86B731}" srcOrd="0" destOrd="1" presId="urn:microsoft.com/office/officeart/2005/8/layout/hProcess6"/>
    <dgm:cxn modelId="{6B18396D-3F8F-4853-9DFB-2DCDB4105243}" srcId="{174F2E97-0D96-4FAE-A2FB-F01A5C9497B8}" destId="{054A9F75-BBB8-44C7-B2CA-EB8F53395CC8}" srcOrd="1" destOrd="0" parTransId="{3F7F6604-39E2-4D6A-A8E4-175B04291C18}" sibTransId="{11E385EC-BF99-4DC0-B09C-95711C06AA15}"/>
    <dgm:cxn modelId="{8E6E7E39-3300-46C3-9BFA-9752125118AC}" type="presOf" srcId="{19BBE032-92A3-4F01-A44B-E4760CE67F64}" destId="{0DF02B55-69D2-4792-8D27-D703D4BABE7C}" srcOrd="0" destOrd="0" presId="urn:microsoft.com/office/officeart/2005/8/layout/hProcess6"/>
    <dgm:cxn modelId="{D3739954-B6C3-4DE7-80C2-118D57ED413C}" type="presOf" srcId="{8BFD444F-1739-4F84-9FB4-6AB22725851F}" destId="{45E39797-365C-46CA-91E7-292F3C86B731}" srcOrd="0" destOrd="0" presId="urn:microsoft.com/office/officeart/2005/8/layout/hProcess6"/>
    <dgm:cxn modelId="{C2279471-F48A-40FA-887B-566DD3A54932}" type="presOf" srcId="{E010163C-520F-4ED6-8633-B8ABB6FD3DCE}" destId="{E75D2269-40FA-4599-AEB0-38A9483C0A77}" srcOrd="0" destOrd="0" presId="urn:microsoft.com/office/officeart/2005/8/layout/hProcess6"/>
    <dgm:cxn modelId="{E2338049-B44B-4479-B053-CAFD2B2D9E07}" type="presOf" srcId="{C6D6DA22-7C53-45D5-AFC8-DC0521802806}" destId="{A7756370-92B2-4815-AFFC-001942CECC94}" srcOrd="1" destOrd="1" presId="urn:microsoft.com/office/officeart/2005/8/layout/hProcess6"/>
    <dgm:cxn modelId="{C4BDF272-230E-481A-9E63-0893D137BFBA}" type="presOf" srcId="{8BFD444F-1739-4F84-9FB4-6AB22725851F}" destId="{A7756370-92B2-4815-AFFC-001942CECC94}" srcOrd="1" destOrd="0" presId="urn:microsoft.com/office/officeart/2005/8/layout/hProcess6"/>
    <dgm:cxn modelId="{E70BCEDB-D424-49B3-8EA1-2A633846B148}" type="presOf" srcId="{19BBE032-92A3-4F01-A44B-E4760CE67F64}" destId="{56CF2E57-F36C-48D4-96AA-040CE63DF4AC}" srcOrd="1" destOrd="0" presId="urn:microsoft.com/office/officeart/2005/8/layout/hProcess6"/>
    <dgm:cxn modelId="{3FEA658E-59CE-42B7-BC8D-E96CA36196EE}" type="presOf" srcId="{054A9F75-BBB8-44C7-B2CA-EB8F53395CC8}" destId="{AA2DE257-D4F0-4115-8473-EEE7A7AD5DED}" srcOrd="0" destOrd="0" presId="urn:microsoft.com/office/officeart/2005/8/layout/hProcess6"/>
    <dgm:cxn modelId="{70D90B25-3891-48E7-B4EC-AEDDD5E667BE}" srcId="{054A9F75-BBB8-44C7-B2CA-EB8F53395CC8}" destId="{8BFD444F-1739-4F84-9FB4-6AB22725851F}" srcOrd="0" destOrd="0" parTransId="{8D396516-84FA-45A0-8EA0-91E5259A51DE}" sibTransId="{10CB82BE-6CF9-4261-89F6-7B56313C262C}"/>
    <dgm:cxn modelId="{941B88DD-6C1F-4B73-98A7-9992C11DB792}" type="presOf" srcId="{174F2E97-0D96-4FAE-A2FB-F01A5C9497B8}" destId="{C7571013-840E-4D1C-8AF6-A8AF7D8EB6C0}" srcOrd="0" destOrd="0" presId="urn:microsoft.com/office/officeart/2005/8/layout/hProcess6"/>
    <dgm:cxn modelId="{BC6DDD53-95BD-4F12-A6AD-8A5A658D4952}" srcId="{174F2E97-0D96-4FAE-A2FB-F01A5C9497B8}" destId="{E010163C-520F-4ED6-8633-B8ABB6FD3DCE}" srcOrd="0" destOrd="0" parTransId="{30B67382-005F-4809-9FFB-8EE79901C2A8}" sibTransId="{7965872A-56FF-474A-B4F2-0C5E9C4AD9C7}"/>
    <dgm:cxn modelId="{9436D236-2918-4090-8F80-2309DD73EFF9}" srcId="{054A9F75-BBB8-44C7-B2CA-EB8F53395CC8}" destId="{C6D6DA22-7C53-45D5-AFC8-DC0521802806}" srcOrd="1" destOrd="0" parTransId="{83F05D60-FBBF-4361-B326-483075E61851}" sibTransId="{5D95E48C-314B-4BBC-BA22-C23467B8DBB7}"/>
    <dgm:cxn modelId="{9A2412F8-9C88-4767-BDB0-E0ED0CB9417A}" type="presParOf" srcId="{C7571013-840E-4D1C-8AF6-A8AF7D8EB6C0}" destId="{CAC5A846-6B86-4BC8-9481-852781853872}" srcOrd="0" destOrd="0" presId="urn:microsoft.com/office/officeart/2005/8/layout/hProcess6"/>
    <dgm:cxn modelId="{0FFF71E6-E295-466D-8E57-143CFE65C8E2}" type="presParOf" srcId="{CAC5A846-6B86-4BC8-9481-852781853872}" destId="{6E580581-BBFE-4D05-BB8C-A85255BC9E87}" srcOrd="0" destOrd="0" presId="urn:microsoft.com/office/officeart/2005/8/layout/hProcess6"/>
    <dgm:cxn modelId="{5ADF7197-FA3E-4A9B-8494-323DB503B4CE}" type="presParOf" srcId="{CAC5A846-6B86-4BC8-9481-852781853872}" destId="{0DF02B55-69D2-4792-8D27-D703D4BABE7C}" srcOrd="1" destOrd="0" presId="urn:microsoft.com/office/officeart/2005/8/layout/hProcess6"/>
    <dgm:cxn modelId="{219DDC63-487D-418D-8D7B-FEFE10CEDAE9}" type="presParOf" srcId="{CAC5A846-6B86-4BC8-9481-852781853872}" destId="{56CF2E57-F36C-48D4-96AA-040CE63DF4AC}" srcOrd="2" destOrd="0" presId="urn:microsoft.com/office/officeart/2005/8/layout/hProcess6"/>
    <dgm:cxn modelId="{2FBDA781-C688-4936-80D0-D019DEFB0971}" type="presParOf" srcId="{CAC5A846-6B86-4BC8-9481-852781853872}" destId="{E75D2269-40FA-4599-AEB0-38A9483C0A77}" srcOrd="3" destOrd="0" presId="urn:microsoft.com/office/officeart/2005/8/layout/hProcess6"/>
    <dgm:cxn modelId="{E148F4E8-AD3D-4CDE-AE99-636886FF9637}" type="presParOf" srcId="{C7571013-840E-4D1C-8AF6-A8AF7D8EB6C0}" destId="{1E26B5EA-B6CC-4483-BC6B-8FC3FEFF00A8}" srcOrd="1" destOrd="0" presId="urn:microsoft.com/office/officeart/2005/8/layout/hProcess6"/>
    <dgm:cxn modelId="{9BFADE0D-5013-47DE-8D88-AED59240B772}" type="presParOf" srcId="{C7571013-840E-4D1C-8AF6-A8AF7D8EB6C0}" destId="{D515CCBB-C938-42A2-8645-295FF2E29610}" srcOrd="2" destOrd="0" presId="urn:microsoft.com/office/officeart/2005/8/layout/hProcess6"/>
    <dgm:cxn modelId="{C08D06A1-3719-4118-AFDE-87CDDEC80F36}" type="presParOf" srcId="{D515CCBB-C938-42A2-8645-295FF2E29610}" destId="{F4952E51-C83D-4464-BB13-CD831060FDA4}" srcOrd="0" destOrd="0" presId="urn:microsoft.com/office/officeart/2005/8/layout/hProcess6"/>
    <dgm:cxn modelId="{809B6A4A-26D6-4C3B-AC2D-406A64328B0A}" type="presParOf" srcId="{D515CCBB-C938-42A2-8645-295FF2E29610}" destId="{45E39797-365C-46CA-91E7-292F3C86B731}" srcOrd="1" destOrd="0" presId="urn:microsoft.com/office/officeart/2005/8/layout/hProcess6"/>
    <dgm:cxn modelId="{57D13795-A70D-401C-8BAD-4BD9A3B0DCA4}" type="presParOf" srcId="{D515CCBB-C938-42A2-8645-295FF2E29610}" destId="{A7756370-92B2-4815-AFFC-001942CECC94}" srcOrd="2" destOrd="0" presId="urn:microsoft.com/office/officeart/2005/8/layout/hProcess6"/>
    <dgm:cxn modelId="{B87FF9DB-1D7B-4DB1-8271-24BEDF7F12A0}" type="presParOf" srcId="{D515CCBB-C938-42A2-8645-295FF2E29610}" destId="{AA2DE257-D4F0-4115-8473-EEE7A7AD5DED}" srcOrd="3" destOrd="0" presId="urn:microsoft.com/office/officeart/2005/8/layout/hProcess6"/>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C3426740-D265-4C2F-B026-8022F1546839}" type="doc">
      <dgm:prSet loTypeId="urn:microsoft.com/office/officeart/2005/8/layout/hierarchy3" loCatId="hierarchy" qsTypeId="urn:microsoft.com/office/officeart/2005/8/quickstyle/simple1" qsCatId="simple" csTypeId="urn:microsoft.com/office/officeart/2005/8/colors/accent1_2" csCatId="accent1" phldr="1"/>
      <dgm:spPr/>
      <dgm:t>
        <a:bodyPr/>
        <a:lstStyle/>
        <a:p>
          <a:endParaRPr lang="es-MX"/>
        </a:p>
      </dgm:t>
    </dgm:pt>
    <dgm:pt modelId="{E054FEC0-F28A-4821-9809-D791C1F67E88}">
      <dgm:prSet phldrT="[Texto]" custT="1"/>
      <dgm:spPr/>
      <dgm:t>
        <a:bodyPr/>
        <a:lstStyle/>
        <a:p>
          <a:pPr algn="ctr"/>
          <a:r>
            <a:rPr lang="es-MX" sz="1050">
              <a:latin typeface="Arial" panose="020B0604020202020204" pitchFamily="34" charset="0"/>
              <a:cs typeface="Arial" panose="020B0604020202020204" pitchFamily="34" charset="0"/>
            </a:rPr>
            <a:t>Tasa de Mortalidad Infantil 2000-2005</a:t>
          </a:r>
        </a:p>
      </dgm:t>
    </dgm:pt>
    <dgm:pt modelId="{38DF9D22-ED8B-4DA9-964B-F0207589EEF1}" type="parTrans" cxnId="{CB5690D5-43DC-476B-98F0-A123BE9A47E7}">
      <dgm:prSet/>
      <dgm:spPr/>
      <dgm:t>
        <a:bodyPr/>
        <a:lstStyle/>
        <a:p>
          <a:pPr algn="ctr"/>
          <a:endParaRPr lang="es-MX" sz="1050">
            <a:latin typeface="Arial" panose="020B0604020202020204" pitchFamily="34" charset="0"/>
            <a:cs typeface="Arial" panose="020B0604020202020204" pitchFamily="34" charset="0"/>
          </a:endParaRPr>
        </a:p>
      </dgm:t>
    </dgm:pt>
    <dgm:pt modelId="{2FBD7340-E717-4579-BE0E-F7D5AD42C47A}" type="sibTrans" cxnId="{CB5690D5-43DC-476B-98F0-A123BE9A47E7}">
      <dgm:prSet/>
      <dgm:spPr/>
      <dgm:t>
        <a:bodyPr/>
        <a:lstStyle/>
        <a:p>
          <a:pPr algn="ctr"/>
          <a:endParaRPr lang="es-MX" sz="1050">
            <a:latin typeface="Arial" panose="020B0604020202020204" pitchFamily="34" charset="0"/>
            <a:cs typeface="Arial" panose="020B0604020202020204" pitchFamily="34" charset="0"/>
          </a:endParaRPr>
        </a:p>
      </dgm:t>
    </dgm:pt>
    <dgm:pt modelId="{140983FB-136F-4950-A4E1-71D1B7A3CA50}">
      <dgm:prSet phldrT="[Texto]" custT="1"/>
      <dgm:spPr/>
      <dgm:t>
        <a:bodyPr/>
        <a:lstStyle/>
        <a:p>
          <a:pPr algn="ctr"/>
          <a:r>
            <a:rPr lang="es-MX" sz="1050">
              <a:latin typeface="Arial" panose="020B0604020202020204" pitchFamily="34" charset="0"/>
              <a:cs typeface="Arial" panose="020B0604020202020204" pitchFamily="34" charset="0"/>
            </a:rPr>
            <a:t>28.52</a:t>
          </a:r>
        </a:p>
      </dgm:t>
    </dgm:pt>
    <dgm:pt modelId="{7A5EDB45-4373-4E70-A422-3584A6299768}" type="parTrans" cxnId="{0053BC3D-7906-4BD6-8684-963ED9E43C62}">
      <dgm:prSet/>
      <dgm:spPr/>
      <dgm:t>
        <a:bodyPr/>
        <a:lstStyle/>
        <a:p>
          <a:pPr algn="ctr"/>
          <a:endParaRPr lang="es-MX" sz="1050">
            <a:latin typeface="Arial" panose="020B0604020202020204" pitchFamily="34" charset="0"/>
            <a:cs typeface="Arial" panose="020B0604020202020204" pitchFamily="34" charset="0"/>
          </a:endParaRPr>
        </a:p>
      </dgm:t>
    </dgm:pt>
    <dgm:pt modelId="{DB9011EA-ABA6-42F1-9A7F-81910D090EA4}" type="sibTrans" cxnId="{0053BC3D-7906-4BD6-8684-963ED9E43C62}">
      <dgm:prSet/>
      <dgm:spPr/>
      <dgm:t>
        <a:bodyPr/>
        <a:lstStyle/>
        <a:p>
          <a:pPr algn="ctr"/>
          <a:endParaRPr lang="es-MX" sz="1050">
            <a:latin typeface="Arial" panose="020B0604020202020204" pitchFamily="34" charset="0"/>
            <a:cs typeface="Arial" panose="020B0604020202020204" pitchFamily="34" charset="0"/>
          </a:endParaRPr>
        </a:p>
      </dgm:t>
    </dgm:pt>
    <dgm:pt modelId="{8DF6995E-1605-4619-971A-C6B91E215620}">
      <dgm:prSet phldrT="[Texto]" custT="1"/>
      <dgm:spPr/>
      <dgm:t>
        <a:bodyPr/>
        <a:lstStyle/>
        <a:p>
          <a:pPr algn="ctr"/>
          <a:r>
            <a:rPr lang="es-MX" sz="1050">
              <a:latin typeface="Arial" panose="020B0604020202020204" pitchFamily="34" charset="0"/>
              <a:cs typeface="Arial" panose="020B0604020202020204" pitchFamily="34" charset="0"/>
            </a:rPr>
            <a:t>30.39</a:t>
          </a:r>
        </a:p>
      </dgm:t>
    </dgm:pt>
    <dgm:pt modelId="{895710DF-0084-41AF-A77A-B536D24F9FDA}" type="parTrans" cxnId="{D3734667-0D42-4CF5-85E0-8762F147D5B5}">
      <dgm:prSet/>
      <dgm:spPr/>
      <dgm:t>
        <a:bodyPr/>
        <a:lstStyle/>
        <a:p>
          <a:pPr algn="ctr"/>
          <a:endParaRPr lang="es-MX" sz="1050">
            <a:latin typeface="Arial" panose="020B0604020202020204" pitchFamily="34" charset="0"/>
            <a:cs typeface="Arial" panose="020B0604020202020204" pitchFamily="34" charset="0"/>
          </a:endParaRPr>
        </a:p>
      </dgm:t>
    </dgm:pt>
    <dgm:pt modelId="{A893A763-CA12-439F-9BA2-AEE0F078B9E9}" type="sibTrans" cxnId="{D3734667-0D42-4CF5-85E0-8762F147D5B5}">
      <dgm:prSet/>
      <dgm:spPr/>
      <dgm:t>
        <a:bodyPr/>
        <a:lstStyle/>
        <a:p>
          <a:pPr algn="ctr"/>
          <a:endParaRPr lang="es-MX" sz="1050">
            <a:latin typeface="Arial" panose="020B0604020202020204" pitchFamily="34" charset="0"/>
            <a:cs typeface="Arial" panose="020B0604020202020204" pitchFamily="34" charset="0"/>
          </a:endParaRPr>
        </a:p>
      </dgm:t>
    </dgm:pt>
    <dgm:pt modelId="{E689F013-BA80-424F-9B53-00EF1549B7EE}">
      <dgm:prSet phldrT="[Texto]" custT="1"/>
      <dgm:spPr/>
      <dgm:t>
        <a:bodyPr/>
        <a:lstStyle/>
        <a:p>
          <a:pPr algn="ctr"/>
          <a:r>
            <a:rPr lang="es-MX" sz="1050">
              <a:latin typeface="Arial" panose="020B0604020202020204" pitchFamily="34" charset="0"/>
              <a:cs typeface="Arial" panose="020B0604020202020204" pitchFamily="34" charset="0"/>
            </a:rPr>
            <a:t>Índice de Salud 2000-2005</a:t>
          </a:r>
        </a:p>
      </dgm:t>
    </dgm:pt>
    <dgm:pt modelId="{BA06CC2B-3C2B-414B-91F5-7C14F1CC2714}" type="parTrans" cxnId="{AE1C3337-8953-449A-8211-FD1765C5CD14}">
      <dgm:prSet/>
      <dgm:spPr/>
      <dgm:t>
        <a:bodyPr/>
        <a:lstStyle/>
        <a:p>
          <a:pPr algn="ctr"/>
          <a:endParaRPr lang="es-MX" sz="1050">
            <a:latin typeface="Arial" panose="020B0604020202020204" pitchFamily="34" charset="0"/>
            <a:cs typeface="Arial" panose="020B0604020202020204" pitchFamily="34" charset="0"/>
          </a:endParaRPr>
        </a:p>
      </dgm:t>
    </dgm:pt>
    <dgm:pt modelId="{7214BC25-1A43-4440-A580-EF5EEDAB9723}" type="sibTrans" cxnId="{AE1C3337-8953-449A-8211-FD1765C5CD14}">
      <dgm:prSet/>
      <dgm:spPr/>
      <dgm:t>
        <a:bodyPr/>
        <a:lstStyle/>
        <a:p>
          <a:pPr algn="ctr"/>
          <a:endParaRPr lang="es-MX" sz="1050">
            <a:latin typeface="Arial" panose="020B0604020202020204" pitchFamily="34" charset="0"/>
            <a:cs typeface="Arial" panose="020B0604020202020204" pitchFamily="34" charset="0"/>
          </a:endParaRPr>
        </a:p>
      </dgm:t>
    </dgm:pt>
    <dgm:pt modelId="{DC3EA3BA-28BD-4802-A3E4-215E98A9E642}">
      <dgm:prSet phldrT="[Texto]" custT="1"/>
      <dgm:spPr/>
      <dgm:t>
        <a:bodyPr/>
        <a:lstStyle/>
        <a:p>
          <a:pPr algn="ctr"/>
          <a:r>
            <a:rPr lang="es-MX" sz="1050">
              <a:latin typeface="Arial" panose="020B0604020202020204" pitchFamily="34" charset="0"/>
              <a:cs typeface="Arial" panose="020B0604020202020204" pitchFamily="34" charset="0"/>
            </a:rPr>
            <a:t>0.7806</a:t>
          </a:r>
        </a:p>
      </dgm:t>
    </dgm:pt>
    <dgm:pt modelId="{D291CFB8-1D0A-40FB-9286-DF84CEDCC626}" type="parTrans" cxnId="{AFF9E574-890E-4679-98A1-6BC1F1ADFE03}">
      <dgm:prSet/>
      <dgm:spPr/>
      <dgm:t>
        <a:bodyPr/>
        <a:lstStyle/>
        <a:p>
          <a:pPr algn="ctr"/>
          <a:endParaRPr lang="es-MX" sz="1050">
            <a:latin typeface="Arial" panose="020B0604020202020204" pitchFamily="34" charset="0"/>
            <a:cs typeface="Arial" panose="020B0604020202020204" pitchFamily="34" charset="0"/>
          </a:endParaRPr>
        </a:p>
      </dgm:t>
    </dgm:pt>
    <dgm:pt modelId="{88804B4D-265D-411C-8DAA-B5353C9B9AD8}" type="sibTrans" cxnId="{AFF9E574-890E-4679-98A1-6BC1F1ADFE03}">
      <dgm:prSet/>
      <dgm:spPr/>
      <dgm:t>
        <a:bodyPr/>
        <a:lstStyle/>
        <a:p>
          <a:pPr algn="ctr"/>
          <a:endParaRPr lang="es-MX" sz="1050">
            <a:latin typeface="Arial" panose="020B0604020202020204" pitchFamily="34" charset="0"/>
            <a:cs typeface="Arial" panose="020B0604020202020204" pitchFamily="34" charset="0"/>
          </a:endParaRPr>
        </a:p>
      </dgm:t>
    </dgm:pt>
    <dgm:pt modelId="{5281FACE-F7EE-41F1-A036-C607E8F0B31A}">
      <dgm:prSet phldrT="[Texto]" custT="1"/>
      <dgm:spPr/>
      <dgm:t>
        <a:bodyPr/>
        <a:lstStyle/>
        <a:p>
          <a:pPr algn="ctr"/>
          <a:r>
            <a:rPr lang="es-MX" sz="1050">
              <a:latin typeface="Arial" panose="020B0604020202020204" pitchFamily="34" charset="0"/>
              <a:cs typeface="Arial" panose="020B0604020202020204" pitchFamily="34" charset="0"/>
            </a:rPr>
            <a:t>0.7646</a:t>
          </a:r>
        </a:p>
      </dgm:t>
    </dgm:pt>
    <dgm:pt modelId="{33C4767E-4AE7-4E14-8C33-17D3AC165F41}" type="parTrans" cxnId="{1CA58A55-7409-4347-8994-4A4B911ECE07}">
      <dgm:prSet/>
      <dgm:spPr/>
      <dgm:t>
        <a:bodyPr/>
        <a:lstStyle/>
        <a:p>
          <a:pPr algn="ctr"/>
          <a:endParaRPr lang="es-MX" sz="1050">
            <a:latin typeface="Arial" panose="020B0604020202020204" pitchFamily="34" charset="0"/>
            <a:cs typeface="Arial" panose="020B0604020202020204" pitchFamily="34" charset="0"/>
          </a:endParaRPr>
        </a:p>
      </dgm:t>
    </dgm:pt>
    <dgm:pt modelId="{B9B0448C-AD99-4F30-98DA-7ABCD45D5940}" type="sibTrans" cxnId="{1CA58A55-7409-4347-8994-4A4B911ECE07}">
      <dgm:prSet/>
      <dgm:spPr/>
      <dgm:t>
        <a:bodyPr/>
        <a:lstStyle/>
        <a:p>
          <a:pPr algn="ctr"/>
          <a:endParaRPr lang="es-MX" sz="1050">
            <a:latin typeface="Arial" panose="020B0604020202020204" pitchFamily="34" charset="0"/>
            <a:cs typeface="Arial" panose="020B0604020202020204" pitchFamily="34" charset="0"/>
          </a:endParaRPr>
        </a:p>
      </dgm:t>
    </dgm:pt>
    <dgm:pt modelId="{5A257426-3AFB-4C39-857A-8BBC5A2EF60D}" type="pres">
      <dgm:prSet presAssocID="{C3426740-D265-4C2F-B026-8022F1546839}" presName="diagram" presStyleCnt="0">
        <dgm:presLayoutVars>
          <dgm:chPref val="1"/>
          <dgm:dir/>
          <dgm:animOne val="branch"/>
          <dgm:animLvl val="lvl"/>
          <dgm:resizeHandles/>
        </dgm:presLayoutVars>
      </dgm:prSet>
      <dgm:spPr/>
      <dgm:t>
        <a:bodyPr/>
        <a:lstStyle/>
        <a:p>
          <a:endParaRPr lang="es-AR"/>
        </a:p>
      </dgm:t>
    </dgm:pt>
    <dgm:pt modelId="{4D137D8D-74FC-43B7-B1B1-318E1B3020A9}" type="pres">
      <dgm:prSet presAssocID="{E054FEC0-F28A-4821-9809-D791C1F67E88}" presName="root" presStyleCnt="0"/>
      <dgm:spPr/>
    </dgm:pt>
    <dgm:pt modelId="{6C2EDCD1-61C0-44CF-893E-86126D3540EB}" type="pres">
      <dgm:prSet presAssocID="{E054FEC0-F28A-4821-9809-D791C1F67E88}" presName="rootComposite" presStyleCnt="0"/>
      <dgm:spPr/>
    </dgm:pt>
    <dgm:pt modelId="{12D6A393-D34D-4A60-8A49-1100FC86CBA1}" type="pres">
      <dgm:prSet presAssocID="{E054FEC0-F28A-4821-9809-D791C1F67E88}" presName="rootText" presStyleLbl="node1" presStyleIdx="0" presStyleCnt="2"/>
      <dgm:spPr/>
      <dgm:t>
        <a:bodyPr/>
        <a:lstStyle/>
        <a:p>
          <a:endParaRPr lang="es-AR"/>
        </a:p>
      </dgm:t>
    </dgm:pt>
    <dgm:pt modelId="{122BBFE9-00A7-4243-B232-090003916B75}" type="pres">
      <dgm:prSet presAssocID="{E054FEC0-F28A-4821-9809-D791C1F67E88}" presName="rootConnector" presStyleLbl="node1" presStyleIdx="0" presStyleCnt="2"/>
      <dgm:spPr/>
      <dgm:t>
        <a:bodyPr/>
        <a:lstStyle/>
        <a:p>
          <a:endParaRPr lang="es-AR"/>
        </a:p>
      </dgm:t>
    </dgm:pt>
    <dgm:pt modelId="{BF8F6F9E-64C3-4434-A2A6-558EDFFB5F22}" type="pres">
      <dgm:prSet presAssocID="{E054FEC0-F28A-4821-9809-D791C1F67E88}" presName="childShape" presStyleCnt="0"/>
      <dgm:spPr/>
    </dgm:pt>
    <dgm:pt modelId="{B4B51553-C4FA-4437-B9AD-FCF368974712}" type="pres">
      <dgm:prSet presAssocID="{7A5EDB45-4373-4E70-A422-3584A6299768}" presName="Name13" presStyleLbl="parChTrans1D2" presStyleIdx="0" presStyleCnt="4"/>
      <dgm:spPr/>
      <dgm:t>
        <a:bodyPr/>
        <a:lstStyle/>
        <a:p>
          <a:endParaRPr lang="es-AR"/>
        </a:p>
      </dgm:t>
    </dgm:pt>
    <dgm:pt modelId="{713735BF-B6C2-4C5C-852D-154A990C6891}" type="pres">
      <dgm:prSet presAssocID="{140983FB-136F-4950-A4E1-71D1B7A3CA50}" presName="childText" presStyleLbl="bgAcc1" presStyleIdx="0" presStyleCnt="4">
        <dgm:presLayoutVars>
          <dgm:bulletEnabled val="1"/>
        </dgm:presLayoutVars>
      </dgm:prSet>
      <dgm:spPr/>
      <dgm:t>
        <a:bodyPr/>
        <a:lstStyle/>
        <a:p>
          <a:endParaRPr lang="es-AR"/>
        </a:p>
      </dgm:t>
    </dgm:pt>
    <dgm:pt modelId="{8A4DC9FD-BC52-4DF5-9201-C9436C7B06A8}" type="pres">
      <dgm:prSet presAssocID="{895710DF-0084-41AF-A77A-B536D24F9FDA}" presName="Name13" presStyleLbl="parChTrans1D2" presStyleIdx="1" presStyleCnt="4"/>
      <dgm:spPr/>
      <dgm:t>
        <a:bodyPr/>
        <a:lstStyle/>
        <a:p>
          <a:endParaRPr lang="es-AR"/>
        </a:p>
      </dgm:t>
    </dgm:pt>
    <dgm:pt modelId="{B670CD96-9376-4CB8-A085-5105003E6E24}" type="pres">
      <dgm:prSet presAssocID="{8DF6995E-1605-4619-971A-C6B91E215620}" presName="childText" presStyleLbl="bgAcc1" presStyleIdx="1" presStyleCnt="4">
        <dgm:presLayoutVars>
          <dgm:bulletEnabled val="1"/>
        </dgm:presLayoutVars>
      </dgm:prSet>
      <dgm:spPr/>
      <dgm:t>
        <a:bodyPr/>
        <a:lstStyle/>
        <a:p>
          <a:endParaRPr lang="es-AR"/>
        </a:p>
      </dgm:t>
    </dgm:pt>
    <dgm:pt modelId="{39AEA4FB-8442-4E0F-B603-6A8809F3BA38}" type="pres">
      <dgm:prSet presAssocID="{E689F013-BA80-424F-9B53-00EF1549B7EE}" presName="root" presStyleCnt="0"/>
      <dgm:spPr/>
    </dgm:pt>
    <dgm:pt modelId="{5CDEE258-2671-4383-AA52-D29C9DECACA7}" type="pres">
      <dgm:prSet presAssocID="{E689F013-BA80-424F-9B53-00EF1549B7EE}" presName="rootComposite" presStyleCnt="0"/>
      <dgm:spPr/>
    </dgm:pt>
    <dgm:pt modelId="{7FF55443-A9FF-4753-8D2E-5D1234592621}" type="pres">
      <dgm:prSet presAssocID="{E689F013-BA80-424F-9B53-00EF1549B7EE}" presName="rootText" presStyleLbl="node1" presStyleIdx="1" presStyleCnt="2"/>
      <dgm:spPr/>
      <dgm:t>
        <a:bodyPr/>
        <a:lstStyle/>
        <a:p>
          <a:endParaRPr lang="es-AR"/>
        </a:p>
      </dgm:t>
    </dgm:pt>
    <dgm:pt modelId="{7BAB2E8E-6863-4290-82B6-47187B1BF06D}" type="pres">
      <dgm:prSet presAssocID="{E689F013-BA80-424F-9B53-00EF1549B7EE}" presName="rootConnector" presStyleLbl="node1" presStyleIdx="1" presStyleCnt="2"/>
      <dgm:spPr/>
      <dgm:t>
        <a:bodyPr/>
        <a:lstStyle/>
        <a:p>
          <a:endParaRPr lang="es-AR"/>
        </a:p>
      </dgm:t>
    </dgm:pt>
    <dgm:pt modelId="{5D043E91-0434-474E-9FE8-F6C575BBE054}" type="pres">
      <dgm:prSet presAssocID="{E689F013-BA80-424F-9B53-00EF1549B7EE}" presName="childShape" presStyleCnt="0"/>
      <dgm:spPr/>
    </dgm:pt>
    <dgm:pt modelId="{98C46C8D-8E2C-4CE4-820B-AB798B91A50F}" type="pres">
      <dgm:prSet presAssocID="{D291CFB8-1D0A-40FB-9286-DF84CEDCC626}" presName="Name13" presStyleLbl="parChTrans1D2" presStyleIdx="2" presStyleCnt="4"/>
      <dgm:spPr/>
      <dgm:t>
        <a:bodyPr/>
        <a:lstStyle/>
        <a:p>
          <a:endParaRPr lang="es-AR"/>
        </a:p>
      </dgm:t>
    </dgm:pt>
    <dgm:pt modelId="{9648AF02-BB6C-4544-8998-124D1B63549C}" type="pres">
      <dgm:prSet presAssocID="{DC3EA3BA-28BD-4802-A3E4-215E98A9E642}" presName="childText" presStyleLbl="bgAcc1" presStyleIdx="2" presStyleCnt="4">
        <dgm:presLayoutVars>
          <dgm:bulletEnabled val="1"/>
        </dgm:presLayoutVars>
      </dgm:prSet>
      <dgm:spPr/>
      <dgm:t>
        <a:bodyPr/>
        <a:lstStyle/>
        <a:p>
          <a:endParaRPr lang="es-AR"/>
        </a:p>
      </dgm:t>
    </dgm:pt>
    <dgm:pt modelId="{A9EFBF20-DBED-4B54-AD3F-D21D9E4623B7}" type="pres">
      <dgm:prSet presAssocID="{33C4767E-4AE7-4E14-8C33-17D3AC165F41}" presName="Name13" presStyleLbl="parChTrans1D2" presStyleIdx="3" presStyleCnt="4"/>
      <dgm:spPr/>
      <dgm:t>
        <a:bodyPr/>
        <a:lstStyle/>
        <a:p>
          <a:endParaRPr lang="es-AR"/>
        </a:p>
      </dgm:t>
    </dgm:pt>
    <dgm:pt modelId="{AD4ABC2F-3F8E-49B2-8A76-B489BF11C690}" type="pres">
      <dgm:prSet presAssocID="{5281FACE-F7EE-41F1-A036-C607E8F0B31A}" presName="childText" presStyleLbl="bgAcc1" presStyleIdx="3" presStyleCnt="4">
        <dgm:presLayoutVars>
          <dgm:bulletEnabled val="1"/>
        </dgm:presLayoutVars>
      </dgm:prSet>
      <dgm:spPr/>
      <dgm:t>
        <a:bodyPr/>
        <a:lstStyle/>
        <a:p>
          <a:endParaRPr lang="es-AR"/>
        </a:p>
      </dgm:t>
    </dgm:pt>
  </dgm:ptLst>
  <dgm:cxnLst>
    <dgm:cxn modelId="{9ABC5D41-2639-47F6-838A-5D1A2AAFBED1}" type="presOf" srcId="{E054FEC0-F28A-4821-9809-D791C1F67E88}" destId="{122BBFE9-00A7-4243-B232-090003916B75}" srcOrd="1" destOrd="0" presId="urn:microsoft.com/office/officeart/2005/8/layout/hierarchy3"/>
    <dgm:cxn modelId="{A49C1860-AA3F-4654-B842-DD1304E12566}" type="presOf" srcId="{140983FB-136F-4950-A4E1-71D1B7A3CA50}" destId="{713735BF-B6C2-4C5C-852D-154A990C6891}" srcOrd="0" destOrd="0" presId="urn:microsoft.com/office/officeart/2005/8/layout/hierarchy3"/>
    <dgm:cxn modelId="{AE1C3337-8953-449A-8211-FD1765C5CD14}" srcId="{C3426740-D265-4C2F-B026-8022F1546839}" destId="{E689F013-BA80-424F-9B53-00EF1549B7EE}" srcOrd="1" destOrd="0" parTransId="{BA06CC2B-3C2B-414B-91F5-7C14F1CC2714}" sibTransId="{7214BC25-1A43-4440-A580-EF5EEDAB9723}"/>
    <dgm:cxn modelId="{2D80D873-2072-4F98-9C50-A4679B664ED8}" type="presOf" srcId="{C3426740-D265-4C2F-B026-8022F1546839}" destId="{5A257426-3AFB-4C39-857A-8BBC5A2EF60D}" srcOrd="0" destOrd="0" presId="urn:microsoft.com/office/officeart/2005/8/layout/hierarchy3"/>
    <dgm:cxn modelId="{6970C61A-69C4-45B3-ABC7-A915B93B38C7}" type="presOf" srcId="{E054FEC0-F28A-4821-9809-D791C1F67E88}" destId="{12D6A393-D34D-4A60-8A49-1100FC86CBA1}" srcOrd="0" destOrd="0" presId="urn:microsoft.com/office/officeart/2005/8/layout/hierarchy3"/>
    <dgm:cxn modelId="{0C5D21E9-C1ED-413F-A571-EB7E15214D33}" type="presOf" srcId="{E689F013-BA80-424F-9B53-00EF1549B7EE}" destId="{7FF55443-A9FF-4753-8D2E-5D1234592621}" srcOrd="0" destOrd="0" presId="urn:microsoft.com/office/officeart/2005/8/layout/hierarchy3"/>
    <dgm:cxn modelId="{643CBBAE-6BBC-493A-AF23-B1B16CEB6CED}" type="presOf" srcId="{33C4767E-4AE7-4E14-8C33-17D3AC165F41}" destId="{A9EFBF20-DBED-4B54-AD3F-D21D9E4623B7}" srcOrd="0" destOrd="0" presId="urn:microsoft.com/office/officeart/2005/8/layout/hierarchy3"/>
    <dgm:cxn modelId="{DB606E0C-5190-44F5-877B-F7302FF363AC}" type="presOf" srcId="{5281FACE-F7EE-41F1-A036-C607E8F0B31A}" destId="{AD4ABC2F-3F8E-49B2-8A76-B489BF11C690}" srcOrd="0" destOrd="0" presId="urn:microsoft.com/office/officeart/2005/8/layout/hierarchy3"/>
    <dgm:cxn modelId="{0053BC3D-7906-4BD6-8684-963ED9E43C62}" srcId="{E054FEC0-F28A-4821-9809-D791C1F67E88}" destId="{140983FB-136F-4950-A4E1-71D1B7A3CA50}" srcOrd="0" destOrd="0" parTransId="{7A5EDB45-4373-4E70-A422-3584A6299768}" sibTransId="{DB9011EA-ABA6-42F1-9A7F-81910D090EA4}"/>
    <dgm:cxn modelId="{CB5690D5-43DC-476B-98F0-A123BE9A47E7}" srcId="{C3426740-D265-4C2F-B026-8022F1546839}" destId="{E054FEC0-F28A-4821-9809-D791C1F67E88}" srcOrd="0" destOrd="0" parTransId="{38DF9D22-ED8B-4DA9-964B-F0207589EEF1}" sibTransId="{2FBD7340-E717-4579-BE0E-F7D5AD42C47A}"/>
    <dgm:cxn modelId="{70ADC819-0EF2-425B-AB74-3AFC7E01427D}" type="presOf" srcId="{8DF6995E-1605-4619-971A-C6B91E215620}" destId="{B670CD96-9376-4CB8-A085-5105003E6E24}" srcOrd="0" destOrd="0" presId="urn:microsoft.com/office/officeart/2005/8/layout/hierarchy3"/>
    <dgm:cxn modelId="{D3734667-0D42-4CF5-85E0-8762F147D5B5}" srcId="{E054FEC0-F28A-4821-9809-D791C1F67E88}" destId="{8DF6995E-1605-4619-971A-C6B91E215620}" srcOrd="1" destOrd="0" parTransId="{895710DF-0084-41AF-A77A-B536D24F9FDA}" sibTransId="{A893A763-CA12-439F-9BA2-AEE0F078B9E9}"/>
    <dgm:cxn modelId="{50356BC2-6C47-42A7-8AB7-D143F6232F78}" type="presOf" srcId="{DC3EA3BA-28BD-4802-A3E4-215E98A9E642}" destId="{9648AF02-BB6C-4544-8998-124D1B63549C}" srcOrd="0" destOrd="0" presId="urn:microsoft.com/office/officeart/2005/8/layout/hierarchy3"/>
    <dgm:cxn modelId="{5747010A-DB4E-4DE3-8E21-890431935722}" type="presOf" srcId="{895710DF-0084-41AF-A77A-B536D24F9FDA}" destId="{8A4DC9FD-BC52-4DF5-9201-C9436C7B06A8}" srcOrd="0" destOrd="0" presId="urn:microsoft.com/office/officeart/2005/8/layout/hierarchy3"/>
    <dgm:cxn modelId="{AFF9E574-890E-4679-98A1-6BC1F1ADFE03}" srcId="{E689F013-BA80-424F-9B53-00EF1549B7EE}" destId="{DC3EA3BA-28BD-4802-A3E4-215E98A9E642}" srcOrd="0" destOrd="0" parTransId="{D291CFB8-1D0A-40FB-9286-DF84CEDCC626}" sibTransId="{88804B4D-265D-411C-8DAA-B5353C9B9AD8}"/>
    <dgm:cxn modelId="{88CE5F0A-2269-4455-84F2-FC334D662662}" type="presOf" srcId="{D291CFB8-1D0A-40FB-9286-DF84CEDCC626}" destId="{98C46C8D-8E2C-4CE4-820B-AB798B91A50F}" srcOrd="0" destOrd="0" presId="urn:microsoft.com/office/officeart/2005/8/layout/hierarchy3"/>
    <dgm:cxn modelId="{1CA58A55-7409-4347-8994-4A4B911ECE07}" srcId="{E689F013-BA80-424F-9B53-00EF1549B7EE}" destId="{5281FACE-F7EE-41F1-A036-C607E8F0B31A}" srcOrd="1" destOrd="0" parTransId="{33C4767E-4AE7-4E14-8C33-17D3AC165F41}" sibTransId="{B9B0448C-AD99-4F30-98DA-7ABCD45D5940}"/>
    <dgm:cxn modelId="{3E2DC005-CC34-4E68-9F56-DA62FB6B3360}" type="presOf" srcId="{E689F013-BA80-424F-9B53-00EF1549B7EE}" destId="{7BAB2E8E-6863-4290-82B6-47187B1BF06D}" srcOrd="1" destOrd="0" presId="urn:microsoft.com/office/officeart/2005/8/layout/hierarchy3"/>
    <dgm:cxn modelId="{D1A8CDCA-BF2F-4717-97FA-3A4CE4E0471F}" type="presOf" srcId="{7A5EDB45-4373-4E70-A422-3584A6299768}" destId="{B4B51553-C4FA-4437-B9AD-FCF368974712}" srcOrd="0" destOrd="0" presId="urn:microsoft.com/office/officeart/2005/8/layout/hierarchy3"/>
    <dgm:cxn modelId="{95D30302-DF58-4808-8ABD-1C974232A541}" type="presParOf" srcId="{5A257426-3AFB-4C39-857A-8BBC5A2EF60D}" destId="{4D137D8D-74FC-43B7-B1B1-318E1B3020A9}" srcOrd="0" destOrd="0" presId="urn:microsoft.com/office/officeart/2005/8/layout/hierarchy3"/>
    <dgm:cxn modelId="{836787D6-8293-4DC4-837E-287A499D55DD}" type="presParOf" srcId="{4D137D8D-74FC-43B7-B1B1-318E1B3020A9}" destId="{6C2EDCD1-61C0-44CF-893E-86126D3540EB}" srcOrd="0" destOrd="0" presId="urn:microsoft.com/office/officeart/2005/8/layout/hierarchy3"/>
    <dgm:cxn modelId="{BDD16D85-1AC1-4B1E-B30A-17DC110E40C1}" type="presParOf" srcId="{6C2EDCD1-61C0-44CF-893E-86126D3540EB}" destId="{12D6A393-D34D-4A60-8A49-1100FC86CBA1}" srcOrd="0" destOrd="0" presId="urn:microsoft.com/office/officeart/2005/8/layout/hierarchy3"/>
    <dgm:cxn modelId="{27F037A6-13B0-4E60-B088-DE15417FFB41}" type="presParOf" srcId="{6C2EDCD1-61C0-44CF-893E-86126D3540EB}" destId="{122BBFE9-00A7-4243-B232-090003916B75}" srcOrd="1" destOrd="0" presId="urn:microsoft.com/office/officeart/2005/8/layout/hierarchy3"/>
    <dgm:cxn modelId="{A6A8B47E-12B3-4A3A-B4B6-02AF6118988D}" type="presParOf" srcId="{4D137D8D-74FC-43B7-B1B1-318E1B3020A9}" destId="{BF8F6F9E-64C3-4434-A2A6-558EDFFB5F22}" srcOrd="1" destOrd="0" presId="urn:microsoft.com/office/officeart/2005/8/layout/hierarchy3"/>
    <dgm:cxn modelId="{6A240D27-EA57-4CE5-8A3F-7F37B269E9D6}" type="presParOf" srcId="{BF8F6F9E-64C3-4434-A2A6-558EDFFB5F22}" destId="{B4B51553-C4FA-4437-B9AD-FCF368974712}" srcOrd="0" destOrd="0" presId="urn:microsoft.com/office/officeart/2005/8/layout/hierarchy3"/>
    <dgm:cxn modelId="{7CC3154B-C7DF-4058-8D8A-247D069CE5B2}" type="presParOf" srcId="{BF8F6F9E-64C3-4434-A2A6-558EDFFB5F22}" destId="{713735BF-B6C2-4C5C-852D-154A990C6891}" srcOrd="1" destOrd="0" presId="urn:microsoft.com/office/officeart/2005/8/layout/hierarchy3"/>
    <dgm:cxn modelId="{CCF44EB5-02D8-48DA-8EAC-D86FD652FFD6}" type="presParOf" srcId="{BF8F6F9E-64C3-4434-A2A6-558EDFFB5F22}" destId="{8A4DC9FD-BC52-4DF5-9201-C9436C7B06A8}" srcOrd="2" destOrd="0" presId="urn:microsoft.com/office/officeart/2005/8/layout/hierarchy3"/>
    <dgm:cxn modelId="{BBBFCE60-D6BD-443F-8C42-8C74DCF8CBD1}" type="presParOf" srcId="{BF8F6F9E-64C3-4434-A2A6-558EDFFB5F22}" destId="{B670CD96-9376-4CB8-A085-5105003E6E24}" srcOrd="3" destOrd="0" presId="urn:microsoft.com/office/officeart/2005/8/layout/hierarchy3"/>
    <dgm:cxn modelId="{816005A2-02CC-4163-A02F-53E7C6CF67F6}" type="presParOf" srcId="{5A257426-3AFB-4C39-857A-8BBC5A2EF60D}" destId="{39AEA4FB-8442-4E0F-B603-6A8809F3BA38}" srcOrd="1" destOrd="0" presId="urn:microsoft.com/office/officeart/2005/8/layout/hierarchy3"/>
    <dgm:cxn modelId="{6FF97466-7EE3-4F51-9A59-31280E1AF275}" type="presParOf" srcId="{39AEA4FB-8442-4E0F-B603-6A8809F3BA38}" destId="{5CDEE258-2671-4383-AA52-D29C9DECACA7}" srcOrd="0" destOrd="0" presId="urn:microsoft.com/office/officeart/2005/8/layout/hierarchy3"/>
    <dgm:cxn modelId="{EE004A35-26B3-42A7-A616-AAF39CBFF7FC}" type="presParOf" srcId="{5CDEE258-2671-4383-AA52-D29C9DECACA7}" destId="{7FF55443-A9FF-4753-8D2E-5D1234592621}" srcOrd="0" destOrd="0" presId="urn:microsoft.com/office/officeart/2005/8/layout/hierarchy3"/>
    <dgm:cxn modelId="{5D43C668-38FA-4D47-8E07-4A31A902F0D5}" type="presParOf" srcId="{5CDEE258-2671-4383-AA52-D29C9DECACA7}" destId="{7BAB2E8E-6863-4290-82B6-47187B1BF06D}" srcOrd="1" destOrd="0" presId="urn:microsoft.com/office/officeart/2005/8/layout/hierarchy3"/>
    <dgm:cxn modelId="{34FFD30D-EEF2-4296-AC59-B374758B9CFE}" type="presParOf" srcId="{39AEA4FB-8442-4E0F-B603-6A8809F3BA38}" destId="{5D043E91-0434-474E-9FE8-F6C575BBE054}" srcOrd="1" destOrd="0" presId="urn:microsoft.com/office/officeart/2005/8/layout/hierarchy3"/>
    <dgm:cxn modelId="{E12BF214-BBCB-4296-9500-3D007E08700A}" type="presParOf" srcId="{5D043E91-0434-474E-9FE8-F6C575BBE054}" destId="{98C46C8D-8E2C-4CE4-820B-AB798B91A50F}" srcOrd="0" destOrd="0" presId="urn:microsoft.com/office/officeart/2005/8/layout/hierarchy3"/>
    <dgm:cxn modelId="{10C6053E-EE01-4D3A-81E4-0FDA4A4904B0}" type="presParOf" srcId="{5D043E91-0434-474E-9FE8-F6C575BBE054}" destId="{9648AF02-BB6C-4544-8998-124D1B63549C}" srcOrd="1" destOrd="0" presId="urn:microsoft.com/office/officeart/2005/8/layout/hierarchy3"/>
    <dgm:cxn modelId="{775FC699-544C-4741-9E8C-87BD9F3AE908}" type="presParOf" srcId="{5D043E91-0434-474E-9FE8-F6C575BBE054}" destId="{A9EFBF20-DBED-4B54-AD3F-D21D9E4623B7}" srcOrd="2" destOrd="0" presId="urn:microsoft.com/office/officeart/2005/8/layout/hierarchy3"/>
    <dgm:cxn modelId="{6329B9E1-839A-48E2-ABC5-BD2C2D56D0A5}" type="presParOf" srcId="{5D043E91-0434-474E-9FE8-F6C575BBE054}" destId="{AD4ABC2F-3F8E-49B2-8A76-B489BF11C690}" srcOrd="3" destOrd="0" presId="urn:microsoft.com/office/officeart/2005/8/layout/hierarchy3"/>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7B443F33-BD84-43AD-8E5F-C6930BA511EE}" type="doc">
      <dgm:prSet loTypeId="urn:microsoft.com/office/officeart/2005/8/layout/radial6" loCatId="relationship" qsTypeId="urn:microsoft.com/office/officeart/2005/8/quickstyle/simple1" qsCatId="simple" csTypeId="urn:microsoft.com/office/officeart/2005/8/colors/accent1_2" csCatId="accent1" phldr="1"/>
      <dgm:spPr/>
      <dgm:t>
        <a:bodyPr/>
        <a:lstStyle/>
        <a:p>
          <a:endParaRPr lang="es-MX"/>
        </a:p>
      </dgm:t>
    </dgm:pt>
    <dgm:pt modelId="{63D73407-BFA1-4151-BDEF-9513D1A6083B}">
      <dgm:prSet phldrT="[Texto]"/>
      <dgm:spPr/>
      <dgm:t>
        <a:bodyPr/>
        <a:lstStyle/>
        <a:p>
          <a:r>
            <a:rPr lang="es-MX"/>
            <a:t>Unidades Médicas</a:t>
          </a:r>
        </a:p>
      </dgm:t>
    </dgm:pt>
    <dgm:pt modelId="{874D34EC-D456-4230-8BF1-63E58E21F988}" type="parTrans" cxnId="{A6C174EA-E8EE-482C-9E94-D96285E97EBC}">
      <dgm:prSet/>
      <dgm:spPr/>
      <dgm:t>
        <a:bodyPr/>
        <a:lstStyle/>
        <a:p>
          <a:endParaRPr lang="es-MX"/>
        </a:p>
      </dgm:t>
    </dgm:pt>
    <dgm:pt modelId="{90792DDC-A178-4D8B-9147-577153A6D8F1}" type="sibTrans" cxnId="{A6C174EA-E8EE-482C-9E94-D96285E97EBC}">
      <dgm:prSet/>
      <dgm:spPr/>
      <dgm:t>
        <a:bodyPr/>
        <a:lstStyle/>
        <a:p>
          <a:endParaRPr lang="es-MX"/>
        </a:p>
      </dgm:t>
    </dgm:pt>
    <dgm:pt modelId="{387CC460-C087-400C-ADF3-616EDDA5585A}">
      <dgm:prSet phldrT="[Texto]" custT="1"/>
      <dgm:spPr/>
      <dgm:t>
        <a:bodyPr/>
        <a:lstStyle/>
        <a:p>
          <a:r>
            <a:rPr lang="es-MX" sz="1000">
              <a:latin typeface="Arial" panose="020B0604020202020204" pitchFamily="34" charset="0"/>
              <a:cs typeface="Arial" panose="020B0604020202020204" pitchFamily="34" charset="0"/>
            </a:rPr>
            <a:t>ISEM (6)</a:t>
          </a:r>
        </a:p>
      </dgm:t>
    </dgm:pt>
    <dgm:pt modelId="{E72B9FD7-7DA3-4624-B66D-B3EDD222F728}" type="parTrans" cxnId="{9A47AB78-B7C7-4E1B-9F3A-00A5C07A0F54}">
      <dgm:prSet/>
      <dgm:spPr/>
      <dgm:t>
        <a:bodyPr/>
        <a:lstStyle/>
        <a:p>
          <a:endParaRPr lang="es-MX"/>
        </a:p>
      </dgm:t>
    </dgm:pt>
    <dgm:pt modelId="{2AF28925-725F-4EEA-BF9E-DF45356A6AAA}" type="sibTrans" cxnId="{9A47AB78-B7C7-4E1B-9F3A-00A5C07A0F54}">
      <dgm:prSet/>
      <dgm:spPr/>
      <dgm:t>
        <a:bodyPr/>
        <a:lstStyle/>
        <a:p>
          <a:endParaRPr lang="es-MX"/>
        </a:p>
      </dgm:t>
    </dgm:pt>
    <dgm:pt modelId="{634D6288-E647-41C4-98BC-118F854879CB}">
      <dgm:prSet phldrT="[Texto]"/>
      <dgm:spPr/>
      <dgm:t>
        <a:bodyPr/>
        <a:lstStyle/>
        <a:p>
          <a:r>
            <a:rPr lang="es-MX"/>
            <a:t>ISSEMyM</a:t>
          </a:r>
        </a:p>
        <a:p>
          <a:r>
            <a:rPr lang="es-MX"/>
            <a:t>(1)</a:t>
          </a:r>
        </a:p>
      </dgm:t>
    </dgm:pt>
    <dgm:pt modelId="{203DFA86-CDD9-4273-9E96-4F16865900EC}" type="parTrans" cxnId="{D6C716B3-5DC3-4D0A-9D23-305E7C866097}">
      <dgm:prSet/>
      <dgm:spPr/>
      <dgm:t>
        <a:bodyPr/>
        <a:lstStyle/>
        <a:p>
          <a:endParaRPr lang="es-MX"/>
        </a:p>
      </dgm:t>
    </dgm:pt>
    <dgm:pt modelId="{698951CD-6DC7-49F9-BB84-1B536B512D01}" type="sibTrans" cxnId="{D6C716B3-5DC3-4D0A-9D23-305E7C866097}">
      <dgm:prSet/>
      <dgm:spPr/>
      <dgm:t>
        <a:bodyPr/>
        <a:lstStyle/>
        <a:p>
          <a:endParaRPr lang="es-MX"/>
        </a:p>
      </dgm:t>
    </dgm:pt>
    <dgm:pt modelId="{839D922B-CF39-4CB1-8C8D-B9742E440A6A}">
      <dgm:prSet phldrT="[Texto]"/>
      <dgm:spPr/>
      <dgm:t>
        <a:bodyPr/>
        <a:lstStyle/>
        <a:p>
          <a:r>
            <a:rPr lang="es-MX"/>
            <a:t>SDIFEM</a:t>
          </a:r>
        </a:p>
        <a:p>
          <a:r>
            <a:rPr lang="es-MX"/>
            <a:t>(1)</a:t>
          </a:r>
        </a:p>
      </dgm:t>
    </dgm:pt>
    <dgm:pt modelId="{F2EB8475-246C-4D1B-A2A0-092603AF7097}" type="parTrans" cxnId="{ADD44F46-6F2E-4785-9FB4-F1743D2F65D1}">
      <dgm:prSet/>
      <dgm:spPr/>
      <dgm:t>
        <a:bodyPr/>
        <a:lstStyle/>
        <a:p>
          <a:endParaRPr lang="es-MX"/>
        </a:p>
      </dgm:t>
    </dgm:pt>
    <dgm:pt modelId="{D0918A42-E621-4CBE-94CE-ED77D801B49B}" type="sibTrans" cxnId="{ADD44F46-6F2E-4785-9FB4-F1743D2F65D1}">
      <dgm:prSet/>
      <dgm:spPr/>
      <dgm:t>
        <a:bodyPr/>
        <a:lstStyle/>
        <a:p>
          <a:endParaRPr lang="es-MX"/>
        </a:p>
      </dgm:t>
    </dgm:pt>
    <dgm:pt modelId="{07C96199-BB4A-4728-ABC2-9C6B942DE28D}">
      <dgm:prSet phldrT="[Texto]"/>
      <dgm:spPr/>
      <dgm:t>
        <a:bodyPr/>
        <a:lstStyle/>
        <a:p>
          <a:r>
            <a:rPr lang="es-MX"/>
            <a:t>IMSS</a:t>
          </a:r>
        </a:p>
        <a:p>
          <a:r>
            <a:rPr lang="es-MX"/>
            <a:t>(2)</a:t>
          </a:r>
        </a:p>
      </dgm:t>
    </dgm:pt>
    <dgm:pt modelId="{B2E6112A-EBC3-4D2D-8D42-48CB5214D8CA}" type="parTrans" cxnId="{41D2830A-08C5-4362-A0D0-8D916F201042}">
      <dgm:prSet/>
      <dgm:spPr/>
      <dgm:t>
        <a:bodyPr/>
        <a:lstStyle/>
        <a:p>
          <a:endParaRPr lang="es-MX"/>
        </a:p>
      </dgm:t>
    </dgm:pt>
    <dgm:pt modelId="{32F8EB88-2BB2-48F0-A213-9A03E255540F}" type="sibTrans" cxnId="{41D2830A-08C5-4362-A0D0-8D916F201042}">
      <dgm:prSet/>
      <dgm:spPr/>
      <dgm:t>
        <a:bodyPr/>
        <a:lstStyle/>
        <a:p>
          <a:endParaRPr lang="es-MX"/>
        </a:p>
      </dgm:t>
    </dgm:pt>
    <dgm:pt modelId="{E28793C2-F1EF-43E0-A6B9-FC2C24183EC5}" type="pres">
      <dgm:prSet presAssocID="{7B443F33-BD84-43AD-8E5F-C6930BA511EE}" presName="Name0" presStyleCnt="0">
        <dgm:presLayoutVars>
          <dgm:chMax val="1"/>
          <dgm:dir/>
          <dgm:animLvl val="ctr"/>
          <dgm:resizeHandles val="exact"/>
        </dgm:presLayoutVars>
      </dgm:prSet>
      <dgm:spPr/>
      <dgm:t>
        <a:bodyPr/>
        <a:lstStyle/>
        <a:p>
          <a:endParaRPr lang="es-AR"/>
        </a:p>
      </dgm:t>
    </dgm:pt>
    <dgm:pt modelId="{A0F8B886-E533-4725-89A7-1A69204308D9}" type="pres">
      <dgm:prSet presAssocID="{63D73407-BFA1-4151-BDEF-9513D1A6083B}" presName="centerShape" presStyleLbl="node0" presStyleIdx="0" presStyleCnt="1"/>
      <dgm:spPr/>
      <dgm:t>
        <a:bodyPr/>
        <a:lstStyle/>
        <a:p>
          <a:endParaRPr lang="es-AR"/>
        </a:p>
      </dgm:t>
    </dgm:pt>
    <dgm:pt modelId="{DE89E0EE-CE71-4B46-A592-EA68AF2646B3}" type="pres">
      <dgm:prSet presAssocID="{387CC460-C087-400C-ADF3-616EDDA5585A}" presName="node" presStyleLbl="node1" presStyleIdx="0" presStyleCnt="4">
        <dgm:presLayoutVars>
          <dgm:bulletEnabled val="1"/>
        </dgm:presLayoutVars>
      </dgm:prSet>
      <dgm:spPr/>
      <dgm:t>
        <a:bodyPr/>
        <a:lstStyle/>
        <a:p>
          <a:endParaRPr lang="es-AR"/>
        </a:p>
      </dgm:t>
    </dgm:pt>
    <dgm:pt modelId="{ACA71DB6-4D6C-4770-B461-124F4AF63465}" type="pres">
      <dgm:prSet presAssocID="{387CC460-C087-400C-ADF3-616EDDA5585A}" presName="dummy" presStyleCnt="0"/>
      <dgm:spPr/>
    </dgm:pt>
    <dgm:pt modelId="{D2E255B5-A77C-46DE-89C8-DF3606A1CF77}" type="pres">
      <dgm:prSet presAssocID="{2AF28925-725F-4EEA-BF9E-DF45356A6AAA}" presName="sibTrans" presStyleLbl="sibTrans2D1" presStyleIdx="0" presStyleCnt="4"/>
      <dgm:spPr/>
      <dgm:t>
        <a:bodyPr/>
        <a:lstStyle/>
        <a:p>
          <a:endParaRPr lang="es-AR"/>
        </a:p>
      </dgm:t>
    </dgm:pt>
    <dgm:pt modelId="{BC92DC65-E7EF-4A04-A0E3-A44673E7174A}" type="pres">
      <dgm:prSet presAssocID="{634D6288-E647-41C4-98BC-118F854879CB}" presName="node" presStyleLbl="node1" presStyleIdx="1" presStyleCnt="4">
        <dgm:presLayoutVars>
          <dgm:bulletEnabled val="1"/>
        </dgm:presLayoutVars>
      </dgm:prSet>
      <dgm:spPr/>
      <dgm:t>
        <a:bodyPr/>
        <a:lstStyle/>
        <a:p>
          <a:endParaRPr lang="es-AR"/>
        </a:p>
      </dgm:t>
    </dgm:pt>
    <dgm:pt modelId="{1E2F7E17-ED0E-4A96-A557-B82AC8D4A4E0}" type="pres">
      <dgm:prSet presAssocID="{634D6288-E647-41C4-98BC-118F854879CB}" presName="dummy" presStyleCnt="0"/>
      <dgm:spPr/>
    </dgm:pt>
    <dgm:pt modelId="{16961D13-6F5E-44FE-91D7-5CB1FFC6E20D}" type="pres">
      <dgm:prSet presAssocID="{698951CD-6DC7-49F9-BB84-1B536B512D01}" presName="sibTrans" presStyleLbl="sibTrans2D1" presStyleIdx="1" presStyleCnt="4"/>
      <dgm:spPr/>
      <dgm:t>
        <a:bodyPr/>
        <a:lstStyle/>
        <a:p>
          <a:endParaRPr lang="es-AR"/>
        </a:p>
      </dgm:t>
    </dgm:pt>
    <dgm:pt modelId="{1CE076D8-1088-4E08-80D8-329FB3E43380}" type="pres">
      <dgm:prSet presAssocID="{839D922B-CF39-4CB1-8C8D-B9742E440A6A}" presName="node" presStyleLbl="node1" presStyleIdx="2" presStyleCnt="4">
        <dgm:presLayoutVars>
          <dgm:bulletEnabled val="1"/>
        </dgm:presLayoutVars>
      </dgm:prSet>
      <dgm:spPr/>
      <dgm:t>
        <a:bodyPr/>
        <a:lstStyle/>
        <a:p>
          <a:endParaRPr lang="es-AR"/>
        </a:p>
      </dgm:t>
    </dgm:pt>
    <dgm:pt modelId="{078AAB9B-6AD3-45FF-B824-CAA211EE04CB}" type="pres">
      <dgm:prSet presAssocID="{839D922B-CF39-4CB1-8C8D-B9742E440A6A}" presName="dummy" presStyleCnt="0"/>
      <dgm:spPr/>
    </dgm:pt>
    <dgm:pt modelId="{365F2982-0D04-45B3-8D4F-0B5241E1BA52}" type="pres">
      <dgm:prSet presAssocID="{D0918A42-E621-4CBE-94CE-ED77D801B49B}" presName="sibTrans" presStyleLbl="sibTrans2D1" presStyleIdx="2" presStyleCnt="4"/>
      <dgm:spPr/>
      <dgm:t>
        <a:bodyPr/>
        <a:lstStyle/>
        <a:p>
          <a:endParaRPr lang="es-AR"/>
        </a:p>
      </dgm:t>
    </dgm:pt>
    <dgm:pt modelId="{51C9C895-075E-4F64-A6A9-1881B43D4C17}" type="pres">
      <dgm:prSet presAssocID="{07C96199-BB4A-4728-ABC2-9C6B942DE28D}" presName="node" presStyleLbl="node1" presStyleIdx="3" presStyleCnt="4">
        <dgm:presLayoutVars>
          <dgm:bulletEnabled val="1"/>
        </dgm:presLayoutVars>
      </dgm:prSet>
      <dgm:spPr/>
      <dgm:t>
        <a:bodyPr/>
        <a:lstStyle/>
        <a:p>
          <a:endParaRPr lang="es-AR"/>
        </a:p>
      </dgm:t>
    </dgm:pt>
    <dgm:pt modelId="{35A81BFD-3CDF-4ED6-A8D4-974E0F614137}" type="pres">
      <dgm:prSet presAssocID="{07C96199-BB4A-4728-ABC2-9C6B942DE28D}" presName="dummy" presStyleCnt="0"/>
      <dgm:spPr/>
    </dgm:pt>
    <dgm:pt modelId="{DC86D13C-7DA0-45AD-9763-930870D875F3}" type="pres">
      <dgm:prSet presAssocID="{32F8EB88-2BB2-48F0-A213-9A03E255540F}" presName="sibTrans" presStyleLbl="sibTrans2D1" presStyleIdx="3" presStyleCnt="4"/>
      <dgm:spPr/>
      <dgm:t>
        <a:bodyPr/>
        <a:lstStyle/>
        <a:p>
          <a:endParaRPr lang="es-AR"/>
        </a:p>
      </dgm:t>
    </dgm:pt>
  </dgm:ptLst>
  <dgm:cxnLst>
    <dgm:cxn modelId="{0657B4A6-276B-49CB-9E36-80ADA9325C91}" type="presOf" srcId="{839D922B-CF39-4CB1-8C8D-B9742E440A6A}" destId="{1CE076D8-1088-4E08-80D8-329FB3E43380}" srcOrd="0" destOrd="0" presId="urn:microsoft.com/office/officeart/2005/8/layout/radial6"/>
    <dgm:cxn modelId="{056EAF15-B228-4024-96C1-06A0D8FD3505}" type="presOf" srcId="{7B443F33-BD84-43AD-8E5F-C6930BA511EE}" destId="{E28793C2-F1EF-43E0-A6B9-FC2C24183EC5}" srcOrd="0" destOrd="0" presId="urn:microsoft.com/office/officeart/2005/8/layout/radial6"/>
    <dgm:cxn modelId="{AE91217D-0337-497D-98B0-19A5B04EF7CA}" type="presOf" srcId="{63D73407-BFA1-4151-BDEF-9513D1A6083B}" destId="{A0F8B886-E533-4725-89A7-1A69204308D9}" srcOrd="0" destOrd="0" presId="urn:microsoft.com/office/officeart/2005/8/layout/radial6"/>
    <dgm:cxn modelId="{22309A52-69F7-4EEE-B59A-7CB810E382B4}" type="presOf" srcId="{07C96199-BB4A-4728-ABC2-9C6B942DE28D}" destId="{51C9C895-075E-4F64-A6A9-1881B43D4C17}" srcOrd="0" destOrd="0" presId="urn:microsoft.com/office/officeart/2005/8/layout/radial6"/>
    <dgm:cxn modelId="{02CD27D1-4E9C-4A8C-B4D5-35F023A34F9D}" type="presOf" srcId="{387CC460-C087-400C-ADF3-616EDDA5585A}" destId="{DE89E0EE-CE71-4B46-A592-EA68AF2646B3}" srcOrd="0" destOrd="0" presId="urn:microsoft.com/office/officeart/2005/8/layout/radial6"/>
    <dgm:cxn modelId="{D6C716B3-5DC3-4D0A-9D23-305E7C866097}" srcId="{63D73407-BFA1-4151-BDEF-9513D1A6083B}" destId="{634D6288-E647-41C4-98BC-118F854879CB}" srcOrd="1" destOrd="0" parTransId="{203DFA86-CDD9-4273-9E96-4F16865900EC}" sibTransId="{698951CD-6DC7-49F9-BB84-1B536B512D01}"/>
    <dgm:cxn modelId="{145B58AF-D80E-4959-BBB2-F567DE30A995}" type="presOf" srcId="{D0918A42-E621-4CBE-94CE-ED77D801B49B}" destId="{365F2982-0D04-45B3-8D4F-0B5241E1BA52}" srcOrd="0" destOrd="0" presId="urn:microsoft.com/office/officeart/2005/8/layout/radial6"/>
    <dgm:cxn modelId="{ADD44F46-6F2E-4785-9FB4-F1743D2F65D1}" srcId="{63D73407-BFA1-4151-BDEF-9513D1A6083B}" destId="{839D922B-CF39-4CB1-8C8D-B9742E440A6A}" srcOrd="2" destOrd="0" parTransId="{F2EB8475-246C-4D1B-A2A0-092603AF7097}" sibTransId="{D0918A42-E621-4CBE-94CE-ED77D801B49B}"/>
    <dgm:cxn modelId="{A6C174EA-E8EE-482C-9E94-D96285E97EBC}" srcId="{7B443F33-BD84-43AD-8E5F-C6930BA511EE}" destId="{63D73407-BFA1-4151-BDEF-9513D1A6083B}" srcOrd="0" destOrd="0" parTransId="{874D34EC-D456-4230-8BF1-63E58E21F988}" sibTransId="{90792DDC-A178-4D8B-9147-577153A6D8F1}"/>
    <dgm:cxn modelId="{9A47AB78-B7C7-4E1B-9F3A-00A5C07A0F54}" srcId="{63D73407-BFA1-4151-BDEF-9513D1A6083B}" destId="{387CC460-C087-400C-ADF3-616EDDA5585A}" srcOrd="0" destOrd="0" parTransId="{E72B9FD7-7DA3-4624-B66D-B3EDD222F728}" sibTransId="{2AF28925-725F-4EEA-BF9E-DF45356A6AAA}"/>
    <dgm:cxn modelId="{F8880770-C5F9-43DB-81BE-A2F15FA21728}" type="presOf" srcId="{32F8EB88-2BB2-48F0-A213-9A03E255540F}" destId="{DC86D13C-7DA0-45AD-9763-930870D875F3}" srcOrd="0" destOrd="0" presId="urn:microsoft.com/office/officeart/2005/8/layout/radial6"/>
    <dgm:cxn modelId="{41D2830A-08C5-4362-A0D0-8D916F201042}" srcId="{63D73407-BFA1-4151-BDEF-9513D1A6083B}" destId="{07C96199-BB4A-4728-ABC2-9C6B942DE28D}" srcOrd="3" destOrd="0" parTransId="{B2E6112A-EBC3-4D2D-8D42-48CB5214D8CA}" sibTransId="{32F8EB88-2BB2-48F0-A213-9A03E255540F}"/>
    <dgm:cxn modelId="{27BB19FB-318F-4461-ADE7-D9168131C216}" type="presOf" srcId="{2AF28925-725F-4EEA-BF9E-DF45356A6AAA}" destId="{D2E255B5-A77C-46DE-89C8-DF3606A1CF77}" srcOrd="0" destOrd="0" presId="urn:microsoft.com/office/officeart/2005/8/layout/radial6"/>
    <dgm:cxn modelId="{E7A62033-B7B2-4D13-90F9-9F3801D3E1D0}" type="presOf" srcId="{698951CD-6DC7-49F9-BB84-1B536B512D01}" destId="{16961D13-6F5E-44FE-91D7-5CB1FFC6E20D}" srcOrd="0" destOrd="0" presId="urn:microsoft.com/office/officeart/2005/8/layout/radial6"/>
    <dgm:cxn modelId="{0C46B8E3-8A8D-4C54-939F-54FEB97AF3C3}" type="presOf" srcId="{634D6288-E647-41C4-98BC-118F854879CB}" destId="{BC92DC65-E7EF-4A04-A0E3-A44673E7174A}" srcOrd="0" destOrd="0" presId="urn:microsoft.com/office/officeart/2005/8/layout/radial6"/>
    <dgm:cxn modelId="{99029B6A-AEB9-4B35-8A5E-98D301148380}" type="presParOf" srcId="{E28793C2-F1EF-43E0-A6B9-FC2C24183EC5}" destId="{A0F8B886-E533-4725-89A7-1A69204308D9}" srcOrd="0" destOrd="0" presId="urn:microsoft.com/office/officeart/2005/8/layout/radial6"/>
    <dgm:cxn modelId="{A4450791-EA8D-4636-985E-B5AC7CEC5CD1}" type="presParOf" srcId="{E28793C2-F1EF-43E0-A6B9-FC2C24183EC5}" destId="{DE89E0EE-CE71-4B46-A592-EA68AF2646B3}" srcOrd="1" destOrd="0" presId="urn:microsoft.com/office/officeart/2005/8/layout/radial6"/>
    <dgm:cxn modelId="{299D8902-6F48-41EC-9EC0-979F09318858}" type="presParOf" srcId="{E28793C2-F1EF-43E0-A6B9-FC2C24183EC5}" destId="{ACA71DB6-4D6C-4770-B461-124F4AF63465}" srcOrd="2" destOrd="0" presId="urn:microsoft.com/office/officeart/2005/8/layout/radial6"/>
    <dgm:cxn modelId="{3EEDBA79-1028-40A2-9AD4-E49F1FBBDEC0}" type="presParOf" srcId="{E28793C2-F1EF-43E0-A6B9-FC2C24183EC5}" destId="{D2E255B5-A77C-46DE-89C8-DF3606A1CF77}" srcOrd="3" destOrd="0" presId="urn:microsoft.com/office/officeart/2005/8/layout/radial6"/>
    <dgm:cxn modelId="{EC300796-4350-49FC-828F-57E641BF5D3D}" type="presParOf" srcId="{E28793C2-F1EF-43E0-A6B9-FC2C24183EC5}" destId="{BC92DC65-E7EF-4A04-A0E3-A44673E7174A}" srcOrd="4" destOrd="0" presId="urn:microsoft.com/office/officeart/2005/8/layout/radial6"/>
    <dgm:cxn modelId="{A669A7FC-6509-4F3F-BCE2-F0B952151104}" type="presParOf" srcId="{E28793C2-F1EF-43E0-A6B9-FC2C24183EC5}" destId="{1E2F7E17-ED0E-4A96-A557-B82AC8D4A4E0}" srcOrd="5" destOrd="0" presId="urn:microsoft.com/office/officeart/2005/8/layout/radial6"/>
    <dgm:cxn modelId="{461AD03C-53CD-44A3-8FEA-D6EB9D5886D1}" type="presParOf" srcId="{E28793C2-F1EF-43E0-A6B9-FC2C24183EC5}" destId="{16961D13-6F5E-44FE-91D7-5CB1FFC6E20D}" srcOrd="6" destOrd="0" presId="urn:microsoft.com/office/officeart/2005/8/layout/radial6"/>
    <dgm:cxn modelId="{9873E509-500D-4500-8E04-D74395EBC63C}" type="presParOf" srcId="{E28793C2-F1EF-43E0-A6B9-FC2C24183EC5}" destId="{1CE076D8-1088-4E08-80D8-329FB3E43380}" srcOrd="7" destOrd="0" presId="urn:microsoft.com/office/officeart/2005/8/layout/radial6"/>
    <dgm:cxn modelId="{C751A6C6-BBEF-45BE-8144-F4152DDA85F3}" type="presParOf" srcId="{E28793C2-F1EF-43E0-A6B9-FC2C24183EC5}" destId="{078AAB9B-6AD3-45FF-B824-CAA211EE04CB}" srcOrd="8" destOrd="0" presId="urn:microsoft.com/office/officeart/2005/8/layout/radial6"/>
    <dgm:cxn modelId="{6D2DCF7B-F03F-4788-B3E3-030E5C951669}" type="presParOf" srcId="{E28793C2-F1EF-43E0-A6B9-FC2C24183EC5}" destId="{365F2982-0D04-45B3-8D4F-0B5241E1BA52}" srcOrd="9" destOrd="0" presId="urn:microsoft.com/office/officeart/2005/8/layout/radial6"/>
    <dgm:cxn modelId="{4FBB7E56-5713-4B04-90AC-82EFA79343E4}" type="presParOf" srcId="{E28793C2-F1EF-43E0-A6B9-FC2C24183EC5}" destId="{51C9C895-075E-4F64-A6A9-1881B43D4C17}" srcOrd="10" destOrd="0" presId="urn:microsoft.com/office/officeart/2005/8/layout/radial6"/>
    <dgm:cxn modelId="{372F91AF-434C-4E0B-991E-DB21422F00BE}" type="presParOf" srcId="{E28793C2-F1EF-43E0-A6B9-FC2C24183EC5}" destId="{35A81BFD-3CDF-4ED6-A8D4-974E0F614137}" srcOrd="11" destOrd="0" presId="urn:microsoft.com/office/officeart/2005/8/layout/radial6"/>
    <dgm:cxn modelId="{0846ECE6-794E-4ED2-A6AF-2657FF69DFD9}" type="presParOf" srcId="{E28793C2-F1EF-43E0-A6B9-FC2C24183EC5}" destId="{DC86D13C-7DA0-45AD-9763-930870D875F3}" srcOrd="12" destOrd="0" presId="urn:microsoft.com/office/officeart/2005/8/layout/radial6"/>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7543CB-5B7D-4E35-B378-1605B79DCBFC}">
      <dsp:nvSpPr>
        <dsp:cNvPr id="0" name=""/>
        <dsp:cNvSpPr/>
      </dsp:nvSpPr>
      <dsp:spPr>
        <a:xfrm rot="5400000">
          <a:off x="782174" y="666303"/>
          <a:ext cx="447295" cy="744289"/>
        </a:xfrm>
        <a:prstGeom prst="corner">
          <a:avLst>
            <a:gd name="adj1" fmla="val 16120"/>
            <a:gd name="adj2" fmla="val 1611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76DE4A6-FA06-4668-9DAE-F0D79DEB8405}">
      <dsp:nvSpPr>
        <dsp:cNvPr id="0" name=""/>
        <dsp:cNvSpPr/>
      </dsp:nvSpPr>
      <dsp:spPr>
        <a:xfrm>
          <a:off x="707509" y="888685"/>
          <a:ext cx="671948" cy="58900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6670" tIns="26670" rIns="26670" bIns="26670" numCol="1" spcCol="1270" anchor="t" anchorCtr="0">
          <a:noAutofit/>
        </a:bodyPr>
        <a:lstStyle/>
        <a:p>
          <a:pPr lvl="0" algn="l" defTabSz="311150">
            <a:lnSpc>
              <a:spcPct val="90000"/>
            </a:lnSpc>
            <a:spcBef>
              <a:spcPct val="0"/>
            </a:spcBef>
            <a:spcAft>
              <a:spcPct val="35000"/>
            </a:spcAft>
          </a:pPr>
          <a:r>
            <a:rPr lang="es-MX" sz="700" kern="1200"/>
            <a:t>FASEI</a:t>
          </a:r>
        </a:p>
        <a:p>
          <a:pPr lvl="0" algn="l" defTabSz="311150">
            <a:lnSpc>
              <a:spcPct val="90000"/>
            </a:lnSpc>
            <a:spcBef>
              <a:spcPct val="0"/>
            </a:spcBef>
            <a:spcAft>
              <a:spcPct val="35000"/>
            </a:spcAft>
          </a:pPr>
          <a:r>
            <a:rPr lang="es-MX" sz="700" kern="1200"/>
            <a:t>Identificación del problema</a:t>
          </a:r>
        </a:p>
      </dsp:txBody>
      <dsp:txXfrm>
        <a:off x="707509" y="888685"/>
        <a:ext cx="671948" cy="589002"/>
      </dsp:txXfrm>
    </dsp:sp>
    <dsp:sp modelId="{8BDC1DF2-76E9-4131-BA94-0484EBB0C02A}">
      <dsp:nvSpPr>
        <dsp:cNvPr id="0" name=""/>
        <dsp:cNvSpPr/>
      </dsp:nvSpPr>
      <dsp:spPr>
        <a:xfrm>
          <a:off x="1252675" y="611508"/>
          <a:ext cx="126782" cy="126782"/>
        </a:xfrm>
        <a:prstGeom prst="triangle">
          <a:avLst>
            <a:gd name="adj" fmla="val 10000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E251F2F-3873-4B0F-8330-87DFA169041B}">
      <dsp:nvSpPr>
        <dsp:cNvPr id="0" name=""/>
        <dsp:cNvSpPr/>
      </dsp:nvSpPr>
      <dsp:spPr>
        <a:xfrm rot="5400000">
          <a:off x="1604770" y="462751"/>
          <a:ext cx="447295" cy="744289"/>
        </a:xfrm>
        <a:prstGeom prst="corner">
          <a:avLst>
            <a:gd name="adj1" fmla="val 16120"/>
            <a:gd name="adj2" fmla="val 1611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E91F686-A390-4201-8F2A-08B99B476BC3}">
      <dsp:nvSpPr>
        <dsp:cNvPr id="0" name=""/>
        <dsp:cNvSpPr/>
      </dsp:nvSpPr>
      <dsp:spPr>
        <a:xfrm>
          <a:off x="1530105" y="685133"/>
          <a:ext cx="671948" cy="58900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6670" tIns="26670" rIns="26670" bIns="26670" numCol="1" spcCol="1270" anchor="t" anchorCtr="0">
          <a:noAutofit/>
        </a:bodyPr>
        <a:lstStyle/>
        <a:p>
          <a:pPr lvl="0" algn="l" defTabSz="311150">
            <a:lnSpc>
              <a:spcPct val="90000"/>
            </a:lnSpc>
            <a:spcBef>
              <a:spcPct val="0"/>
            </a:spcBef>
            <a:spcAft>
              <a:spcPct val="35000"/>
            </a:spcAft>
          </a:pPr>
          <a:r>
            <a:rPr lang="es-MX" sz="700" kern="1200"/>
            <a:t>FASE II</a:t>
          </a:r>
        </a:p>
        <a:p>
          <a:pPr lvl="0" algn="l" defTabSz="311150">
            <a:lnSpc>
              <a:spcPct val="90000"/>
            </a:lnSpc>
            <a:spcBef>
              <a:spcPct val="0"/>
            </a:spcBef>
            <a:spcAft>
              <a:spcPct val="35000"/>
            </a:spcAft>
          </a:pPr>
          <a:r>
            <a:rPr lang="es-MX" sz="700" kern="1200"/>
            <a:t>Formulación de Soluciones  o Acciones</a:t>
          </a:r>
        </a:p>
      </dsp:txBody>
      <dsp:txXfrm>
        <a:off x="1530105" y="685133"/>
        <a:ext cx="671948" cy="589002"/>
      </dsp:txXfrm>
    </dsp:sp>
    <dsp:sp modelId="{74DAEC7D-7856-405E-B242-D745F53F0B0C}">
      <dsp:nvSpPr>
        <dsp:cNvPr id="0" name=""/>
        <dsp:cNvSpPr/>
      </dsp:nvSpPr>
      <dsp:spPr>
        <a:xfrm>
          <a:off x="2075271" y="407956"/>
          <a:ext cx="126782" cy="126782"/>
        </a:xfrm>
        <a:prstGeom prst="triangle">
          <a:avLst>
            <a:gd name="adj" fmla="val 10000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9766C2F-00A3-46E4-9138-77763BB04A6D}">
      <dsp:nvSpPr>
        <dsp:cNvPr id="0" name=""/>
        <dsp:cNvSpPr/>
      </dsp:nvSpPr>
      <dsp:spPr>
        <a:xfrm rot="5400000">
          <a:off x="2427366" y="259199"/>
          <a:ext cx="447295" cy="744289"/>
        </a:xfrm>
        <a:prstGeom prst="corner">
          <a:avLst>
            <a:gd name="adj1" fmla="val 16120"/>
            <a:gd name="adj2" fmla="val 1611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EBCB29C-E43B-401E-B331-3AF39A06FF2D}">
      <dsp:nvSpPr>
        <dsp:cNvPr id="0" name=""/>
        <dsp:cNvSpPr/>
      </dsp:nvSpPr>
      <dsp:spPr>
        <a:xfrm>
          <a:off x="2352701" y="481581"/>
          <a:ext cx="671948" cy="58900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6670" tIns="26670" rIns="26670" bIns="26670" numCol="1" spcCol="1270" anchor="t" anchorCtr="0">
          <a:noAutofit/>
        </a:bodyPr>
        <a:lstStyle/>
        <a:p>
          <a:pPr lvl="0" algn="l" defTabSz="311150">
            <a:lnSpc>
              <a:spcPct val="90000"/>
            </a:lnSpc>
            <a:spcBef>
              <a:spcPct val="0"/>
            </a:spcBef>
            <a:spcAft>
              <a:spcPct val="35000"/>
            </a:spcAft>
          </a:pPr>
          <a:r>
            <a:rPr lang="es-MX" sz="700" kern="1200"/>
            <a:t>FASE II</a:t>
          </a:r>
        </a:p>
        <a:p>
          <a:pPr lvl="0" algn="l" defTabSz="311150">
            <a:lnSpc>
              <a:spcPct val="90000"/>
            </a:lnSpc>
            <a:spcBef>
              <a:spcPct val="0"/>
            </a:spcBef>
            <a:spcAft>
              <a:spcPct val="35000"/>
            </a:spcAft>
          </a:pPr>
          <a:r>
            <a:rPr lang="es-MX" sz="700" kern="1200"/>
            <a:t>Toma de Desiciones</a:t>
          </a:r>
        </a:p>
        <a:p>
          <a:pPr lvl="0" algn="l" defTabSz="311150">
            <a:lnSpc>
              <a:spcPct val="90000"/>
            </a:lnSpc>
            <a:spcBef>
              <a:spcPct val="0"/>
            </a:spcBef>
            <a:spcAft>
              <a:spcPct val="35000"/>
            </a:spcAft>
          </a:pPr>
          <a:endParaRPr lang="es-MX" sz="700" kern="1200"/>
        </a:p>
      </dsp:txBody>
      <dsp:txXfrm>
        <a:off x="2352701" y="481581"/>
        <a:ext cx="671948" cy="589002"/>
      </dsp:txXfrm>
    </dsp:sp>
    <dsp:sp modelId="{75B4AAC8-91C7-4668-9889-F162FA35BEFA}">
      <dsp:nvSpPr>
        <dsp:cNvPr id="0" name=""/>
        <dsp:cNvSpPr/>
      </dsp:nvSpPr>
      <dsp:spPr>
        <a:xfrm>
          <a:off x="2897867" y="204403"/>
          <a:ext cx="126782" cy="126782"/>
        </a:xfrm>
        <a:prstGeom prst="triangle">
          <a:avLst>
            <a:gd name="adj" fmla="val 10000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F9C3C34-ACB1-48C6-9DC0-4E3480A2E239}">
      <dsp:nvSpPr>
        <dsp:cNvPr id="0" name=""/>
        <dsp:cNvSpPr/>
      </dsp:nvSpPr>
      <dsp:spPr>
        <a:xfrm rot="5400000">
          <a:off x="3249962" y="55647"/>
          <a:ext cx="447295" cy="744289"/>
        </a:xfrm>
        <a:prstGeom prst="corner">
          <a:avLst>
            <a:gd name="adj1" fmla="val 16120"/>
            <a:gd name="adj2" fmla="val 1611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3767B92-EF1E-44E3-9059-E527E1C6131F}">
      <dsp:nvSpPr>
        <dsp:cNvPr id="0" name=""/>
        <dsp:cNvSpPr/>
      </dsp:nvSpPr>
      <dsp:spPr>
        <a:xfrm>
          <a:off x="3175298" y="278029"/>
          <a:ext cx="671948" cy="58900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6670" tIns="26670" rIns="26670" bIns="26670" numCol="1" spcCol="1270" anchor="t" anchorCtr="0">
          <a:noAutofit/>
        </a:bodyPr>
        <a:lstStyle/>
        <a:p>
          <a:pPr lvl="0" algn="l" defTabSz="311150">
            <a:lnSpc>
              <a:spcPct val="90000"/>
            </a:lnSpc>
            <a:spcBef>
              <a:spcPct val="0"/>
            </a:spcBef>
            <a:spcAft>
              <a:spcPct val="35000"/>
            </a:spcAft>
          </a:pPr>
          <a:r>
            <a:rPr lang="es-MX" sz="700" kern="1200"/>
            <a:t>FASE IV</a:t>
          </a:r>
        </a:p>
        <a:p>
          <a:pPr lvl="0" algn="l" defTabSz="311150">
            <a:lnSpc>
              <a:spcPct val="90000"/>
            </a:lnSpc>
            <a:spcBef>
              <a:spcPct val="0"/>
            </a:spcBef>
            <a:spcAft>
              <a:spcPct val="35000"/>
            </a:spcAft>
          </a:pPr>
          <a:r>
            <a:rPr lang="es-MX" sz="700" kern="1200"/>
            <a:t>Implementacion	</a:t>
          </a:r>
        </a:p>
      </dsp:txBody>
      <dsp:txXfrm>
        <a:off x="3175298" y="278029"/>
        <a:ext cx="671948" cy="589002"/>
      </dsp:txXfrm>
    </dsp:sp>
    <dsp:sp modelId="{8C1121DD-3A9F-4BAE-8684-5AD2CF8FF518}">
      <dsp:nvSpPr>
        <dsp:cNvPr id="0" name=""/>
        <dsp:cNvSpPr/>
      </dsp:nvSpPr>
      <dsp:spPr>
        <a:xfrm>
          <a:off x="3720463" y="851"/>
          <a:ext cx="126782" cy="126782"/>
        </a:xfrm>
        <a:prstGeom prst="triangle">
          <a:avLst>
            <a:gd name="adj" fmla="val 10000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16636D1-921B-4096-BD9B-E29F6F087565}">
      <dsp:nvSpPr>
        <dsp:cNvPr id="0" name=""/>
        <dsp:cNvSpPr/>
      </dsp:nvSpPr>
      <dsp:spPr>
        <a:xfrm rot="5400000">
          <a:off x="4072558" y="-147905"/>
          <a:ext cx="447295" cy="744289"/>
        </a:xfrm>
        <a:prstGeom prst="corner">
          <a:avLst>
            <a:gd name="adj1" fmla="val 16120"/>
            <a:gd name="adj2" fmla="val 1611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5020E3D-0132-4B7A-BD0C-A0D8FB0353EC}">
      <dsp:nvSpPr>
        <dsp:cNvPr id="0" name=""/>
        <dsp:cNvSpPr/>
      </dsp:nvSpPr>
      <dsp:spPr>
        <a:xfrm>
          <a:off x="3997894" y="74477"/>
          <a:ext cx="671948" cy="58900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6670" tIns="26670" rIns="26670" bIns="26670" numCol="1" spcCol="1270" anchor="t" anchorCtr="0">
          <a:noAutofit/>
        </a:bodyPr>
        <a:lstStyle/>
        <a:p>
          <a:pPr lvl="0" algn="l" defTabSz="311150">
            <a:lnSpc>
              <a:spcPct val="90000"/>
            </a:lnSpc>
            <a:spcBef>
              <a:spcPct val="0"/>
            </a:spcBef>
            <a:spcAft>
              <a:spcPct val="35000"/>
            </a:spcAft>
          </a:pPr>
          <a:r>
            <a:rPr lang="es-MX" sz="700" kern="1200"/>
            <a:t>FACE V</a:t>
          </a:r>
        </a:p>
        <a:p>
          <a:pPr lvl="0" algn="l" defTabSz="311150">
            <a:lnSpc>
              <a:spcPct val="90000"/>
            </a:lnSpc>
            <a:spcBef>
              <a:spcPct val="0"/>
            </a:spcBef>
            <a:spcAft>
              <a:spcPct val="35000"/>
            </a:spcAft>
          </a:pPr>
          <a:r>
            <a:rPr lang="es-MX" sz="700" kern="1200"/>
            <a:t>Evaluación</a:t>
          </a:r>
        </a:p>
        <a:p>
          <a:pPr lvl="0" algn="l" defTabSz="311150">
            <a:lnSpc>
              <a:spcPct val="90000"/>
            </a:lnSpc>
            <a:spcBef>
              <a:spcPct val="0"/>
            </a:spcBef>
            <a:spcAft>
              <a:spcPct val="35000"/>
            </a:spcAft>
          </a:pPr>
          <a:endParaRPr lang="es-MX" sz="700" kern="1200"/>
        </a:p>
      </dsp:txBody>
      <dsp:txXfrm>
        <a:off x="3997894" y="74477"/>
        <a:ext cx="671948" cy="58900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B551B01-42D7-4734-A257-418A2F0E6D60}">
      <dsp:nvSpPr>
        <dsp:cNvPr id="0" name=""/>
        <dsp:cNvSpPr/>
      </dsp:nvSpPr>
      <dsp:spPr>
        <a:xfrm rot="1792672">
          <a:off x="-101482" y="0"/>
          <a:ext cx="4691267" cy="2576223"/>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F7269892-087C-45D9-B03C-5CDB93BADCCD}">
      <dsp:nvSpPr>
        <dsp:cNvPr id="0" name=""/>
        <dsp:cNvSpPr/>
      </dsp:nvSpPr>
      <dsp:spPr>
        <a:xfrm>
          <a:off x="39428" y="92012"/>
          <a:ext cx="642529" cy="64405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l" defTabSz="400050">
            <a:lnSpc>
              <a:spcPct val="90000"/>
            </a:lnSpc>
            <a:spcBef>
              <a:spcPct val="0"/>
            </a:spcBef>
            <a:spcAft>
              <a:spcPct val="35000"/>
            </a:spcAft>
          </a:pPr>
          <a:r>
            <a:rPr lang="es-MX" sz="900" kern="1200"/>
            <a:t>Leptosol (40.51%)l</a:t>
          </a:r>
        </a:p>
      </dsp:txBody>
      <dsp:txXfrm>
        <a:off x="70794" y="123378"/>
        <a:ext cx="579797" cy="581323"/>
      </dsp:txXfrm>
    </dsp:sp>
    <dsp:sp modelId="{852B922B-1B0F-44A7-A9F3-A54FC2AE1701}">
      <dsp:nvSpPr>
        <dsp:cNvPr id="0" name=""/>
        <dsp:cNvSpPr/>
      </dsp:nvSpPr>
      <dsp:spPr>
        <a:xfrm>
          <a:off x="682863" y="375695"/>
          <a:ext cx="642529" cy="613388"/>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l" defTabSz="400050">
            <a:lnSpc>
              <a:spcPct val="90000"/>
            </a:lnSpc>
            <a:spcBef>
              <a:spcPct val="0"/>
            </a:spcBef>
            <a:spcAft>
              <a:spcPct val="35000"/>
            </a:spcAft>
          </a:pPr>
          <a:r>
            <a:rPr lang="es-MX" sz="900" kern="1200"/>
            <a:t>Phaeozem (31.91%)</a:t>
          </a:r>
        </a:p>
      </dsp:txBody>
      <dsp:txXfrm>
        <a:off x="712806" y="405638"/>
        <a:ext cx="582643" cy="553502"/>
      </dsp:txXfrm>
    </dsp:sp>
    <dsp:sp modelId="{543CAC19-5A21-461E-8B1D-0827311BFF70}">
      <dsp:nvSpPr>
        <dsp:cNvPr id="0" name=""/>
        <dsp:cNvSpPr/>
      </dsp:nvSpPr>
      <dsp:spPr>
        <a:xfrm>
          <a:off x="1326296" y="651722"/>
          <a:ext cx="642529" cy="598054"/>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l" defTabSz="400050">
            <a:lnSpc>
              <a:spcPct val="90000"/>
            </a:lnSpc>
            <a:spcBef>
              <a:spcPct val="0"/>
            </a:spcBef>
            <a:spcAft>
              <a:spcPct val="35000"/>
            </a:spcAft>
          </a:pPr>
          <a:r>
            <a:rPr lang="es-MX" sz="900" kern="1200"/>
            <a:t>Vertisol (15.41%)</a:t>
          </a:r>
        </a:p>
      </dsp:txBody>
      <dsp:txXfrm>
        <a:off x="1355491" y="680917"/>
        <a:ext cx="584139" cy="539664"/>
      </dsp:txXfrm>
    </dsp:sp>
    <dsp:sp modelId="{0D798307-2C98-4B2F-96B9-F890AA20FF61}">
      <dsp:nvSpPr>
        <dsp:cNvPr id="0" name=""/>
        <dsp:cNvSpPr/>
      </dsp:nvSpPr>
      <dsp:spPr>
        <a:xfrm>
          <a:off x="1961922" y="943088"/>
          <a:ext cx="642529" cy="58271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l" defTabSz="400050">
            <a:lnSpc>
              <a:spcPct val="90000"/>
            </a:lnSpc>
            <a:spcBef>
              <a:spcPct val="0"/>
            </a:spcBef>
            <a:spcAft>
              <a:spcPct val="35000"/>
            </a:spcAft>
          </a:pPr>
          <a:r>
            <a:rPr lang="es-MX" sz="900" kern="1200"/>
            <a:t>Andosol (6.19%)</a:t>
          </a:r>
        </a:p>
      </dsp:txBody>
      <dsp:txXfrm>
        <a:off x="1990368" y="971534"/>
        <a:ext cx="585637" cy="525818"/>
      </dsp:txXfrm>
    </dsp:sp>
    <dsp:sp modelId="{870B9E70-E97B-4411-BDC7-0EED57EC7450}">
      <dsp:nvSpPr>
        <dsp:cNvPr id="0" name=""/>
        <dsp:cNvSpPr/>
      </dsp:nvSpPr>
      <dsp:spPr>
        <a:xfrm>
          <a:off x="2613165" y="1203765"/>
          <a:ext cx="642529" cy="62872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l" defTabSz="400050">
            <a:lnSpc>
              <a:spcPct val="90000"/>
            </a:lnSpc>
            <a:spcBef>
              <a:spcPct val="0"/>
            </a:spcBef>
            <a:spcAft>
              <a:spcPct val="35000"/>
            </a:spcAft>
          </a:pPr>
          <a:r>
            <a:rPr lang="es-MX" sz="900" kern="1200"/>
            <a:t>Luvisol (3.08%)</a:t>
          </a:r>
        </a:p>
      </dsp:txBody>
      <dsp:txXfrm>
        <a:off x="2643857" y="1234457"/>
        <a:ext cx="581145" cy="567338"/>
      </dsp:txXfrm>
    </dsp:sp>
    <dsp:sp modelId="{CB9CA3BA-DE51-410E-96E6-13FA7D180FB0}">
      <dsp:nvSpPr>
        <dsp:cNvPr id="0" name=""/>
        <dsp:cNvSpPr/>
      </dsp:nvSpPr>
      <dsp:spPr>
        <a:xfrm>
          <a:off x="3256594" y="1533460"/>
          <a:ext cx="642529" cy="613388"/>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l" defTabSz="400050">
            <a:lnSpc>
              <a:spcPct val="90000"/>
            </a:lnSpc>
            <a:spcBef>
              <a:spcPct val="0"/>
            </a:spcBef>
            <a:spcAft>
              <a:spcPct val="35000"/>
            </a:spcAft>
          </a:pPr>
          <a:r>
            <a:rPr lang="es-MX" sz="900" kern="1200"/>
            <a:t>Regosol (0.61%)</a:t>
          </a:r>
        </a:p>
      </dsp:txBody>
      <dsp:txXfrm>
        <a:off x="3286537" y="1563403"/>
        <a:ext cx="582643" cy="553502"/>
      </dsp:txXfrm>
    </dsp:sp>
    <dsp:sp modelId="{25C485C6-18F2-4CEC-81F7-FA407E96E03C}">
      <dsp:nvSpPr>
        <dsp:cNvPr id="0" name=""/>
        <dsp:cNvSpPr/>
      </dsp:nvSpPr>
      <dsp:spPr>
        <a:xfrm>
          <a:off x="3900030" y="1840154"/>
          <a:ext cx="642529" cy="582721"/>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l" defTabSz="400050">
            <a:lnSpc>
              <a:spcPct val="90000"/>
            </a:lnSpc>
            <a:spcBef>
              <a:spcPct val="0"/>
            </a:spcBef>
            <a:spcAft>
              <a:spcPct val="35000"/>
            </a:spcAft>
          </a:pPr>
          <a:r>
            <a:rPr lang="es-MX" sz="900" kern="1200"/>
            <a:t>Cambisol (0.37%)</a:t>
          </a:r>
        </a:p>
      </dsp:txBody>
      <dsp:txXfrm>
        <a:off x="3928476" y="1868600"/>
        <a:ext cx="585637" cy="525829"/>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DF02B55-69D2-4792-8D27-D703D4BABE7C}">
      <dsp:nvSpPr>
        <dsp:cNvPr id="0" name=""/>
        <dsp:cNvSpPr/>
      </dsp:nvSpPr>
      <dsp:spPr>
        <a:xfrm>
          <a:off x="1074146" y="0"/>
          <a:ext cx="1582754" cy="1383527"/>
        </a:xfrm>
        <a:prstGeom prst="rightArrow">
          <a:avLst>
            <a:gd name="adj1" fmla="val 70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7940" tIns="6985" rIns="13970" bIns="6985" numCol="1" spcCol="1270" anchor="ctr" anchorCtr="0">
          <a:noAutofit/>
        </a:bodyPr>
        <a:lstStyle/>
        <a:p>
          <a:pPr marL="57150" lvl="1" indent="-57150" algn="l" defTabSz="488950">
            <a:lnSpc>
              <a:spcPct val="90000"/>
            </a:lnSpc>
            <a:spcBef>
              <a:spcPct val="0"/>
            </a:spcBef>
            <a:spcAft>
              <a:spcPct val="15000"/>
            </a:spcAft>
            <a:buChar char="••"/>
          </a:pPr>
          <a:r>
            <a:rPr lang="es-MX" sz="1100" kern="1200">
              <a:latin typeface="Arial" panose="020B0604020202020204" pitchFamily="34" charset="0"/>
              <a:cs typeface="Arial" panose="020B0604020202020204" pitchFamily="34" charset="0"/>
            </a:rPr>
            <a:t>2000</a:t>
          </a:r>
        </a:p>
        <a:p>
          <a:pPr marL="57150" lvl="1" indent="-57150" algn="l" defTabSz="488950">
            <a:lnSpc>
              <a:spcPct val="90000"/>
            </a:lnSpc>
            <a:spcBef>
              <a:spcPct val="0"/>
            </a:spcBef>
            <a:spcAft>
              <a:spcPct val="15000"/>
            </a:spcAft>
            <a:buChar char="••"/>
          </a:pPr>
          <a:r>
            <a:rPr lang="es-MX" sz="1100" kern="1200">
              <a:latin typeface="Arial" panose="020B0604020202020204" pitchFamily="34" charset="0"/>
              <a:cs typeface="Arial" panose="020B0604020202020204" pitchFamily="34" charset="0"/>
            </a:rPr>
            <a:t>57.20	</a:t>
          </a:r>
        </a:p>
      </dsp:txBody>
      <dsp:txXfrm>
        <a:off x="1469834" y="207529"/>
        <a:ext cx="771593" cy="968469"/>
      </dsp:txXfrm>
    </dsp:sp>
    <dsp:sp modelId="{E75D2269-40FA-4599-AEB0-38A9483C0A77}">
      <dsp:nvSpPr>
        <dsp:cNvPr id="0" name=""/>
        <dsp:cNvSpPr/>
      </dsp:nvSpPr>
      <dsp:spPr>
        <a:xfrm>
          <a:off x="678457" y="296074"/>
          <a:ext cx="791377" cy="791377"/>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Tasa de asistencia escolar</a:t>
          </a:r>
        </a:p>
      </dsp:txBody>
      <dsp:txXfrm>
        <a:off x="794351" y="411968"/>
        <a:ext cx="559589" cy="559589"/>
      </dsp:txXfrm>
    </dsp:sp>
    <dsp:sp modelId="{45E39797-365C-46CA-91E7-292F3C86B731}">
      <dsp:nvSpPr>
        <dsp:cNvPr id="0" name=""/>
        <dsp:cNvSpPr/>
      </dsp:nvSpPr>
      <dsp:spPr>
        <a:xfrm>
          <a:off x="3185431" y="0"/>
          <a:ext cx="1582754" cy="1383527"/>
        </a:xfrm>
        <a:prstGeom prst="rightArrow">
          <a:avLst>
            <a:gd name="adj1" fmla="val 70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7940" tIns="6985" rIns="13970" bIns="6985" numCol="1" spcCol="1270" anchor="ctr" anchorCtr="0">
          <a:noAutofit/>
        </a:bodyPr>
        <a:lstStyle/>
        <a:p>
          <a:pPr marL="57150" lvl="1" indent="-57150" algn="l" defTabSz="488950">
            <a:lnSpc>
              <a:spcPct val="90000"/>
            </a:lnSpc>
            <a:spcBef>
              <a:spcPct val="0"/>
            </a:spcBef>
            <a:spcAft>
              <a:spcPct val="15000"/>
            </a:spcAft>
            <a:buChar char="••"/>
          </a:pPr>
          <a:r>
            <a:rPr lang="es-MX" sz="1100" kern="1200">
              <a:latin typeface="Arial" panose="020B0604020202020204" pitchFamily="34" charset="0"/>
              <a:cs typeface="Arial" panose="020B0604020202020204" pitchFamily="34" charset="0"/>
            </a:rPr>
            <a:t>2005</a:t>
          </a:r>
        </a:p>
        <a:p>
          <a:pPr marL="57150" lvl="1" indent="-57150" algn="l" defTabSz="488950">
            <a:lnSpc>
              <a:spcPct val="90000"/>
            </a:lnSpc>
            <a:spcBef>
              <a:spcPct val="0"/>
            </a:spcBef>
            <a:spcAft>
              <a:spcPct val="15000"/>
            </a:spcAft>
            <a:buChar char="••"/>
          </a:pPr>
          <a:r>
            <a:rPr lang="es-MX" sz="1100" kern="1200">
              <a:latin typeface="Arial" panose="020B0604020202020204" pitchFamily="34" charset="0"/>
              <a:cs typeface="Arial" panose="020B0604020202020204" pitchFamily="34" charset="0"/>
            </a:rPr>
            <a:t>62.27</a:t>
          </a:r>
        </a:p>
      </dsp:txBody>
      <dsp:txXfrm>
        <a:off x="3581120" y="207529"/>
        <a:ext cx="771593" cy="968469"/>
      </dsp:txXfrm>
    </dsp:sp>
    <dsp:sp modelId="{AA2DE257-D4F0-4115-8473-EEE7A7AD5DED}">
      <dsp:nvSpPr>
        <dsp:cNvPr id="0" name=""/>
        <dsp:cNvSpPr/>
      </dsp:nvSpPr>
      <dsp:spPr>
        <a:xfrm>
          <a:off x="2789742" y="296074"/>
          <a:ext cx="791377" cy="791377"/>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Tasa de asistencia escolar</a:t>
          </a:r>
        </a:p>
      </dsp:txBody>
      <dsp:txXfrm>
        <a:off x="2905636" y="411968"/>
        <a:ext cx="559589" cy="55958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DF02B55-69D2-4792-8D27-D703D4BABE7C}">
      <dsp:nvSpPr>
        <dsp:cNvPr id="0" name=""/>
        <dsp:cNvSpPr/>
      </dsp:nvSpPr>
      <dsp:spPr>
        <a:xfrm>
          <a:off x="1107577" y="0"/>
          <a:ext cx="1619139" cy="1415332"/>
        </a:xfrm>
        <a:prstGeom prst="rightArrow">
          <a:avLst>
            <a:gd name="adj1" fmla="val 70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7940" tIns="6985" rIns="13970" bIns="6985" numCol="1" spcCol="1270" anchor="ctr" anchorCtr="0">
          <a:noAutofit/>
        </a:bodyPr>
        <a:lstStyle/>
        <a:p>
          <a:pPr marL="57150" lvl="1" indent="-57150" algn="l" defTabSz="488950">
            <a:lnSpc>
              <a:spcPct val="90000"/>
            </a:lnSpc>
            <a:spcBef>
              <a:spcPct val="0"/>
            </a:spcBef>
            <a:spcAft>
              <a:spcPct val="15000"/>
            </a:spcAft>
            <a:buChar char="••"/>
          </a:pPr>
          <a:r>
            <a:rPr lang="es-MX" sz="1100" kern="1200">
              <a:latin typeface="Arial" panose="020B0604020202020204" pitchFamily="34" charset="0"/>
              <a:cs typeface="Arial" panose="020B0604020202020204" pitchFamily="34" charset="0"/>
            </a:rPr>
            <a:t>2000</a:t>
          </a:r>
        </a:p>
        <a:p>
          <a:pPr marL="57150" lvl="1" indent="-57150" algn="l" defTabSz="488950">
            <a:lnSpc>
              <a:spcPct val="90000"/>
            </a:lnSpc>
            <a:spcBef>
              <a:spcPct val="0"/>
            </a:spcBef>
            <a:spcAft>
              <a:spcPct val="15000"/>
            </a:spcAft>
            <a:buChar char="••"/>
          </a:pPr>
          <a:r>
            <a:rPr lang="es-MX" sz="1100" kern="1200">
              <a:latin typeface="Arial" panose="020B0604020202020204" pitchFamily="34" charset="0"/>
              <a:cs typeface="Arial" panose="020B0604020202020204" pitchFamily="34" charset="0"/>
            </a:rPr>
            <a:t>83.86	</a:t>
          </a:r>
        </a:p>
      </dsp:txBody>
      <dsp:txXfrm>
        <a:off x="1512362" y="212300"/>
        <a:ext cx="789330" cy="990732"/>
      </dsp:txXfrm>
    </dsp:sp>
    <dsp:sp modelId="{E75D2269-40FA-4599-AEB0-38A9483C0A77}">
      <dsp:nvSpPr>
        <dsp:cNvPr id="0" name=""/>
        <dsp:cNvSpPr/>
      </dsp:nvSpPr>
      <dsp:spPr>
        <a:xfrm>
          <a:off x="702792" y="302881"/>
          <a:ext cx="809569" cy="809569"/>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Tasa de alfabetización</a:t>
          </a:r>
        </a:p>
      </dsp:txBody>
      <dsp:txXfrm>
        <a:off x="821351" y="421440"/>
        <a:ext cx="572451" cy="572451"/>
      </dsp:txXfrm>
    </dsp:sp>
    <dsp:sp modelId="{45E39797-365C-46CA-91E7-292F3C86B731}">
      <dsp:nvSpPr>
        <dsp:cNvPr id="0" name=""/>
        <dsp:cNvSpPr/>
      </dsp:nvSpPr>
      <dsp:spPr>
        <a:xfrm>
          <a:off x="3274554" y="0"/>
          <a:ext cx="1619139" cy="1415332"/>
        </a:xfrm>
        <a:prstGeom prst="rightArrow">
          <a:avLst>
            <a:gd name="adj1" fmla="val 70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7940" tIns="6985" rIns="13970" bIns="6985" numCol="1" spcCol="1270" anchor="ctr" anchorCtr="0">
          <a:noAutofit/>
        </a:bodyPr>
        <a:lstStyle/>
        <a:p>
          <a:pPr marL="57150" lvl="1" indent="-57150" algn="l" defTabSz="488950">
            <a:lnSpc>
              <a:spcPct val="90000"/>
            </a:lnSpc>
            <a:spcBef>
              <a:spcPct val="0"/>
            </a:spcBef>
            <a:spcAft>
              <a:spcPct val="15000"/>
            </a:spcAft>
            <a:buChar char="••"/>
          </a:pPr>
          <a:r>
            <a:rPr lang="es-MX" sz="1100" kern="1200">
              <a:latin typeface="Arial" panose="020B0604020202020204" pitchFamily="34" charset="0"/>
              <a:cs typeface="Arial" panose="020B0604020202020204" pitchFamily="34" charset="0"/>
            </a:rPr>
            <a:t>2005</a:t>
          </a:r>
        </a:p>
        <a:p>
          <a:pPr marL="57150" lvl="1" indent="-57150" algn="l" defTabSz="488950">
            <a:lnSpc>
              <a:spcPct val="90000"/>
            </a:lnSpc>
            <a:spcBef>
              <a:spcPct val="0"/>
            </a:spcBef>
            <a:spcAft>
              <a:spcPct val="15000"/>
            </a:spcAft>
            <a:buChar char="••"/>
          </a:pPr>
          <a:r>
            <a:rPr lang="es-MX" sz="1100" kern="1200">
              <a:latin typeface="Arial" panose="020B0604020202020204" pitchFamily="34" charset="0"/>
              <a:cs typeface="Arial" panose="020B0604020202020204" pitchFamily="34" charset="0"/>
            </a:rPr>
            <a:t>86.74</a:t>
          </a:r>
        </a:p>
      </dsp:txBody>
      <dsp:txXfrm>
        <a:off x="3679339" y="212300"/>
        <a:ext cx="789330" cy="990732"/>
      </dsp:txXfrm>
    </dsp:sp>
    <dsp:sp modelId="{AA2DE257-D4F0-4115-8473-EEE7A7AD5DED}">
      <dsp:nvSpPr>
        <dsp:cNvPr id="0" name=""/>
        <dsp:cNvSpPr/>
      </dsp:nvSpPr>
      <dsp:spPr>
        <a:xfrm>
          <a:off x="2877136" y="309924"/>
          <a:ext cx="809569" cy="809569"/>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Tasa de alfabetización</a:t>
          </a:r>
        </a:p>
      </dsp:txBody>
      <dsp:txXfrm>
        <a:off x="2995695" y="428483"/>
        <a:ext cx="572451" cy="572451"/>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DF02B55-69D2-4792-8D27-D703D4BABE7C}">
      <dsp:nvSpPr>
        <dsp:cNvPr id="0" name=""/>
        <dsp:cNvSpPr/>
      </dsp:nvSpPr>
      <dsp:spPr>
        <a:xfrm>
          <a:off x="998179" y="0"/>
          <a:ext cx="1728295" cy="1510748"/>
        </a:xfrm>
        <a:prstGeom prst="rightArrow">
          <a:avLst>
            <a:gd name="adj1" fmla="val 70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7940" tIns="6985" rIns="13970" bIns="6985" numCol="1" spcCol="1270" anchor="ctr" anchorCtr="0">
          <a:noAutofit/>
        </a:bodyPr>
        <a:lstStyle/>
        <a:p>
          <a:pPr marL="57150" lvl="1" indent="-57150" algn="l" defTabSz="488950">
            <a:lnSpc>
              <a:spcPct val="90000"/>
            </a:lnSpc>
            <a:spcBef>
              <a:spcPct val="0"/>
            </a:spcBef>
            <a:spcAft>
              <a:spcPct val="15000"/>
            </a:spcAft>
            <a:buChar char="••"/>
          </a:pPr>
          <a:r>
            <a:rPr lang="es-MX" sz="1100" kern="1200">
              <a:latin typeface="Arial" panose="020B0604020202020204" pitchFamily="34" charset="0"/>
              <a:cs typeface="Arial" panose="020B0604020202020204" pitchFamily="34" charset="0"/>
            </a:rPr>
            <a:t>2000</a:t>
          </a:r>
        </a:p>
        <a:p>
          <a:pPr marL="57150" lvl="1" indent="-57150" algn="l" defTabSz="488950">
            <a:lnSpc>
              <a:spcPct val="90000"/>
            </a:lnSpc>
            <a:spcBef>
              <a:spcPct val="0"/>
            </a:spcBef>
            <a:spcAft>
              <a:spcPct val="15000"/>
            </a:spcAft>
            <a:buChar char="••"/>
          </a:pPr>
          <a:r>
            <a:rPr lang="es-MX" sz="1100" kern="1200">
              <a:latin typeface="Arial" panose="020B0604020202020204" pitchFamily="34" charset="0"/>
              <a:cs typeface="Arial" panose="020B0604020202020204" pitchFamily="34" charset="0"/>
            </a:rPr>
            <a:t>0.7497	</a:t>
          </a:r>
        </a:p>
      </dsp:txBody>
      <dsp:txXfrm>
        <a:off x="1430253" y="226612"/>
        <a:ext cx="842544" cy="1057524"/>
      </dsp:txXfrm>
    </dsp:sp>
    <dsp:sp modelId="{E75D2269-40FA-4599-AEB0-38A9483C0A77}">
      <dsp:nvSpPr>
        <dsp:cNvPr id="0" name=""/>
        <dsp:cNvSpPr/>
      </dsp:nvSpPr>
      <dsp:spPr>
        <a:xfrm>
          <a:off x="566105" y="323300"/>
          <a:ext cx="864147" cy="864147"/>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índice de educación </a:t>
          </a:r>
        </a:p>
      </dsp:txBody>
      <dsp:txXfrm>
        <a:off x="692656" y="449851"/>
        <a:ext cx="611045" cy="611045"/>
      </dsp:txXfrm>
    </dsp:sp>
    <dsp:sp modelId="{45E39797-365C-46CA-91E7-292F3C86B731}">
      <dsp:nvSpPr>
        <dsp:cNvPr id="0" name=""/>
        <dsp:cNvSpPr/>
      </dsp:nvSpPr>
      <dsp:spPr>
        <a:xfrm>
          <a:off x="3302041" y="0"/>
          <a:ext cx="1728295" cy="1510748"/>
        </a:xfrm>
        <a:prstGeom prst="rightArrow">
          <a:avLst>
            <a:gd name="adj1" fmla="val 70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7940" tIns="6985" rIns="13970" bIns="6985" numCol="1" spcCol="1270" anchor="ctr" anchorCtr="0">
          <a:noAutofit/>
        </a:bodyPr>
        <a:lstStyle/>
        <a:p>
          <a:pPr marL="57150" lvl="1" indent="-57150" algn="l" defTabSz="488950">
            <a:lnSpc>
              <a:spcPct val="90000"/>
            </a:lnSpc>
            <a:spcBef>
              <a:spcPct val="0"/>
            </a:spcBef>
            <a:spcAft>
              <a:spcPct val="15000"/>
            </a:spcAft>
            <a:buChar char="••"/>
          </a:pPr>
          <a:r>
            <a:rPr lang="es-MX" sz="1100" kern="1200">
              <a:latin typeface="Arial" panose="020B0604020202020204" pitchFamily="34" charset="0"/>
              <a:cs typeface="Arial" panose="020B0604020202020204" pitchFamily="34" charset="0"/>
            </a:rPr>
            <a:t>2005</a:t>
          </a:r>
        </a:p>
        <a:p>
          <a:pPr marL="57150" lvl="1" indent="-57150" algn="l" defTabSz="488950">
            <a:lnSpc>
              <a:spcPct val="90000"/>
            </a:lnSpc>
            <a:spcBef>
              <a:spcPct val="0"/>
            </a:spcBef>
            <a:spcAft>
              <a:spcPct val="15000"/>
            </a:spcAft>
            <a:buChar char="••"/>
          </a:pPr>
          <a:r>
            <a:rPr lang="es-MX" sz="1100" kern="1200">
              <a:latin typeface="Arial" panose="020B0604020202020204" pitchFamily="34" charset="0"/>
              <a:cs typeface="Arial" panose="020B0604020202020204" pitchFamily="34" charset="0"/>
            </a:rPr>
            <a:t>0.7792</a:t>
          </a:r>
        </a:p>
      </dsp:txBody>
      <dsp:txXfrm>
        <a:off x="3734115" y="226612"/>
        <a:ext cx="842544" cy="1057524"/>
      </dsp:txXfrm>
    </dsp:sp>
    <dsp:sp modelId="{AA2DE257-D4F0-4115-8473-EEE7A7AD5DED}">
      <dsp:nvSpPr>
        <dsp:cNvPr id="0" name=""/>
        <dsp:cNvSpPr/>
      </dsp:nvSpPr>
      <dsp:spPr>
        <a:xfrm>
          <a:off x="2877831" y="330818"/>
          <a:ext cx="864147" cy="864147"/>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índice de educación </a:t>
          </a:r>
        </a:p>
      </dsp:txBody>
      <dsp:txXfrm>
        <a:off x="3004382" y="457369"/>
        <a:ext cx="611045" cy="611045"/>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2D6A393-D34D-4A60-8A49-1100FC86CBA1}">
      <dsp:nvSpPr>
        <dsp:cNvPr id="0" name=""/>
        <dsp:cNvSpPr/>
      </dsp:nvSpPr>
      <dsp:spPr>
        <a:xfrm>
          <a:off x="687809" y="1562"/>
          <a:ext cx="1827014" cy="91350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cs typeface="Arial" panose="020B0604020202020204" pitchFamily="34" charset="0"/>
            </a:rPr>
            <a:t>Tasa de Mortalidad Infantil 2000-2005</a:t>
          </a:r>
        </a:p>
      </dsp:txBody>
      <dsp:txXfrm>
        <a:off x="714565" y="28318"/>
        <a:ext cx="1773502" cy="859995"/>
      </dsp:txXfrm>
    </dsp:sp>
    <dsp:sp modelId="{B4B51553-C4FA-4437-B9AD-FCF368974712}">
      <dsp:nvSpPr>
        <dsp:cNvPr id="0" name=""/>
        <dsp:cNvSpPr/>
      </dsp:nvSpPr>
      <dsp:spPr>
        <a:xfrm>
          <a:off x="870510" y="915069"/>
          <a:ext cx="182701" cy="685130"/>
        </a:xfrm>
        <a:custGeom>
          <a:avLst/>
          <a:gdLst/>
          <a:ahLst/>
          <a:cxnLst/>
          <a:rect l="0" t="0" r="0" b="0"/>
          <a:pathLst>
            <a:path>
              <a:moveTo>
                <a:pt x="0" y="0"/>
              </a:moveTo>
              <a:lnTo>
                <a:pt x="0" y="685130"/>
              </a:lnTo>
              <a:lnTo>
                <a:pt x="182701" y="68513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13735BF-B6C2-4C5C-852D-154A990C6891}">
      <dsp:nvSpPr>
        <dsp:cNvPr id="0" name=""/>
        <dsp:cNvSpPr/>
      </dsp:nvSpPr>
      <dsp:spPr>
        <a:xfrm>
          <a:off x="1053211" y="1143446"/>
          <a:ext cx="1461611" cy="913507"/>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cs typeface="Arial" panose="020B0604020202020204" pitchFamily="34" charset="0"/>
            </a:rPr>
            <a:t>28.52</a:t>
          </a:r>
        </a:p>
      </dsp:txBody>
      <dsp:txXfrm>
        <a:off x="1079967" y="1170202"/>
        <a:ext cx="1408099" cy="859995"/>
      </dsp:txXfrm>
    </dsp:sp>
    <dsp:sp modelId="{8A4DC9FD-BC52-4DF5-9201-C9436C7B06A8}">
      <dsp:nvSpPr>
        <dsp:cNvPr id="0" name=""/>
        <dsp:cNvSpPr/>
      </dsp:nvSpPr>
      <dsp:spPr>
        <a:xfrm>
          <a:off x="870510" y="915069"/>
          <a:ext cx="182701" cy="1827014"/>
        </a:xfrm>
        <a:custGeom>
          <a:avLst/>
          <a:gdLst/>
          <a:ahLst/>
          <a:cxnLst/>
          <a:rect l="0" t="0" r="0" b="0"/>
          <a:pathLst>
            <a:path>
              <a:moveTo>
                <a:pt x="0" y="0"/>
              </a:moveTo>
              <a:lnTo>
                <a:pt x="0" y="1827014"/>
              </a:lnTo>
              <a:lnTo>
                <a:pt x="182701" y="182701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670CD96-9376-4CB8-A085-5105003E6E24}">
      <dsp:nvSpPr>
        <dsp:cNvPr id="0" name=""/>
        <dsp:cNvSpPr/>
      </dsp:nvSpPr>
      <dsp:spPr>
        <a:xfrm>
          <a:off x="1053211" y="2285330"/>
          <a:ext cx="1461611" cy="913507"/>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cs typeface="Arial" panose="020B0604020202020204" pitchFamily="34" charset="0"/>
            </a:rPr>
            <a:t>30.39</a:t>
          </a:r>
        </a:p>
      </dsp:txBody>
      <dsp:txXfrm>
        <a:off x="1079967" y="2312086"/>
        <a:ext cx="1408099" cy="859995"/>
      </dsp:txXfrm>
    </dsp:sp>
    <dsp:sp modelId="{7FF55443-A9FF-4753-8D2E-5D1234592621}">
      <dsp:nvSpPr>
        <dsp:cNvPr id="0" name=""/>
        <dsp:cNvSpPr/>
      </dsp:nvSpPr>
      <dsp:spPr>
        <a:xfrm>
          <a:off x="2971576" y="1562"/>
          <a:ext cx="1827014" cy="91350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cs typeface="Arial" panose="020B0604020202020204" pitchFamily="34" charset="0"/>
            </a:rPr>
            <a:t>Índice de Salud 2000-2005</a:t>
          </a:r>
        </a:p>
      </dsp:txBody>
      <dsp:txXfrm>
        <a:off x="2998332" y="28318"/>
        <a:ext cx="1773502" cy="859995"/>
      </dsp:txXfrm>
    </dsp:sp>
    <dsp:sp modelId="{98C46C8D-8E2C-4CE4-820B-AB798B91A50F}">
      <dsp:nvSpPr>
        <dsp:cNvPr id="0" name=""/>
        <dsp:cNvSpPr/>
      </dsp:nvSpPr>
      <dsp:spPr>
        <a:xfrm>
          <a:off x="3154278" y="915069"/>
          <a:ext cx="182701" cy="685130"/>
        </a:xfrm>
        <a:custGeom>
          <a:avLst/>
          <a:gdLst/>
          <a:ahLst/>
          <a:cxnLst/>
          <a:rect l="0" t="0" r="0" b="0"/>
          <a:pathLst>
            <a:path>
              <a:moveTo>
                <a:pt x="0" y="0"/>
              </a:moveTo>
              <a:lnTo>
                <a:pt x="0" y="685130"/>
              </a:lnTo>
              <a:lnTo>
                <a:pt x="182701" y="68513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648AF02-BB6C-4544-8998-124D1B63549C}">
      <dsp:nvSpPr>
        <dsp:cNvPr id="0" name=""/>
        <dsp:cNvSpPr/>
      </dsp:nvSpPr>
      <dsp:spPr>
        <a:xfrm>
          <a:off x="3336979" y="1143446"/>
          <a:ext cx="1461611" cy="913507"/>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cs typeface="Arial" panose="020B0604020202020204" pitchFamily="34" charset="0"/>
            </a:rPr>
            <a:t>0.7806</a:t>
          </a:r>
        </a:p>
      </dsp:txBody>
      <dsp:txXfrm>
        <a:off x="3363735" y="1170202"/>
        <a:ext cx="1408099" cy="859995"/>
      </dsp:txXfrm>
    </dsp:sp>
    <dsp:sp modelId="{A9EFBF20-DBED-4B54-AD3F-D21D9E4623B7}">
      <dsp:nvSpPr>
        <dsp:cNvPr id="0" name=""/>
        <dsp:cNvSpPr/>
      </dsp:nvSpPr>
      <dsp:spPr>
        <a:xfrm>
          <a:off x="3154278" y="915069"/>
          <a:ext cx="182701" cy="1827014"/>
        </a:xfrm>
        <a:custGeom>
          <a:avLst/>
          <a:gdLst/>
          <a:ahLst/>
          <a:cxnLst/>
          <a:rect l="0" t="0" r="0" b="0"/>
          <a:pathLst>
            <a:path>
              <a:moveTo>
                <a:pt x="0" y="0"/>
              </a:moveTo>
              <a:lnTo>
                <a:pt x="0" y="1827014"/>
              </a:lnTo>
              <a:lnTo>
                <a:pt x="182701" y="182701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D4ABC2F-3F8E-49B2-8A76-B489BF11C690}">
      <dsp:nvSpPr>
        <dsp:cNvPr id="0" name=""/>
        <dsp:cNvSpPr/>
      </dsp:nvSpPr>
      <dsp:spPr>
        <a:xfrm>
          <a:off x="3336979" y="2285330"/>
          <a:ext cx="1461611" cy="913507"/>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cs typeface="Arial" panose="020B0604020202020204" pitchFamily="34" charset="0"/>
            </a:rPr>
            <a:t>0.7646</a:t>
          </a:r>
        </a:p>
      </dsp:txBody>
      <dsp:txXfrm>
        <a:off x="3363735" y="2312086"/>
        <a:ext cx="1408099" cy="859995"/>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C86D13C-7DA0-45AD-9763-930870D875F3}">
      <dsp:nvSpPr>
        <dsp:cNvPr id="0" name=""/>
        <dsp:cNvSpPr/>
      </dsp:nvSpPr>
      <dsp:spPr>
        <a:xfrm>
          <a:off x="1511940" y="368940"/>
          <a:ext cx="2462518" cy="2462518"/>
        </a:xfrm>
        <a:prstGeom prst="blockArc">
          <a:avLst>
            <a:gd name="adj1" fmla="val 10800000"/>
            <a:gd name="adj2" fmla="val 16200000"/>
            <a:gd name="adj3" fmla="val 463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65F2982-0D04-45B3-8D4F-0B5241E1BA52}">
      <dsp:nvSpPr>
        <dsp:cNvPr id="0" name=""/>
        <dsp:cNvSpPr/>
      </dsp:nvSpPr>
      <dsp:spPr>
        <a:xfrm>
          <a:off x="1511940" y="368940"/>
          <a:ext cx="2462518" cy="2462518"/>
        </a:xfrm>
        <a:prstGeom prst="blockArc">
          <a:avLst>
            <a:gd name="adj1" fmla="val 5400000"/>
            <a:gd name="adj2" fmla="val 10800000"/>
            <a:gd name="adj3" fmla="val 463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6961D13-6F5E-44FE-91D7-5CB1FFC6E20D}">
      <dsp:nvSpPr>
        <dsp:cNvPr id="0" name=""/>
        <dsp:cNvSpPr/>
      </dsp:nvSpPr>
      <dsp:spPr>
        <a:xfrm>
          <a:off x="1511940" y="368940"/>
          <a:ext cx="2462518" cy="2462518"/>
        </a:xfrm>
        <a:prstGeom prst="blockArc">
          <a:avLst>
            <a:gd name="adj1" fmla="val 0"/>
            <a:gd name="adj2" fmla="val 5400000"/>
            <a:gd name="adj3" fmla="val 463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2E255B5-A77C-46DE-89C8-DF3606A1CF77}">
      <dsp:nvSpPr>
        <dsp:cNvPr id="0" name=""/>
        <dsp:cNvSpPr/>
      </dsp:nvSpPr>
      <dsp:spPr>
        <a:xfrm>
          <a:off x="1511940" y="368940"/>
          <a:ext cx="2462518" cy="2462518"/>
        </a:xfrm>
        <a:prstGeom prst="blockArc">
          <a:avLst>
            <a:gd name="adj1" fmla="val 16200000"/>
            <a:gd name="adj2" fmla="val 0"/>
            <a:gd name="adj3" fmla="val 463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0F8B886-E533-4725-89A7-1A69204308D9}">
      <dsp:nvSpPr>
        <dsp:cNvPr id="0" name=""/>
        <dsp:cNvSpPr/>
      </dsp:nvSpPr>
      <dsp:spPr>
        <a:xfrm>
          <a:off x="2176611" y="1033611"/>
          <a:ext cx="1133177" cy="1133177"/>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666750">
            <a:lnSpc>
              <a:spcPct val="90000"/>
            </a:lnSpc>
            <a:spcBef>
              <a:spcPct val="0"/>
            </a:spcBef>
            <a:spcAft>
              <a:spcPct val="35000"/>
            </a:spcAft>
          </a:pPr>
          <a:r>
            <a:rPr lang="es-MX" sz="1500" kern="1200"/>
            <a:t>Unidades Médicas</a:t>
          </a:r>
        </a:p>
      </dsp:txBody>
      <dsp:txXfrm>
        <a:off x="2342561" y="1199561"/>
        <a:ext cx="801277" cy="801277"/>
      </dsp:txXfrm>
    </dsp:sp>
    <dsp:sp modelId="{DE89E0EE-CE71-4B46-A592-EA68AF2646B3}">
      <dsp:nvSpPr>
        <dsp:cNvPr id="0" name=""/>
        <dsp:cNvSpPr/>
      </dsp:nvSpPr>
      <dsp:spPr>
        <a:xfrm>
          <a:off x="2346587" y="884"/>
          <a:ext cx="793224" cy="793224"/>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MX" sz="1000" kern="1200">
              <a:latin typeface="Arial" panose="020B0604020202020204" pitchFamily="34" charset="0"/>
              <a:cs typeface="Arial" panose="020B0604020202020204" pitchFamily="34" charset="0"/>
            </a:rPr>
            <a:t>ISEM (6)</a:t>
          </a:r>
        </a:p>
      </dsp:txBody>
      <dsp:txXfrm>
        <a:off x="2462752" y="117049"/>
        <a:ext cx="560894" cy="560894"/>
      </dsp:txXfrm>
    </dsp:sp>
    <dsp:sp modelId="{BC92DC65-E7EF-4A04-A0E3-A44673E7174A}">
      <dsp:nvSpPr>
        <dsp:cNvPr id="0" name=""/>
        <dsp:cNvSpPr/>
      </dsp:nvSpPr>
      <dsp:spPr>
        <a:xfrm>
          <a:off x="3549290" y="1203587"/>
          <a:ext cx="793224" cy="793224"/>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MX" sz="1000" kern="1200"/>
            <a:t>ISSEMyM</a:t>
          </a:r>
        </a:p>
        <a:p>
          <a:pPr lvl="0" algn="ctr" defTabSz="444500">
            <a:lnSpc>
              <a:spcPct val="90000"/>
            </a:lnSpc>
            <a:spcBef>
              <a:spcPct val="0"/>
            </a:spcBef>
            <a:spcAft>
              <a:spcPct val="35000"/>
            </a:spcAft>
          </a:pPr>
          <a:r>
            <a:rPr lang="es-MX" sz="1000" kern="1200"/>
            <a:t>(1)</a:t>
          </a:r>
        </a:p>
      </dsp:txBody>
      <dsp:txXfrm>
        <a:off x="3665455" y="1319752"/>
        <a:ext cx="560894" cy="560894"/>
      </dsp:txXfrm>
    </dsp:sp>
    <dsp:sp modelId="{1CE076D8-1088-4E08-80D8-329FB3E43380}">
      <dsp:nvSpPr>
        <dsp:cNvPr id="0" name=""/>
        <dsp:cNvSpPr/>
      </dsp:nvSpPr>
      <dsp:spPr>
        <a:xfrm>
          <a:off x="2346587" y="2406290"/>
          <a:ext cx="793224" cy="793224"/>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MX" sz="1000" kern="1200"/>
            <a:t>SDIFEM</a:t>
          </a:r>
        </a:p>
        <a:p>
          <a:pPr lvl="0" algn="ctr" defTabSz="444500">
            <a:lnSpc>
              <a:spcPct val="90000"/>
            </a:lnSpc>
            <a:spcBef>
              <a:spcPct val="0"/>
            </a:spcBef>
            <a:spcAft>
              <a:spcPct val="35000"/>
            </a:spcAft>
          </a:pPr>
          <a:r>
            <a:rPr lang="es-MX" sz="1000" kern="1200"/>
            <a:t>(1)</a:t>
          </a:r>
        </a:p>
      </dsp:txBody>
      <dsp:txXfrm>
        <a:off x="2462752" y="2522455"/>
        <a:ext cx="560894" cy="560894"/>
      </dsp:txXfrm>
    </dsp:sp>
    <dsp:sp modelId="{51C9C895-075E-4F64-A6A9-1881B43D4C17}">
      <dsp:nvSpPr>
        <dsp:cNvPr id="0" name=""/>
        <dsp:cNvSpPr/>
      </dsp:nvSpPr>
      <dsp:spPr>
        <a:xfrm>
          <a:off x="1143884" y="1203587"/>
          <a:ext cx="793224" cy="793224"/>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MX" sz="1000" kern="1200"/>
            <a:t>IMSS</a:t>
          </a:r>
        </a:p>
        <a:p>
          <a:pPr lvl="0" algn="ctr" defTabSz="444500">
            <a:lnSpc>
              <a:spcPct val="90000"/>
            </a:lnSpc>
            <a:spcBef>
              <a:spcPct val="0"/>
            </a:spcBef>
            <a:spcAft>
              <a:spcPct val="35000"/>
            </a:spcAft>
          </a:pPr>
          <a:r>
            <a:rPr lang="es-MX" sz="1000" kern="1200"/>
            <a:t>(2)</a:t>
          </a:r>
        </a:p>
      </dsp:txBody>
      <dsp:txXfrm>
        <a:off x="1260049" y="1319752"/>
        <a:ext cx="560894" cy="560894"/>
      </dsp:txXfrm>
    </dsp:sp>
  </dsp:spTree>
</dsp:drawing>
</file>

<file path=word/diagrams/layout1.xml><?xml version="1.0" encoding="utf-8"?>
<dgm:layoutDef xmlns:dgm="http://schemas.openxmlformats.org/drawingml/2006/diagram" xmlns:a="http://schemas.openxmlformats.org/drawingml/2006/main" uniqueId="urn:microsoft.com/office/officeart/2009/3/layout/StepUpProcess">
  <dgm:title val=""/>
  <dgm:desc val=""/>
  <dgm:catLst>
    <dgm:cat type="process" pri="1300"/>
  </dgm:catLst>
  <dgm:sampData>
    <dgm:dataModel>
      <dgm:ptLst>
        <dgm:pt modelId="0" type="doc"/>
        <dgm:pt modelId="10">
          <dgm:prSet phldr="1"/>
        </dgm:pt>
        <dgm:pt modelId="20">
          <dgm:prSet phldr="1"/>
        </dgm:pt>
        <dgm:pt modelId="30">
          <dgm:prSet phldr="1"/>
        </dgm:pt>
      </dgm:ptLst>
      <dgm:cxnLst>
        <dgm:cxn modelId="60" srcId="0" destId="10" srcOrd="0" destOrd="0"/>
        <dgm:cxn modelId="70" srcId="0" destId="20" srcOrd="1" destOrd="0"/>
        <dgm:cxn modelId="80" srcId="0" destId="30" srcOrd="2"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bL"/>
          <dgm:param type="flowDir" val="row"/>
          <dgm:param type="off" val="off"/>
          <dgm:param type="bkpt" val="fixed"/>
          <dgm:param type="bkPtFixedVal" val="1"/>
        </dgm:alg>
      </dgm:if>
      <dgm:else name="Name2">
        <dgm:alg type="snake">
          <dgm:param type="grDir" val="bR"/>
          <dgm:param type="flowDir" val="row"/>
          <dgm:param type="off" val="off"/>
          <dgm:param type="bkpt" val="fixed"/>
          <dgm:param type="bkPtFixedVal" val="1"/>
        </dgm:alg>
      </dgm:else>
    </dgm:choose>
    <dgm:shape xmlns:r="http://schemas.openxmlformats.org/officeDocument/2006/relationships" r:blip="">
      <dgm:adjLst/>
    </dgm:shape>
    <dgm:constrLst>
      <dgm:constr type="alignOff" forName="rootnode" val="1"/>
      <dgm:constr type="primFontSz" for="des" ptType="node" op="equ" val="65"/>
      <dgm:constr type="w" for="ch" forName="composite" refType="w"/>
      <dgm:constr type="h" for="ch" forName="composite" refType="h"/>
      <dgm:constr type="sp" refType="h" refFor="ch" refForName="composite" op="equ" fact="-0.765"/>
      <dgm:constr type="w" for="ch" forName="sibTrans" refType="w" fact="0.103"/>
      <dgm:constr type="h" for="ch" forName="sibTrans" refType="h" fact="0.103"/>
    </dgm:constrLst>
    <dgm:forEach name="nodesForEach" axis="ch" ptType="node">
      <dgm:layoutNode name="composite">
        <dgm:alg type="composite">
          <dgm:param type="ar" val="0.861"/>
        </dgm:alg>
        <dgm:shape xmlns:r="http://schemas.openxmlformats.org/officeDocument/2006/relationships" r:blip="">
          <dgm:adjLst/>
        </dgm:shape>
        <dgm:choose name="Name3">
          <dgm:if name="Name4" func="var" arg="dir" op="equ" val="norm">
            <dgm:constrLst>
              <dgm:constr type="l" for="ch" forName="LShape" refType="w" fact="0"/>
              <dgm:constr type="t" for="ch" forName="LShape" refType="h" fact="0.2347"/>
              <dgm:constr type="w" for="ch" forName="LShape" refType="w" fact="0.998"/>
              <dgm:constr type="h" for="ch" forName="LShape" refType="h" fact="0.5164"/>
              <dgm:constr type="r" for="ch" forName="ParentText" refType="w"/>
              <dgm:constr type="t" for="ch" forName="ParentText" refType="h" fact="0.32"/>
              <dgm:constr type="w" for="ch" forName="ParentText" refType="w" fact="0.901"/>
              <dgm:constr type="h" for="ch" forName="ParentText" refType="h" fact="0.68"/>
              <dgm:constr type="l" for="ch" forName="Triangle" refType="w" fact="0.83"/>
              <dgm:constr type="t" for="ch" forName="Triangle" refType="h" fact="0"/>
              <dgm:constr type="w" for="ch" forName="Triangle" refType="w" fact="0.17"/>
              <dgm:constr type="h" for="ch" forName="Triangle" refType="w" refFor="ch" refForName="Triangle"/>
            </dgm:constrLst>
          </dgm:if>
          <dgm:else name="Name5">
            <dgm:constrLst>
              <dgm:constr type="l" for="ch" forName="LShape" refType="w" fact="0.002"/>
              <dgm:constr type="t" for="ch" forName="LShape" refType="h" fact="0.2347"/>
              <dgm:constr type="w" for="ch" forName="LShape" refType="w"/>
              <dgm:constr type="h" for="ch" forName="LShape" refType="h" fact="0.5164"/>
              <dgm:constr type="l" for="ch" forName="ParentText" refType="w" fact="0"/>
              <dgm:constr type="t" for="ch" forName="ParentText" refType="h" fact="0.32"/>
              <dgm:constr type="w" for="ch" forName="ParentText" refType="w" fact="0.902"/>
              <dgm:constr type="h" for="ch" forName="ParentText" refType="h" fact="0.68"/>
              <dgm:constr type="l" for="ch" forName="Triangle" refType="w" fact="0"/>
              <dgm:constr type="t" for="ch" forName="Triangle" refType="h" fact="0"/>
              <dgm:constr type="w" for="ch" forName="Triangle" refType="w" fact="0.17"/>
              <dgm:constr type="h" for="ch" forName="Triangle" refType="w" refFor="ch" refForName="Triangle"/>
            </dgm:constrLst>
          </dgm:else>
        </dgm:choose>
        <dgm:layoutNode name="LShape" styleLbl="alignNode1">
          <dgm:alg type="sp"/>
          <dgm:choose name="Name6">
            <dgm:if name="Name7" func="var" arg="dir" op="equ" val="norm">
              <dgm:shape xmlns:r="http://schemas.openxmlformats.org/officeDocument/2006/relationships" rot="90" type="corner" r:blip="">
                <dgm:adjLst>
                  <dgm:adj idx="1" val="0.1612"/>
                  <dgm:adj idx="2" val="0.1611"/>
                </dgm:adjLst>
              </dgm:shape>
            </dgm:if>
            <dgm:else name="Name8">
              <dgm:shape xmlns:r="http://schemas.openxmlformats.org/officeDocument/2006/relationships" rot="180" type="corner" r:blip="">
                <dgm:adjLst>
                  <dgm:adj idx="1" val="0.1612"/>
                  <dgm:adj idx="2" val="0.1611"/>
                </dgm:adjLst>
              </dgm:shape>
            </dgm:else>
          </dgm:choose>
          <dgm:presOf/>
        </dgm:layoutNode>
        <dgm:layoutNode name="ParentText" styleLbl="revTx">
          <dgm:varLst>
            <dgm:chMax val="0"/>
            <dgm:chPref val="0"/>
            <dgm:bulletEnabled val="1"/>
          </dgm:varLst>
          <dgm:alg type="tx">
            <dgm:param type="parTxLTRAlign" val="l"/>
            <dgm:param type="txAnchorVert" val="t"/>
          </dgm:alg>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9">
          <dgm:if name="Name10" axis="followSib" ptType="node" func="cnt" op="gte" val="1">
            <dgm:layoutNode name="Triangle" styleLbl="alignNode1">
              <dgm:alg type="sp"/>
              <dgm:choose name="Name11">
                <dgm:if name="Name12" func="var" arg="dir" op="equ" val="norm">
                  <dgm:shape xmlns:r="http://schemas.openxmlformats.org/officeDocument/2006/relationships" type="triangle" r:blip="">
                    <dgm:adjLst>
                      <dgm:adj idx="1" val="1"/>
                    </dgm:adjLst>
                  </dgm:shape>
                </dgm:if>
                <dgm:else name="Name13">
                  <dgm:shape xmlns:r="http://schemas.openxmlformats.org/officeDocument/2006/relationships" rot="90" type="triangle" r:blip="">
                    <dgm:adjLst>
                      <dgm:adj idx="1" val="1"/>
                    </dgm:adjLst>
                  </dgm:shape>
                </dgm:else>
              </dgm:choose>
              <dgm:presOf/>
            </dgm:layoutNode>
          </dgm:if>
          <dgm:else name="Name14"/>
        </dgm:choose>
      </dgm:layoutNode>
      <dgm:forEach name="sibTransForEach" axis="followSib" ptType="sibTrans" cnt="1">
        <dgm:layoutNode name="sibTrans">
          <dgm:alg type="composite">
            <dgm:param type="ar" val="0.861"/>
          </dgm:alg>
          <dgm:constrLst>
            <dgm:constr type="w" for="ch" forName="space" refType="w"/>
            <dgm:constr type="h" for="ch" forName="space" refType="w"/>
          </dgm:constrLst>
          <dgm:layoutNode name="space" styleLbl="alignNode1">
            <dgm:alg type="sp"/>
            <dgm:shape xmlns:r="http://schemas.openxmlformats.org/officeDocument/2006/relationships" r:blip="">
              <dgm:adjLst/>
            </dgm:shape>
            <dgm:presOf/>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6">
  <dgm:title val=""/>
  <dgm:desc val=""/>
  <dgm:catLst>
    <dgm:cat type="process"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theList">
    <dgm:varLst>
      <dgm:dir/>
      <dgm:animLvl val="lvl"/>
      <dgm:resizeHandles val="exact"/>
    </dgm:varLst>
    <dgm:choose name="Name0">
      <dgm:if name="Name1" func="var" arg="dir" op="equ" val="norm">
        <dgm:alg type="lin">
          <dgm:param type="linDir" val="fromL"/>
          <dgm:param type="nodeHorzAlign" val="l"/>
        </dgm:alg>
      </dgm:if>
      <dgm:else name="Name2">
        <dgm:alg type="lin">
          <dgm:param type="linDir" val="fromR"/>
          <dgm:param type="nodeHorzAlign" val="r"/>
        </dgm:alg>
      </dgm:else>
    </dgm:choose>
    <dgm:shape xmlns:r="http://schemas.openxmlformats.org/officeDocument/2006/relationships" r:blip="">
      <dgm:adjLst/>
    </dgm:shape>
    <dgm:presOf/>
    <dgm:constrLst>
      <dgm:constr type="w" for="ch" forName="compNode" refType="w"/>
      <dgm:constr type="h" for="ch" forName="compNode" refType="w" refFor="ch" refForName="compNode" fact="0.7"/>
      <dgm:constr type="ctrY" for="ch" forName="compNode" refType="h" fact="0.5"/>
      <dgm:constr type="w" for="ch" forName="aSpace" refType="w" fact="0.05"/>
      <dgm:constr type="primFontSz" for="des" forName="childTextHidden" op="equ" val="65"/>
      <dgm:constr type="primFontSz" for="des" forName="parentText" op="equ"/>
    </dgm:constrLst>
    <dgm:ruleLst/>
    <dgm:forEach name="aNodeForEach" axis="ch" ptType="node">
      <dgm:layoutNode name="compNode">
        <dgm:alg type="composite">
          <dgm:param type="ar" val="1.43"/>
        </dgm:alg>
        <dgm:shape xmlns:r="http://schemas.openxmlformats.org/officeDocument/2006/relationships" r:blip="">
          <dgm:adjLst/>
        </dgm:shape>
        <dgm:presOf/>
        <dgm:choose name="Name3">
          <dgm:if name="Name4" func="var" arg="dir" op="equ" val="norm">
            <dgm:constrLst>
              <dgm:constr type="w" for="ch" forName="childTextVisible" refType="w" fact="0.8"/>
              <dgm:constr type="h" for="ch" forName="childTextVisible" refType="h"/>
              <dgm:constr type="r" for="ch" forName="childTextVisible" refType="w"/>
              <dgm:constr type="w" for="ch" forName="childTextHidden" refType="w" fact="0.6"/>
              <dgm:constr type="h" for="ch" forName="childTextHidden" refType="h"/>
              <dgm:constr type="r" for="ch" forName="childTextHidden" refType="w"/>
              <dgm:constr type="l" for="ch" forName="parentText"/>
              <dgm:constr type="w" for="ch" forName="parentText" refType="w" fact="0.4"/>
              <dgm:constr type="h" for="ch" forName="parentText" refType="w" refFor="ch" refForName="parentText" op="equ"/>
              <dgm:constr type="ctrY" for="ch" forName="parentText" refType="h" fact="0.5"/>
            </dgm:constrLst>
          </dgm:if>
          <dgm:else name="Name5">
            <dgm:constrLst>
              <dgm:constr type="w" for="ch" forName="childTextVisible" refType="w" fact="0.8"/>
              <dgm:constr type="h" for="ch" forName="childTextVisible" refType="h"/>
              <dgm:constr type="l" for="ch" forName="childTextVisible"/>
              <dgm:constr type="w" for="ch" forName="childTextHidden" refType="w" fact="0.6"/>
              <dgm:constr type="h" for="ch" forName="childTextHidden" refType="h"/>
              <dgm:constr type="l" for="ch" forName="childTextHidden"/>
              <dgm:constr type="r" for="ch" forName="parentText" refType="w"/>
              <dgm:constr type="w" for="ch" forName="parentText" refType="w" fact="0.4"/>
              <dgm:constr type="h" for="ch" forName="parentText" refType="w" refFor="ch" refForName="parentText" op="equ"/>
              <dgm:constr type="ctrY" for="ch" forName="parentText" refType="h" fact="0.5"/>
            </dgm:constrLst>
          </dgm:else>
        </dgm:choose>
        <dgm:ruleLst/>
        <dgm:layoutNode name="noGeometry">
          <dgm:alg type="sp"/>
          <dgm:shape xmlns:r="http://schemas.openxmlformats.org/officeDocument/2006/relationships" r:blip="">
            <dgm:adjLst/>
          </dgm:shape>
          <dgm:presOf/>
          <dgm:constrLst/>
          <dgm:ruleLst/>
        </dgm:layoutNode>
        <dgm:layoutNode name="childTextVisible" styleLbl="bgAccFollowNode1">
          <dgm:varLst>
            <dgm:bulletEnabled val="1"/>
          </dgm:varLst>
          <dgm:alg type="sp"/>
          <dgm:choose name="Name6">
            <dgm:if name="Name7" func="var" arg="dir" op="equ" val="norm">
              <dgm:shape xmlns:r="http://schemas.openxmlformats.org/officeDocument/2006/relationships" type="rightArrow" r:blip="">
                <dgm:adjLst>
                  <dgm:adj idx="1" val="0.7"/>
                  <dgm:adj idx="2" val="0.5"/>
                </dgm:adjLst>
              </dgm:shape>
            </dgm:if>
            <dgm:else name="Name8">
              <dgm:shape xmlns:r="http://schemas.openxmlformats.org/officeDocument/2006/relationships" type="leftArrow" r:blip="">
                <dgm:adjLst>
                  <dgm:adj idx="1" val="0.7"/>
                  <dgm:adj idx="2" val="0.5"/>
                </dgm:adjLst>
              </dgm:shape>
            </dgm:else>
          </dgm:choose>
          <dgm:presOf axis="des" ptType="node"/>
          <dgm:constrLst/>
          <dgm:ruleLst/>
        </dgm:layoutNode>
        <dgm:layoutNode name="childTextHidden" styleLbl="bgAccFollowNode1">
          <dgm:choose name="Name9">
            <dgm:if name="Name10" axis="des followSib" ptType="node node" st="1 1" cnt="1 0" func="cnt" op="gte" val="1">
              <dgm:alg type="tx">
                <dgm:param type="stBulletLvl" val="1"/>
                <dgm:param type="txAnchorVertCh" val="mid"/>
              </dgm:alg>
            </dgm:if>
            <dgm:else name="Name11">
              <dgm:alg type="tx">
                <dgm:param type="stBulletLvl" val="2"/>
                <dgm:param type="txAnchorVertCh" val="mid"/>
              </dgm:alg>
            </dgm:else>
          </dgm:choose>
          <dgm:choose name="Name12">
            <dgm:if name="Name13" func="var" arg="dir" op="equ" val="norm">
              <dgm:shape xmlns:r="http://schemas.openxmlformats.org/officeDocument/2006/relationships" type="rightArrow" r:blip="" hideGeom="1">
                <dgm:adjLst>
                  <dgm:adj idx="1" val="0.7"/>
                  <dgm:adj idx="2" val="0.5"/>
                </dgm:adjLst>
              </dgm:shape>
            </dgm:if>
            <dgm:else name="Name14">
              <dgm:shape xmlns:r="http://schemas.openxmlformats.org/officeDocument/2006/relationships" type="leftArrow" r:blip="" hideGeom="1">
                <dgm:adjLst>
                  <dgm:adj idx="1" val="0.7"/>
                  <dgm:adj idx="2" val="0.5"/>
                </dgm:adjLst>
              </dgm:shape>
            </dgm:else>
          </dgm:choose>
          <dgm:presOf axis="des" ptType="node"/>
          <dgm:constrLst>
            <dgm:constr type="secFontSz" refType="primFontSz"/>
            <dgm:constr type="tMarg" refType="primFontSz" fact="0.05"/>
            <dgm:constr type="bMarg" refType="primFontSz" fact="0.05"/>
            <dgm:constr type="rMarg" refType="primFontSz" fact="0.1"/>
            <dgm:constr type="lMarg" refType="primFontSz" fact="0.2"/>
          </dgm:constrLst>
          <dgm:ruleLst>
            <dgm:rule type="primFontSz" val="5" fact="NaN" max="NaN"/>
          </dgm:ruleLst>
        </dgm:layoutNode>
        <dgm:layoutNode name="parentText" styleLbl="node1">
          <dgm:varLst>
            <dgm:chMax val="1"/>
            <dgm:bulletEnabled val="1"/>
          </dgm:varLst>
          <dgm:alg type="tx"/>
          <dgm:shape xmlns:r="http://schemas.openxmlformats.org/officeDocument/2006/relationships" type="ellipse" r:blip="">
            <dgm:adjLst/>
          </dgm:shape>
          <dgm:presOf axis="self"/>
          <dgm:constrLst>
            <dgm:constr type="primFontSz" val="65"/>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choose name="Name15">
        <dgm:if name="Name16" axis="self" ptType="node" func="revPos" op="gte" val="2">
          <dgm:layoutNode name="aSpace">
            <dgm:alg type="sp"/>
            <dgm:shape xmlns:r="http://schemas.openxmlformats.org/officeDocument/2006/relationships" r:blip="">
              <dgm:adjLst/>
            </dgm:shape>
            <dgm:presOf/>
            <dgm:constrLst/>
            <dgm:ruleLst/>
          </dgm:layoutNode>
        </dgm:if>
        <dgm:else name="Name17"/>
      </dgm:choose>
    </dgm:forEach>
  </dgm:layoutNode>
</dgm:layoutDef>
</file>

<file path=word/diagrams/layout4.xml><?xml version="1.0" encoding="utf-8"?>
<dgm:layoutDef xmlns:dgm="http://schemas.openxmlformats.org/drawingml/2006/diagram" xmlns:a="http://schemas.openxmlformats.org/drawingml/2006/main" uniqueId="urn:microsoft.com/office/officeart/2005/8/layout/hProcess6">
  <dgm:title val=""/>
  <dgm:desc val=""/>
  <dgm:catLst>
    <dgm:cat type="process"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theList">
    <dgm:varLst>
      <dgm:dir/>
      <dgm:animLvl val="lvl"/>
      <dgm:resizeHandles val="exact"/>
    </dgm:varLst>
    <dgm:choose name="Name0">
      <dgm:if name="Name1" func="var" arg="dir" op="equ" val="norm">
        <dgm:alg type="lin">
          <dgm:param type="linDir" val="fromL"/>
          <dgm:param type="nodeHorzAlign" val="l"/>
        </dgm:alg>
      </dgm:if>
      <dgm:else name="Name2">
        <dgm:alg type="lin">
          <dgm:param type="linDir" val="fromR"/>
          <dgm:param type="nodeHorzAlign" val="r"/>
        </dgm:alg>
      </dgm:else>
    </dgm:choose>
    <dgm:shape xmlns:r="http://schemas.openxmlformats.org/officeDocument/2006/relationships" r:blip="">
      <dgm:adjLst/>
    </dgm:shape>
    <dgm:presOf/>
    <dgm:constrLst>
      <dgm:constr type="w" for="ch" forName="compNode" refType="w"/>
      <dgm:constr type="h" for="ch" forName="compNode" refType="w" refFor="ch" refForName="compNode" fact="0.7"/>
      <dgm:constr type="ctrY" for="ch" forName="compNode" refType="h" fact="0.5"/>
      <dgm:constr type="w" for="ch" forName="aSpace" refType="w" fact="0.05"/>
      <dgm:constr type="primFontSz" for="des" forName="childTextHidden" op="equ" val="65"/>
      <dgm:constr type="primFontSz" for="des" forName="parentText" op="equ"/>
    </dgm:constrLst>
    <dgm:ruleLst/>
    <dgm:forEach name="aNodeForEach" axis="ch" ptType="node">
      <dgm:layoutNode name="compNode">
        <dgm:alg type="composite">
          <dgm:param type="ar" val="1.43"/>
        </dgm:alg>
        <dgm:shape xmlns:r="http://schemas.openxmlformats.org/officeDocument/2006/relationships" r:blip="">
          <dgm:adjLst/>
        </dgm:shape>
        <dgm:presOf/>
        <dgm:choose name="Name3">
          <dgm:if name="Name4" func="var" arg="dir" op="equ" val="norm">
            <dgm:constrLst>
              <dgm:constr type="w" for="ch" forName="childTextVisible" refType="w" fact="0.8"/>
              <dgm:constr type="h" for="ch" forName="childTextVisible" refType="h"/>
              <dgm:constr type="r" for="ch" forName="childTextVisible" refType="w"/>
              <dgm:constr type="w" for="ch" forName="childTextHidden" refType="w" fact="0.6"/>
              <dgm:constr type="h" for="ch" forName="childTextHidden" refType="h"/>
              <dgm:constr type="r" for="ch" forName="childTextHidden" refType="w"/>
              <dgm:constr type="l" for="ch" forName="parentText"/>
              <dgm:constr type="w" for="ch" forName="parentText" refType="w" fact="0.4"/>
              <dgm:constr type="h" for="ch" forName="parentText" refType="w" refFor="ch" refForName="parentText" op="equ"/>
              <dgm:constr type="ctrY" for="ch" forName="parentText" refType="h" fact="0.5"/>
            </dgm:constrLst>
          </dgm:if>
          <dgm:else name="Name5">
            <dgm:constrLst>
              <dgm:constr type="w" for="ch" forName="childTextVisible" refType="w" fact="0.8"/>
              <dgm:constr type="h" for="ch" forName="childTextVisible" refType="h"/>
              <dgm:constr type="l" for="ch" forName="childTextVisible"/>
              <dgm:constr type="w" for="ch" forName="childTextHidden" refType="w" fact="0.6"/>
              <dgm:constr type="h" for="ch" forName="childTextHidden" refType="h"/>
              <dgm:constr type="l" for="ch" forName="childTextHidden"/>
              <dgm:constr type="r" for="ch" forName="parentText" refType="w"/>
              <dgm:constr type="w" for="ch" forName="parentText" refType="w" fact="0.4"/>
              <dgm:constr type="h" for="ch" forName="parentText" refType="w" refFor="ch" refForName="parentText" op="equ"/>
              <dgm:constr type="ctrY" for="ch" forName="parentText" refType="h" fact="0.5"/>
            </dgm:constrLst>
          </dgm:else>
        </dgm:choose>
        <dgm:ruleLst/>
        <dgm:layoutNode name="noGeometry">
          <dgm:alg type="sp"/>
          <dgm:shape xmlns:r="http://schemas.openxmlformats.org/officeDocument/2006/relationships" r:blip="">
            <dgm:adjLst/>
          </dgm:shape>
          <dgm:presOf/>
          <dgm:constrLst/>
          <dgm:ruleLst/>
        </dgm:layoutNode>
        <dgm:layoutNode name="childTextVisible" styleLbl="bgAccFollowNode1">
          <dgm:varLst>
            <dgm:bulletEnabled val="1"/>
          </dgm:varLst>
          <dgm:alg type="sp"/>
          <dgm:choose name="Name6">
            <dgm:if name="Name7" func="var" arg="dir" op="equ" val="norm">
              <dgm:shape xmlns:r="http://schemas.openxmlformats.org/officeDocument/2006/relationships" type="rightArrow" r:blip="">
                <dgm:adjLst>
                  <dgm:adj idx="1" val="0.7"/>
                  <dgm:adj idx="2" val="0.5"/>
                </dgm:adjLst>
              </dgm:shape>
            </dgm:if>
            <dgm:else name="Name8">
              <dgm:shape xmlns:r="http://schemas.openxmlformats.org/officeDocument/2006/relationships" type="leftArrow" r:blip="">
                <dgm:adjLst>
                  <dgm:adj idx="1" val="0.7"/>
                  <dgm:adj idx="2" val="0.5"/>
                </dgm:adjLst>
              </dgm:shape>
            </dgm:else>
          </dgm:choose>
          <dgm:presOf axis="des" ptType="node"/>
          <dgm:constrLst/>
          <dgm:ruleLst/>
        </dgm:layoutNode>
        <dgm:layoutNode name="childTextHidden" styleLbl="bgAccFollowNode1">
          <dgm:choose name="Name9">
            <dgm:if name="Name10" axis="des followSib" ptType="node node" st="1 1" cnt="1 0" func="cnt" op="gte" val="1">
              <dgm:alg type="tx">
                <dgm:param type="stBulletLvl" val="1"/>
                <dgm:param type="txAnchorVertCh" val="mid"/>
              </dgm:alg>
            </dgm:if>
            <dgm:else name="Name11">
              <dgm:alg type="tx">
                <dgm:param type="stBulletLvl" val="2"/>
                <dgm:param type="txAnchorVertCh" val="mid"/>
              </dgm:alg>
            </dgm:else>
          </dgm:choose>
          <dgm:choose name="Name12">
            <dgm:if name="Name13" func="var" arg="dir" op="equ" val="norm">
              <dgm:shape xmlns:r="http://schemas.openxmlformats.org/officeDocument/2006/relationships" type="rightArrow" r:blip="" hideGeom="1">
                <dgm:adjLst>
                  <dgm:adj idx="1" val="0.7"/>
                  <dgm:adj idx="2" val="0.5"/>
                </dgm:adjLst>
              </dgm:shape>
            </dgm:if>
            <dgm:else name="Name14">
              <dgm:shape xmlns:r="http://schemas.openxmlformats.org/officeDocument/2006/relationships" type="leftArrow" r:blip="" hideGeom="1">
                <dgm:adjLst>
                  <dgm:adj idx="1" val="0.7"/>
                  <dgm:adj idx="2" val="0.5"/>
                </dgm:adjLst>
              </dgm:shape>
            </dgm:else>
          </dgm:choose>
          <dgm:presOf axis="des" ptType="node"/>
          <dgm:constrLst>
            <dgm:constr type="secFontSz" refType="primFontSz"/>
            <dgm:constr type="tMarg" refType="primFontSz" fact="0.05"/>
            <dgm:constr type="bMarg" refType="primFontSz" fact="0.05"/>
            <dgm:constr type="rMarg" refType="primFontSz" fact="0.1"/>
            <dgm:constr type="lMarg" refType="primFontSz" fact="0.2"/>
          </dgm:constrLst>
          <dgm:ruleLst>
            <dgm:rule type="primFontSz" val="5" fact="NaN" max="NaN"/>
          </dgm:ruleLst>
        </dgm:layoutNode>
        <dgm:layoutNode name="parentText" styleLbl="node1">
          <dgm:varLst>
            <dgm:chMax val="1"/>
            <dgm:bulletEnabled val="1"/>
          </dgm:varLst>
          <dgm:alg type="tx"/>
          <dgm:shape xmlns:r="http://schemas.openxmlformats.org/officeDocument/2006/relationships" type="ellipse" r:blip="">
            <dgm:adjLst/>
          </dgm:shape>
          <dgm:presOf axis="self"/>
          <dgm:constrLst>
            <dgm:constr type="primFontSz" val="65"/>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choose name="Name15">
        <dgm:if name="Name16" axis="self" ptType="node" func="revPos" op="gte" val="2">
          <dgm:layoutNode name="aSpace">
            <dgm:alg type="sp"/>
            <dgm:shape xmlns:r="http://schemas.openxmlformats.org/officeDocument/2006/relationships" r:blip="">
              <dgm:adjLst/>
            </dgm:shape>
            <dgm:presOf/>
            <dgm:constrLst/>
            <dgm:ruleLst/>
          </dgm:layoutNode>
        </dgm:if>
        <dgm:else name="Name17"/>
      </dgm:choose>
    </dgm:forEach>
  </dgm:layoutNode>
</dgm:layoutDef>
</file>

<file path=word/diagrams/layout5.xml><?xml version="1.0" encoding="utf-8"?>
<dgm:layoutDef xmlns:dgm="http://schemas.openxmlformats.org/drawingml/2006/diagram" xmlns:a="http://schemas.openxmlformats.org/drawingml/2006/main" uniqueId="urn:microsoft.com/office/officeart/2005/8/layout/hProcess6">
  <dgm:title val=""/>
  <dgm:desc val=""/>
  <dgm:catLst>
    <dgm:cat type="process"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theList">
    <dgm:varLst>
      <dgm:dir/>
      <dgm:animLvl val="lvl"/>
      <dgm:resizeHandles val="exact"/>
    </dgm:varLst>
    <dgm:choose name="Name0">
      <dgm:if name="Name1" func="var" arg="dir" op="equ" val="norm">
        <dgm:alg type="lin">
          <dgm:param type="linDir" val="fromL"/>
          <dgm:param type="nodeHorzAlign" val="l"/>
        </dgm:alg>
      </dgm:if>
      <dgm:else name="Name2">
        <dgm:alg type="lin">
          <dgm:param type="linDir" val="fromR"/>
          <dgm:param type="nodeHorzAlign" val="r"/>
        </dgm:alg>
      </dgm:else>
    </dgm:choose>
    <dgm:shape xmlns:r="http://schemas.openxmlformats.org/officeDocument/2006/relationships" r:blip="">
      <dgm:adjLst/>
    </dgm:shape>
    <dgm:presOf/>
    <dgm:constrLst>
      <dgm:constr type="w" for="ch" forName="compNode" refType="w"/>
      <dgm:constr type="h" for="ch" forName="compNode" refType="w" refFor="ch" refForName="compNode" fact="0.7"/>
      <dgm:constr type="ctrY" for="ch" forName="compNode" refType="h" fact="0.5"/>
      <dgm:constr type="w" for="ch" forName="aSpace" refType="w" fact="0.05"/>
      <dgm:constr type="primFontSz" for="des" forName="childTextHidden" op="equ" val="65"/>
      <dgm:constr type="primFontSz" for="des" forName="parentText" op="equ"/>
    </dgm:constrLst>
    <dgm:ruleLst/>
    <dgm:forEach name="aNodeForEach" axis="ch" ptType="node">
      <dgm:layoutNode name="compNode">
        <dgm:alg type="composite">
          <dgm:param type="ar" val="1.43"/>
        </dgm:alg>
        <dgm:shape xmlns:r="http://schemas.openxmlformats.org/officeDocument/2006/relationships" r:blip="">
          <dgm:adjLst/>
        </dgm:shape>
        <dgm:presOf/>
        <dgm:choose name="Name3">
          <dgm:if name="Name4" func="var" arg="dir" op="equ" val="norm">
            <dgm:constrLst>
              <dgm:constr type="w" for="ch" forName="childTextVisible" refType="w" fact="0.8"/>
              <dgm:constr type="h" for="ch" forName="childTextVisible" refType="h"/>
              <dgm:constr type="r" for="ch" forName="childTextVisible" refType="w"/>
              <dgm:constr type="w" for="ch" forName="childTextHidden" refType="w" fact="0.6"/>
              <dgm:constr type="h" for="ch" forName="childTextHidden" refType="h"/>
              <dgm:constr type="r" for="ch" forName="childTextHidden" refType="w"/>
              <dgm:constr type="l" for="ch" forName="parentText"/>
              <dgm:constr type="w" for="ch" forName="parentText" refType="w" fact="0.4"/>
              <dgm:constr type="h" for="ch" forName="parentText" refType="w" refFor="ch" refForName="parentText" op="equ"/>
              <dgm:constr type="ctrY" for="ch" forName="parentText" refType="h" fact="0.5"/>
            </dgm:constrLst>
          </dgm:if>
          <dgm:else name="Name5">
            <dgm:constrLst>
              <dgm:constr type="w" for="ch" forName="childTextVisible" refType="w" fact="0.8"/>
              <dgm:constr type="h" for="ch" forName="childTextVisible" refType="h"/>
              <dgm:constr type="l" for="ch" forName="childTextVisible"/>
              <dgm:constr type="w" for="ch" forName="childTextHidden" refType="w" fact="0.6"/>
              <dgm:constr type="h" for="ch" forName="childTextHidden" refType="h"/>
              <dgm:constr type="l" for="ch" forName="childTextHidden"/>
              <dgm:constr type="r" for="ch" forName="parentText" refType="w"/>
              <dgm:constr type="w" for="ch" forName="parentText" refType="w" fact="0.4"/>
              <dgm:constr type="h" for="ch" forName="parentText" refType="w" refFor="ch" refForName="parentText" op="equ"/>
              <dgm:constr type="ctrY" for="ch" forName="parentText" refType="h" fact="0.5"/>
            </dgm:constrLst>
          </dgm:else>
        </dgm:choose>
        <dgm:ruleLst/>
        <dgm:layoutNode name="noGeometry">
          <dgm:alg type="sp"/>
          <dgm:shape xmlns:r="http://schemas.openxmlformats.org/officeDocument/2006/relationships" r:blip="">
            <dgm:adjLst/>
          </dgm:shape>
          <dgm:presOf/>
          <dgm:constrLst/>
          <dgm:ruleLst/>
        </dgm:layoutNode>
        <dgm:layoutNode name="childTextVisible" styleLbl="bgAccFollowNode1">
          <dgm:varLst>
            <dgm:bulletEnabled val="1"/>
          </dgm:varLst>
          <dgm:alg type="sp"/>
          <dgm:choose name="Name6">
            <dgm:if name="Name7" func="var" arg="dir" op="equ" val="norm">
              <dgm:shape xmlns:r="http://schemas.openxmlformats.org/officeDocument/2006/relationships" type="rightArrow" r:blip="">
                <dgm:adjLst>
                  <dgm:adj idx="1" val="0.7"/>
                  <dgm:adj idx="2" val="0.5"/>
                </dgm:adjLst>
              </dgm:shape>
            </dgm:if>
            <dgm:else name="Name8">
              <dgm:shape xmlns:r="http://schemas.openxmlformats.org/officeDocument/2006/relationships" type="leftArrow" r:blip="">
                <dgm:adjLst>
                  <dgm:adj idx="1" val="0.7"/>
                  <dgm:adj idx="2" val="0.5"/>
                </dgm:adjLst>
              </dgm:shape>
            </dgm:else>
          </dgm:choose>
          <dgm:presOf axis="des" ptType="node"/>
          <dgm:constrLst/>
          <dgm:ruleLst/>
        </dgm:layoutNode>
        <dgm:layoutNode name="childTextHidden" styleLbl="bgAccFollowNode1">
          <dgm:choose name="Name9">
            <dgm:if name="Name10" axis="des followSib" ptType="node node" st="1 1" cnt="1 0" func="cnt" op="gte" val="1">
              <dgm:alg type="tx">
                <dgm:param type="stBulletLvl" val="1"/>
                <dgm:param type="txAnchorVertCh" val="mid"/>
              </dgm:alg>
            </dgm:if>
            <dgm:else name="Name11">
              <dgm:alg type="tx">
                <dgm:param type="stBulletLvl" val="2"/>
                <dgm:param type="txAnchorVertCh" val="mid"/>
              </dgm:alg>
            </dgm:else>
          </dgm:choose>
          <dgm:choose name="Name12">
            <dgm:if name="Name13" func="var" arg="dir" op="equ" val="norm">
              <dgm:shape xmlns:r="http://schemas.openxmlformats.org/officeDocument/2006/relationships" type="rightArrow" r:blip="" hideGeom="1">
                <dgm:adjLst>
                  <dgm:adj idx="1" val="0.7"/>
                  <dgm:adj idx="2" val="0.5"/>
                </dgm:adjLst>
              </dgm:shape>
            </dgm:if>
            <dgm:else name="Name14">
              <dgm:shape xmlns:r="http://schemas.openxmlformats.org/officeDocument/2006/relationships" type="leftArrow" r:blip="" hideGeom="1">
                <dgm:adjLst>
                  <dgm:adj idx="1" val="0.7"/>
                  <dgm:adj idx="2" val="0.5"/>
                </dgm:adjLst>
              </dgm:shape>
            </dgm:else>
          </dgm:choose>
          <dgm:presOf axis="des" ptType="node"/>
          <dgm:constrLst>
            <dgm:constr type="secFontSz" refType="primFontSz"/>
            <dgm:constr type="tMarg" refType="primFontSz" fact="0.05"/>
            <dgm:constr type="bMarg" refType="primFontSz" fact="0.05"/>
            <dgm:constr type="rMarg" refType="primFontSz" fact="0.1"/>
            <dgm:constr type="lMarg" refType="primFontSz" fact="0.2"/>
          </dgm:constrLst>
          <dgm:ruleLst>
            <dgm:rule type="primFontSz" val="5" fact="NaN" max="NaN"/>
          </dgm:ruleLst>
        </dgm:layoutNode>
        <dgm:layoutNode name="parentText" styleLbl="node1">
          <dgm:varLst>
            <dgm:chMax val="1"/>
            <dgm:bulletEnabled val="1"/>
          </dgm:varLst>
          <dgm:alg type="tx"/>
          <dgm:shape xmlns:r="http://schemas.openxmlformats.org/officeDocument/2006/relationships" type="ellipse" r:blip="">
            <dgm:adjLst/>
          </dgm:shape>
          <dgm:presOf axis="self"/>
          <dgm:constrLst>
            <dgm:constr type="primFontSz" val="65"/>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choose name="Name15">
        <dgm:if name="Name16" axis="self" ptType="node" func="revPos" op="gte" val="2">
          <dgm:layoutNode name="aSpace">
            <dgm:alg type="sp"/>
            <dgm:shape xmlns:r="http://schemas.openxmlformats.org/officeDocument/2006/relationships" r:blip="">
              <dgm:adjLst/>
            </dgm:shape>
            <dgm:presOf/>
            <dgm:constrLst/>
            <dgm:ruleLst/>
          </dgm:layoutNode>
        </dgm:if>
        <dgm:else name="Name17"/>
      </dgm:choose>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2018</PublishDate>
  <Abstract>Ésta investigación se emprende debido al interés en dar respuesta a algunas problemáticas de planeación que se presentan en el municipio de Malinalco ya que actualmente, es uno de los municipios que presenta un atractivo turístico muy importante en el Estado de México.  Su objetivo es definir las acciones que logren el desarrollo armónico del municipio, identificando correctamente las problemáticas y necesidades de la población, priorizando los recursos financieros para su atención y dimensionando y evaluando sus resultados e impactos en la comunidad.</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18FA2CF-A8E6-4C9B-85DD-B89BBDA3AA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873</TotalTime>
  <Pages>1</Pages>
  <Words>50474</Words>
  <Characters>277613</Characters>
  <Application>Microsoft Office Word</Application>
  <DocSecurity>0</DocSecurity>
  <Lines>2313</Lines>
  <Paragraphs>654</Paragraphs>
  <ScaleCrop>false</ScaleCrop>
  <HeadingPairs>
    <vt:vector size="2" baseType="variant">
      <vt:variant>
        <vt:lpstr>Título</vt:lpstr>
      </vt:variant>
      <vt:variant>
        <vt:i4>1</vt:i4>
      </vt:variant>
    </vt:vector>
  </HeadingPairs>
  <TitlesOfParts>
    <vt:vector size="1" baseType="lpstr">
      <vt:lpstr>TESIS                                                      Diagnóstico socioeconómico y estrategias de desarrollo del municipio de Malinalco,   2007-2015</vt:lpstr>
    </vt:vector>
  </TitlesOfParts>
  <Company>universidAD AUTÓNOMA DEL ESTADO DE MÉXICO</Company>
  <LinksUpToDate>false</LinksUpToDate>
  <CharactersWithSpaces>327433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TESIS                                                      Diagnóstico socioeconómico y estrategias de desarrollo del municipio de Malinalco,   2007-2015</dc:title>
  <dc:subject>ELABORADO POR:                                                                   DIANA YAZARET MARTÍNEZ CRUZ                                 MARICELA MARTÍNEZ GARCÍA</dc:subject>
  <dc:creator>BlueDeep</dc:creator>
  <cp:lastModifiedBy>Inet</cp:lastModifiedBy>
  <cp:revision>149</cp:revision>
  <cp:lastPrinted>2018-07-12T16:24:00Z</cp:lastPrinted>
  <dcterms:created xsi:type="dcterms:W3CDTF">2018-05-14T20:50:00Z</dcterms:created>
  <dcterms:modified xsi:type="dcterms:W3CDTF">2018-07-12T16:24:00Z</dcterms:modified>
</cp:coreProperties>
</file>